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0CDD" w14:textId="0E9490FF" w:rsidR="00D87AA7" w:rsidRDefault="00500A9D" w:rsidP="008F6306">
      <w:pPr>
        <w:pStyle w:val="VRQADocumentTitle"/>
        <w:spacing w:before="120"/>
        <w:rPr>
          <w:lang w:val="fr-FR"/>
        </w:rPr>
      </w:pPr>
      <w:r>
        <w:rPr>
          <w:lang w:val="fr-FR"/>
        </w:rPr>
        <w:t>202</w:t>
      </w:r>
      <w:r w:rsidR="00BD505D">
        <w:rPr>
          <w:lang w:val="fr-FR"/>
        </w:rPr>
        <w:t>2–2</w:t>
      </w:r>
      <w:r w:rsidR="00DC3087">
        <w:rPr>
          <w:lang w:val="fr-FR"/>
        </w:rPr>
        <w:t>6</w:t>
      </w:r>
      <w:r w:rsidR="00BD505D">
        <w:rPr>
          <w:lang w:val="fr-FR"/>
        </w:rPr>
        <w:t xml:space="preserve"> Strategic Plan</w:t>
      </w:r>
    </w:p>
    <w:p w14:paraId="108A92D2" w14:textId="3DCC1C4F" w:rsidR="0059687E" w:rsidRPr="00A95AFA" w:rsidRDefault="0059687E" w:rsidP="00A95AFA">
      <w:pPr>
        <w:pStyle w:val="VRQABodyText"/>
        <w:rPr>
          <w:lang w:val="en-AU" w:eastAsia="en-GB"/>
        </w:rPr>
      </w:pPr>
      <w:r w:rsidRPr="0059687E">
        <w:rPr>
          <w:lang w:val="en-AU" w:eastAsia="en-GB"/>
        </w:rPr>
        <w:t>The VRQA Board approved the extension of the 2022–25 Strategic Plan for an additional 12 months until a new Ministerial Statement of Expectations is issued.</w:t>
      </w:r>
    </w:p>
    <w:p w14:paraId="5A1417EF" w14:textId="748B3F34" w:rsidR="004925F0" w:rsidRDefault="00D0326D" w:rsidP="005C2E45">
      <w:pPr>
        <w:pStyle w:val="VRQASubheading1"/>
      </w:pPr>
      <w:r>
        <w:t xml:space="preserve">Our </w:t>
      </w:r>
      <w:r w:rsidR="002429A9">
        <w:t>P</w:t>
      </w:r>
      <w:r>
        <w:t>urpose – why we exist and what we are trying to achieve</w:t>
      </w:r>
    </w:p>
    <w:p w14:paraId="2B0FFD7F" w14:textId="37F5D018" w:rsidR="00FE6665" w:rsidRDefault="00FE6665" w:rsidP="00FE6665">
      <w:pPr>
        <w:pStyle w:val="VRQABodyText"/>
      </w:pPr>
      <w:r w:rsidRPr="00FE6665">
        <w:t>To regulate for quality learning outcomes</w:t>
      </w:r>
    </w:p>
    <w:p w14:paraId="3ED950C1" w14:textId="05FA5735" w:rsidR="005177C8" w:rsidRDefault="005177C8" w:rsidP="005C2E45">
      <w:pPr>
        <w:pStyle w:val="VRQASubheading1"/>
      </w:pPr>
      <w:r>
        <w:t xml:space="preserve">Our </w:t>
      </w:r>
      <w:proofErr w:type="gramStart"/>
      <w:r w:rsidR="002429A9">
        <w:t>P</w:t>
      </w:r>
      <w:r>
        <w:t>rinciples</w:t>
      </w:r>
      <w:proofErr w:type="gramEnd"/>
      <w:r>
        <w:t xml:space="preserve"> - these underpin all our interactions with duty holders, co-regulators, stakeholders and the public</w:t>
      </w:r>
    </w:p>
    <w:p w14:paraId="24D2F942" w14:textId="77777777" w:rsidR="00230A0C" w:rsidRDefault="00230A0C" w:rsidP="001C329F">
      <w:pPr>
        <w:pStyle w:val="VRQABullet1"/>
      </w:pPr>
      <w:r w:rsidRPr="00230A0C">
        <w:t>Transparency</w:t>
      </w:r>
    </w:p>
    <w:p w14:paraId="27D0ADEA" w14:textId="77777777" w:rsidR="00230A0C" w:rsidRDefault="00230A0C" w:rsidP="001C329F">
      <w:pPr>
        <w:pStyle w:val="VRQABullet1"/>
      </w:pPr>
      <w:r w:rsidRPr="00230A0C">
        <w:t>Proportionality</w:t>
      </w:r>
    </w:p>
    <w:p w14:paraId="7985E7F0" w14:textId="77777777" w:rsidR="00230A0C" w:rsidRDefault="00230A0C" w:rsidP="001C329F">
      <w:pPr>
        <w:pStyle w:val="VRQABullet1"/>
      </w:pPr>
      <w:r w:rsidRPr="00230A0C">
        <w:t xml:space="preserve">Consistency and Predictability </w:t>
      </w:r>
    </w:p>
    <w:p w14:paraId="6CB463B8" w14:textId="77777777" w:rsidR="001C329F" w:rsidRDefault="00230A0C" w:rsidP="001C329F">
      <w:pPr>
        <w:pStyle w:val="VRQABullet1"/>
      </w:pPr>
      <w:r w:rsidRPr="00230A0C">
        <w:t xml:space="preserve">Sector Neutrality </w:t>
      </w:r>
    </w:p>
    <w:p w14:paraId="18317306" w14:textId="060AF061" w:rsidR="00230A0C" w:rsidRDefault="00230A0C" w:rsidP="001C329F">
      <w:pPr>
        <w:pStyle w:val="VRQABullet1"/>
      </w:pPr>
      <w:r w:rsidRPr="00230A0C">
        <w:t>Efficiency and Agility</w:t>
      </w:r>
    </w:p>
    <w:p w14:paraId="01D6C180" w14:textId="1D499969" w:rsidR="00827A23" w:rsidRDefault="00827A23" w:rsidP="005C2E45">
      <w:pPr>
        <w:pStyle w:val="VRQASubheading1"/>
      </w:pPr>
      <w:r>
        <w:t xml:space="preserve">Our Outcomes </w:t>
      </w:r>
      <w:r w:rsidR="00873A1B">
        <w:t>–</w:t>
      </w:r>
      <w:r>
        <w:t xml:space="preserve"> </w:t>
      </w:r>
      <w:r w:rsidR="00873A1B">
        <w:t>how we will know we are achieving our purpose</w:t>
      </w:r>
    </w:p>
    <w:p w14:paraId="2B8F0106" w14:textId="327B134F" w:rsidR="00246ECE" w:rsidRDefault="00246ECE" w:rsidP="002D5ACE">
      <w:pPr>
        <w:pStyle w:val="VRQASubheading2"/>
      </w:pPr>
      <w:r>
        <w:t>A modern, trusted and networked regulator</w:t>
      </w:r>
    </w:p>
    <w:p w14:paraId="36A0901F" w14:textId="27F54199" w:rsidR="00855E34" w:rsidRDefault="00855E34" w:rsidP="00855E34">
      <w:pPr>
        <w:pStyle w:val="VRQABodyText"/>
      </w:pPr>
      <w:r>
        <w:t>Descriptors of success:</w:t>
      </w:r>
    </w:p>
    <w:p w14:paraId="2C04D177" w14:textId="77777777" w:rsidR="00D654FC" w:rsidRDefault="00D654FC" w:rsidP="00D654FC">
      <w:pPr>
        <w:pStyle w:val="VRQABullet1"/>
      </w:pPr>
      <w:r>
        <w:t>High levels of understanding and acceptance of the role of the VRQA across duty holders, co-regulators and stakeholders</w:t>
      </w:r>
    </w:p>
    <w:p w14:paraId="4FE47EC6" w14:textId="77777777" w:rsidR="00D654FC" w:rsidRDefault="00D654FC" w:rsidP="00D654FC">
      <w:pPr>
        <w:pStyle w:val="VRQABullet1"/>
      </w:pPr>
      <w:r>
        <w:t xml:space="preserve">Clear regulatory responsibilities with co-regulators and review bodies  </w:t>
      </w:r>
    </w:p>
    <w:p w14:paraId="0BE042C8" w14:textId="77777777" w:rsidR="00D654FC" w:rsidRDefault="00D654FC" w:rsidP="00D654FC">
      <w:pPr>
        <w:pStyle w:val="VRQABullet1"/>
      </w:pPr>
      <w:r>
        <w:t>Accessible, timely and cost-effective interactions with duty holders</w:t>
      </w:r>
    </w:p>
    <w:p w14:paraId="356EA5C2" w14:textId="77777777" w:rsidR="00D654FC" w:rsidRDefault="00D654FC" w:rsidP="00D654FC">
      <w:pPr>
        <w:pStyle w:val="VRQABullet1"/>
      </w:pPr>
      <w:r>
        <w:t>Consistent, risk and evidence-based decisions</w:t>
      </w:r>
    </w:p>
    <w:p w14:paraId="06E247A7" w14:textId="39B14E60" w:rsidR="00855E34" w:rsidRDefault="00D654FC" w:rsidP="00D654FC">
      <w:pPr>
        <w:pStyle w:val="VRQABullet1"/>
      </w:pPr>
      <w:r>
        <w:t>Effective and efficient management of complaints</w:t>
      </w:r>
    </w:p>
    <w:p w14:paraId="621885D3" w14:textId="33F01EDF" w:rsidR="00D654FC" w:rsidRDefault="00D654FC" w:rsidP="002D5ACE">
      <w:pPr>
        <w:pStyle w:val="VRQASubheading2"/>
      </w:pPr>
      <w:r>
        <w:t>A regulatory framework that drives compliance and improved outcomes</w:t>
      </w:r>
    </w:p>
    <w:p w14:paraId="1DDD1D37" w14:textId="49F236EF" w:rsidR="00D654FC" w:rsidRDefault="001C6011" w:rsidP="00D654FC">
      <w:pPr>
        <w:pStyle w:val="VRQABodyText"/>
      </w:pPr>
      <w:r>
        <w:t>Descriptors of success:</w:t>
      </w:r>
    </w:p>
    <w:p w14:paraId="6C2B4EDB" w14:textId="77777777" w:rsidR="001C6011" w:rsidRDefault="001C6011" w:rsidP="001C6011">
      <w:pPr>
        <w:pStyle w:val="VRQABullet1"/>
      </w:pPr>
      <w:r>
        <w:t xml:space="preserve">High levels of duty holder compliance </w:t>
      </w:r>
    </w:p>
    <w:p w14:paraId="547D2297" w14:textId="77777777" w:rsidR="001C6011" w:rsidRDefault="001C6011" w:rsidP="001C6011">
      <w:pPr>
        <w:pStyle w:val="VRQABullet1"/>
      </w:pPr>
      <w:r>
        <w:t>Duty holders understand our regulatory framework and processes</w:t>
      </w:r>
    </w:p>
    <w:p w14:paraId="52FBF144" w14:textId="3D3CBE50" w:rsidR="001C6011" w:rsidRDefault="001C6011" w:rsidP="00751DEC">
      <w:pPr>
        <w:pStyle w:val="VRQABullet1"/>
      </w:pPr>
      <w:r>
        <w:t>Proportional regulatory approach that minimises harms</w:t>
      </w:r>
    </w:p>
    <w:p w14:paraId="6C3253E6" w14:textId="5E5DCE4A" w:rsidR="001C6011" w:rsidRDefault="001C6011" w:rsidP="001C6011">
      <w:pPr>
        <w:pStyle w:val="VRQABullet1"/>
      </w:pPr>
      <w:r>
        <w:t>High quality reviews undertaken by review bodies</w:t>
      </w:r>
    </w:p>
    <w:p w14:paraId="4FBFD4CF" w14:textId="18B54108" w:rsidR="00751DEC" w:rsidRDefault="00751DEC" w:rsidP="002D5ACE">
      <w:pPr>
        <w:pStyle w:val="VRQASubheading2"/>
      </w:pPr>
      <w:r>
        <w:t>Effective implementation of regulatory and policy changes</w:t>
      </w:r>
    </w:p>
    <w:p w14:paraId="7C8C86E6" w14:textId="4266B56A" w:rsidR="00751DEC" w:rsidRDefault="00751DEC" w:rsidP="00751DEC">
      <w:pPr>
        <w:pStyle w:val="VRQABodyText"/>
      </w:pPr>
      <w:r>
        <w:t>Descriptors of success:</w:t>
      </w:r>
    </w:p>
    <w:p w14:paraId="70198B06" w14:textId="77777777" w:rsidR="00F24180" w:rsidRDefault="00F24180" w:rsidP="00F24180">
      <w:pPr>
        <w:pStyle w:val="VRQABullet1"/>
      </w:pPr>
      <w:r>
        <w:t>Timely feedback to government about implementation fit</w:t>
      </w:r>
    </w:p>
    <w:p w14:paraId="1EF756B3" w14:textId="77777777" w:rsidR="00F24180" w:rsidRDefault="00F24180" w:rsidP="00F24180">
      <w:pPr>
        <w:pStyle w:val="VRQABullet1"/>
      </w:pPr>
      <w:r>
        <w:t>Timely and effective implementation of new regulatory requirements</w:t>
      </w:r>
    </w:p>
    <w:p w14:paraId="794A75ED" w14:textId="6F8D2B8D" w:rsidR="00751DEC" w:rsidRDefault="00F24180" w:rsidP="00F24180">
      <w:pPr>
        <w:pStyle w:val="VRQABullet1"/>
      </w:pPr>
      <w:r>
        <w:t>Advice to duty holders is understood and workable</w:t>
      </w:r>
    </w:p>
    <w:p w14:paraId="15CCC1A0" w14:textId="047B2B44" w:rsidR="00B677A9" w:rsidRDefault="00B677A9" w:rsidP="002D5ACE">
      <w:pPr>
        <w:pStyle w:val="VRQASubheading2"/>
      </w:pPr>
      <w:r>
        <w:t>A sustainable organisation</w:t>
      </w:r>
    </w:p>
    <w:p w14:paraId="04377EFD" w14:textId="7C8E9A7D" w:rsidR="00B677A9" w:rsidRDefault="00B677A9" w:rsidP="00B677A9">
      <w:pPr>
        <w:pStyle w:val="VRQABodyText"/>
      </w:pPr>
      <w:r>
        <w:t>Descriptors of success:</w:t>
      </w:r>
    </w:p>
    <w:p w14:paraId="2E94C637" w14:textId="77777777" w:rsidR="008D3A3B" w:rsidRDefault="008D3A3B" w:rsidP="008D3A3B">
      <w:pPr>
        <w:pStyle w:val="VRQABullet1"/>
      </w:pPr>
      <w:r>
        <w:t>Attract, retain and develop high quality staff</w:t>
      </w:r>
    </w:p>
    <w:p w14:paraId="1C84F377" w14:textId="77777777" w:rsidR="008D3A3B" w:rsidRDefault="008D3A3B" w:rsidP="008D3A3B">
      <w:pPr>
        <w:pStyle w:val="VRQABullet1"/>
      </w:pPr>
      <w:r>
        <w:t>Effective use of technology</w:t>
      </w:r>
    </w:p>
    <w:p w14:paraId="337CDAA6" w14:textId="77777777" w:rsidR="008D3A3B" w:rsidRDefault="008D3A3B" w:rsidP="008D3A3B">
      <w:pPr>
        <w:pStyle w:val="VRQABullet1"/>
      </w:pPr>
      <w:r>
        <w:t>Efficient and effective processes</w:t>
      </w:r>
    </w:p>
    <w:p w14:paraId="05C9B63C" w14:textId="57DCD18B" w:rsidR="00B677A9" w:rsidRPr="00B677A9" w:rsidRDefault="008D3A3B" w:rsidP="008D3A3B">
      <w:pPr>
        <w:pStyle w:val="VRQABullet1"/>
      </w:pPr>
      <w:r>
        <w:lastRenderedPageBreak/>
        <w:t>Prudent allocation of resources within given budget</w:t>
      </w:r>
    </w:p>
    <w:p w14:paraId="5B28C4C7" w14:textId="5F8FDC95" w:rsidR="00873A1B" w:rsidRDefault="00873A1B" w:rsidP="005C2E45">
      <w:pPr>
        <w:pStyle w:val="VRQASubheading1"/>
      </w:pPr>
      <w:r>
        <w:t>Our Strategic Priorities – areas of focus we have chosen to achieve our stated outcomes in the next 3 years</w:t>
      </w:r>
    </w:p>
    <w:p w14:paraId="2D0E26C8" w14:textId="5DA059E3" w:rsidR="002B239C" w:rsidRDefault="002B239C" w:rsidP="002D5ACE">
      <w:pPr>
        <w:pStyle w:val="VRQASubheading2"/>
      </w:pPr>
      <w:r>
        <w:t>Implement government directions effectively</w:t>
      </w:r>
    </w:p>
    <w:p w14:paraId="6BA53D58" w14:textId="257CBCBB" w:rsidR="00025C0E" w:rsidRDefault="00025C0E" w:rsidP="00025C0E">
      <w:pPr>
        <w:pStyle w:val="VRQABodyText"/>
      </w:pPr>
      <w:r w:rsidRPr="00025C0E">
        <w:t>We will deliver government directions and expectations on time and to a high quality.</w:t>
      </w:r>
    </w:p>
    <w:p w14:paraId="3D611BAA" w14:textId="170CEFCB" w:rsidR="005A5AF8" w:rsidRDefault="005A5AF8" w:rsidP="00025C0E">
      <w:pPr>
        <w:pStyle w:val="VRQABodyText"/>
      </w:pPr>
      <w:r>
        <w:t>Delivering on these strategic priorities will contribute strong to th</w:t>
      </w:r>
      <w:r w:rsidR="0049764B">
        <w:t>ese outcomes:</w:t>
      </w:r>
    </w:p>
    <w:p w14:paraId="6657FB49" w14:textId="0E4CAB56" w:rsidR="0049764B" w:rsidRDefault="0049764B" w:rsidP="0049764B">
      <w:pPr>
        <w:pStyle w:val="VRQABullet1"/>
      </w:pPr>
      <w:r>
        <w:t>Effective implementation of regulatory and policy changes</w:t>
      </w:r>
    </w:p>
    <w:p w14:paraId="2E55CB26" w14:textId="73EC6D55" w:rsidR="008B7C37" w:rsidRDefault="008B7C37" w:rsidP="002D5ACE">
      <w:pPr>
        <w:pStyle w:val="VRQASubheading2"/>
      </w:pPr>
      <w:r>
        <w:t>Continue to strengthen our regulatory approach</w:t>
      </w:r>
    </w:p>
    <w:p w14:paraId="502B5D46" w14:textId="530FD1E5" w:rsidR="008B7C37" w:rsidRDefault="00A27DF8" w:rsidP="008B7C37">
      <w:pPr>
        <w:pStyle w:val="VRQABodyText"/>
      </w:pPr>
      <w:r w:rsidRPr="00A27DF8">
        <w:t>We will provide duty holders with clear education and support to drive compliance. We will strengthen our oversight of review bodies undertaking regulatory functions on our behalf.</w:t>
      </w:r>
    </w:p>
    <w:p w14:paraId="26DC9624" w14:textId="77777777" w:rsidR="00A27DF8" w:rsidRDefault="00A27DF8" w:rsidP="00A27DF8">
      <w:pPr>
        <w:pStyle w:val="VRQABodyText"/>
      </w:pPr>
      <w:r>
        <w:t>Delivering on these strategic priorities will contribute strong to these outcomes:</w:t>
      </w:r>
    </w:p>
    <w:p w14:paraId="20F41B7B" w14:textId="37FA3F2D" w:rsidR="00A27DF8" w:rsidRDefault="00E7463D" w:rsidP="00E7463D">
      <w:pPr>
        <w:pStyle w:val="VRQABullet1"/>
      </w:pPr>
      <w:r>
        <w:t>A modern, trusted and networked regulator</w:t>
      </w:r>
    </w:p>
    <w:p w14:paraId="48215CE1" w14:textId="1CE3BBC0" w:rsidR="00E7463D" w:rsidRDefault="00E7463D" w:rsidP="00E7463D">
      <w:pPr>
        <w:pStyle w:val="VRQABullet1"/>
      </w:pPr>
      <w:r w:rsidRPr="00E7463D">
        <w:t>A regulatory framework that drives compliance and improved outcomes</w:t>
      </w:r>
    </w:p>
    <w:p w14:paraId="319F59F3" w14:textId="77777777" w:rsidR="00E7463D" w:rsidRDefault="00E7463D" w:rsidP="00E7463D">
      <w:pPr>
        <w:pStyle w:val="VRQABullet1"/>
        <w:numPr>
          <w:ilvl w:val="0"/>
          <w:numId w:val="2"/>
        </w:numPr>
      </w:pPr>
      <w:r>
        <w:t>Effective implementation of regulatory and policy changes</w:t>
      </w:r>
    </w:p>
    <w:p w14:paraId="67A6697F" w14:textId="47842ACD" w:rsidR="00E7463D" w:rsidRDefault="00CC52E3" w:rsidP="002D5ACE">
      <w:pPr>
        <w:pStyle w:val="VRQASubheading2"/>
      </w:pPr>
      <w:r>
        <w:t>Build greater clarity and visibility about our role</w:t>
      </w:r>
    </w:p>
    <w:p w14:paraId="346ACAF2" w14:textId="04E80F04" w:rsidR="00CC52E3" w:rsidRDefault="001470B9" w:rsidP="00CC52E3">
      <w:pPr>
        <w:pStyle w:val="VRQABodyText"/>
      </w:pPr>
      <w:r w:rsidRPr="001470B9">
        <w:t>We will strengthen the visibility and understanding of the role and function of the VRQA. We will continue to clarify roles with co-regulators to ensure effective regulatory oversight.</w:t>
      </w:r>
    </w:p>
    <w:p w14:paraId="62F22B8D" w14:textId="77777777" w:rsidR="001470B9" w:rsidRDefault="001470B9" w:rsidP="001470B9">
      <w:pPr>
        <w:pStyle w:val="VRQABodyText"/>
      </w:pPr>
      <w:r>
        <w:t>Delivering on these strategic priorities will contribute strong to these outcomes:</w:t>
      </w:r>
    </w:p>
    <w:p w14:paraId="7F7DB2C9" w14:textId="77777777" w:rsidR="001470B9" w:rsidRDefault="001470B9" w:rsidP="001470B9">
      <w:pPr>
        <w:pStyle w:val="VRQABullet1"/>
        <w:numPr>
          <w:ilvl w:val="0"/>
          <w:numId w:val="2"/>
        </w:numPr>
      </w:pPr>
      <w:r>
        <w:t>A modern, trusted and networked regulator</w:t>
      </w:r>
    </w:p>
    <w:p w14:paraId="1440BECF" w14:textId="77777777" w:rsidR="001470B9" w:rsidRDefault="001470B9" w:rsidP="001470B9">
      <w:pPr>
        <w:pStyle w:val="VRQABullet1"/>
        <w:numPr>
          <w:ilvl w:val="0"/>
          <w:numId w:val="2"/>
        </w:numPr>
      </w:pPr>
      <w:r w:rsidRPr="00E7463D">
        <w:t>A regulatory framework that drives compliance and improved outcomes</w:t>
      </w:r>
    </w:p>
    <w:p w14:paraId="12E4D35C" w14:textId="77777777" w:rsidR="001470B9" w:rsidRDefault="001470B9" w:rsidP="001470B9">
      <w:pPr>
        <w:pStyle w:val="VRQABullet1"/>
        <w:numPr>
          <w:ilvl w:val="0"/>
          <w:numId w:val="2"/>
        </w:numPr>
      </w:pPr>
      <w:r>
        <w:t>Effective implementation of regulatory and policy changes</w:t>
      </w:r>
    </w:p>
    <w:p w14:paraId="5594B5E3" w14:textId="1929119D" w:rsidR="001470B9" w:rsidRDefault="001470B9" w:rsidP="002D5ACE">
      <w:pPr>
        <w:pStyle w:val="VRQASubheading2"/>
      </w:pPr>
      <w:r>
        <w:t>Continue to improve business processes and systems</w:t>
      </w:r>
    </w:p>
    <w:p w14:paraId="57957692" w14:textId="45A0D6D0" w:rsidR="001470B9" w:rsidRDefault="00C9237D" w:rsidP="001470B9">
      <w:pPr>
        <w:pStyle w:val="VRQABodyText"/>
      </w:pPr>
      <w:r w:rsidRPr="00C9237D">
        <w:t xml:space="preserve">We will streamline business processes to improve internal efficiency and </w:t>
      </w:r>
      <w:proofErr w:type="gramStart"/>
      <w:r w:rsidRPr="00C9237D">
        <w:t>productivity, and</w:t>
      </w:r>
      <w:proofErr w:type="gramEnd"/>
      <w:r w:rsidRPr="00C9237D">
        <w:t xml:space="preserve"> apply technology to improve client interactions. Evidence-based decision-making will be supported by building on our business analytics capabilities.</w:t>
      </w:r>
    </w:p>
    <w:p w14:paraId="3DBBFA43" w14:textId="77777777" w:rsidR="00C9237D" w:rsidRDefault="00C9237D" w:rsidP="00C9237D">
      <w:pPr>
        <w:pStyle w:val="VRQABodyText"/>
      </w:pPr>
      <w:r>
        <w:t>Delivering on these strategic priorities will contribute strong to these outcomes:</w:t>
      </w:r>
    </w:p>
    <w:p w14:paraId="1BAE33AF" w14:textId="77777777" w:rsidR="00C9237D" w:rsidRDefault="00C9237D" w:rsidP="00C9237D">
      <w:pPr>
        <w:pStyle w:val="VRQABullet1"/>
        <w:numPr>
          <w:ilvl w:val="0"/>
          <w:numId w:val="2"/>
        </w:numPr>
      </w:pPr>
      <w:r w:rsidRPr="00E7463D">
        <w:t>A regulatory framework that drives compliance and improved outcomes</w:t>
      </w:r>
    </w:p>
    <w:p w14:paraId="05017374" w14:textId="77777777" w:rsidR="00C9237D" w:rsidRDefault="00C9237D" w:rsidP="00C9237D">
      <w:pPr>
        <w:pStyle w:val="VRQABullet1"/>
        <w:numPr>
          <w:ilvl w:val="0"/>
          <w:numId w:val="2"/>
        </w:numPr>
      </w:pPr>
      <w:r>
        <w:t>Effective implementation of regulatory and policy changes</w:t>
      </w:r>
    </w:p>
    <w:p w14:paraId="465DC606" w14:textId="32DB3B65" w:rsidR="00C9237D" w:rsidRDefault="003A406B" w:rsidP="002D5ACE">
      <w:pPr>
        <w:pStyle w:val="VRQASubheading2"/>
      </w:pPr>
      <w:r>
        <w:t>Develop, empower and support our people</w:t>
      </w:r>
    </w:p>
    <w:p w14:paraId="1F8256DA" w14:textId="25A2A57F" w:rsidR="003A406B" w:rsidRDefault="003A406B" w:rsidP="003A406B">
      <w:pPr>
        <w:pStyle w:val="VRQABodyText"/>
      </w:pPr>
      <w:r w:rsidRPr="003A406B">
        <w:t>We will build a positive workplace climate and culture underpinned by integrity that encourages leadership, energy and enthusiasm. We will attract and develop staff capabilities to meet current and future operational requirements.</w:t>
      </w:r>
    </w:p>
    <w:p w14:paraId="67A532FC" w14:textId="77777777" w:rsidR="003A406B" w:rsidRDefault="003A406B" w:rsidP="003A406B">
      <w:pPr>
        <w:pStyle w:val="VRQABodyText"/>
      </w:pPr>
      <w:r>
        <w:t>Delivering on these strategic priorities will contribute strong to these outcomes:</w:t>
      </w:r>
    </w:p>
    <w:p w14:paraId="47A1E62E" w14:textId="77777777" w:rsidR="003A406B" w:rsidRDefault="003A406B" w:rsidP="003A406B">
      <w:pPr>
        <w:pStyle w:val="VRQABullet1"/>
        <w:numPr>
          <w:ilvl w:val="0"/>
          <w:numId w:val="2"/>
        </w:numPr>
      </w:pPr>
      <w:r>
        <w:t>A modern, trusted and networked regulator</w:t>
      </w:r>
    </w:p>
    <w:p w14:paraId="29085D7C" w14:textId="77777777" w:rsidR="003A406B" w:rsidRDefault="003A406B" w:rsidP="003A406B">
      <w:pPr>
        <w:pStyle w:val="VRQABullet1"/>
        <w:numPr>
          <w:ilvl w:val="0"/>
          <w:numId w:val="2"/>
        </w:numPr>
      </w:pPr>
      <w:r w:rsidRPr="00E7463D">
        <w:t>A regulatory framework that drives compliance and improved outcomes</w:t>
      </w:r>
    </w:p>
    <w:p w14:paraId="40F731AB" w14:textId="7EFC21DD" w:rsidR="003A406B" w:rsidRDefault="003A406B" w:rsidP="003A406B">
      <w:pPr>
        <w:pStyle w:val="VRQABullet1"/>
        <w:numPr>
          <w:ilvl w:val="0"/>
          <w:numId w:val="2"/>
        </w:numPr>
      </w:pPr>
      <w:r>
        <w:t>Effective implementation of regulatory and policy changes</w:t>
      </w:r>
    </w:p>
    <w:p w14:paraId="29AC0E14" w14:textId="3B4BAF02" w:rsidR="00852ADC" w:rsidRDefault="00852ADC" w:rsidP="003A406B">
      <w:pPr>
        <w:pStyle w:val="VRQABullet1"/>
        <w:numPr>
          <w:ilvl w:val="0"/>
          <w:numId w:val="2"/>
        </w:numPr>
      </w:pPr>
      <w:r>
        <w:t>A sustainable organisation</w:t>
      </w:r>
    </w:p>
    <w:p w14:paraId="3A55FF95" w14:textId="77777777" w:rsidR="002D5ACE" w:rsidRDefault="002D5ACE">
      <w:pPr>
        <w:rPr>
          <w:rFonts w:ascii="Arial" w:eastAsiaTheme="majorEastAsia" w:hAnsi="Arial" w:cstheme="majorBidi"/>
          <w:b/>
          <w:color w:val="007EB3"/>
          <w:sz w:val="20"/>
          <w:szCs w:val="26"/>
        </w:rPr>
      </w:pPr>
      <w:r>
        <w:br w:type="page"/>
      </w:r>
    </w:p>
    <w:p w14:paraId="6185A602" w14:textId="48DF51E8" w:rsidR="00852ADC" w:rsidRDefault="00852ADC" w:rsidP="002D5ACE">
      <w:pPr>
        <w:pStyle w:val="VRQASubheading2"/>
      </w:pPr>
      <w:r>
        <w:lastRenderedPageBreak/>
        <w:t>Prudent financial management</w:t>
      </w:r>
    </w:p>
    <w:p w14:paraId="378F9925" w14:textId="4D2C6EBB" w:rsidR="00852ADC" w:rsidRDefault="00385B77" w:rsidP="00852ADC">
      <w:pPr>
        <w:pStyle w:val="VRQABodyText"/>
      </w:pPr>
      <w:r w:rsidRPr="00385B77">
        <w:t>We will prudently manage our finances and undertake our regulatory functions and activities on a sustainable basis. We will work with the Department of Education and Training to clarify our financial needs and pressures including the dynamic and continuing changes in the sectors that we regulate.</w:t>
      </w:r>
    </w:p>
    <w:p w14:paraId="0327283B" w14:textId="77777777" w:rsidR="00385B77" w:rsidRDefault="00385B77" w:rsidP="00385B77">
      <w:pPr>
        <w:pStyle w:val="VRQABodyText"/>
      </w:pPr>
      <w:r>
        <w:t>Delivering on these strategic priorities will contribute strong to these outcomes:</w:t>
      </w:r>
    </w:p>
    <w:p w14:paraId="1E60F46C" w14:textId="77777777" w:rsidR="00385B77" w:rsidRDefault="00385B77" w:rsidP="00385B77">
      <w:pPr>
        <w:pStyle w:val="VRQABullet1"/>
        <w:numPr>
          <w:ilvl w:val="0"/>
          <w:numId w:val="2"/>
        </w:numPr>
      </w:pPr>
      <w:r>
        <w:t>A sustainable organisation</w:t>
      </w:r>
    </w:p>
    <w:p w14:paraId="5FC7CFB0" w14:textId="77777777" w:rsidR="00EA5224" w:rsidRDefault="00EA5224" w:rsidP="00EA5224">
      <w:pPr>
        <w:pStyle w:val="VRQABodyText"/>
      </w:pPr>
      <w:r>
        <w:t>Our annual business plan contains activities that contribute to outcomes based on our strategic priorities. We report on progress against this Strategic Plan to our Board every 6 months and publicly as part of our Annual Report.</w:t>
      </w:r>
    </w:p>
    <w:p w14:paraId="6BB3C7CF" w14:textId="0F77807C" w:rsidR="003A406B" w:rsidRPr="003A406B" w:rsidRDefault="00EA5224" w:rsidP="00EA5224">
      <w:pPr>
        <w:pStyle w:val="VRQABodyText"/>
      </w:pPr>
      <w:r>
        <w:t>This Strategic Plan is aligned with the VRQA high-level Regulatory Approach and the Ministerial Statement of Expectations for the VRQA.</w:t>
      </w:r>
    </w:p>
    <w:sectPr w:rsidR="003A406B" w:rsidRPr="003A406B" w:rsidSect="008F6306">
      <w:headerReference w:type="even" r:id="rId12"/>
      <w:headerReference w:type="default" r:id="rId13"/>
      <w:footerReference w:type="even" r:id="rId14"/>
      <w:footerReference w:type="default" r:id="rId15"/>
      <w:headerReference w:type="first" r:id="rId16"/>
      <w:footerReference w:type="first" r:id="rId17"/>
      <w:pgSz w:w="11906" w:h="16838"/>
      <w:pgMar w:top="1985" w:right="851" w:bottom="851" w:left="851" w:header="709"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4">
      <wne:acd wne:acdName="acd0"/>
    </wne:keymap>
  </wne:keymaps>
  <wne:toolbars>
    <wne:acdManifest>
      <wne:acdEntry wne:acdName="acd0"/>
    </wne:acdManifest>
  </wne:toolbars>
  <wne:acds>
    <wne:acd wne:argValue="AgBWAFIAUQBBACAAVABhAGIAbABlACAAQgBvAGQAeQAgAFQAZQB4AH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AA42" w14:textId="77777777" w:rsidR="0060699B" w:rsidRDefault="0060699B" w:rsidP="001B2A4B">
      <w:pPr>
        <w:spacing w:after="0" w:line="240" w:lineRule="auto"/>
      </w:pPr>
      <w:r>
        <w:separator/>
      </w:r>
    </w:p>
  </w:endnote>
  <w:endnote w:type="continuationSeparator" w:id="0">
    <w:p w14:paraId="32075334" w14:textId="77777777" w:rsidR="0060699B" w:rsidRDefault="0060699B" w:rsidP="001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stGrotesk-Medium">
    <w:panose1 w:val="020B0604020202020204"/>
    <w:charset w:val="4D"/>
    <w:family w:val="auto"/>
    <w:notTrueType/>
    <w:pitch w:val="variable"/>
    <w:sig w:usb0="A00000EF" w:usb1="5001607B" w:usb2="00000000" w:usb3="00000000" w:csb0="0000009B" w:csb1="00000000"/>
  </w:font>
  <w:font w:name="Post Grotesk">
    <w:panose1 w:val="02000000000000000000"/>
    <w:charset w:val="4D"/>
    <w:family w:val="auto"/>
    <w:notTrueType/>
    <w:pitch w:val="variable"/>
    <w:sig w:usb0="A00000EF" w:usb1="5001607B" w:usb2="00000000" w:usb3="00000000" w:csb0="0000009B" w:csb1="00000000"/>
  </w:font>
  <w:font w:name="MinionPro-Regular">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BB19" w14:textId="77777777" w:rsidR="00BD335A" w:rsidRDefault="00BD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469810"/>
      <w:docPartObj>
        <w:docPartGallery w:val="Page Numbers (Bottom of Page)"/>
        <w:docPartUnique/>
      </w:docPartObj>
    </w:sdtPr>
    <w:sdtEndPr>
      <w:rPr>
        <w:noProof/>
      </w:rPr>
    </w:sdtEndPr>
    <w:sdtContent>
      <w:p w14:paraId="51B7B52F" w14:textId="370B7832" w:rsidR="003656F9" w:rsidRPr="00C7383C" w:rsidRDefault="002D5ACE" w:rsidP="001F1BAE">
        <w:pPr>
          <w:pStyle w:val="VRQAFooterNoLogo"/>
          <w:tabs>
            <w:tab w:val="clear" w:pos="9026"/>
            <w:tab w:val="right" w:pos="9923"/>
          </w:tabs>
        </w:pPr>
        <w:r>
          <w:t>VRQA</w:t>
        </w:r>
        <w:r w:rsidR="00835D0E">
          <w:t xml:space="preserve"> Strategic Plan 2022–25</w:t>
        </w:r>
        <w:r w:rsidR="003656F9">
          <w:tab/>
        </w:r>
        <w:r w:rsidR="003656F9">
          <w:tab/>
        </w:r>
        <w:r w:rsidR="003656F9" w:rsidRPr="00C7383C">
          <w:fldChar w:fldCharType="begin"/>
        </w:r>
        <w:r w:rsidR="003656F9" w:rsidRPr="00C7383C">
          <w:instrText xml:space="preserve"> PAGE   \* MERGEFORMAT </w:instrText>
        </w:r>
        <w:r w:rsidR="003656F9" w:rsidRPr="00C7383C">
          <w:fldChar w:fldCharType="separate"/>
        </w:r>
        <w:r w:rsidR="00B921E5">
          <w:rPr>
            <w:noProof/>
          </w:rPr>
          <w:t>6</w:t>
        </w:r>
        <w:r w:rsidR="003656F9" w:rsidRPr="00C7383C">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217C" w14:textId="0763F893" w:rsidR="003656F9" w:rsidRPr="001F1BAE" w:rsidRDefault="00396242" w:rsidP="001F1BAE">
    <w:pPr>
      <w:pStyle w:val="VRQAFooterNoLogo"/>
      <w:tabs>
        <w:tab w:val="clear" w:pos="9026"/>
        <w:tab w:val="right" w:pos="9781"/>
      </w:tabs>
      <w:rPr>
        <w:lang w:val="en-US"/>
      </w:rPr>
    </w:pPr>
    <w:r>
      <w:t>VRQA Strategic Plan 2022–25</w:t>
    </w:r>
    <w:r w:rsidR="001F1BAE">
      <w:rPr>
        <w:lang w:val="en-US"/>
      </w:rPr>
      <w:tab/>
    </w:r>
    <w:r w:rsidR="001F1BAE">
      <w:rPr>
        <w:lang w:val="en-US"/>
      </w:rPr>
      <w:tab/>
    </w:r>
    <w:r w:rsidR="001F1BAE" w:rsidRPr="001F1BAE">
      <w:rPr>
        <w:lang w:val="en-US"/>
      </w:rPr>
      <w:fldChar w:fldCharType="begin"/>
    </w:r>
    <w:r w:rsidR="001F1BAE" w:rsidRPr="001F1BAE">
      <w:rPr>
        <w:lang w:val="en-US"/>
      </w:rPr>
      <w:instrText xml:space="preserve"> PAGE   \* MERGEFORMAT </w:instrText>
    </w:r>
    <w:r w:rsidR="001F1BAE" w:rsidRPr="001F1BAE">
      <w:rPr>
        <w:lang w:val="en-US"/>
      </w:rPr>
      <w:fldChar w:fldCharType="separate"/>
    </w:r>
    <w:r w:rsidR="001F1BAE" w:rsidRPr="001F1BAE">
      <w:rPr>
        <w:noProof/>
        <w:lang w:val="en-US"/>
      </w:rPr>
      <w:t>1</w:t>
    </w:r>
    <w:r w:rsidR="001F1BAE" w:rsidRPr="001F1BAE">
      <w:rPr>
        <w:noProof/>
        <w:lang w:val="en-US"/>
      </w:rPr>
      <w:fldChar w:fldCharType="end"/>
    </w:r>
    <w:r w:rsidR="001F1BAE">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0C52" w14:textId="77777777" w:rsidR="0060699B" w:rsidRDefault="0060699B" w:rsidP="001B2A4B">
      <w:pPr>
        <w:spacing w:after="0" w:line="240" w:lineRule="auto"/>
      </w:pPr>
      <w:r>
        <w:separator/>
      </w:r>
    </w:p>
  </w:footnote>
  <w:footnote w:type="continuationSeparator" w:id="0">
    <w:p w14:paraId="470BCFBA" w14:textId="77777777" w:rsidR="0060699B" w:rsidRDefault="0060699B" w:rsidP="001B2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B72A" w14:textId="77777777" w:rsidR="00BD335A" w:rsidRDefault="00BD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2FDE" w14:textId="6B7CD3FA" w:rsidR="003656F9" w:rsidRDefault="003656F9" w:rsidP="001F1BAE">
    <w:r w:rsidRPr="00856727">
      <w:rPr>
        <w:noProof/>
      </w:rPr>
      <w:drawing>
        <wp:anchor distT="0" distB="0" distL="114300" distR="114300" simplePos="0" relativeHeight="251659264" behindDoc="1" locked="0" layoutInCell="1" allowOverlap="1" wp14:anchorId="7B94226D" wp14:editId="24AF9B39">
          <wp:simplePos x="0" y="0"/>
          <wp:positionH relativeFrom="column">
            <wp:posOffset>-146685</wp:posOffset>
          </wp:positionH>
          <wp:positionV relativeFrom="page">
            <wp:posOffset>228600</wp:posOffset>
          </wp:positionV>
          <wp:extent cx="6731000" cy="932180"/>
          <wp:effectExtent l="0" t="0" r="0" b="127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0" cy="932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AE61" w14:textId="77777777" w:rsidR="003656F9" w:rsidRDefault="00A52618">
    <w:r w:rsidRPr="00117EDD">
      <w:rPr>
        <w:noProof/>
        <w:sz w:val="20"/>
        <w:szCs w:val="20"/>
        <w:lang w:val="en-AU" w:eastAsia="en-AU"/>
      </w:rPr>
      <w:drawing>
        <wp:anchor distT="0" distB="0" distL="114300" distR="114300" simplePos="0" relativeHeight="251662336" behindDoc="0" locked="0" layoutInCell="1" allowOverlap="1" wp14:anchorId="121F1A1E" wp14:editId="4AC31121">
          <wp:simplePos x="0" y="0"/>
          <wp:positionH relativeFrom="margin">
            <wp:posOffset>-635</wp:posOffset>
          </wp:positionH>
          <wp:positionV relativeFrom="paragraph">
            <wp:posOffset>-399415</wp:posOffset>
          </wp:positionV>
          <wp:extent cx="1644650" cy="107394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5898" t="-3550"/>
                  <a:stretch/>
                </pic:blipFill>
                <pic:spPr bwMode="auto">
                  <a:xfrm>
                    <a:off x="0" y="0"/>
                    <a:ext cx="1682319" cy="1098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56F9">
      <w:tab/>
    </w:r>
    <w:r w:rsidR="003656F9">
      <w:tab/>
    </w:r>
    <w:r w:rsidRPr="00117EDD">
      <w:rPr>
        <w:noProof/>
        <w:sz w:val="20"/>
        <w:szCs w:val="20"/>
        <w:lang w:val="en-AU" w:eastAsia="en-AU"/>
      </w:rPr>
      <w:drawing>
        <wp:anchor distT="0" distB="0" distL="114300" distR="114300" simplePos="0" relativeHeight="251663360" behindDoc="0" locked="1" layoutInCell="1" allowOverlap="1" wp14:anchorId="17CDA13C" wp14:editId="6C648E45">
          <wp:simplePos x="0" y="0"/>
          <wp:positionH relativeFrom="column">
            <wp:posOffset>5123815</wp:posOffset>
          </wp:positionH>
          <wp:positionV relativeFrom="page">
            <wp:posOffset>279400</wp:posOffset>
          </wp:positionV>
          <wp:extent cx="1148080" cy="654685"/>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8080" cy="654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852E9"/>
    <w:multiLevelType w:val="hybridMultilevel"/>
    <w:tmpl w:val="0114D8CE"/>
    <w:lvl w:ilvl="0" w:tplc="122A3A76">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555CB"/>
    <w:multiLevelType w:val="hybridMultilevel"/>
    <w:tmpl w:val="18480B86"/>
    <w:lvl w:ilvl="0" w:tplc="7E82B24A">
      <w:start w:val="1"/>
      <w:numFmt w:val="bullet"/>
      <w:pStyle w:val="VRQATableBullet2"/>
      <w:lvlText w:val="o"/>
      <w:lvlJc w:val="left"/>
      <w:pPr>
        <w:ind w:left="1230" w:hanging="360"/>
      </w:pPr>
      <w:rPr>
        <w:rFonts w:ascii="Courier New" w:hAnsi="Courier New" w:cs="Courier New"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5" w15:restartNumberingAfterBreak="0">
    <w:nsid w:val="5BE51F04"/>
    <w:multiLevelType w:val="hybridMultilevel"/>
    <w:tmpl w:val="54049AF2"/>
    <w:lvl w:ilvl="0" w:tplc="AAA29030">
      <w:start w:val="1"/>
      <w:numFmt w:val="bullet"/>
      <w:pStyle w:val="VRQA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B02C1A"/>
    <w:multiLevelType w:val="hybridMultilevel"/>
    <w:tmpl w:val="CC2EB3F2"/>
    <w:lvl w:ilvl="0" w:tplc="CD64356C">
      <w:start w:val="1"/>
      <w:numFmt w:val="bullet"/>
      <w:pStyle w:val="VRQAHyperlink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567173">
    <w:abstractNumId w:val="0"/>
  </w:num>
  <w:num w:numId="2" w16cid:durableId="192348174">
    <w:abstractNumId w:val="2"/>
  </w:num>
  <w:num w:numId="3" w16cid:durableId="1395155941">
    <w:abstractNumId w:val="4"/>
  </w:num>
  <w:num w:numId="4" w16cid:durableId="1372337506">
    <w:abstractNumId w:val="6"/>
  </w:num>
  <w:num w:numId="5" w16cid:durableId="1007634965">
    <w:abstractNumId w:val="5"/>
  </w:num>
  <w:num w:numId="6" w16cid:durableId="1034618540">
    <w:abstractNumId w:val="2"/>
  </w:num>
  <w:num w:numId="7" w16cid:durableId="1218854092">
    <w:abstractNumId w:val="3"/>
  </w:num>
  <w:num w:numId="8" w16cid:durableId="891382272">
    <w:abstractNumId w:val="1"/>
  </w:num>
  <w:num w:numId="9" w16cid:durableId="691297430">
    <w:abstractNumId w:val="2"/>
  </w:num>
  <w:num w:numId="10" w16cid:durableId="2141410499">
    <w:abstractNumId w:val="0"/>
  </w:num>
  <w:num w:numId="11" w16cid:durableId="1529945546">
    <w:abstractNumId w:val="1"/>
  </w:num>
  <w:num w:numId="12" w16cid:durableId="351885383">
    <w:abstractNumId w:val="4"/>
  </w:num>
  <w:num w:numId="13" w16cid:durableId="1173227411">
    <w:abstractNumId w:val="5"/>
  </w:num>
  <w:num w:numId="14" w16cid:durableId="362872836">
    <w:abstractNumId w:val="5"/>
  </w:num>
  <w:num w:numId="15" w16cid:durableId="487791454">
    <w:abstractNumId w:val="3"/>
  </w:num>
  <w:num w:numId="16" w16cid:durableId="264965211">
    <w:abstractNumId w:val="3"/>
  </w:num>
  <w:num w:numId="17" w16cid:durableId="89477436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Sty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0MjE2Mre0sDAwtDRQ0lEKTi0uzszPAykwqQUAKEtz1SwAAAA="/>
  </w:docVars>
  <w:rsids>
    <w:rsidRoot w:val="00924D99"/>
    <w:rsid w:val="00013511"/>
    <w:rsid w:val="00025595"/>
    <w:rsid w:val="00025C0E"/>
    <w:rsid w:val="00031839"/>
    <w:rsid w:val="000378F8"/>
    <w:rsid w:val="000411B5"/>
    <w:rsid w:val="000454A1"/>
    <w:rsid w:val="00045956"/>
    <w:rsid w:val="000468BC"/>
    <w:rsid w:val="00047EB3"/>
    <w:rsid w:val="00052884"/>
    <w:rsid w:val="00054858"/>
    <w:rsid w:val="000606C3"/>
    <w:rsid w:val="000632B8"/>
    <w:rsid w:val="00063EC9"/>
    <w:rsid w:val="00064018"/>
    <w:rsid w:val="00066702"/>
    <w:rsid w:val="00067C78"/>
    <w:rsid w:val="00073B9A"/>
    <w:rsid w:val="00073BA4"/>
    <w:rsid w:val="00085147"/>
    <w:rsid w:val="00087ADB"/>
    <w:rsid w:val="00093A70"/>
    <w:rsid w:val="00093F9A"/>
    <w:rsid w:val="000956C1"/>
    <w:rsid w:val="000A10A3"/>
    <w:rsid w:val="000A6E28"/>
    <w:rsid w:val="000A6F36"/>
    <w:rsid w:val="000B1493"/>
    <w:rsid w:val="000B24BF"/>
    <w:rsid w:val="000B324C"/>
    <w:rsid w:val="000B791A"/>
    <w:rsid w:val="000B7E98"/>
    <w:rsid w:val="000C4E3B"/>
    <w:rsid w:val="000C50C4"/>
    <w:rsid w:val="000C61C7"/>
    <w:rsid w:val="000C74FB"/>
    <w:rsid w:val="000D1316"/>
    <w:rsid w:val="000D2283"/>
    <w:rsid w:val="000D2860"/>
    <w:rsid w:val="000D4C82"/>
    <w:rsid w:val="000E2446"/>
    <w:rsid w:val="000E2514"/>
    <w:rsid w:val="000E25EA"/>
    <w:rsid w:val="000E2A71"/>
    <w:rsid w:val="000F6AFD"/>
    <w:rsid w:val="000F6FCC"/>
    <w:rsid w:val="00100D7F"/>
    <w:rsid w:val="00100DFF"/>
    <w:rsid w:val="0010373E"/>
    <w:rsid w:val="00105ACB"/>
    <w:rsid w:val="0011215C"/>
    <w:rsid w:val="00114283"/>
    <w:rsid w:val="001151F0"/>
    <w:rsid w:val="00117EDD"/>
    <w:rsid w:val="00130FCF"/>
    <w:rsid w:val="00136951"/>
    <w:rsid w:val="0014020C"/>
    <w:rsid w:val="001428DB"/>
    <w:rsid w:val="001456A9"/>
    <w:rsid w:val="00145DEA"/>
    <w:rsid w:val="001470B9"/>
    <w:rsid w:val="001525AC"/>
    <w:rsid w:val="00160850"/>
    <w:rsid w:val="0016649B"/>
    <w:rsid w:val="00166D3D"/>
    <w:rsid w:val="001703C0"/>
    <w:rsid w:val="001708BB"/>
    <w:rsid w:val="00173DB3"/>
    <w:rsid w:val="00173E5A"/>
    <w:rsid w:val="0018194E"/>
    <w:rsid w:val="00185343"/>
    <w:rsid w:val="0018626C"/>
    <w:rsid w:val="00190D8B"/>
    <w:rsid w:val="001967E1"/>
    <w:rsid w:val="001A456B"/>
    <w:rsid w:val="001B051A"/>
    <w:rsid w:val="001B2A4B"/>
    <w:rsid w:val="001B3C05"/>
    <w:rsid w:val="001B6789"/>
    <w:rsid w:val="001C329F"/>
    <w:rsid w:val="001C35D6"/>
    <w:rsid w:val="001C42E5"/>
    <w:rsid w:val="001C6011"/>
    <w:rsid w:val="001D4D0A"/>
    <w:rsid w:val="001E0057"/>
    <w:rsid w:val="001E2795"/>
    <w:rsid w:val="001E2B27"/>
    <w:rsid w:val="001E4759"/>
    <w:rsid w:val="001E52A6"/>
    <w:rsid w:val="001E7E0C"/>
    <w:rsid w:val="001F14B4"/>
    <w:rsid w:val="001F1BAE"/>
    <w:rsid w:val="001F3A1B"/>
    <w:rsid w:val="001F7CF5"/>
    <w:rsid w:val="00200DE9"/>
    <w:rsid w:val="00203951"/>
    <w:rsid w:val="00210035"/>
    <w:rsid w:val="002131B5"/>
    <w:rsid w:val="00214254"/>
    <w:rsid w:val="0021681B"/>
    <w:rsid w:val="0022442C"/>
    <w:rsid w:val="0022575B"/>
    <w:rsid w:val="0022618A"/>
    <w:rsid w:val="00230A0C"/>
    <w:rsid w:val="00234A85"/>
    <w:rsid w:val="00236922"/>
    <w:rsid w:val="002429A9"/>
    <w:rsid w:val="0024532D"/>
    <w:rsid w:val="00246429"/>
    <w:rsid w:val="00246ECE"/>
    <w:rsid w:val="00250614"/>
    <w:rsid w:val="0025176D"/>
    <w:rsid w:val="0025522A"/>
    <w:rsid w:val="002628BB"/>
    <w:rsid w:val="00263BD8"/>
    <w:rsid w:val="002651C1"/>
    <w:rsid w:val="00266A09"/>
    <w:rsid w:val="00270D0B"/>
    <w:rsid w:val="00271C49"/>
    <w:rsid w:val="002744EF"/>
    <w:rsid w:val="00274F69"/>
    <w:rsid w:val="00280ADC"/>
    <w:rsid w:val="00283001"/>
    <w:rsid w:val="00292F34"/>
    <w:rsid w:val="00294235"/>
    <w:rsid w:val="00294475"/>
    <w:rsid w:val="0029795C"/>
    <w:rsid w:val="002A0EE2"/>
    <w:rsid w:val="002A5F2C"/>
    <w:rsid w:val="002B067B"/>
    <w:rsid w:val="002B1D1F"/>
    <w:rsid w:val="002B239C"/>
    <w:rsid w:val="002B3778"/>
    <w:rsid w:val="002B48E2"/>
    <w:rsid w:val="002C4A78"/>
    <w:rsid w:val="002C6434"/>
    <w:rsid w:val="002D5ACE"/>
    <w:rsid w:val="002D5CB6"/>
    <w:rsid w:val="002E529B"/>
    <w:rsid w:val="002F22F0"/>
    <w:rsid w:val="002F31F6"/>
    <w:rsid w:val="00303875"/>
    <w:rsid w:val="0030446E"/>
    <w:rsid w:val="0030653A"/>
    <w:rsid w:val="00307218"/>
    <w:rsid w:val="003224AB"/>
    <w:rsid w:val="00325EB5"/>
    <w:rsid w:val="003261CB"/>
    <w:rsid w:val="003272F1"/>
    <w:rsid w:val="00327BAE"/>
    <w:rsid w:val="00331707"/>
    <w:rsid w:val="00333DB9"/>
    <w:rsid w:val="003370BD"/>
    <w:rsid w:val="00340820"/>
    <w:rsid w:val="00340BD9"/>
    <w:rsid w:val="00343B51"/>
    <w:rsid w:val="00343C93"/>
    <w:rsid w:val="00350865"/>
    <w:rsid w:val="00351312"/>
    <w:rsid w:val="003515B4"/>
    <w:rsid w:val="003522E2"/>
    <w:rsid w:val="00353B01"/>
    <w:rsid w:val="003560F5"/>
    <w:rsid w:val="00356113"/>
    <w:rsid w:val="00361C4D"/>
    <w:rsid w:val="00364EA5"/>
    <w:rsid w:val="00365495"/>
    <w:rsid w:val="003656F9"/>
    <w:rsid w:val="0036789B"/>
    <w:rsid w:val="003748D0"/>
    <w:rsid w:val="00376446"/>
    <w:rsid w:val="00385B77"/>
    <w:rsid w:val="003921EB"/>
    <w:rsid w:val="0039387B"/>
    <w:rsid w:val="00396242"/>
    <w:rsid w:val="00397C8B"/>
    <w:rsid w:val="003A406B"/>
    <w:rsid w:val="003A4990"/>
    <w:rsid w:val="003A5FCD"/>
    <w:rsid w:val="003A7498"/>
    <w:rsid w:val="003B2162"/>
    <w:rsid w:val="003B4FB5"/>
    <w:rsid w:val="003C0CDA"/>
    <w:rsid w:val="003C22ED"/>
    <w:rsid w:val="003D1707"/>
    <w:rsid w:val="003D5EA0"/>
    <w:rsid w:val="003E1E02"/>
    <w:rsid w:val="003E25CA"/>
    <w:rsid w:val="003E4214"/>
    <w:rsid w:val="003E7515"/>
    <w:rsid w:val="003F4649"/>
    <w:rsid w:val="003F5D12"/>
    <w:rsid w:val="003F7250"/>
    <w:rsid w:val="003F7B56"/>
    <w:rsid w:val="00401E62"/>
    <w:rsid w:val="00405B4D"/>
    <w:rsid w:val="0041067F"/>
    <w:rsid w:val="004109FF"/>
    <w:rsid w:val="004113DD"/>
    <w:rsid w:val="004116CA"/>
    <w:rsid w:val="004206F5"/>
    <w:rsid w:val="00422A9B"/>
    <w:rsid w:val="0042334A"/>
    <w:rsid w:val="00426C3C"/>
    <w:rsid w:val="00434B14"/>
    <w:rsid w:val="004376D8"/>
    <w:rsid w:val="0044098C"/>
    <w:rsid w:val="00440FC2"/>
    <w:rsid w:val="0044458B"/>
    <w:rsid w:val="00445C89"/>
    <w:rsid w:val="0045006C"/>
    <w:rsid w:val="0045588C"/>
    <w:rsid w:val="00455F70"/>
    <w:rsid w:val="00471303"/>
    <w:rsid w:val="00485057"/>
    <w:rsid w:val="0049099D"/>
    <w:rsid w:val="0049123D"/>
    <w:rsid w:val="004917AD"/>
    <w:rsid w:val="004925F0"/>
    <w:rsid w:val="0049388D"/>
    <w:rsid w:val="00495184"/>
    <w:rsid w:val="0049764B"/>
    <w:rsid w:val="00497A68"/>
    <w:rsid w:val="00497B61"/>
    <w:rsid w:val="004A3A1B"/>
    <w:rsid w:val="004A63AB"/>
    <w:rsid w:val="004A786A"/>
    <w:rsid w:val="004B5BFD"/>
    <w:rsid w:val="004B62CC"/>
    <w:rsid w:val="004C187E"/>
    <w:rsid w:val="004C6A99"/>
    <w:rsid w:val="004D03B4"/>
    <w:rsid w:val="004D3954"/>
    <w:rsid w:val="004D408B"/>
    <w:rsid w:val="004D41CD"/>
    <w:rsid w:val="004D625B"/>
    <w:rsid w:val="004E0043"/>
    <w:rsid w:val="004E0C66"/>
    <w:rsid w:val="004E3043"/>
    <w:rsid w:val="004E36D7"/>
    <w:rsid w:val="004E43E7"/>
    <w:rsid w:val="004E4CF8"/>
    <w:rsid w:val="00500200"/>
    <w:rsid w:val="00500A9D"/>
    <w:rsid w:val="005033A0"/>
    <w:rsid w:val="00510D9D"/>
    <w:rsid w:val="00512E7F"/>
    <w:rsid w:val="005177C8"/>
    <w:rsid w:val="00520101"/>
    <w:rsid w:val="00521713"/>
    <w:rsid w:val="00524DF5"/>
    <w:rsid w:val="00531F1E"/>
    <w:rsid w:val="00533280"/>
    <w:rsid w:val="00533757"/>
    <w:rsid w:val="00533CE0"/>
    <w:rsid w:val="00535C62"/>
    <w:rsid w:val="0055469A"/>
    <w:rsid w:val="005572DD"/>
    <w:rsid w:val="00561590"/>
    <w:rsid w:val="00561689"/>
    <w:rsid w:val="00565A3D"/>
    <w:rsid w:val="00565BD8"/>
    <w:rsid w:val="005670F8"/>
    <w:rsid w:val="00576A35"/>
    <w:rsid w:val="005846C0"/>
    <w:rsid w:val="00586D18"/>
    <w:rsid w:val="00590BFC"/>
    <w:rsid w:val="00590D0E"/>
    <w:rsid w:val="00591DFA"/>
    <w:rsid w:val="00593EC8"/>
    <w:rsid w:val="00594354"/>
    <w:rsid w:val="00595B4A"/>
    <w:rsid w:val="0059687E"/>
    <w:rsid w:val="005969D1"/>
    <w:rsid w:val="00596F86"/>
    <w:rsid w:val="005A008A"/>
    <w:rsid w:val="005A0F9C"/>
    <w:rsid w:val="005A2927"/>
    <w:rsid w:val="005A4092"/>
    <w:rsid w:val="005A4625"/>
    <w:rsid w:val="005A5AF8"/>
    <w:rsid w:val="005B30D1"/>
    <w:rsid w:val="005B6462"/>
    <w:rsid w:val="005C095B"/>
    <w:rsid w:val="005C0B91"/>
    <w:rsid w:val="005C1972"/>
    <w:rsid w:val="005C2E45"/>
    <w:rsid w:val="005C6D7E"/>
    <w:rsid w:val="005C7657"/>
    <w:rsid w:val="005C7F82"/>
    <w:rsid w:val="005D2579"/>
    <w:rsid w:val="005D5C66"/>
    <w:rsid w:val="005E2A73"/>
    <w:rsid w:val="005E4FDA"/>
    <w:rsid w:val="005E60F9"/>
    <w:rsid w:val="005F3FC6"/>
    <w:rsid w:val="005F4DED"/>
    <w:rsid w:val="005F5578"/>
    <w:rsid w:val="0060699B"/>
    <w:rsid w:val="0061022F"/>
    <w:rsid w:val="00613A0F"/>
    <w:rsid w:val="0061409A"/>
    <w:rsid w:val="0061444D"/>
    <w:rsid w:val="0061488A"/>
    <w:rsid w:val="006149EE"/>
    <w:rsid w:val="00614CD2"/>
    <w:rsid w:val="006152F5"/>
    <w:rsid w:val="00617B63"/>
    <w:rsid w:val="006246B8"/>
    <w:rsid w:val="00624F6E"/>
    <w:rsid w:val="0062546A"/>
    <w:rsid w:val="00626AA7"/>
    <w:rsid w:val="00627EE4"/>
    <w:rsid w:val="0063111D"/>
    <w:rsid w:val="00634EBE"/>
    <w:rsid w:val="00636558"/>
    <w:rsid w:val="006403FC"/>
    <w:rsid w:val="00641118"/>
    <w:rsid w:val="0065199B"/>
    <w:rsid w:val="00654A62"/>
    <w:rsid w:val="00655453"/>
    <w:rsid w:val="00662099"/>
    <w:rsid w:val="00667FED"/>
    <w:rsid w:val="00675C0B"/>
    <w:rsid w:val="0068211E"/>
    <w:rsid w:val="00690128"/>
    <w:rsid w:val="0069056D"/>
    <w:rsid w:val="006A2F16"/>
    <w:rsid w:val="006A54C2"/>
    <w:rsid w:val="006A644C"/>
    <w:rsid w:val="006B0812"/>
    <w:rsid w:val="006B2AAF"/>
    <w:rsid w:val="006B2DF3"/>
    <w:rsid w:val="006B7F16"/>
    <w:rsid w:val="006C3553"/>
    <w:rsid w:val="006D1C7E"/>
    <w:rsid w:val="006D3F65"/>
    <w:rsid w:val="006D4BF5"/>
    <w:rsid w:val="006D5322"/>
    <w:rsid w:val="006D795A"/>
    <w:rsid w:val="006E0991"/>
    <w:rsid w:val="006E3C79"/>
    <w:rsid w:val="006E530A"/>
    <w:rsid w:val="006E74FB"/>
    <w:rsid w:val="006F3CBB"/>
    <w:rsid w:val="006F5FCD"/>
    <w:rsid w:val="006F7709"/>
    <w:rsid w:val="0070306D"/>
    <w:rsid w:val="007109A5"/>
    <w:rsid w:val="0071579F"/>
    <w:rsid w:val="00715D54"/>
    <w:rsid w:val="00725C15"/>
    <w:rsid w:val="0073189D"/>
    <w:rsid w:val="007355AB"/>
    <w:rsid w:val="00737D4D"/>
    <w:rsid w:val="00745D42"/>
    <w:rsid w:val="0074799F"/>
    <w:rsid w:val="00750035"/>
    <w:rsid w:val="00751DEC"/>
    <w:rsid w:val="0076128D"/>
    <w:rsid w:val="00762DF2"/>
    <w:rsid w:val="007652A7"/>
    <w:rsid w:val="00765B19"/>
    <w:rsid w:val="00770CA8"/>
    <w:rsid w:val="00771451"/>
    <w:rsid w:val="007875A8"/>
    <w:rsid w:val="00790737"/>
    <w:rsid w:val="00796911"/>
    <w:rsid w:val="007A1370"/>
    <w:rsid w:val="007A154F"/>
    <w:rsid w:val="007A3090"/>
    <w:rsid w:val="007A4A53"/>
    <w:rsid w:val="007A6C74"/>
    <w:rsid w:val="007B0430"/>
    <w:rsid w:val="007B043B"/>
    <w:rsid w:val="007B32D0"/>
    <w:rsid w:val="007B3ED7"/>
    <w:rsid w:val="007B493B"/>
    <w:rsid w:val="007B6EE2"/>
    <w:rsid w:val="007B7876"/>
    <w:rsid w:val="007C4121"/>
    <w:rsid w:val="007C5EE6"/>
    <w:rsid w:val="007C77B6"/>
    <w:rsid w:val="007D09D1"/>
    <w:rsid w:val="007D0A5E"/>
    <w:rsid w:val="007D217F"/>
    <w:rsid w:val="007D494B"/>
    <w:rsid w:val="007D7BDB"/>
    <w:rsid w:val="007E4B05"/>
    <w:rsid w:val="007F0715"/>
    <w:rsid w:val="007F11DC"/>
    <w:rsid w:val="007F1B1F"/>
    <w:rsid w:val="00801ED4"/>
    <w:rsid w:val="008101BF"/>
    <w:rsid w:val="00825EED"/>
    <w:rsid w:val="008275D5"/>
    <w:rsid w:val="00827A23"/>
    <w:rsid w:val="008353B6"/>
    <w:rsid w:val="00835D0E"/>
    <w:rsid w:val="008369FA"/>
    <w:rsid w:val="00851E3C"/>
    <w:rsid w:val="00852ADC"/>
    <w:rsid w:val="00855E34"/>
    <w:rsid w:val="008579E7"/>
    <w:rsid w:val="00860038"/>
    <w:rsid w:val="00872BD0"/>
    <w:rsid w:val="00873A1B"/>
    <w:rsid w:val="00874BA3"/>
    <w:rsid w:val="008754AF"/>
    <w:rsid w:val="008774D7"/>
    <w:rsid w:val="00877908"/>
    <w:rsid w:val="00877D9E"/>
    <w:rsid w:val="00886489"/>
    <w:rsid w:val="008908FC"/>
    <w:rsid w:val="008909DF"/>
    <w:rsid w:val="00896BC6"/>
    <w:rsid w:val="00897B51"/>
    <w:rsid w:val="008A0A15"/>
    <w:rsid w:val="008A1D6B"/>
    <w:rsid w:val="008A5C60"/>
    <w:rsid w:val="008B31A4"/>
    <w:rsid w:val="008B6803"/>
    <w:rsid w:val="008B7C37"/>
    <w:rsid w:val="008C0047"/>
    <w:rsid w:val="008C41A6"/>
    <w:rsid w:val="008C4355"/>
    <w:rsid w:val="008C59B3"/>
    <w:rsid w:val="008C6003"/>
    <w:rsid w:val="008D175A"/>
    <w:rsid w:val="008D2A6E"/>
    <w:rsid w:val="008D3A3B"/>
    <w:rsid w:val="008D42DE"/>
    <w:rsid w:val="008D5A05"/>
    <w:rsid w:val="008E0708"/>
    <w:rsid w:val="008E3FEC"/>
    <w:rsid w:val="008E49DC"/>
    <w:rsid w:val="008E7852"/>
    <w:rsid w:val="008E7896"/>
    <w:rsid w:val="008F6306"/>
    <w:rsid w:val="0090169D"/>
    <w:rsid w:val="00904105"/>
    <w:rsid w:val="00906054"/>
    <w:rsid w:val="0091562F"/>
    <w:rsid w:val="0091642C"/>
    <w:rsid w:val="00917401"/>
    <w:rsid w:val="00917F89"/>
    <w:rsid w:val="00920C52"/>
    <w:rsid w:val="00924D99"/>
    <w:rsid w:val="00925CF0"/>
    <w:rsid w:val="00935533"/>
    <w:rsid w:val="0093580F"/>
    <w:rsid w:val="00935EFB"/>
    <w:rsid w:val="00940388"/>
    <w:rsid w:val="00942F93"/>
    <w:rsid w:val="00947F93"/>
    <w:rsid w:val="00951721"/>
    <w:rsid w:val="0095414D"/>
    <w:rsid w:val="00957E59"/>
    <w:rsid w:val="00963EAE"/>
    <w:rsid w:val="0096424E"/>
    <w:rsid w:val="009643EE"/>
    <w:rsid w:val="00970331"/>
    <w:rsid w:val="00970D15"/>
    <w:rsid w:val="00973871"/>
    <w:rsid w:val="00977976"/>
    <w:rsid w:val="009816FD"/>
    <w:rsid w:val="00981C5D"/>
    <w:rsid w:val="00982EB8"/>
    <w:rsid w:val="00993822"/>
    <w:rsid w:val="00994DAF"/>
    <w:rsid w:val="00996B52"/>
    <w:rsid w:val="009A0718"/>
    <w:rsid w:val="009A4891"/>
    <w:rsid w:val="009B0357"/>
    <w:rsid w:val="009B287E"/>
    <w:rsid w:val="009B31B8"/>
    <w:rsid w:val="009B4691"/>
    <w:rsid w:val="009C4CCE"/>
    <w:rsid w:val="009C5A89"/>
    <w:rsid w:val="009C6ACE"/>
    <w:rsid w:val="009C7E9C"/>
    <w:rsid w:val="009D036F"/>
    <w:rsid w:val="009D3038"/>
    <w:rsid w:val="009D4075"/>
    <w:rsid w:val="009D620A"/>
    <w:rsid w:val="009E036E"/>
    <w:rsid w:val="009E063E"/>
    <w:rsid w:val="009E34D4"/>
    <w:rsid w:val="009E48BF"/>
    <w:rsid w:val="009E7CA5"/>
    <w:rsid w:val="009F1924"/>
    <w:rsid w:val="00A015C4"/>
    <w:rsid w:val="00A018E8"/>
    <w:rsid w:val="00A07680"/>
    <w:rsid w:val="00A10E6E"/>
    <w:rsid w:val="00A1554B"/>
    <w:rsid w:val="00A20CB9"/>
    <w:rsid w:val="00A248DE"/>
    <w:rsid w:val="00A257C0"/>
    <w:rsid w:val="00A27575"/>
    <w:rsid w:val="00A27CAB"/>
    <w:rsid w:val="00A27DF8"/>
    <w:rsid w:val="00A43B86"/>
    <w:rsid w:val="00A46756"/>
    <w:rsid w:val="00A47CAE"/>
    <w:rsid w:val="00A52218"/>
    <w:rsid w:val="00A52618"/>
    <w:rsid w:val="00A54180"/>
    <w:rsid w:val="00A561D5"/>
    <w:rsid w:val="00A6152A"/>
    <w:rsid w:val="00A618EC"/>
    <w:rsid w:val="00A62820"/>
    <w:rsid w:val="00A652F6"/>
    <w:rsid w:val="00A72B44"/>
    <w:rsid w:val="00A75FA4"/>
    <w:rsid w:val="00A778A8"/>
    <w:rsid w:val="00A8244B"/>
    <w:rsid w:val="00A84ED5"/>
    <w:rsid w:val="00A854D8"/>
    <w:rsid w:val="00A91E3B"/>
    <w:rsid w:val="00A926BB"/>
    <w:rsid w:val="00A94398"/>
    <w:rsid w:val="00A94925"/>
    <w:rsid w:val="00A95AFA"/>
    <w:rsid w:val="00A97F7E"/>
    <w:rsid w:val="00AA31FD"/>
    <w:rsid w:val="00AA3EF2"/>
    <w:rsid w:val="00AA46E3"/>
    <w:rsid w:val="00AA48B1"/>
    <w:rsid w:val="00AA6416"/>
    <w:rsid w:val="00AA6531"/>
    <w:rsid w:val="00AB2E2E"/>
    <w:rsid w:val="00AB72D4"/>
    <w:rsid w:val="00AB764F"/>
    <w:rsid w:val="00AC2543"/>
    <w:rsid w:val="00AC281B"/>
    <w:rsid w:val="00AD2958"/>
    <w:rsid w:val="00AD2B4B"/>
    <w:rsid w:val="00AE34D3"/>
    <w:rsid w:val="00AE565A"/>
    <w:rsid w:val="00AE5F3E"/>
    <w:rsid w:val="00AE7AB5"/>
    <w:rsid w:val="00AF2F85"/>
    <w:rsid w:val="00AF3296"/>
    <w:rsid w:val="00AF6726"/>
    <w:rsid w:val="00AF7568"/>
    <w:rsid w:val="00B00949"/>
    <w:rsid w:val="00B03901"/>
    <w:rsid w:val="00B25072"/>
    <w:rsid w:val="00B328D5"/>
    <w:rsid w:val="00B34481"/>
    <w:rsid w:val="00B373CD"/>
    <w:rsid w:val="00B41869"/>
    <w:rsid w:val="00B41A1C"/>
    <w:rsid w:val="00B52188"/>
    <w:rsid w:val="00B526A9"/>
    <w:rsid w:val="00B573BA"/>
    <w:rsid w:val="00B61A71"/>
    <w:rsid w:val="00B65243"/>
    <w:rsid w:val="00B677A9"/>
    <w:rsid w:val="00B71D27"/>
    <w:rsid w:val="00B80AD3"/>
    <w:rsid w:val="00B87A93"/>
    <w:rsid w:val="00B921E5"/>
    <w:rsid w:val="00B95DA6"/>
    <w:rsid w:val="00B9676E"/>
    <w:rsid w:val="00BA2683"/>
    <w:rsid w:val="00BA4347"/>
    <w:rsid w:val="00BA4E69"/>
    <w:rsid w:val="00BB3C20"/>
    <w:rsid w:val="00BB6EAD"/>
    <w:rsid w:val="00BC1A06"/>
    <w:rsid w:val="00BD2211"/>
    <w:rsid w:val="00BD240C"/>
    <w:rsid w:val="00BD335A"/>
    <w:rsid w:val="00BD47DE"/>
    <w:rsid w:val="00BD505D"/>
    <w:rsid w:val="00BD6475"/>
    <w:rsid w:val="00BE2C4A"/>
    <w:rsid w:val="00BE440A"/>
    <w:rsid w:val="00BE6561"/>
    <w:rsid w:val="00BE6DC5"/>
    <w:rsid w:val="00BF53B7"/>
    <w:rsid w:val="00BF5CB0"/>
    <w:rsid w:val="00C074D3"/>
    <w:rsid w:val="00C11E5D"/>
    <w:rsid w:val="00C14216"/>
    <w:rsid w:val="00C166E7"/>
    <w:rsid w:val="00C22082"/>
    <w:rsid w:val="00C26BDB"/>
    <w:rsid w:val="00C27B18"/>
    <w:rsid w:val="00C3380F"/>
    <w:rsid w:val="00C44DE4"/>
    <w:rsid w:val="00C456F9"/>
    <w:rsid w:val="00C46A28"/>
    <w:rsid w:val="00C528BE"/>
    <w:rsid w:val="00C53220"/>
    <w:rsid w:val="00C53AF1"/>
    <w:rsid w:val="00C5526B"/>
    <w:rsid w:val="00C5539E"/>
    <w:rsid w:val="00C566F3"/>
    <w:rsid w:val="00C63604"/>
    <w:rsid w:val="00C7383C"/>
    <w:rsid w:val="00C7733B"/>
    <w:rsid w:val="00C77F6F"/>
    <w:rsid w:val="00C82F20"/>
    <w:rsid w:val="00C9237D"/>
    <w:rsid w:val="00C925D0"/>
    <w:rsid w:val="00C976E7"/>
    <w:rsid w:val="00CA1767"/>
    <w:rsid w:val="00CA556C"/>
    <w:rsid w:val="00CA7A25"/>
    <w:rsid w:val="00CB3381"/>
    <w:rsid w:val="00CB4A5E"/>
    <w:rsid w:val="00CC5286"/>
    <w:rsid w:val="00CC52E3"/>
    <w:rsid w:val="00CC644F"/>
    <w:rsid w:val="00CD0804"/>
    <w:rsid w:val="00CD3A51"/>
    <w:rsid w:val="00CD5BCF"/>
    <w:rsid w:val="00CE1623"/>
    <w:rsid w:val="00CE5302"/>
    <w:rsid w:val="00CE6F15"/>
    <w:rsid w:val="00D010E4"/>
    <w:rsid w:val="00D0326D"/>
    <w:rsid w:val="00D050FA"/>
    <w:rsid w:val="00D0531F"/>
    <w:rsid w:val="00D059E3"/>
    <w:rsid w:val="00D05D88"/>
    <w:rsid w:val="00D2028A"/>
    <w:rsid w:val="00D2221D"/>
    <w:rsid w:val="00D27A50"/>
    <w:rsid w:val="00D31710"/>
    <w:rsid w:val="00D35555"/>
    <w:rsid w:val="00D361DD"/>
    <w:rsid w:val="00D430DB"/>
    <w:rsid w:val="00D44F02"/>
    <w:rsid w:val="00D50E03"/>
    <w:rsid w:val="00D522E4"/>
    <w:rsid w:val="00D629F6"/>
    <w:rsid w:val="00D654FC"/>
    <w:rsid w:val="00D725D1"/>
    <w:rsid w:val="00D72DD2"/>
    <w:rsid w:val="00D76583"/>
    <w:rsid w:val="00D865F4"/>
    <w:rsid w:val="00D87AA7"/>
    <w:rsid w:val="00D91E3C"/>
    <w:rsid w:val="00D944C3"/>
    <w:rsid w:val="00D95838"/>
    <w:rsid w:val="00D976C3"/>
    <w:rsid w:val="00DA2EF1"/>
    <w:rsid w:val="00DA357B"/>
    <w:rsid w:val="00DA5046"/>
    <w:rsid w:val="00DB18C6"/>
    <w:rsid w:val="00DB2D18"/>
    <w:rsid w:val="00DB48F3"/>
    <w:rsid w:val="00DC3087"/>
    <w:rsid w:val="00DC3F3D"/>
    <w:rsid w:val="00DC7502"/>
    <w:rsid w:val="00DD50C3"/>
    <w:rsid w:val="00DE545F"/>
    <w:rsid w:val="00DE56D5"/>
    <w:rsid w:val="00DE6141"/>
    <w:rsid w:val="00DF0D85"/>
    <w:rsid w:val="00DF5FEC"/>
    <w:rsid w:val="00DF7D69"/>
    <w:rsid w:val="00E01414"/>
    <w:rsid w:val="00E014C7"/>
    <w:rsid w:val="00E023DC"/>
    <w:rsid w:val="00E04408"/>
    <w:rsid w:val="00E110A7"/>
    <w:rsid w:val="00E1214A"/>
    <w:rsid w:val="00E16A1B"/>
    <w:rsid w:val="00E22838"/>
    <w:rsid w:val="00E232AD"/>
    <w:rsid w:val="00E2551A"/>
    <w:rsid w:val="00E269D6"/>
    <w:rsid w:val="00E27013"/>
    <w:rsid w:val="00E301F9"/>
    <w:rsid w:val="00E31135"/>
    <w:rsid w:val="00E3120A"/>
    <w:rsid w:val="00E35A26"/>
    <w:rsid w:val="00E40B54"/>
    <w:rsid w:val="00E566D5"/>
    <w:rsid w:val="00E56BD4"/>
    <w:rsid w:val="00E56FC2"/>
    <w:rsid w:val="00E575D5"/>
    <w:rsid w:val="00E62A9D"/>
    <w:rsid w:val="00E65337"/>
    <w:rsid w:val="00E73E62"/>
    <w:rsid w:val="00E7463D"/>
    <w:rsid w:val="00E75876"/>
    <w:rsid w:val="00E7748F"/>
    <w:rsid w:val="00E7767C"/>
    <w:rsid w:val="00E81093"/>
    <w:rsid w:val="00E81E82"/>
    <w:rsid w:val="00E840CA"/>
    <w:rsid w:val="00E9015C"/>
    <w:rsid w:val="00E91878"/>
    <w:rsid w:val="00E919F2"/>
    <w:rsid w:val="00EA0EB0"/>
    <w:rsid w:val="00EA3AA8"/>
    <w:rsid w:val="00EA5224"/>
    <w:rsid w:val="00EB41B9"/>
    <w:rsid w:val="00EB5655"/>
    <w:rsid w:val="00EB75B9"/>
    <w:rsid w:val="00EC08A7"/>
    <w:rsid w:val="00EC0F9E"/>
    <w:rsid w:val="00EC2173"/>
    <w:rsid w:val="00ED2983"/>
    <w:rsid w:val="00ED518E"/>
    <w:rsid w:val="00ED6300"/>
    <w:rsid w:val="00EE046D"/>
    <w:rsid w:val="00EE192C"/>
    <w:rsid w:val="00EF2737"/>
    <w:rsid w:val="00F03636"/>
    <w:rsid w:val="00F070C2"/>
    <w:rsid w:val="00F075D3"/>
    <w:rsid w:val="00F1473F"/>
    <w:rsid w:val="00F16F10"/>
    <w:rsid w:val="00F20DD9"/>
    <w:rsid w:val="00F21762"/>
    <w:rsid w:val="00F24180"/>
    <w:rsid w:val="00F25049"/>
    <w:rsid w:val="00F25ABB"/>
    <w:rsid w:val="00F25BEE"/>
    <w:rsid w:val="00F26A59"/>
    <w:rsid w:val="00F272F5"/>
    <w:rsid w:val="00F323D1"/>
    <w:rsid w:val="00F34AE5"/>
    <w:rsid w:val="00F42654"/>
    <w:rsid w:val="00F45599"/>
    <w:rsid w:val="00F466BE"/>
    <w:rsid w:val="00F46732"/>
    <w:rsid w:val="00F46F62"/>
    <w:rsid w:val="00F47624"/>
    <w:rsid w:val="00F504C6"/>
    <w:rsid w:val="00F5075D"/>
    <w:rsid w:val="00F52523"/>
    <w:rsid w:val="00F577CA"/>
    <w:rsid w:val="00F62008"/>
    <w:rsid w:val="00F62840"/>
    <w:rsid w:val="00F62D53"/>
    <w:rsid w:val="00F64106"/>
    <w:rsid w:val="00F6456C"/>
    <w:rsid w:val="00F64FF8"/>
    <w:rsid w:val="00F70B19"/>
    <w:rsid w:val="00F72478"/>
    <w:rsid w:val="00F744E4"/>
    <w:rsid w:val="00F74E4A"/>
    <w:rsid w:val="00F75840"/>
    <w:rsid w:val="00F75DED"/>
    <w:rsid w:val="00F81513"/>
    <w:rsid w:val="00F8629E"/>
    <w:rsid w:val="00F8787E"/>
    <w:rsid w:val="00F9412B"/>
    <w:rsid w:val="00F96402"/>
    <w:rsid w:val="00F97122"/>
    <w:rsid w:val="00F97884"/>
    <w:rsid w:val="00FB0ACE"/>
    <w:rsid w:val="00FB46BF"/>
    <w:rsid w:val="00FB704D"/>
    <w:rsid w:val="00FC2372"/>
    <w:rsid w:val="00FC2B78"/>
    <w:rsid w:val="00FC2B9C"/>
    <w:rsid w:val="00FC2EF9"/>
    <w:rsid w:val="00FC3B72"/>
    <w:rsid w:val="00FC61A2"/>
    <w:rsid w:val="00FE510C"/>
    <w:rsid w:val="00FE6665"/>
    <w:rsid w:val="00FE79BE"/>
    <w:rsid w:val="00FF44D9"/>
    <w:rsid w:val="00FF4EFF"/>
    <w:rsid w:val="00FF6288"/>
    <w:rsid w:val="00FF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5E13F"/>
  <w15:docId w15:val="{093A4AFF-28F7-4ED7-9D47-F31D42E8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18E"/>
  </w:style>
  <w:style w:type="paragraph" w:styleId="Heading1">
    <w:name w:val="heading 1"/>
    <w:basedOn w:val="Normal"/>
    <w:next w:val="Normal"/>
    <w:link w:val="Heading1Char"/>
    <w:uiPriority w:val="9"/>
    <w:rsid w:val="001D4D0A"/>
    <w:pPr>
      <w:keepNext/>
      <w:keepLines/>
      <w:spacing w:before="240" w:after="0"/>
      <w:outlineLvl w:val="0"/>
    </w:pPr>
    <w:rPr>
      <w:rFonts w:asciiTheme="majorHAnsi" w:eastAsiaTheme="majorEastAsia" w:hAnsiTheme="majorHAnsi" w:cstheme="majorBidi"/>
      <w:color w:val="005E86" w:themeColor="accent1" w:themeShade="BF"/>
      <w:sz w:val="32"/>
      <w:szCs w:val="32"/>
    </w:rPr>
  </w:style>
  <w:style w:type="paragraph" w:styleId="Heading2">
    <w:name w:val="heading 2"/>
    <w:basedOn w:val="Normal"/>
    <w:next w:val="Normal"/>
    <w:link w:val="Heading2Char"/>
    <w:uiPriority w:val="9"/>
    <w:unhideWhenUsed/>
    <w:rsid w:val="002628BB"/>
    <w:pPr>
      <w:keepNext/>
      <w:keepLines/>
      <w:spacing w:after="160" w:line="240" w:lineRule="auto"/>
      <w:outlineLvl w:val="1"/>
    </w:pPr>
    <w:rPr>
      <w:rFonts w:ascii="Arial" w:eastAsiaTheme="majorEastAsia" w:hAnsi="Arial" w:cstheme="majorBidi"/>
      <w:b/>
      <w:color w:val="103D64"/>
      <w:sz w:val="20"/>
      <w:szCs w:val="26"/>
    </w:rPr>
  </w:style>
  <w:style w:type="paragraph" w:styleId="Heading3">
    <w:name w:val="heading 3"/>
    <w:basedOn w:val="Normal"/>
    <w:next w:val="Normal"/>
    <w:link w:val="Heading3Char"/>
    <w:uiPriority w:val="9"/>
    <w:unhideWhenUsed/>
    <w:rsid w:val="00A015C4"/>
    <w:pPr>
      <w:keepNext/>
      <w:keepLines/>
      <w:spacing w:before="40" w:after="0"/>
      <w:outlineLvl w:val="2"/>
    </w:pPr>
    <w:rPr>
      <w:rFonts w:asciiTheme="majorHAnsi" w:eastAsiaTheme="majorEastAsia" w:hAnsiTheme="majorHAnsi" w:cstheme="majorBidi"/>
      <w:color w:val="003E59" w:themeColor="accent1" w:themeShade="7F"/>
      <w:sz w:val="24"/>
      <w:szCs w:val="24"/>
    </w:rPr>
  </w:style>
  <w:style w:type="paragraph" w:styleId="Heading4">
    <w:name w:val="heading 4"/>
    <w:basedOn w:val="Normal"/>
    <w:next w:val="Normal"/>
    <w:link w:val="Heading4Char"/>
    <w:uiPriority w:val="9"/>
    <w:unhideWhenUsed/>
    <w:qFormat/>
    <w:rsid w:val="00A015C4"/>
    <w:pPr>
      <w:keepNext/>
      <w:keepLines/>
      <w:spacing w:before="40" w:after="0"/>
      <w:outlineLvl w:val="3"/>
    </w:pPr>
    <w:rPr>
      <w:rFonts w:asciiTheme="majorHAnsi" w:eastAsiaTheme="majorEastAsia" w:hAnsiTheme="majorHAnsi" w:cstheme="majorBidi"/>
      <w:i/>
      <w:iCs/>
      <w:color w:val="005E86" w:themeColor="accent1" w:themeShade="BF"/>
    </w:rPr>
  </w:style>
  <w:style w:type="paragraph" w:styleId="Heading5">
    <w:name w:val="heading 5"/>
    <w:basedOn w:val="Normal"/>
    <w:next w:val="Normal"/>
    <w:link w:val="Heading5Char"/>
    <w:uiPriority w:val="9"/>
    <w:unhideWhenUsed/>
    <w:rsid w:val="00DE56D5"/>
    <w:pPr>
      <w:keepNext/>
      <w:keepLines/>
      <w:spacing w:before="40" w:after="0"/>
      <w:outlineLvl w:val="4"/>
    </w:pPr>
    <w:rPr>
      <w:rFonts w:asciiTheme="majorHAnsi" w:eastAsiaTheme="majorEastAsia" w:hAnsiTheme="majorHAnsi" w:cstheme="majorBidi"/>
      <w:color w:val="005E8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E56D5"/>
    <w:rPr>
      <w:rFonts w:asciiTheme="majorHAnsi" w:eastAsiaTheme="majorEastAsia" w:hAnsiTheme="majorHAnsi" w:cstheme="majorBidi"/>
      <w:color w:val="005E86" w:themeColor="accent1" w:themeShade="BF"/>
    </w:rPr>
  </w:style>
  <w:style w:type="paragraph" w:customStyle="1" w:styleId="VRQAalpha-numericlist1">
    <w:name w:val="VRQA alpha-numeric list 1"/>
    <w:basedOn w:val="VRQABullet1"/>
    <w:qFormat/>
    <w:rsid w:val="00114283"/>
    <w:pPr>
      <w:numPr>
        <w:numId w:val="10"/>
      </w:numPr>
    </w:pPr>
  </w:style>
  <w:style w:type="paragraph" w:customStyle="1" w:styleId="VRQAalpha-numericlist2">
    <w:name w:val="VRQA alpha-numeric list 2"/>
    <w:basedOn w:val="VRQABullet2"/>
    <w:autoRedefine/>
    <w:qFormat/>
    <w:rsid w:val="00114283"/>
    <w:pPr>
      <w:numPr>
        <w:numId w:val="12"/>
      </w:numPr>
    </w:pPr>
  </w:style>
  <w:style w:type="paragraph" w:customStyle="1" w:styleId="VRQAcaptionsandfootnotes">
    <w:name w:val="VRQA captions and footnotes"/>
    <w:basedOn w:val="Normal"/>
    <w:autoRedefine/>
    <w:qFormat/>
    <w:rsid w:val="00114283"/>
    <w:pPr>
      <w:spacing w:before="120" w:after="240" w:line="264" w:lineRule="auto"/>
    </w:pPr>
    <w:rPr>
      <w:rFonts w:ascii="Arial" w:hAnsi="Arial" w:cs="Arial"/>
      <w:color w:val="53565A" w:themeColor="accent6"/>
      <w:sz w:val="16"/>
      <w:szCs w:val="18"/>
      <w:lang w:val="en-US"/>
    </w:rPr>
  </w:style>
  <w:style w:type="table" w:styleId="TableGrid">
    <w:name w:val="Table Grid"/>
    <w:basedOn w:val="TableNormal"/>
    <w:uiPriority w:val="39"/>
    <w:rsid w:val="00675C0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370BD"/>
    <w:pPr>
      <w:spacing w:after="0" w:line="240" w:lineRule="auto"/>
    </w:pPr>
    <w:rPr>
      <w:rFonts w:ascii="Arial" w:hAnsi="Arial"/>
      <w:color w:val="53565A" w:themeColor="accent6"/>
      <w:sz w:val="18"/>
    </w:rPr>
    <w:tblPr>
      <w:tblBorders>
        <w:top w:val="dashSmallGap" w:sz="4" w:space="0" w:color="888B8D" w:themeColor="accent4"/>
        <w:bottom w:val="dashSmallGap" w:sz="4" w:space="0" w:color="888B8D" w:themeColor="accent4"/>
        <w:insideH w:val="dashSmallGap" w:sz="4" w:space="0" w:color="888B8D" w:themeColor="accent4"/>
        <w:insideV w:val="dashSmallGap" w:sz="4" w:space="0" w:color="888B8D" w:themeColor="accent4"/>
      </w:tblBorders>
    </w:tblPr>
    <w:tcPr>
      <w:shd w:val="clear" w:color="auto" w:fill="auto"/>
    </w:tcPr>
    <w:tblStylePr w:type="nwCell">
      <w:tblPr/>
      <w:tcPr>
        <w:shd w:val="clear" w:color="auto" w:fill="103D64" w:themeFill="text2"/>
      </w:tcPr>
    </w:tblStylePr>
  </w:style>
  <w:style w:type="table" w:styleId="TableGridLight">
    <w:name w:val="Grid Table Light"/>
    <w:basedOn w:val="TableNormal"/>
    <w:uiPriority w:val="40"/>
    <w:rsid w:val="00270D0B"/>
    <w:pPr>
      <w:spacing w:after="0" w:line="240" w:lineRule="auto"/>
    </w:pPr>
    <w:tblPr>
      <w:tblBorders>
        <w:top w:val="single" w:sz="4" w:space="0" w:color="656869" w:themeColor="background1" w:themeShade="BF"/>
        <w:left w:val="single" w:sz="4" w:space="0" w:color="656869" w:themeColor="background1" w:themeShade="BF"/>
        <w:bottom w:val="single" w:sz="4" w:space="0" w:color="656869" w:themeColor="background1" w:themeShade="BF"/>
        <w:right w:val="single" w:sz="4" w:space="0" w:color="656869" w:themeColor="background1" w:themeShade="BF"/>
        <w:insideH w:val="single" w:sz="4" w:space="0" w:color="656869" w:themeColor="background1" w:themeShade="BF"/>
        <w:insideV w:val="single" w:sz="4" w:space="0" w:color="656869" w:themeColor="background1" w:themeShade="BF"/>
      </w:tblBorders>
    </w:tblPr>
  </w:style>
  <w:style w:type="table" w:styleId="PlainTable2">
    <w:name w:val="Plain Table 2"/>
    <w:basedOn w:val="TableNormal"/>
    <w:uiPriority w:val="42"/>
    <w:rsid w:val="002B48E2"/>
    <w:pPr>
      <w:spacing w:after="0" w:line="240" w:lineRule="auto"/>
    </w:pPr>
    <w:tblPr>
      <w:tblStyleRowBandSize w:val="1"/>
      <w:tblStyleColBandSize w:val="1"/>
      <w:tblBorders>
        <w:top w:val="single" w:sz="4" w:space="0" w:color="ECEDEE" w:themeColor="text1" w:themeTint="80"/>
        <w:bottom w:val="single" w:sz="4" w:space="0" w:color="ECEDEE" w:themeColor="text1" w:themeTint="80"/>
      </w:tblBorders>
    </w:tblPr>
    <w:tblStylePr w:type="firstRow">
      <w:rPr>
        <w:b/>
        <w:bCs/>
      </w:rPr>
      <w:tblPr/>
      <w:tcPr>
        <w:tcBorders>
          <w:bottom w:val="single" w:sz="4" w:space="0" w:color="ECEDEE" w:themeColor="text1" w:themeTint="80"/>
        </w:tcBorders>
      </w:tcPr>
    </w:tblStylePr>
    <w:tblStylePr w:type="lastRow">
      <w:rPr>
        <w:b/>
        <w:bCs/>
      </w:rPr>
      <w:tblPr/>
      <w:tcPr>
        <w:tcBorders>
          <w:top w:val="single" w:sz="4" w:space="0" w:color="ECEDEE" w:themeColor="text1" w:themeTint="80"/>
        </w:tcBorders>
      </w:tcPr>
    </w:tblStylePr>
    <w:tblStylePr w:type="firstCol">
      <w:rPr>
        <w:b/>
        <w:bCs/>
      </w:rPr>
    </w:tblStylePr>
    <w:tblStylePr w:type="lastCol">
      <w:rPr>
        <w:b/>
        <w:bCs/>
      </w:rPr>
    </w:tblStylePr>
    <w:tblStylePr w:type="band1Vert">
      <w:tblPr/>
      <w:tcPr>
        <w:tcBorders>
          <w:left w:val="single" w:sz="4" w:space="0" w:color="ECEDEE" w:themeColor="text1" w:themeTint="80"/>
          <w:right w:val="single" w:sz="4" w:space="0" w:color="ECEDEE" w:themeColor="text1" w:themeTint="80"/>
        </w:tcBorders>
      </w:tcPr>
    </w:tblStylePr>
    <w:tblStylePr w:type="band2Vert">
      <w:tblPr/>
      <w:tcPr>
        <w:tcBorders>
          <w:left w:val="single" w:sz="4" w:space="0" w:color="ECEDEE" w:themeColor="text1" w:themeTint="80"/>
          <w:right w:val="single" w:sz="4" w:space="0" w:color="ECEDEE" w:themeColor="text1" w:themeTint="80"/>
        </w:tcBorders>
      </w:tcPr>
    </w:tblStylePr>
    <w:tblStylePr w:type="band1Horz">
      <w:tblPr/>
      <w:tcPr>
        <w:tcBorders>
          <w:top w:val="single" w:sz="4" w:space="0" w:color="ECEDEE" w:themeColor="text1" w:themeTint="80"/>
          <w:bottom w:val="single" w:sz="4" w:space="0" w:color="ECEDEE" w:themeColor="text1" w:themeTint="80"/>
        </w:tcBorders>
      </w:tcPr>
    </w:tblStylePr>
  </w:style>
  <w:style w:type="paragraph" w:customStyle="1" w:styleId="VRQADocumentSubtitle">
    <w:name w:val="VRQA Document Subtitle"/>
    <w:basedOn w:val="Normal"/>
    <w:qFormat/>
    <w:rsid w:val="00114283"/>
    <w:pPr>
      <w:widowControl w:val="0"/>
      <w:autoSpaceDE w:val="0"/>
      <w:autoSpaceDN w:val="0"/>
      <w:adjustRightInd w:val="0"/>
      <w:spacing w:after="240" w:line="264" w:lineRule="auto"/>
      <w:contextualSpacing/>
      <w:textAlignment w:val="center"/>
    </w:pPr>
    <w:rPr>
      <w:rFonts w:ascii="Arial" w:hAnsi="Arial" w:cs="PostGrotesk-Medium"/>
      <w:b/>
      <w:noProof/>
      <w:color w:val="007EB3" w:themeColor="background2"/>
      <w:sz w:val="60"/>
      <w:szCs w:val="60"/>
      <w:lang w:val="en-US"/>
    </w:rPr>
  </w:style>
  <w:style w:type="paragraph" w:customStyle="1" w:styleId="VRQAIntroParagraph">
    <w:name w:val="VRQA Intro Paragraph"/>
    <w:basedOn w:val="Normal"/>
    <w:qFormat/>
    <w:rsid w:val="00114283"/>
    <w:pPr>
      <w:widowControl w:val="0"/>
      <w:tabs>
        <w:tab w:val="left" w:pos="160"/>
        <w:tab w:val="left" w:pos="660"/>
      </w:tabs>
      <w:suppressAutoHyphens/>
      <w:autoSpaceDE w:val="0"/>
      <w:autoSpaceDN w:val="0"/>
      <w:adjustRightInd w:val="0"/>
      <w:spacing w:before="120" w:after="120" w:line="264" w:lineRule="auto"/>
      <w:textAlignment w:val="center"/>
    </w:pPr>
    <w:rPr>
      <w:rFonts w:ascii="Arial" w:hAnsi="Arial" w:cs="Arial"/>
      <w:color w:val="103D64"/>
      <w:sz w:val="32"/>
      <w:szCs w:val="24"/>
    </w:rPr>
  </w:style>
  <w:style w:type="paragraph" w:customStyle="1" w:styleId="VRQABullet2">
    <w:name w:val="VRQA Bullet 2"/>
    <w:basedOn w:val="VRQABullet1"/>
    <w:autoRedefine/>
    <w:qFormat/>
    <w:rsid w:val="00114283"/>
    <w:pPr>
      <w:numPr>
        <w:numId w:val="11"/>
      </w:numPr>
    </w:pPr>
  </w:style>
  <w:style w:type="paragraph" w:customStyle="1" w:styleId="VRQABullet1">
    <w:name w:val="VRQA Bullet 1"/>
    <w:basedOn w:val="Normal"/>
    <w:qFormat/>
    <w:rsid w:val="00114283"/>
    <w:pPr>
      <w:numPr>
        <w:numId w:val="9"/>
      </w:numPr>
      <w:autoSpaceDE w:val="0"/>
      <w:autoSpaceDN w:val="0"/>
      <w:adjustRightInd w:val="0"/>
      <w:spacing w:after="120" w:line="264" w:lineRule="auto"/>
      <w:contextualSpacing/>
    </w:pPr>
    <w:rPr>
      <w:rFonts w:ascii="Arial" w:eastAsia="Times New Roman" w:hAnsi="Arial" w:cs="Arial"/>
      <w:color w:val="53565A"/>
      <w:sz w:val="20"/>
      <w:szCs w:val="20"/>
      <w:lang w:val="en-AU" w:eastAsia="x-none"/>
    </w:rPr>
  </w:style>
  <w:style w:type="paragraph" w:styleId="Revision">
    <w:name w:val="Revision"/>
    <w:hidden/>
    <w:uiPriority w:val="99"/>
    <w:semiHidden/>
    <w:rsid w:val="00025595"/>
    <w:pPr>
      <w:spacing w:after="0" w:line="240" w:lineRule="auto"/>
    </w:pPr>
  </w:style>
  <w:style w:type="character" w:customStyle="1" w:styleId="Heading3Char">
    <w:name w:val="Heading 3 Char"/>
    <w:basedOn w:val="DefaultParagraphFont"/>
    <w:link w:val="Heading3"/>
    <w:uiPriority w:val="9"/>
    <w:rsid w:val="00A015C4"/>
    <w:rPr>
      <w:rFonts w:asciiTheme="majorHAnsi" w:eastAsiaTheme="majorEastAsia" w:hAnsiTheme="majorHAnsi" w:cstheme="majorBidi"/>
      <w:color w:val="003E59" w:themeColor="accent1" w:themeShade="7F"/>
      <w:sz w:val="24"/>
      <w:szCs w:val="24"/>
    </w:rPr>
  </w:style>
  <w:style w:type="paragraph" w:customStyle="1" w:styleId="VRQADocumentTitle">
    <w:name w:val="VRQA Document Title"/>
    <w:link w:val="VRQADocumentTitleChar"/>
    <w:qFormat/>
    <w:rsid w:val="00114283"/>
    <w:pPr>
      <w:spacing w:before="480" w:after="0" w:line="240" w:lineRule="auto"/>
    </w:pPr>
    <w:rPr>
      <w:rFonts w:ascii="Arial" w:hAnsi="Arial" w:cs="Arial"/>
      <w:b/>
      <w:color w:val="103D64"/>
      <w:sz w:val="80"/>
      <w:szCs w:val="80"/>
    </w:rPr>
  </w:style>
  <w:style w:type="character" w:customStyle="1" w:styleId="VRQADocumentTitleChar">
    <w:name w:val="VRQA Document Title Char"/>
    <w:basedOn w:val="DefaultParagraphFont"/>
    <w:link w:val="VRQADocumentTitle"/>
    <w:rsid w:val="00114283"/>
    <w:rPr>
      <w:rFonts w:ascii="Arial" w:hAnsi="Arial" w:cs="Arial"/>
      <w:b/>
      <w:color w:val="103D64"/>
      <w:sz w:val="80"/>
      <w:szCs w:val="80"/>
    </w:rPr>
  </w:style>
  <w:style w:type="character" w:customStyle="1" w:styleId="Heading2Char">
    <w:name w:val="Heading 2 Char"/>
    <w:basedOn w:val="DefaultParagraphFont"/>
    <w:link w:val="Heading2"/>
    <w:uiPriority w:val="9"/>
    <w:rsid w:val="002628BB"/>
    <w:rPr>
      <w:rFonts w:ascii="Arial" w:eastAsiaTheme="majorEastAsia" w:hAnsi="Arial" w:cstheme="majorBidi"/>
      <w:b/>
      <w:color w:val="103D64"/>
      <w:sz w:val="20"/>
      <w:szCs w:val="26"/>
    </w:rPr>
  </w:style>
  <w:style w:type="paragraph" w:customStyle="1" w:styleId="VRQASubheading1">
    <w:name w:val="VRQA Subheading 1"/>
    <w:basedOn w:val="Heading2"/>
    <w:next w:val="VRQABodyText"/>
    <w:autoRedefine/>
    <w:qFormat/>
    <w:rsid w:val="003E1E02"/>
    <w:pPr>
      <w:spacing w:before="240" w:after="240" w:line="264" w:lineRule="auto"/>
    </w:pPr>
    <w:rPr>
      <w:sz w:val="22"/>
    </w:rPr>
  </w:style>
  <w:style w:type="paragraph" w:customStyle="1" w:styleId="VRQABodyText">
    <w:name w:val="VRQA Body Text"/>
    <w:basedOn w:val="Normal"/>
    <w:qFormat/>
    <w:rsid w:val="00114283"/>
    <w:pPr>
      <w:spacing w:before="120" w:after="120" w:line="264" w:lineRule="auto"/>
    </w:pPr>
    <w:rPr>
      <w:rFonts w:ascii="Arial" w:hAnsi="Arial"/>
      <w:color w:val="53565A"/>
      <w:sz w:val="20"/>
    </w:rPr>
  </w:style>
  <w:style w:type="character" w:customStyle="1" w:styleId="Heading1Char">
    <w:name w:val="Heading 1 Char"/>
    <w:basedOn w:val="DefaultParagraphFont"/>
    <w:link w:val="Heading1"/>
    <w:uiPriority w:val="9"/>
    <w:rsid w:val="001D4D0A"/>
    <w:rPr>
      <w:rFonts w:asciiTheme="majorHAnsi" w:eastAsiaTheme="majorEastAsia" w:hAnsiTheme="majorHAnsi" w:cstheme="majorBidi"/>
      <w:color w:val="005E86" w:themeColor="accent1" w:themeShade="BF"/>
      <w:sz w:val="32"/>
      <w:szCs w:val="32"/>
    </w:rPr>
  </w:style>
  <w:style w:type="paragraph" w:customStyle="1" w:styleId="VRQASubheading2">
    <w:name w:val="VRQA Subheading 2"/>
    <w:basedOn w:val="VRQASubheading1"/>
    <w:next w:val="VRQABodyText"/>
    <w:autoRedefine/>
    <w:qFormat/>
    <w:rsid w:val="002D5ACE"/>
    <w:pPr>
      <w:outlineLvl w:val="2"/>
    </w:pPr>
    <w:rPr>
      <w:color w:val="007EB3"/>
      <w:sz w:val="20"/>
    </w:rPr>
  </w:style>
  <w:style w:type="paragraph" w:customStyle="1" w:styleId="VRQATableHeading1">
    <w:name w:val="VRQA Table Heading 1"/>
    <w:basedOn w:val="VRQASubheading1"/>
    <w:qFormat/>
    <w:rsid w:val="00114283"/>
    <w:pPr>
      <w:spacing w:before="120" w:after="120"/>
      <w:outlineLvl w:val="9"/>
    </w:pPr>
    <w:rPr>
      <w:color w:val="F8F8F8"/>
      <w:sz w:val="18"/>
      <w:szCs w:val="24"/>
      <w:lang w:val="en-US"/>
    </w:rPr>
  </w:style>
  <w:style w:type="paragraph" w:customStyle="1" w:styleId="VRQATableHeading2">
    <w:name w:val="VRQA Table Heading 2"/>
    <w:basedOn w:val="VRQATableHeading1"/>
    <w:qFormat/>
    <w:rsid w:val="00114283"/>
    <w:rPr>
      <w:color w:val="103D64"/>
    </w:rPr>
  </w:style>
  <w:style w:type="paragraph" w:customStyle="1" w:styleId="VRQATableLeftColumn">
    <w:name w:val="VRQA Table Left Column"/>
    <w:basedOn w:val="VRQABodyText"/>
    <w:qFormat/>
    <w:rsid w:val="00114283"/>
    <w:rPr>
      <w:color w:val="103D64"/>
      <w:sz w:val="18"/>
      <w:szCs w:val="24"/>
      <w:lang w:val="en-US"/>
    </w:rPr>
  </w:style>
  <w:style w:type="paragraph" w:customStyle="1" w:styleId="VRQAFooterNoLogo">
    <w:name w:val="VRQA Footer No Logo"/>
    <w:basedOn w:val="Normal"/>
    <w:qFormat/>
    <w:rsid w:val="00114283"/>
    <w:pPr>
      <w:tabs>
        <w:tab w:val="center" w:pos="4513"/>
        <w:tab w:val="right" w:pos="9026"/>
      </w:tabs>
      <w:spacing w:after="0" w:line="240" w:lineRule="auto"/>
    </w:pPr>
    <w:rPr>
      <w:rFonts w:ascii="Arial" w:hAnsi="Arial" w:cs="Arial"/>
      <w:color w:val="53565A"/>
      <w:sz w:val="18"/>
      <w:szCs w:val="18"/>
      <w:lang w:val="en-AU"/>
    </w:rPr>
  </w:style>
  <w:style w:type="paragraph" w:customStyle="1" w:styleId="VRQATableBullet1">
    <w:name w:val="VRQA Table Bullet 1"/>
    <w:basedOn w:val="VRQABodyText"/>
    <w:qFormat/>
    <w:rsid w:val="00114283"/>
    <w:pPr>
      <w:numPr>
        <w:numId w:val="14"/>
      </w:numPr>
      <w:spacing w:line="240" w:lineRule="auto"/>
    </w:pPr>
    <w:rPr>
      <w:sz w:val="18"/>
      <w:szCs w:val="24"/>
      <w:lang w:val="en-US"/>
    </w:rPr>
  </w:style>
  <w:style w:type="paragraph" w:customStyle="1" w:styleId="VRQATableBullet2">
    <w:name w:val="VRQA Table Bullet 2"/>
    <w:basedOn w:val="VRQATableBullet1"/>
    <w:autoRedefine/>
    <w:qFormat/>
    <w:rsid w:val="00114283"/>
    <w:pPr>
      <w:numPr>
        <w:numId w:val="16"/>
      </w:numPr>
    </w:pPr>
  </w:style>
  <w:style w:type="paragraph" w:customStyle="1" w:styleId="VRQATableBodyText">
    <w:name w:val="VRQA Table Body Text"/>
    <w:basedOn w:val="VRQABodyText"/>
    <w:qFormat/>
    <w:rsid w:val="00114283"/>
    <w:rPr>
      <w:sz w:val="18"/>
      <w:szCs w:val="24"/>
      <w:lang w:val="en-US"/>
    </w:rPr>
  </w:style>
  <w:style w:type="paragraph" w:customStyle="1" w:styleId="VRQAHyperlinks">
    <w:name w:val="VRQA Hyperlinks"/>
    <w:basedOn w:val="VRQABodyText"/>
    <w:autoRedefine/>
    <w:qFormat/>
    <w:rsid w:val="00114283"/>
    <w:pPr>
      <w:numPr>
        <w:numId w:val="17"/>
      </w:numPr>
    </w:pPr>
    <w:rPr>
      <w:color w:val="007EB3" w:themeColor="background2"/>
      <w:u w:val="single"/>
    </w:rPr>
  </w:style>
  <w:style w:type="paragraph" w:styleId="TOC1">
    <w:name w:val="toc 1"/>
    <w:aliases w:val="VRQA TOC 1"/>
    <w:basedOn w:val="Normal"/>
    <w:next w:val="Normal"/>
    <w:autoRedefine/>
    <w:uiPriority w:val="39"/>
    <w:qFormat/>
    <w:rsid w:val="00E014C7"/>
    <w:pPr>
      <w:tabs>
        <w:tab w:val="right" w:pos="9639"/>
      </w:tabs>
      <w:spacing w:after="120" w:line="240" w:lineRule="auto"/>
      <w:jc w:val="both"/>
    </w:pPr>
    <w:rPr>
      <w:rFonts w:ascii="Arial" w:eastAsia="Times New Roman" w:hAnsi="Arial" w:cs="Arial"/>
      <w:b/>
      <w:bCs/>
      <w:noProof/>
      <w:color w:val="007EB3" w:themeColor="accent1"/>
      <w:sz w:val="20"/>
      <w:szCs w:val="24"/>
      <w:lang w:val="en-AU" w:eastAsia="en-AU"/>
    </w:rPr>
  </w:style>
  <w:style w:type="paragraph" w:styleId="TOC2">
    <w:name w:val="toc 2"/>
    <w:aliases w:val="VRQA TOC 2"/>
    <w:basedOn w:val="Normal"/>
    <w:next w:val="Normal"/>
    <w:autoRedefine/>
    <w:uiPriority w:val="39"/>
    <w:qFormat/>
    <w:rsid w:val="00E014C7"/>
    <w:pPr>
      <w:tabs>
        <w:tab w:val="right" w:pos="9639"/>
      </w:tabs>
      <w:spacing w:after="120" w:line="240" w:lineRule="auto"/>
      <w:ind w:left="142"/>
    </w:pPr>
    <w:rPr>
      <w:rFonts w:ascii="Arial" w:eastAsia="Times New Roman" w:hAnsi="Arial" w:cs="Times New Roman"/>
      <w:noProof/>
      <w:color w:val="53565A" w:themeColor="accent6"/>
      <w:sz w:val="20"/>
      <w:szCs w:val="24"/>
      <w:lang w:val="en-AU" w:eastAsia="en-AU"/>
    </w:rPr>
  </w:style>
  <w:style w:type="paragraph" w:styleId="TOC3">
    <w:name w:val="toc 3"/>
    <w:aliases w:val="VRQA TOC 3"/>
    <w:basedOn w:val="Normal"/>
    <w:next w:val="Normal"/>
    <w:autoRedefine/>
    <w:uiPriority w:val="39"/>
    <w:unhideWhenUsed/>
    <w:qFormat/>
    <w:rsid w:val="00E014C7"/>
    <w:pPr>
      <w:tabs>
        <w:tab w:val="right" w:pos="9629"/>
      </w:tabs>
      <w:spacing w:after="120" w:line="240" w:lineRule="auto"/>
      <w:ind w:left="425"/>
    </w:pPr>
    <w:rPr>
      <w:rFonts w:ascii="Arial" w:hAnsi="Arial"/>
      <w:noProof/>
      <w:color w:val="53565A" w:themeColor="accent6"/>
      <w:sz w:val="20"/>
      <w:lang w:val="en-US"/>
    </w:rPr>
  </w:style>
  <w:style w:type="paragraph" w:customStyle="1" w:styleId="VRQASectionTitle">
    <w:name w:val="VRQA Section Title"/>
    <w:basedOn w:val="Normal"/>
    <w:qFormat/>
    <w:rsid w:val="00114283"/>
    <w:pPr>
      <w:spacing w:before="480" w:after="240" w:line="264" w:lineRule="auto"/>
      <w:contextualSpacing/>
      <w:outlineLvl w:val="0"/>
    </w:pPr>
    <w:rPr>
      <w:rFonts w:ascii="Arial" w:eastAsia="Calibri" w:hAnsi="Arial" w:cs="Times New Roman"/>
      <w:bCs/>
      <w:color w:val="007EB3" w:themeColor="background2"/>
      <w:sz w:val="32"/>
      <w:szCs w:val="24"/>
      <w:lang w:val="en-US"/>
    </w:rPr>
  </w:style>
  <w:style w:type="character" w:customStyle="1" w:styleId="Heading4Char">
    <w:name w:val="Heading 4 Char"/>
    <w:basedOn w:val="DefaultParagraphFont"/>
    <w:link w:val="Heading4"/>
    <w:uiPriority w:val="9"/>
    <w:rsid w:val="00A015C4"/>
    <w:rPr>
      <w:rFonts w:asciiTheme="majorHAnsi" w:eastAsiaTheme="majorEastAsia" w:hAnsiTheme="majorHAnsi" w:cstheme="majorBidi"/>
      <w:i/>
      <w:iCs/>
      <w:color w:val="005E86" w:themeColor="accent1" w:themeShade="BF"/>
    </w:rPr>
  </w:style>
  <w:style w:type="paragraph" w:customStyle="1" w:styleId="VRQAPublishingInfoforFrontPage">
    <w:name w:val="VRQA Publishing Info for Front Page"/>
    <w:basedOn w:val="Normal"/>
    <w:qFormat/>
    <w:rsid w:val="00114283"/>
    <w:pPr>
      <w:spacing w:before="120" w:after="120" w:line="264" w:lineRule="auto"/>
      <w:contextualSpacing/>
    </w:pPr>
    <w:rPr>
      <w:rFonts w:ascii="Arial" w:eastAsia="Calibri" w:hAnsi="Arial" w:cs="Arial"/>
      <w:color w:val="555559"/>
      <w:sz w:val="24"/>
      <w:szCs w:val="20"/>
      <w:lang w:val="en-AU" w:eastAsia="en-AU"/>
    </w:rPr>
  </w:style>
  <w:style w:type="table" w:customStyle="1" w:styleId="VRQATable">
    <w:name w:val="VRQA Table"/>
    <w:basedOn w:val="TableNormal"/>
    <w:uiPriority w:val="99"/>
    <w:rsid w:val="00114283"/>
    <w:pPr>
      <w:spacing w:before="120" w:after="120" w:line="264" w:lineRule="auto"/>
    </w:pPr>
    <w:rPr>
      <w:rFonts w:ascii="Arial" w:eastAsia="Calibri" w:hAnsi="Arial" w:cs="Times New Roman"/>
      <w:color w:val="53565A" w:themeColor="accent6"/>
      <w:sz w:val="18"/>
      <w:szCs w:val="20"/>
      <w:lang w:val="en-AU" w:eastAsia="en-AU"/>
    </w:rPr>
    <w:tblPr>
      <w:tblBorders>
        <w:top w:val="dotted" w:sz="4" w:space="0" w:color="888B8D" w:themeColor="accent4"/>
        <w:bottom w:val="dotted" w:sz="4" w:space="0" w:color="888B8D" w:themeColor="accent4"/>
        <w:insideH w:val="dotted" w:sz="4" w:space="0" w:color="888B8D" w:themeColor="accent4"/>
        <w:insideV w:val="dotted" w:sz="4" w:space="0" w:color="888B8D" w:themeColor="accent4"/>
      </w:tblBorders>
    </w:tblPr>
    <w:tcPr>
      <w:vAlign w:val="center"/>
    </w:tcPr>
    <w:tblStylePr w:type="nwCell">
      <w:rPr>
        <w:rFonts w:ascii="Arial" w:hAnsi="Arial"/>
        <w:b/>
        <w:color w:val="888B8D" w:themeColor="background1"/>
        <w:sz w:val="18"/>
      </w:rPr>
      <w:tblPr/>
      <w:tcPr>
        <w:shd w:val="clear" w:color="auto" w:fill="103D64" w:themeFill="text2"/>
      </w:tcPr>
    </w:tblStylePr>
  </w:style>
  <w:style w:type="paragraph" w:customStyle="1" w:styleId="VRQATOCBody1">
    <w:name w:val="VRQA TOC Body 1"/>
    <w:basedOn w:val="TOC1"/>
    <w:rsid w:val="00ED518E"/>
    <w:rPr>
      <w:color w:val="00C1D5" w:themeColor="accent3"/>
    </w:rPr>
  </w:style>
  <w:style w:type="paragraph" w:customStyle="1" w:styleId="VRQATOCHeading1">
    <w:name w:val="VRQA TOC Heading 1"/>
    <w:basedOn w:val="Normal"/>
    <w:qFormat/>
    <w:rsid w:val="00ED518E"/>
    <w:pPr>
      <w:keepNext/>
      <w:keepLines/>
      <w:spacing w:before="120" w:after="120" w:line="264" w:lineRule="auto"/>
    </w:pPr>
    <w:rPr>
      <w:rFonts w:ascii="Arial" w:eastAsia="Times New Roman" w:hAnsi="Arial" w:cs="Times New Roman"/>
      <w:b/>
      <w:color w:val="103D64" w:themeColor="text2"/>
      <w:sz w:val="32"/>
      <w:szCs w:val="32"/>
      <w:lang w:val="en-AU" w:eastAsia="en-AU"/>
    </w:rPr>
  </w:style>
  <w:style w:type="paragraph" w:customStyle="1" w:styleId="VRQAChartTitle">
    <w:name w:val="VRQA Chart Title"/>
    <w:autoRedefine/>
    <w:qFormat/>
    <w:rsid w:val="00114283"/>
    <w:rPr>
      <w:rFonts w:ascii="Arial" w:eastAsia="Calibri" w:hAnsi="Arial" w:cs="Times New Roman"/>
      <w:bCs/>
      <w:noProof/>
      <w:color w:val="103D64" w:themeColor="text2"/>
      <w:sz w:val="28"/>
      <w:szCs w:val="24"/>
      <w:lang w:val="en-US"/>
    </w:rPr>
  </w:style>
  <w:style w:type="paragraph" w:styleId="Header">
    <w:name w:val="header"/>
    <w:basedOn w:val="Normal"/>
    <w:link w:val="HeaderChar"/>
    <w:uiPriority w:val="99"/>
    <w:unhideWhenUsed/>
    <w:rsid w:val="00512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7F"/>
  </w:style>
  <w:style w:type="paragraph" w:styleId="Footer">
    <w:name w:val="footer"/>
    <w:basedOn w:val="Normal"/>
    <w:link w:val="FooterChar"/>
    <w:uiPriority w:val="99"/>
    <w:unhideWhenUsed/>
    <w:rsid w:val="00512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F"/>
  </w:style>
  <w:style w:type="paragraph" w:customStyle="1" w:styleId="Default">
    <w:name w:val="Default"/>
    <w:rsid w:val="00801ED4"/>
    <w:pPr>
      <w:autoSpaceDE w:val="0"/>
      <w:autoSpaceDN w:val="0"/>
      <w:adjustRightInd w:val="0"/>
      <w:spacing w:after="0" w:line="240" w:lineRule="auto"/>
    </w:pPr>
    <w:rPr>
      <w:rFonts w:ascii="Post Grotesk" w:hAnsi="Post Grotesk" w:cs="Post Grotesk"/>
      <w:color w:val="000000"/>
      <w:sz w:val="24"/>
      <w:szCs w:val="24"/>
      <w:lang w:val="en-AU"/>
    </w:rPr>
  </w:style>
  <w:style w:type="character" w:customStyle="1" w:styleId="A4">
    <w:name w:val="A4"/>
    <w:uiPriority w:val="99"/>
    <w:rsid w:val="00801ED4"/>
    <w:rPr>
      <w:rFonts w:cs="Post Grotesk"/>
      <w:color w:val="333640"/>
      <w:sz w:val="18"/>
      <w:szCs w:val="18"/>
    </w:rPr>
  </w:style>
  <w:style w:type="paragraph" w:styleId="FootnoteText">
    <w:name w:val="footnote text"/>
    <w:basedOn w:val="Normal"/>
    <w:link w:val="FootnoteTextChar"/>
    <w:uiPriority w:val="99"/>
    <w:semiHidden/>
    <w:unhideWhenUsed/>
    <w:rsid w:val="005B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0D1"/>
    <w:rPr>
      <w:sz w:val="20"/>
      <w:szCs w:val="20"/>
    </w:rPr>
  </w:style>
  <w:style w:type="character" w:styleId="FootnoteReference">
    <w:name w:val="footnote reference"/>
    <w:basedOn w:val="DefaultParagraphFont"/>
    <w:uiPriority w:val="99"/>
    <w:semiHidden/>
    <w:unhideWhenUsed/>
    <w:rsid w:val="005B30D1"/>
    <w:rPr>
      <w:vertAlign w:val="superscript"/>
    </w:rPr>
  </w:style>
  <w:style w:type="paragraph" w:customStyle="1" w:styleId="VRQASubheading3">
    <w:name w:val="VRQA Subheading 3"/>
    <w:basedOn w:val="VRQASubheading1"/>
    <w:next w:val="VRQABodyText"/>
    <w:autoRedefine/>
    <w:qFormat/>
    <w:rsid w:val="00114283"/>
    <w:rPr>
      <w:b w:val="0"/>
      <w:color w:val="007EB3" w:themeColor="accent1"/>
    </w:rPr>
  </w:style>
  <w:style w:type="paragraph" w:customStyle="1" w:styleId="VRQABlueBodyTableText">
    <w:name w:val="VRQA Blue Body Table Text"/>
    <w:basedOn w:val="VRQATableBodyText"/>
    <w:autoRedefine/>
    <w:qFormat/>
    <w:rsid w:val="00114283"/>
    <w:rPr>
      <w:color w:val="103D64" w:themeColor="text2"/>
    </w:rPr>
  </w:style>
  <w:style w:type="paragraph" w:customStyle="1" w:styleId="VRQABlueTableBullet1">
    <w:name w:val="VRQA Blue Table Bullet 1"/>
    <w:basedOn w:val="VRQATableBullet1"/>
    <w:autoRedefine/>
    <w:qFormat/>
    <w:rsid w:val="00114283"/>
    <w:rPr>
      <w:color w:val="007EB3" w:themeColor="background2"/>
    </w:rPr>
  </w:style>
  <w:style w:type="paragraph" w:customStyle="1" w:styleId="VRQABlueTableBullet2">
    <w:name w:val="VRQA Blue Table Bullet 2"/>
    <w:basedOn w:val="VRQATableBullet2"/>
    <w:qFormat/>
    <w:rsid w:val="00114283"/>
    <w:pPr>
      <w:ind w:left="981" w:hanging="357"/>
    </w:pPr>
    <w:rPr>
      <w:color w:val="007EB3" w:themeColor="background2"/>
    </w:rPr>
  </w:style>
  <w:style w:type="paragraph" w:customStyle="1" w:styleId="VRQATOCTitle">
    <w:name w:val="VRQA TOC Title"/>
    <w:basedOn w:val="Normal"/>
    <w:next w:val="Normal"/>
    <w:autoRedefine/>
    <w:qFormat/>
    <w:rsid w:val="00E014C7"/>
    <w:pPr>
      <w:spacing w:after="240" w:line="240" w:lineRule="auto"/>
    </w:pPr>
    <w:rPr>
      <w:rFonts w:ascii="Arial" w:eastAsia="Calibri" w:hAnsi="Arial" w:cs="Arial"/>
      <w:b/>
      <w:bCs/>
      <w:noProof/>
      <w:color w:val="007EB3" w:themeColor="accent1"/>
      <w:sz w:val="80"/>
      <w:szCs w:val="20"/>
      <w:lang w:val="en-AU" w:eastAsia="en-AU"/>
    </w:rPr>
  </w:style>
  <w:style w:type="paragraph" w:customStyle="1" w:styleId="BasicParagraph">
    <w:name w:val="[Basic Paragraph]"/>
    <w:basedOn w:val="Normal"/>
    <w:uiPriority w:val="99"/>
    <w:rsid w:val="005177C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semiHidden/>
    <w:unhideWhenUsed/>
    <w:rsid w:val="0059687E"/>
    <w:pPr>
      <w:spacing w:before="100" w:beforeAutospacing="1" w:after="100" w:afterAutospacing="1"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1763">
      <w:bodyDiv w:val="1"/>
      <w:marLeft w:val="0"/>
      <w:marRight w:val="0"/>
      <w:marTop w:val="0"/>
      <w:marBottom w:val="0"/>
      <w:divBdr>
        <w:top w:val="none" w:sz="0" w:space="0" w:color="auto"/>
        <w:left w:val="none" w:sz="0" w:space="0" w:color="auto"/>
        <w:bottom w:val="none" w:sz="0" w:space="0" w:color="auto"/>
        <w:right w:val="none" w:sz="0" w:space="0" w:color="auto"/>
      </w:divBdr>
    </w:div>
    <w:div w:id="1124225857">
      <w:bodyDiv w:val="1"/>
      <w:marLeft w:val="0"/>
      <w:marRight w:val="0"/>
      <w:marTop w:val="0"/>
      <w:marBottom w:val="0"/>
      <w:divBdr>
        <w:top w:val="none" w:sz="0" w:space="0" w:color="auto"/>
        <w:left w:val="none" w:sz="0" w:space="0" w:color="auto"/>
        <w:bottom w:val="none" w:sz="0" w:space="0" w:color="auto"/>
        <w:right w:val="none" w:sz="0" w:space="0" w:color="auto"/>
      </w:divBdr>
    </w:div>
    <w:div w:id="1435635284">
      <w:bodyDiv w:val="1"/>
      <w:marLeft w:val="0"/>
      <w:marRight w:val="0"/>
      <w:marTop w:val="0"/>
      <w:marBottom w:val="0"/>
      <w:divBdr>
        <w:top w:val="none" w:sz="0" w:space="0" w:color="auto"/>
        <w:left w:val="none" w:sz="0" w:space="0" w:color="auto"/>
        <w:bottom w:val="none" w:sz="0" w:space="0" w:color="auto"/>
        <w:right w:val="none" w:sz="0" w:space="0" w:color="auto"/>
      </w:divBdr>
    </w:div>
    <w:div w:id="1589270889">
      <w:bodyDiv w:val="1"/>
      <w:marLeft w:val="0"/>
      <w:marRight w:val="0"/>
      <w:marTop w:val="0"/>
      <w:marBottom w:val="0"/>
      <w:divBdr>
        <w:top w:val="none" w:sz="0" w:space="0" w:color="auto"/>
        <w:left w:val="none" w:sz="0" w:space="0" w:color="auto"/>
        <w:bottom w:val="none" w:sz="0" w:space="0" w:color="auto"/>
        <w:right w:val="none" w:sz="0" w:space="0" w:color="auto"/>
      </w:divBdr>
    </w:div>
    <w:div w:id="1782870738">
      <w:bodyDiv w:val="1"/>
      <w:marLeft w:val="0"/>
      <w:marRight w:val="0"/>
      <w:marTop w:val="0"/>
      <w:marBottom w:val="0"/>
      <w:divBdr>
        <w:top w:val="none" w:sz="0" w:space="0" w:color="auto"/>
        <w:left w:val="none" w:sz="0" w:space="0" w:color="auto"/>
        <w:bottom w:val="none" w:sz="0" w:space="0" w:color="auto"/>
        <w:right w:val="none" w:sz="0" w:space="0" w:color="auto"/>
      </w:divBdr>
    </w:div>
    <w:div w:id="17935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VRQA 2017">
  <a:themeElements>
    <a:clrScheme name="VRQA Primary">
      <a:dk1>
        <a:srgbClr val="DBDDDE"/>
      </a:dk1>
      <a:lt1>
        <a:srgbClr val="888B8D"/>
      </a:lt1>
      <a:dk2>
        <a:srgbClr val="103D64"/>
      </a:dk2>
      <a:lt2>
        <a:srgbClr val="007EB3"/>
      </a:lt2>
      <a:accent1>
        <a:srgbClr val="007EB3"/>
      </a:accent1>
      <a:accent2>
        <a:srgbClr val="103D64"/>
      </a:accent2>
      <a:accent3>
        <a:srgbClr val="00C1D5"/>
      </a:accent3>
      <a:accent4>
        <a:srgbClr val="888B8D"/>
      </a:accent4>
      <a:accent5>
        <a:srgbClr val="B2BC36"/>
      </a:accent5>
      <a:accent6>
        <a:srgbClr val="53565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ofbb8b9a280a423a91cf717fb81349cd xmlns="9ea43d84-5466-46df-83b3-8bfe0d77918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pfad5814e62747ed9f131defefc62dac xmlns="9ea43d84-5466-46df-83b3-8bfe0d77918b">
      <Terms xmlns="http://schemas.microsoft.com/office/infopath/2007/PartnerControls"/>
    </pfad5814e62747ed9f131defefc62dac>
    <b1688cb4a3a940449dc8286705012a42 xmlns="9ea43d84-5466-46df-83b3-8bfe0d77918b">
      <Terms xmlns="http://schemas.microsoft.com/office/infopath/2007/PartnerControls"/>
    </b1688cb4a3a940449dc8286705012a42>
    <DEECD_Expired xmlns="http://schemas.microsoft.com/sharepoint/v3">false</DEECD_Expired>
    <DEECD_Keywords xmlns="http://schemas.microsoft.com/sharepoint/v3" xsi:nil="true"/>
    <PublishingStartDate xmlns="333c6d5a-a791-4d07-8909-420569671128" xsi:nil="true"/>
    <PublishingExpirationDate xmlns="http://schemas.microsoft.com/sharepoint/v3" xsi:nil="true"/>
    <a319977fc8504e09982f090ae1d7c602 xmlns="9ea43d84-5466-46df-83b3-8bfe0d77918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E1233F0D2B295E4182BDF5E5F773E67B" ma:contentTypeVersion="4" ma:contentTypeDescription="WebCM Documents Content Type" ma:contentTypeScope="" ma:versionID="e7fdf1e19667b1b04682cedc8c5d3ea2">
  <xsd:schema xmlns:xsd="http://www.w3.org/2001/XMLSchema" xmlns:xs="http://www.w3.org/2001/XMLSchema" xmlns:p="http://schemas.microsoft.com/office/2006/metadata/properties" xmlns:ns1="http://schemas.microsoft.com/sharepoint/v3" xmlns:ns2="333c6d5a-a791-4d07-8909-420569671128" xmlns:ns3="9ea43d84-5466-46df-83b3-8bfe0d77918b" targetNamespace="http://schemas.microsoft.com/office/2006/metadata/properties" ma:root="true" ma:fieldsID="62980f94efe2dd31d45f3aad9c1f1712" ns1:_="" ns2:_="" ns3:_="">
    <xsd:import namespace="http://schemas.microsoft.com/sharepoint/v3"/>
    <xsd:import namespace="333c6d5a-a791-4d07-8909-420569671128"/>
    <xsd:import namespace="9ea43d84-5466-46df-83b3-8bfe0d77918b"/>
    <xsd:element name="properties">
      <xsd:complexType>
        <xsd:sequence>
          <xsd:element name="documentManagement">
            <xsd:complexType>
              <xsd:all>
                <xsd:element ref="ns1:DEECD_Description" minOccurs="0"/>
                <xsd:element ref="ns1:DEECD_Publisher" minOccurs="0"/>
                <xsd:element ref="ns1:DEECD_Keywords" minOccurs="0"/>
                <xsd:element ref="ns2: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3c6d5a-a791-4d07-8909-420569671128" elementFormDefault="qualified">
    <xsd:import namespace="http://schemas.microsoft.com/office/2006/documentManagement/types"/>
    <xsd:import namespace="http://schemas.microsoft.com/office/infopath/2007/PartnerControls"/>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43d84-5466-46df-83b3-8bfe0d77918b"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15;#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9;#VRQA|8ecb8a11-c424-4b73-ad34-eadad919d3e3"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55EA6-0BB3-42C2-A1D2-34AFF2374AC3}">
  <ds:schemaRefs>
    <ds:schemaRef ds:uri="http://schemas.microsoft.com/office/2006/metadata/properties"/>
    <ds:schemaRef ds:uri="http://schemas.microsoft.com/office/infopath/2007/PartnerControls"/>
    <ds:schemaRef ds:uri="http://schemas.microsoft.com/sharepoint/v3"/>
    <ds:schemaRef ds:uri="9ea43d84-5466-46df-83b3-8bfe0d77918b"/>
    <ds:schemaRef ds:uri="333c6d5a-a791-4d07-8909-420569671128"/>
  </ds:schemaRefs>
</ds:datastoreItem>
</file>

<file path=customXml/itemProps2.xml><?xml version="1.0" encoding="utf-8"?>
<ds:datastoreItem xmlns:ds="http://schemas.openxmlformats.org/officeDocument/2006/customXml" ds:itemID="{930B77CA-B1BE-48CB-BFC7-8BA3575BE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3c6d5a-a791-4d07-8909-420569671128"/>
    <ds:schemaRef ds:uri="9ea43d84-5466-46df-83b3-8bfe0d779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1FA9C-A049-480C-9CA1-0F9C234F2D1B}">
  <ds:schemaRefs>
    <ds:schemaRef ds:uri="http://schemas.openxmlformats.org/officeDocument/2006/bibliography"/>
  </ds:schemaRefs>
</ds:datastoreItem>
</file>

<file path=customXml/itemProps4.xml><?xml version="1.0" encoding="utf-8"?>
<ds:datastoreItem xmlns:ds="http://schemas.openxmlformats.org/officeDocument/2006/customXml" ds:itemID="{A96E0E6B-12CD-476D-B3B6-A1F922CD8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VRQA Strategic Plan 2022-2025</vt:lpstr>
    </vt:vector>
  </TitlesOfParts>
  <Manager>Victorian Registration and Qualifications Authority (VRQA)</Manager>
  <Company>Department of Education and Training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VRQA Strategic Plan 2022-2025</dc:title>
  <dc:subject>Application for Registration for Home Schooling</dc:subject>
  <dc:creator>Victorian Registration and Qualifications Authority (VRQA)</dc:creator>
  <cp:keywords>Strategic plan</cp:keywords>
  <dc:description/>
  <cp:lastModifiedBy>Robyn Scott 2</cp:lastModifiedBy>
  <cp:revision>2</cp:revision>
  <cp:lastPrinted>2020-03-19T22:06:00Z</cp:lastPrinted>
  <dcterms:created xsi:type="dcterms:W3CDTF">2026-05-01T00:32:00Z</dcterms:created>
  <dcterms:modified xsi:type="dcterms:W3CDTF">2026-05-01T00:32:00Z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0x0101008840106FE30D4F50BC61A726A7CA6E3800E1233F0D2B295E4182BDF5E5F773E67B</vt:lpwstr>
  </property>
  <property fmtid="{D5CDD505-2E9C-101B-9397-08002B2CF9AE}" pid="3" name="DET_EDRMS_RCS">
    <vt:lpwstr>15;#15.7.1 Production Process|20a1ee8d-88dc-44ff-9dab-90630e225b72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{34855823-4304-41c4-b199-70b848cd48c6}</vt:lpwstr>
  </property>
  <property fmtid="{D5CDD505-2E9C-101B-9397-08002B2CF9AE}" pid="8" name="RecordPoint_ActiveItemUniqueId">
    <vt:lpwstr>{3903732a-1929-4a87-ba51-61bd76500efb}</vt:lpwstr>
  </property>
  <property fmtid="{D5CDD505-2E9C-101B-9397-08002B2CF9AE}" pid="9" name="RecordPoint_ActiveItemWebId">
    <vt:lpwstr>{803d2ee2-09a5-4492-91b9-33e5cbd8b062}</vt:lpwstr>
  </property>
  <property fmtid="{D5CDD505-2E9C-101B-9397-08002B2CF9AE}" pid="10" name="RecordPoint_ActiveItemSiteId">
    <vt:lpwstr>{ec3f99ec-97a5-44fe-92a8-d120ff7b104a}</vt:lpwstr>
  </property>
  <property fmtid="{D5CDD505-2E9C-101B-9397-08002B2CF9AE}" pid="11" name="RecordPoint_RecordNumberSubmitted">
    <vt:lpwstr>R20211863669</vt:lpwstr>
  </property>
  <property fmtid="{D5CDD505-2E9C-101B-9397-08002B2CF9AE}" pid="12" name="RecordPoint_SubmissionCompleted">
    <vt:lpwstr>2021-09-10T19:14:20.9105766+10:00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TaxCatchAll">
    <vt:lpwstr>19;#VRQA|8ecb8a11-c424-4b73-ad34-eadad919d3e3;#15;#Page|eb523acf-a821-456c-a76b-7607578309d7</vt:lpwstr>
  </property>
  <property fmtid="{D5CDD505-2E9C-101B-9397-08002B2CF9AE}" pid="17" name="DEECD_SubjectCategory">
    <vt:lpwstr/>
  </property>
  <property fmtid="{D5CDD505-2E9C-101B-9397-08002B2CF9AE}" pid="18" name="DEECD_ItemType">
    <vt:lpwstr>15;#Page|eb523acf-a821-456c-a76b-7607578309d7</vt:lpwstr>
  </property>
  <property fmtid="{D5CDD505-2E9C-101B-9397-08002B2CF9AE}" pid="19" name="DEECD_Audience">
    <vt:lpwstr/>
  </property>
  <property fmtid="{D5CDD505-2E9C-101B-9397-08002B2CF9AE}" pid="20" name="DEECD_Author">
    <vt:lpwstr>19;#VRQA|8ecb8a11-c424-4b73-ad34-eadad919d3e3</vt:lpwstr>
  </property>
</Properties>
</file>