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6B7B8" w14:textId="61D88461" w:rsidR="002D7935" w:rsidRPr="005353D5" w:rsidRDefault="00135AF3" w:rsidP="00187857">
      <w:pPr>
        <w:pStyle w:val="AnnualReportBodyText"/>
        <w:rPr>
          <w:b/>
          <w:bCs/>
        </w:rPr>
      </w:pPr>
      <w:r w:rsidRPr="005353D5">
        <w:rPr>
          <w:b/>
          <w:bCs/>
          <w:noProof/>
        </w:rPr>
        <w:drawing>
          <wp:anchor distT="0" distB="0" distL="114300" distR="114300" simplePos="0" relativeHeight="251658242" behindDoc="0" locked="0" layoutInCell="1" allowOverlap="1" wp14:anchorId="4A5B70DA" wp14:editId="411FB846">
            <wp:simplePos x="0" y="0"/>
            <wp:positionH relativeFrom="page">
              <wp:posOffset>0</wp:posOffset>
            </wp:positionH>
            <wp:positionV relativeFrom="page">
              <wp:posOffset>0</wp:posOffset>
            </wp:positionV>
            <wp:extent cx="7603200" cy="10756800"/>
            <wp:effectExtent l="0" t="0" r="0" b="6985"/>
            <wp:wrapNone/>
            <wp:docPr id="383659412" name="Picture 1"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59412" name="Picture 1" descr="A close-up of a brochur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603200" cy="10756800"/>
                    </a:xfrm>
                    <a:prstGeom prst="rect">
                      <a:avLst/>
                    </a:prstGeom>
                  </pic:spPr>
                </pic:pic>
              </a:graphicData>
            </a:graphic>
            <wp14:sizeRelH relativeFrom="margin">
              <wp14:pctWidth>0</wp14:pctWidth>
            </wp14:sizeRelH>
            <wp14:sizeRelV relativeFrom="margin">
              <wp14:pctHeight>0</wp14:pctHeight>
            </wp14:sizeRelV>
          </wp:anchor>
        </w:drawing>
      </w:r>
    </w:p>
    <w:p w14:paraId="040CBC8F" w14:textId="77777777" w:rsidR="00135AF3" w:rsidRPr="005353D5" w:rsidRDefault="00135AF3" w:rsidP="00187857">
      <w:pPr>
        <w:pStyle w:val="AnnualReportBodyText"/>
        <w:rPr>
          <w:b/>
          <w:bCs/>
        </w:rPr>
      </w:pPr>
    </w:p>
    <w:p w14:paraId="51A7C33D" w14:textId="77777777" w:rsidR="00187857" w:rsidRPr="005353D5" w:rsidRDefault="00187857" w:rsidP="00187857">
      <w:pPr>
        <w:pStyle w:val="AnnualReportBodyText"/>
        <w:sectPr w:rsidR="00187857" w:rsidRPr="005353D5" w:rsidSect="00D61B3A">
          <w:headerReference w:type="default" r:id="rId12"/>
          <w:footerReference w:type="default" r:id="rId13"/>
          <w:pgSz w:w="11906" w:h="16838"/>
          <w:pgMar w:top="1701" w:right="1701" w:bottom="1134" w:left="1701" w:header="680" w:footer="680" w:gutter="0"/>
          <w:cols w:space="708"/>
          <w:docGrid w:linePitch="360"/>
        </w:sectPr>
      </w:pPr>
    </w:p>
    <w:p w14:paraId="0EF46A89" w14:textId="77777777" w:rsidR="00187857" w:rsidRPr="005353D5" w:rsidRDefault="00187857" w:rsidP="00187857">
      <w:pPr>
        <w:pStyle w:val="AnnualReportBodyText"/>
      </w:pPr>
    </w:p>
    <w:p w14:paraId="39DCD515" w14:textId="059180F2" w:rsidR="0036457D" w:rsidRPr="005353D5" w:rsidRDefault="0036457D" w:rsidP="0036457D">
      <w:pPr>
        <w:pStyle w:val="Imprintfirst"/>
      </w:pPr>
      <w:bookmarkStart w:id="0" w:name="_Toc198635445"/>
      <w:r w:rsidRPr="005353D5">
        <w:t>Published and authorised by:</w:t>
      </w:r>
      <w:r w:rsidRPr="005353D5">
        <w:br/>
        <w:t>Victorian Registration and Qualifications Authority</w:t>
      </w:r>
      <w:r w:rsidRPr="005353D5">
        <w:br/>
        <w:t xml:space="preserve">Level 7 </w:t>
      </w:r>
      <w:r w:rsidRPr="005353D5">
        <w:br/>
        <w:t>1 Spring Street</w:t>
      </w:r>
      <w:r w:rsidRPr="005353D5">
        <w:br/>
        <w:t>Melbourne VIC 3000</w:t>
      </w:r>
    </w:p>
    <w:p w14:paraId="67E750CE" w14:textId="77777777" w:rsidR="0036457D" w:rsidRPr="005353D5" w:rsidRDefault="0036457D" w:rsidP="0036457D">
      <w:pPr>
        <w:pStyle w:val="Imprint"/>
      </w:pPr>
      <w:r w:rsidRPr="005353D5">
        <w:t>GPO Box 2317</w:t>
      </w:r>
      <w:r w:rsidRPr="005353D5">
        <w:br/>
        <w:t>Melbourne VIC 3001</w:t>
      </w:r>
    </w:p>
    <w:p w14:paraId="3013E84C" w14:textId="785461B1" w:rsidR="0036457D" w:rsidRPr="005353D5" w:rsidRDefault="0036457D" w:rsidP="0036457D">
      <w:pPr>
        <w:pStyle w:val="Imprint"/>
      </w:pPr>
      <w:r w:rsidRPr="005353D5">
        <w:t>Tel: (03) 963</w:t>
      </w:r>
      <w:r w:rsidR="005353D5" w:rsidRPr="005353D5">
        <w:t>7</w:t>
      </w:r>
      <w:r w:rsidR="005353D5">
        <w:t>–</w:t>
      </w:r>
      <w:r w:rsidR="005353D5" w:rsidRPr="005353D5">
        <w:t>2</w:t>
      </w:r>
      <w:r w:rsidRPr="005353D5">
        <w:t>806</w:t>
      </w:r>
      <w:r w:rsidRPr="005353D5">
        <w:br/>
      </w:r>
      <w:hyperlink r:id="rId14" w:history="1">
        <w:r w:rsidR="00BE7490" w:rsidRPr="00EC45B0">
          <w:rPr>
            <w:rStyle w:val="Hyperlink"/>
          </w:rPr>
          <w:t>Email</w:t>
        </w:r>
        <w:r w:rsidR="00EC45B0" w:rsidRPr="00EC45B0">
          <w:rPr>
            <w:rStyle w:val="Hyperlink"/>
          </w:rPr>
          <w:t xml:space="preserve"> the VRQA</w:t>
        </w:r>
      </w:hyperlink>
      <w:r w:rsidR="00B12A34">
        <w:t xml:space="preserve"> </w:t>
      </w:r>
      <w:r w:rsidR="00EC45B0">
        <w:t>&lt;</w:t>
      </w:r>
      <w:r w:rsidR="00EC45B0" w:rsidRPr="003B521F">
        <w:t>vrqa@education.vic.gov.au</w:t>
      </w:r>
      <w:r w:rsidR="00EC45B0">
        <w:t>&gt;</w:t>
      </w:r>
      <w:r w:rsidRPr="005353D5">
        <w:br/>
      </w:r>
      <w:r w:rsidR="00BF07B0">
        <w:t xml:space="preserve">Visit the </w:t>
      </w:r>
      <w:hyperlink r:id="rId15" w:history="1">
        <w:r w:rsidR="00BF07B0" w:rsidRPr="00134162">
          <w:rPr>
            <w:rStyle w:val="Hyperlink"/>
          </w:rPr>
          <w:t>VRQA website</w:t>
        </w:r>
      </w:hyperlink>
      <w:r w:rsidR="00BF07B0">
        <w:t xml:space="preserve"> </w:t>
      </w:r>
      <w:r w:rsidR="00134162">
        <w:t>&lt;</w:t>
      </w:r>
      <w:r w:rsidR="00134162" w:rsidRPr="00134162">
        <w:t>https://www2.vrqa.vic.gov.au</w:t>
      </w:r>
      <w:r w:rsidR="00134162">
        <w:t>&gt;</w:t>
      </w:r>
      <w:r w:rsidR="00134162" w:rsidDel="00134162">
        <w:t xml:space="preserve"> </w:t>
      </w:r>
    </w:p>
    <w:p w14:paraId="06C36FF3" w14:textId="77777777" w:rsidR="0036457D" w:rsidRPr="005353D5" w:rsidRDefault="0036457D" w:rsidP="0036457D">
      <w:pPr>
        <w:pStyle w:val="Imprint"/>
      </w:pPr>
      <w:r w:rsidRPr="005353D5">
        <w:t>October 2025</w:t>
      </w:r>
    </w:p>
    <w:p w14:paraId="12AA6392" w14:textId="77777777" w:rsidR="0036457D" w:rsidRPr="005353D5" w:rsidRDefault="0036457D" w:rsidP="0036457D">
      <w:pPr>
        <w:pStyle w:val="Imprint"/>
      </w:pPr>
      <w:r w:rsidRPr="005353D5">
        <w:t>© State of Victoria (VRQA) 2025</w:t>
      </w:r>
    </w:p>
    <w:p w14:paraId="2DBA848C" w14:textId="77777777" w:rsidR="0036457D" w:rsidRPr="005353D5" w:rsidRDefault="0036457D" w:rsidP="0036457D">
      <w:pPr>
        <w:pStyle w:val="Imprint"/>
      </w:pPr>
      <w:r w:rsidRPr="005353D5">
        <w:rPr>
          <w:rFonts w:cs="Arial"/>
          <w:noProof/>
          <w:szCs w:val="17"/>
          <w:lang w:eastAsia="en-AU"/>
        </w:rPr>
        <w:drawing>
          <wp:inline distT="0" distB="0" distL="0" distR="0" wp14:anchorId="3FD107A6" wp14:editId="511F3AA7">
            <wp:extent cx="840105" cy="297815"/>
            <wp:effectExtent l="0" t="0" r="0" b="6985"/>
            <wp:docPr id="13" name="Picture 13" descr="Creative Commons logo" title="Logo">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png">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677BC4A6" w14:textId="77777777" w:rsidR="0036457D" w:rsidRPr="005353D5" w:rsidRDefault="0036457D" w:rsidP="0036457D">
      <w:pPr>
        <w:pStyle w:val="Imprint"/>
      </w:pPr>
      <w:r w:rsidRPr="005353D5">
        <w:t>Victorian Registration and Qualifications Authority Annual Report 2024–25 is licensed under a Creative Commons Attribution 4.0 licence. You are free to reuse the work under that licence on the condition that you credit the State of Victoria (VRQA), indicate if changes were made and comply with the other licence terms available here. The licence does not apply to:</w:t>
      </w:r>
    </w:p>
    <w:p w14:paraId="123413B0" w14:textId="77777777" w:rsidR="0036457D" w:rsidRPr="005353D5" w:rsidRDefault="0036457D" w:rsidP="00333E5C">
      <w:pPr>
        <w:pStyle w:val="Imprint"/>
        <w:numPr>
          <w:ilvl w:val="0"/>
          <w:numId w:val="12"/>
        </w:numPr>
        <w:ind w:left="284" w:hanging="284"/>
      </w:pPr>
      <w:r w:rsidRPr="005353D5">
        <w:t>any trademarks or branding, including the Victorian Government logo and the VRQA logo</w:t>
      </w:r>
    </w:p>
    <w:p w14:paraId="72E3F251" w14:textId="77777777" w:rsidR="0036457D" w:rsidRPr="005353D5" w:rsidRDefault="0036457D" w:rsidP="00333E5C">
      <w:pPr>
        <w:pStyle w:val="Imprint"/>
        <w:numPr>
          <w:ilvl w:val="0"/>
          <w:numId w:val="13"/>
        </w:numPr>
        <w:ind w:left="284" w:hanging="284"/>
      </w:pPr>
      <w:r w:rsidRPr="005353D5">
        <w:t>images or photographs or other content supplied by third parties.</w:t>
      </w:r>
    </w:p>
    <w:p w14:paraId="2DD41426" w14:textId="0B7D08FF" w:rsidR="0036457D" w:rsidRPr="005353D5" w:rsidRDefault="0036457D" w:rsidP="0036457D">
      <w:pPr>
        <w:pStyle w:val="Imprint"/>
      </w:pPr>
      <w:r w:rsidRPr="005353D5">
        <w:t>Copyright queries may be directed</w:t>
      </w:r>
      <w:r w:rsidR="009F1CD3">
        <w:t xml:space="preserve"> by</w:t>
      </w:r>
      <w:r w:rsidR="0013246F">
        <w:t xml:space="preserve"> </w:t>
      </w:r>
      <w:hyperlink r:id="rId18" w:history="1">
        <w:r w:rsidR="0013246F" w:rsidRPr="0013246F">
          <w:rPr>
            <w:rStyle w:val="Hyperlink"/>
          </w:rPr>
          <w:t>email</w:t>
        </w:r>
      </w:hyperlink>
      <w:r w:rsidRPr="005353D5">
        <w:t xml:space="preserve"> </w:t>
      </w:r>
      <w:bookmarkStart w:id="1" w:name="_Hlk207724678"/>
      <w:r w:rsidR="0013246F">
        <w:t>&lt;</w:t>
      </w:r>
      <w:bookmarkEnd w:id="1"/>
      <w:r w:rsidR="0013246F" w:rsidRPr="00EE4D3F">
        <w:t>vrqa@education.vic.gov.au</w:t>
      </w:r>
      <w:r w:rsidR="0013246F">
        <w:t>&gt;</w:t>
      </w:r>
      <w:r w:rsidR="00312F7F">
        <w:t>.</w:t>
      </w:r>
    </w:p>
    <w:p w14:paraId="3C15C00F" w14:textId="77777777" w:rsidR="0036457D" w:rsidRPr="005353D5" w:rsidRDefault="0036457D" w:rsidP="0036457D">
      <w:pPr>
        <w:pStyle w:val="Imprint"/>
      </w:pPr>
      <w:r w:rsidRPr="005353D5">
        <w:t>ISSN 2204–0463 (Print) ISSN 2204–0471 (Online)</w:t>
      </w:r>
    </w:p>
    <w:p w14:paraId="2975D984" w14:textId="589BD32D" w:rsidR="0036457D" w:rsidRPr="005353D5" w:rsidRDefault="0036457D" w:rsidP="0036457D">
      <w:pPr>
        <w:pStyle w:val="Imprint"/>
      </w:pPr>
      <w:r w:rsidRPr="005353D5">
        <w:t xml:space="preserve">If you would like to receive this publication in an accessible format such as large print or audio, please telephone </w:t>
      </w:r>
      <w:r w:rsidR="00537AD4" w:rsidRPr="005353D5">
        <w:t>1800</w:t>
      </w:r>
      <w:r w:rsidR="00537AD4">
        <w:t> </w:t>
      </w:r>
      <w:r w:rsidR="005353D5" w:rsidRPr="005353D5">
        <w:t>809</w:t>
      </w:r>
      <w:r w:rsidR="005353D5">
        <w:t xml:space="preserve"> </w:t>
      </w:r>
      <w:r w:rsidR="005353D5" w:rsidRPr="005353D5">
        <w:t>8</w:t>
      </w:r>
      <w:r w:rsidRPr="005353D5">
        <w:t xml:space="preserve">34 or </w:t>
      </w:r>
      <w:hyperlink r:id="rId19" w:history="1">
        <w:r w:rsidRPr="00537AD4">
          <w:rPr>
            <w:rStyle w:val="Hyperlink"/>
          </w:rPr>
          <w:t>email</w:t>
        </w:r>
      </w:hyperlink>
      <w:r w:rsidRPr="005353D5">
        <w:t xml:space="preserve"> </w:t>
      </w:r>
      <w:r w:rsidR="00537AD4">
        <w:t>&lt;</w:t>
      </w:r>
      <w:r w:rsidR="00537AD4" w:rsidRPr="00EE4D3F">
        <w:t>edline@vic.gov.au</w:t>
      </w:r>
      <w:r w:rsidR="00537AD4">
        <w:t>&gt;</w:t>
      </w:r>
      <w:r w:rsidR="00312F7F">
        <w:t>.</w:t>
      </w:r>
    </w:p>
    <w:p w14:paraId="225E1C5C" w14:textId="1226AC26" w:rsidR="008B3E9B" w:rsidRPr="005353D5" w:rsidRDefault="0036457D" w:rsidP="0036457D">
      <w:pPr>
        <w:pStyle w:val="Imprint"/>
      </w:pPr>
      <w:r w:rsidRPr="005353D5">
        <w:t xml:space="preserve">This document is available in Microsoft Word and Adobe PDF at </w:t>
      </w:r>
      <w:r w:rsidR="00F84817">
        <w:t xml:space="preserve">the </w:t>
      </w:r>
      <w:hyperlink r:id="rId20" w:history="1">
        <w:r w:rsidR="00F84817" w:rsidRPr="00134162">
          <w:rPr>
            <w:rStyle w:val="Hyperlink"/>
          </w:rPr>
          <w:t>VRQA website</w:t>
        </w:r>
      </w:hyperlink>
      <w:r w:rsidR="00F84817">
        <w:t xml:space="preserve"> &lt;</w:t>
      </w:r>
      <w:r w:rsidR="00F84817" w:rsidRPr="00134162">
        <w:t>https://www2.vrqa.vic.gov.au</w:t>
      </w:r>
      <w:r w:rsidR="00F84817">
        <w:t>&gt;</w:t>
      </w:r>
      <w:r w:rsidR="00312F7F">
        <w:t>.</w:t>
      </w:r>
    </w:p>
    <w:p w14:paraId="45787335" w14:textId="77777777" w:rsidR="00D81AF3" w:rsidRPr="005353D5" w:rsidRDefault="00D81AF3" w:rsidP="00D81AF3">
      <w:pPr>
        <w:pStyle w:val="AnnualReportBodyText"/>
      </w:pPr>
    </w:p>
    <w:p w14:paraId="5F4B88CF" w14:textId="77777777" w:rsidR="00662350" w:rsidRPr="005353D5" w:rsidRDefault="00662350" w:rsidP="00662350">
      <w:pPr>
        <w:pStyle w:val="AnnualReportBodyText"/>
      </w:pPr>
    </w:p>
    <w:p w14:paraId="6F321051" w14:textId="6E5C202E" w:rsidR="0015769F" w:rsidRPr="005353D5" w:rsidRDefault="0015769F" w:rsidP="00662350">
      <w:pPr>
        <w:pStyle w:val="AnnualReportBodyText"/>
        <w:spacing w:before="1200"/>
      </w:pPr>
      <w:r w:rsidRPr="005353D5">
        <w:t>The Hon. Ben Carroll MP</w:t>
      </w:r>
      <w:r w:rsidRPr="005353D5">
        <w:br/>
        <w:t>Minister for Education</w:t>
      </w:r>
    </w:p>
    <w:p w14:paraId="61DF4183" w14:textId="6F4C0FB9" w:rsidR="0015769F" w:rsidRPr="005353D5" w:rsidRDefault="0015769F" w:rsidP="0015769F">
      <w:pPr>
        <w:pStyle w:val="AnnualReportBodyText"/>
      </w:pPr>
      <w:r w:rsidRPr="005353D5">
        <w:t>The Hon. Gayle Tierney M</w:t>
      </w:r>
      <w:r w:rsidR="00B14DA2">
        <w:t>P</w:t>
      </w:r>
      <w:r w:rsidRPr="005353D5">
        <w:br/>
        <w:t>Minister for Skills and TAFE</w:t>
      </w:r>
    </w:p>
    <w:p w14:paraId="72B80287" w14:textId="5BACA89F" w:rsidR="0015769F" w:rsidRPr="005353D5" w:rsidRDefault="00C11E9E" w:rsidP="0015769F">
      <w:pPr>
        <w:pStyle w:val="AnnualReportBodyText"/>
      </w:pPr>
      <w:r w:rsidRPr="005353D5">
        <w:t>The Hon. Danny Pearson, MP</w:t>
      </w:r>
      <w:r w:rsidR="0015769F" w:rsidRPr="005353D5">
        <w:br/>
        <w:t>Minister for Economic Growth</w:t>
      </w:r>
      <w:r w:rsidRPr="005353D5">
        <w:t xml:space="preserve"> and Jobs</w:t>
      </w:r>
    </w:p>
    <w:p w14:paraId="28C4933B" w14:textId="77777777" w:rsidR="0015769F" w:rsidRPr="005353D5" w:rsidRDefault="0015769F" w:rsidP="00FE5CEC">
      <w:pPr>
        <w:pStyle w:val="AnnualReportBodyText"/>
        <w:spacing w:before="1200"/>
      </w:pPr>
      <w:r w:rsidRPr="005353D5">
        <w:t>Dear Ministers,</w:t>
      </w:r>
    </w:p>
    <w:p w14:paraId="18510A7D" w14:textId="28307C6D" w:rsidR="0015769F" w:rsidRPr="005353D5" w:rsidRDefault="0015769F" w:rsidP="0015769F">
      <w:pPr>
        <w:pStyle w:val="AnnualReportBodyText"/>
      </w:pPr>
      <w:r w:rsidRPr="005353D5">
        <w:t xml:space="preserve">In accordance with the </w:t>
      </w:r>
      <w:r w:rsidRPr="005353D5">
        <w:rPr>
          <w:i/>
          <w:iCs/>
        </w:rPr>
        <w:t>Financial Management Act 1994</w:t>
      </w:r>
      <w:r w:rsidRPr="005353D5">
        <w:t xml:space="preserve"> and the </w:t>
      </w:r>
      <w:r w:rsidRPr="005353D5">
        <w:rPr>
          <w:i/>
          <w:iCs/>
        </w:rPr>
        <w:t>Education and Training Reform Act 2006</w:t>
      </w:r>
      <w:r w:rsidRPr="005353D5">
        <w:t>, I am pleased to present the Victorian Registration and Qualifications Authority</w:t>
      </w:r>
      <w:r w:rsidR="005353D5">
        <w:t>’</w:t>
      </w:r>
      <w:r w:rsidRPr="005353D5">
        <w:t>s annual report for the year ended 30 June 2025.</w:t>
      </w:r>
    </w:p>
    <w:p w14:paraId="040A2DF5" w14:textId="77777777" w:rsidR="0015769F" w:rsidRPr="005353D5" w:rsidRDefault="0015769F" w:rsidP="0015769F">
      <w:pPr>
        <w:pStyle w:val="AnnualReportBodyText"/>
      </w:pPr>
      <w:r w:rsidRPr="005353D5">
        <w:t>Yours sincerely,</w:t>
      </w:r>
    </w:p>
    <w:p w14:paraId="5471D9FF" w14:textId="3EB9017C" w:rsidR="0015769F" w:rsidRPr="005353D5" w:rsidRDefault="00FE5CEC" w:rsidP="0015769F">
      <w:pPr>
        <w:pStyle w:val="AnnualReportBodyText"/>
      </w:pPr>
      <w:r w:rsidRPr="00FD183A">
        <w:rPr>
          <w:noProof/>
        </w:rPr>
        <w:drawing>
          <wp:inline distT="0" distB="0" distL="0" distR="0" wp14:anchorId="5A7ABDCC" wp14:editId="31D02D73">
            <wp:extent cx="1440000" cy="647300"/>
            <wp:effectExtent l="0" t="0" r="8255" b="635"/>
            <wp:docPr id="1500623418" name="Picture 1500623418" descr="A signatur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ignature on a black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647300"/>
                    </a:xfrm>
                    <a:prstGeom prst="rect">
                      <a:avLst/>
                    </a:prstGeom>
                  </pic:spPr>
                </pic:pic>
              </a:graphicData>
            </a:graphic>
          </wp:inline>
        </w:drawing>
      </w:r>
    </w:p>
    <w:p w14:paraId="3EDE2EC7" w14:textId="408572E8" w:rsidR="0007104D" w:rsidRPr="005353D5" w:rsidRDefault="0015769F" w:rsidP="0015769F">
      <w:pPr>
        <w:pStyle w:val="AnnualReportBodyText"/>
        <w:rPr>
          <w:color w:val="103D64" w:themeColor="text2"/>
          <w:sz w:val="36"/>
        </w:rPr>
      </w:pPr>
      <w:r w:rsidRPr="005353D5">
        <w:t>Pam White PSM</w:t>
      </w:r>
      <w:r w:rsidRPr="005353D5">
        <w:br/>
        <w:t>Chair</w:t>
      </w:r>
      <w:r w:rsidRPr="005353D5">
        <w:br/>
        <w:t>Victorian Registration and Qualifications Authority</w:t>
      </w:r>
      <w:r w:rsidRPr="005353D5">
        <w:br/>
      </w:r>
      <w:r w:rsidR="00FD183A" w:rsidRPr="00FD183A">
        <w:t>11 September</w:t>
      </w:r>
      <w:r w:rsidRPr="00FD183A">
        <w:t xml:space="preserve"> 2025</w:t>
      </w:r>
      <w:r w:rsidR="0007104D" w:rsidRPr="005353D5">
        <w:br w:type="page"/>
      </w:r>
    </w:p>
    <w:p w14:paraId="35F8B34D" w14:textId="77777777" w:rsidR="00D81AF3" w:rsidRPr="005353D5" w:rsidRDefault="00D81AF3" w:rsidP="00FD58F9">
      <w:pPr>
        <w:pStyle w:val="TOCHead"/>
        <w:sectPr w:rsidR="00D81AF3" w:rsidRPr="005353D5" w:rsidSect="00D61B3A">
          <w:headerReference w:type="default" r:id="rId22"/>
          <w:footerReference w:type="default" r:id="rId23"/>
          <w:pgSz w:w="11906" w:h="16838"/>
          <w:pgMar w:top="1701" w:right="1701" w:bottom="1134" w:left="1701" w:header="680" w:footer="680" w:gutter="0"/>
          <w:cols w:space="708"/>
          <w:docGrid w:linePitch="360"/>
        </w:sectPr>
      </w:pPr>
    </w:p>
    <w:p w14:paraId="581D33F6" w14:textId="7641DDE2" w:rsidR="00E47452" w:rsidRPr="005353D5" w:rsidRDefault="00E47452" w:rsidP="00FD58F9">
      <w:pPr>
        <w:pStyle w:val="TOCHead"/>
      </w:pPr>
      <w:r w:rsidRPr="005353D5">
        <w:lastRenderedPageBreak/>
        <w:t>Contents</w:t>
      </w:r>
      <w:bookmarkEnd w:id="0"/>
    </w:p>
    <w:sdt>
      <w:sdtPr>
        <w:rPr>
          <w:b w:val="0"/>
          <w:color w:val="auto"/>
          <w:szCs w:val="18"/>
        </w:rPr>
        <w:id w:val="-1534878577"/>
        <w:docPartObj>
          <w:docPartGallery w:val="Table of Contents"/>
          <w:docPartUnique/>
        </w:docPartObj>
      </w:sdtPr>
      <w:sdtContent>
        <w:p w14:paraId="40A38EFF" w14:textId="0DA77D8E" w:rsidR="000B4AA9" w:rsidRDefault="008E6EF8">
          <w:pPr>
            <w:pStyle w:val="TOC1"/>
            <w:rPr>
              <w:rFonts w:eastAsiaTheme="minorEastAsia"/>
              <w:b w:val="0"/>
              <w:noProof/>
              <w:color w:val="auto"/>
              <w:sz w:val="24"/>
              <w:szCs w:val="24"/>
              <w:lang w:eastAsia="en-AU"/>
            </w:rPr>
          </w:pPr>
          <w:r w:rsidRPr="005353D5">
            <w:fldChar w:fldCharType="begin"/>
          </w:r>
          <w:r w:rsidRPr="005353D5">
            <w:instrText xml:space="preserve"> TOC \h \z \t "Head 2 +1,2,Head 2,2,Head 1,1" </w:instrText>
          </w:r>
          <w:r w:rsidRPr="005353D5">
            <w:fldChar w:fldCharType="separate"/>
          </w:r>
          <w:hyperlink w:anchor="_Toc208320825" w:history="1">
            <w:r w:rsidR="000B4AA9" w:rsidRPr="002126D1">
              <w:rPr>
                <w:rStyle w:val="Hyperlink"/>
                <w:noProof/>
              </w:rPr>
              <w:t>Report of operations – year in review</w:t>
            </w:r>
            <w:r w:rsidR="000B4AA9">
              <w:rPr>
                <w:noProof/>
                <w:webHidden/>
              </w:rPr>
              <w:tab/>
            </w:r>
            <w:r w:rsidR="000B4AA9">
              <w:rPr>
                <w:noProof/>
                <w:webHidden/>
              </w:rPr>
              <w:fldChar w:fldCharType="begin"/>
            </w:r>
            <w:r w:rsidR="000B4AA9">
              <w:rPr>
                <w:noProof/>
                <w:webHidden/>
              </w:rPr>
              <w:instrText xml:space="preserve"> PAGEREF _Toc208320825 \h </w:instrText>
            </w:r>
            <w:r w:rsidR="000B4AA9">
              <w:rPr>
                <w:noProof/>
                <w:webHidden/>
              </w:rPr>
            </w:r>
            <w:r w:rsidR="000B4AA9">
              <w:rPr>
                <w:noProof/>
                <w:webHidden/>
              </w:rPr>
              <w:fldChar w:fldCharType="separate"/>
            </w:r>
            <w:r w:rsidR="000753EA">
              <w:rPr>
                <w:noProof/>
                <w:webHidden/>
              </w:rPr>
              <w:t>1</w:t>
            </w:r>
            <w:r w:rsidR="000B4AA9">
              <w:rPr>
                <w:noProof/>
                <w:webHidden/>
              </w:rPr>
              <w:fldChar w:fldCharType="end"/>
            </w:r>
          </w:hyperlink>
        </w:p>
        <w:p w14:paraId="5DB1AC78" w14:textId="5F26815D" w:rsidR="000B4AA9" w:rsidRDefault="000B4AA9">
          <w:pPr>
            <w:pStyle w:val="TOC2"/>
            <w:tabs>
              <w:tab w:val="right" w:leader="dot" w:pos="8494"/>
            </w:tabs>
            <w:rPr>
              <w:rFonts w:eastAsiaTheme="minorEastAsia"/>
              <w:noProof/>
              <w:sz w:val="24"/>
              <w:szCs w:val="24"/>
              <w:lang w:eastAsia="en-AU"/>
            </w:rPr>
          </w:pPr>
          <w:hyperlink w:anchor="_Toc208320826" w:history="1">
            <w:r w:rsidRPr="002126D1">
              <w:rPr>
                <w:rStyle w:val="Hyperlink"/>
                <w:noProof/>
              </w:rPr>
              <w:t>Our purpose</w:t>
            </w:r>
            <w:r>
              <w:rPr>
                <w:noProof/>
                <w:webHidden/>
              </w:rPr>
              <w:tab/>
            </w:r>
            <w:r>
              <w:rPr>
                <w:noProof/>
                <w:webHidden/>
              </w:rPr>
              <w:fldChar w:fldCharType="begin"/>
            </w:r>
            <w:r>
              <w:rPr>
                <w:noProof/>
                <w:webHidden/>
              </w:rPr>
              <w:instrText xml:space="preserve"> PAGEREF _Toc208320826 \h </w:instrText>
            </w:r>
            <w:r>
              <w:rPr>
                <w:noProof/>
                <w:webHidden/>
              </w:rPr>
            </w:r>
            <w:r>
              <w:rPr>
                <w:noProof/>
                <w:webHidden/>
              </w:rPr>
              <w:fldChar w:fldCharType="separate"/>
            </w:r>
            <w:r w:rsidR="000753EA">
              <w:rPr>
                <w:noProof/>
                <w:webHidden/>
              </w:rPr>
              <w:t>1</w:t>
            </w:r>
            <w:r>
              <w:rPr>
                <w:noProof/>
                <w:webHidden/>
              </w:rPr>
              <w:fldChar w:fldCharType="end"/>
            </w:r>
          </w:hyperlink>
        </w:p>
        <w:p w14:paraId="04325DA6" w14:textId="5352CA13" w:rsidR="000B4AA9" w:rsidRDefault="000B4AA9">
          <w:pPr>
            <w:pStyle w:val="TOC2"/>
            <w:tabs>
              <w:tab w:val="right" w:leader="dot" w:pos="8494"/>
            </w:tabs>
            <w:rPr>
              <w:rFonts w:eastAsiaTheme="minorEastAsia"/>
              <w:noProof/>
              <w:sz w:val="24"/>
              <w:szCs w:val="24"/>
              <w:lang w:eastAsia="en-AU"/>
            </w:rPr>
          </w:pPr>
          <w:hyperlink w:anchor="_Toc208320827" w:history="1">
            <w:r w:rsidRPr="002126D1">
              <w:rPr>
                <w:rStyle w:val="Hyperlink"/>
                <w:noProof/>
              </w:rPr>
              <w:t>Our principles</w:t>
            </w:r>
            <w:r>
              <w:rPr>
                <w:noProof/>
                <w:webHidden/>
              </w:rPr>
              <w:tab/>
            </w:r>
            <w:r>
              <w:rPr>
                <w:noProof/>
                <w:webHidden/>
              </w:rPr>
              <w:fldChar w:fldCharType="begin"/>
            </w:r>
            <w:r>
              <w:rPr>
                <w:noProof/>
                <w:webHidden/>
              </w:rPr>
              <w:instrText xml:space="preserve"> PAGEREF _Toc208320827 \h </w:instrText>
            </w:r>
            <w:r>
              <w:rPr>
                <w:noProof/>
                <w:webHidden/>
              </w:rPr>
            </w:r>
            <w:r>
              <w:rPr>
                <w:noProof/>
                <w:webHidden/>
              </w:rPr>
              <w:fldChar w:fldCharType="separate"/>
            </w:r>
            <w:r w:rsidR="000753EA">
              <w:rPr>
                <w:noProof/>
                <w:webHidden/>
              </w:rPr>
              <w:t>1</w:t>
            </w:r>
            <w:r>
              <w:rPr>
                <w:noProof/>
                <w:webHidden/>
              </w:rPr>
              <w:fldChar w:fldCharType="end"/>
            </w:r>
          </w:hyperlink>
        </w:p>
        <w:p w14:paraId="1B3F6BEB" w14:textId="076E178D" w:rsidR="000B4AA9" w:rsidRDefault="000B4AA9">
          <w:pPr>
            <w:pStyle w:val="TOC2"/>
            <w:tabs>
              <w:tab w:val="right" w:leader="dot" w:pos="8494"/>
            </w:tabs>
            <w:rPr>
              <w:rFonts w:eastAsiaTheme="minorEastAsia"/>
              <w:noProof/>
              <w:sz w:val="24"/>
              <w:szCs w:val="24"/>
              <w:lang w:eastAsia="en-AU"/>
            </w:rPr>
          </w:pPr>
          <w:hyperlink w:anchor="_Toc208320828" w:history="1">
            <w:r w:rsidRPr="002126D1">
              <w:rPr>
                <w:rStyle w:val="Hyperlink"/>
                <w:noProof/>
              </w:rPr>
              <w:t>Our values</w:t>
            </w:r>
            <w:r>
              <w:rPr>
                <w:noProof/>
                <w:webHidden/>
              </w:rPr>
              <w:tab/>
            </w:r>
            <w:r>
              <w:rPr>
                <w:noProof/>
                <w:webHidden/>
              </w:rPr>
              <w:fldChar w:fldCharType="begin"/>
            </w:r>
            <w:r>
              <w:rPr>
                <w:noProof/>
                <w:webHidden/>
              </w:rPr>
              <w:instrText xml:space="preserve"> PAGEREF _Toc208320828 \h </w:instrText>
            </w:r>
            <w:r>
              <w:rPr>
                <w:noProof/>
                <w:webHidden/>
              </w:rPr>
            </w:r>
            <w:r>
              <w:rPr>
                <w:noProof/>
                <w:webHidden/>
              </w:rPr>
              <w:fldChar w:fldCharType="separate"/>
            </w:r>
            <w:r w:rsidR="000753EA">
              <w:rPr>
                <w:noProof/>
                <w:webHidden/>
              </w:rPr>
              <w:t>1</w:t>
            </w:r>
            <w:r>
              <w:rPr>
                <w:noProof/>
                <w:webHidden/>
              </w:rPr>
              <w:fldChar w:fldCharType="end"/>
            </w:r>
          </w:hyperlink>
        </w:p>
        <w:p w14:paraId="6B1BDC34" w14:textId="3FF3279B" w:rsidR="000B4AA9" w:rsidRDefault="000B4AA9">
          <w:pPr>
            <w:pStyle w:val="TOC2"/>
            <w:tabs>
              <w:tab w:val="right" w:leader="dot" w:pos="8494"/>
            </w:tabs>
            <w:rPr>
              <w:rFonts w:eastAsiaTheme="minorEastAsia"/>
              <w:noProof/>
              <w:sz w:val="24"/>
              <w:szCs w:val="24"/>
              <w:lang w:eastAsia="en-AU"/>
            </w:rPr>
          </w:pPr>
          <w:hyperlink w:anchor="_Toc208320829" w:history="1">
            <w:r w:rsidRPr="002126D1">
              <w:rPr>
                <w:rStyle w:val="Hyperlink"/>
                <w:noProof/>
              </w:rPr>
              <w:t>Report of the Chair</w:t>
            </w:r>
            <w:r>
              <w:rPr>
                <w:noProof/>
                <w:webHidden/>
              </w:rPr>
              <w:tab/>
            </w:r>
            <w:r>
              <w:rPr>
                <w:noProof/>
                <w:webHidden/>
              </w:rPr>
              <w:fldChar w:fldCharType="begin"/>
            </w:r>
            <w:r>
              <w:rPr>
                <w:noProof/>
                <w:webHidden/>
              </w:rPr>
              <w:instrText xml:space="preserve"> PAGEREF _Toc208320829 \h </w:instrText>
            </w:r>
            <w:r>
              <w:rPr>
                <w:noProof/>
                <w:webHidden/>
              </w:rPr>
            </w:r>
            <w:r>
              <w:rPr>
                <w:noProof/>
                <w:webHidden/>
              </w:rPr>
              <w:fldChar w:fldCharType="separate"/>
            </w:r>
            <w:r w:rsidR="000753EA">
              <w:rPr>
                <w:noProof/>
                <w:webHidden/>
              </w:rPr>
              <w:t>2</w:t>
            </w:r>
            <w:r>
              <w:rPr>
                <w:noProof/>
                <w:webHidden/>
              </w:rPr>
              <w:fldChar w:fldCharType="end"/>
            </w:r>
          </w:hyperlink>
        </w:p>
        <w:p w14:paraId="26DB9BD2" w14:textId="26027928" w:rsidR="000B4AA9" w:rsidRDefault="000B4AA9">
          <w:pPr>
            <w:pStyle w:val="TOC2"/>
            <w:tabs>
              <w:tab w:val="right" w:leader="dot" w:pos="8494"/>
            </w:tabs>
            <w:rPr>
              <w:rFonts w:eastAsiaTheme="minorEastAsia"/>
              <w:noProof/>
              <w:sz w:val="24"/>
              <w:szCs w:val="24"/>
              <w:lang w:eastAsia="en-AU"/>
            </w:rPr>
          </w:pPr>
          <w:hyperlink w:anchor="_Toc208320830" w:history="1">
            <w:r w:rsidRPr="002126D1">
              <w:rPr>
                <w:rStyle w:val="Hyperlink"/>
                <w:noProof/>
              </w:rPr>
              <w:t>Report of the CEO (Director)</w:t>
            </w:r>
            <w:r>
              <w:rPr>
                <w:noProof/>
                <w:webHidden/>
              </w:rPr>
              <w:tab/>
            </w:r>
            <w:r>
              <w:rPr>
                <w:noProof/>
                <w:webHidden/>
              </w:rPr>
              <w:fldChar w:fldCharType="begin"/>
            </w:r>
            <w:r>
              <w:rPr>
                <w:noProof/>
                <w:webHidden/>
              </w:rPr>
              <w:instrText xml:space="preserve"> PAGEREF _Toc208320830 \h </w:instrText>
            </w:r>
            <w:r>
              <w:rPr>
                <w:noProof/>
                <w:webHidden/>
              </w:rPr>
            </w:r>
            <w:r>
              <w:rPr>
                <w:noProof/>
                <w:webHidden/>
              </w:rPr>
              <w:fldChar w:fldCharType="separate"/>
            </w:r>
            <w:r w:rsidR="000753EA">
              <w:rPr>
                <w:noProof/>
                <w:webHidden/>
              </w:rPr>
              <w:t>3</w:t>
            </w:r>
            <w:r>
              <w:rPr>
                <w:noProof/>
                <w:webHidden/>
              </w:rPr>
              <w:fldChar w:fldCharType="end"/>
            </w:r>
          </w:hyperlink>
        </w:p>
        <w:p w14:paraId="51F5948A" w14:textId="2EDC4C19" w:rsidR="000B4AA9" w:rsidRDefault="000B4AA9">
          <w:pPr>
            <w:pStyle w:val="TOC1"/>
            <w:rPr>
              <w:rFonts w:eastAsiaTheme="minorEastAsia"/>
              <w:b w:val="0"/>
              <w:noProof/>
              <w:color w:val="auto"/>
              <w:sz w:val="24"/>
              <w:szCs w:val="24"/>
              <w:lang w:eastAsia="en-AU"/>
            </w:rPr>
          </w:pPr>
          <w:hyperlink w:anchor="_Toc208320831" w:history="1">
            <w:r w:rsidRPr="002126D1">
              <w:rPr>
                <w:rStyle w:val="Hyperlink"/>
                <w:noProof/>
              </w:rPr>
              <w:t>Introduction</w:t>
            </w:r>
            <w:r>
              <w:rPr>
                <w:noProof/>
                <w:webHidden/>
              </w:rPr>
              <w:tab/>
            </w:r>
            <w:r>
              <w:rPr>
                <w:noProof/>
                <w:webHidden/>
              </w:rPr>
              <w:fldChar w:fldCharType="begin"/>
            </w:r>
            <w:r>
              <w:rPr>
                <w:noProof/>
                <w:webHidden/>
              </w:rPr>
              <w:instrText xml:space="preserve"> PAGEREF _Toc208320831 \h </w:instrText>
            </w:r>
            <w:r>
              <w:rPr>
                <w:noProof/>
                <w:webHidden/>
              </w:rPr>
            </w:r>
            <w:r>
              <w:rPr>
                <w:noProof/>
                <w:webHidden/>
              </w:rPr>
              <w:fldChar w:fldCharType="separate"/>
            </w:r>
            <w:r w:rsidR="000753EA">
              <w:rPr>
                <w:noProof/>
                <w:webHidden/>
              </w:rPr>
              <w:t>5</w:t>
            </w:r>
            <w:r>
              <w:rPr>
                <w:noProof/>
                <w:webHidden/>
              </w:rPr>
              <w:fldChar w:fldCharType="end"/>
            </w:r>
          </w:hyperlink>
        </w:p>
        <w:p w14:paraId="55505663" w14:textId="0A428EC1" w:rsidR="000B4AA9" w:rsidRDefault="000B4AA9">
          <w:pPr>
            <w:pStyle w:val="TOC2"/>
            <w:tabs>
              <w:tab w:val="right" w:leader="dot" w:pos="8494"/>
            </w:tabs>
            <w:rPr>
              <w:rFonts w:eastAsiaTheme="minorEastAsia"/>
              <w:noProof/>
              <w:sz w:val="24"/>
              <w:szCs w:val="24"/>
              <w:lang w:eastAsia="en-AU"/>
            </w:rPr>
          </w:pPr>
          <w:hyperlink w:anchor="_Toc208320832" w:history="1">
            <w:r w:rsidRPr="002126D1">
              <w:rPr>
                <w:rStyle w:val="Hyperlink"/>
                <w:noProof/>
              </w:rPr>
              <w:t>Purpose and functions</w:t>
            </w:r>
            <w:r>
              <w:rPr>
                <w:noProof/>
                <w:webHidden/>
              </w:rPr>
              <w:tab/>
            </w:r>
            <w:r>
              <w:rPr>
                <w:noProof/>
                <w:webHidden/>
              </w:rPr>
              <w:fldChar w:fldCharType="begin"/>
            </w:r>
            <w:r>
              <w:rPr>
                <w:noProof/>
                <w:webHidden/>
              </w:rPr>
              <w:instrText xml:space="preserve"> PAGEREF _Toc208320832 \h </w:instrText>
            </w:r>
            <w:r>
              <w:rPr>
                <w:noProof/>
                <w:webHidden/>
              </w:rPr>
            </w:r>
            <w:r>
              <w:rPr>
                <w:noProof/>
                <w:webHidden/>
              </w:rPr>
              <w:fldChar w:fldCharType="separate"/>
            </w:r>
            <w:r w:rsidR="000753EA">
              <w:rPr>
                <w:noProof/>
                <w:webHidden/>
              </w:rPr>
              <w:t>5</w:t>
            </w:r>
            <w:r>
              <w:rPr>
                <w:noProof/>
                <w:webHidden/>
              </w:rPr>
              <w:fldChar w:fldCharType="end"/>
            </w:r>
          </w:hyperlink>
        </w:p>
        <w:p w14:paraId="060EEF28" w14:textId="4AA5EB82" w:rsidR="000B4AA9" w:rsidRDefault="000B4AA9">
          <w:pPr>
            <w:pStyle w:val="TOC1"/>
            <w:rPr>
              <w:rFonts w:eastAsiaTheme="minorEastAsia"/>
              <w:b w:val="0"/>
              <w:noProof/>
              <w:color w:val="auto"/>
              <w:sz w:val="24"/>
              <w:szCs w:val="24"/>
              <w:lang w:eastAsia="en-AU"/>
            </w:rPr>
          </w:pPr>
          <w:hyperlink w:anchor="_Toc208320833" w:history="1">
            <w:r w:rsidRPr="002126D1">
              <w:rPr>
                <w:rStyle w:val="Hyperlink"/>
                <w:noProof/>
              </w:rPr>
              <w:t>Strategic priorities, ministerial expectations and key achievements</w:t>
            </w:r>
            <w:r>
              <w:rPr>
                <w:noProof/>
                <w:webHidden/>
              </w:rPr>
              <w:tab/>
            </w:r>
            <w:r>
              <w:rPr>
                <w:noProof/>
                <w:webHidden/>
              </w:rPr>
              <w:fldChar w:fldCharType="begin"/>
            </w:r>
            <w:r>
              <w:rPr>
                <w:noProof/>
                <w:webHidden/>
              </w:rPr>
              <w:instrText xml:space="preserve"> PAGEREF _Toc208320833 \h </w:instrText>
            </w:r>
            <w:r>
              <w:rPr>
                <w:noProof/>
                <w:webHidden/>
              </w:rPr>
            </w:r>
            <w:r>
              <w:rPr>
                <w:noProof/>
                <w:webHidden/>
              </w:rPr>
              <w:fldChar w:fldCharType="separate"/>
            </w:r>
            <w:r w:rsidR="000753EA">
              <w:rPr>
                <w:noProof/>
                <w:webHidden/>
              </w:rPr>
              <w:t>6</w:t>
            </w:r>
            <w:r>
              <w:rPr>
                <w:noProof/>
                <w:webHidden/>
              </w:rPr>
              <w:fldChar w:fldCharType="end"/>
            </w:r>
          </w:hyperlink>
        </w:p>
        <w:p w14:paraId="05F9872F" w14:textId="3413AC1F" w:rsidR="000B4AA9" w:rsidRDefault="000B4AA9">
          <w:pPr>
            <w:pStyle w:val="TOC2"/>
            <w:tabs>
              <w:tab w:val="right" w:leader="dot" w:pos="8494"/>
            </w:tabs>
            <w:rPr>
              <w:rFonts w:eastAsiaTheme="minorEastAsia"/>
              <w:noProof/>
              <w:sz w:val="24"/>
              <w:szCs w:val="24"/>
              <w:lang w:eastAsia="en-AU"/>
            </w:rPr>
          </w:pPr>
          <w:hyperlink w:anchor="_Toc208320834" w:history="1">
            <w:r w:rsidRPr="002126D1">
              <w:rPr>
                <w:rStyle w:val="Hyperlink"/>
                <w:noProof/>
              </w:rPr>
              <w:t>Strategic plan</w:t>
            </w:r>
            <w:r>
              <w:rPr>
                <w:noProof/>
                <w:webHidden/>
              </w:rPr>
              <w:tab/>
            </w:r>
            <w:r>
              <w:rPr>
                <w:noProof/>
                <w:webHidden/>
              </w:rPr>
              <w:fldChar w:fldCharType="begin"/>
            </w:r>
            <w:r>
              <w:rPr>
                <w:noProof/>
                <w:webHidden/>
              </w:rPr>
              <w:instrText xml:space="preserve"> PAGEREF _Toc208320834 \h </w:instrText>
            </w:r>
            <w:r>
              <w:rPr>
                <w:noProof/>
                <w:webHidden/>
              </w:rPr>
            </w:r>
            <w:r>
              <w:rPr>
                <w:noProof/>
                <w:webHidden/>
              </w:rPr>
              <w:fldChar w:fldCharType="separate"/>
            </w:r>
            <w:r w:rsidR="000753EA">
              <w:rPr>
                <w:noProof/>
                <w:webHidden/>
              </w:rPr>
              <w:t>6</w:t>
            </w:r>
            <w:r>
              <w:rPr>
                <w:noProof/>
                <w:webHidden/>
              </w:rPr>
              <w:fldChar w:fldCharType="end"/>
            </w:r>
          </w:hyperlink>
        </w:p>
        <w:p w14:paraId="50C3CBA6" w14:textId="465DA9FF" w:rsidR="000B4AA9" w:rsidRDefault="000B4AA9">
          <w:pPr>
            <w:pStyle w:val="TOC2"/>
            <w:tabs>
              <w:tab w:val="right" w:leader="dot" w:pos="8494"/>
            </w:tabs>
            <w:rPr>
              <w:rFonts w:eastAsiaTheme="minorEastAsia"/>
              <w:noProof/>
              <w:sz w:val="24"/>
              <w:szCs w:val="24"/>
              <w:lang w:eastAsia="en-AU"/>
            </w:rPr>
          </w:pPr>
          <w:hyperlink w:anchor="_Toc208320835" w:history="1">
            <w:r w:rsidRPr="002126D1">
              <w:rPr>
                <w:rStyle w:val="Hyperlink"/>
                <w:noProof/>
              </w:rPr>
              <w:t>Statement of Expectations (SoE)</w:t>
            </w:r>
            <w:r>
              <w:rPr>
                <w:noProof/>
                <w:webHidden/>
              </w:rPr>
              <w:tab/>
            </w:r>
            <w:r>
              <w:rPr>
                <w:noProof/>
                <w:webHidden/>
              </w:rPr>
              <w:fldChar w:fldCharType="begin"/>
            </w:r>
            <w:r>
              <w:rPr>
                <w:noProof/>
                <w:webHidden/>
              </w:rPr>
              <w:instrText xml:space="preserve"> PAGEREF _Toc208320835 \h </w:instrText>
            </w:r>
            <w:r>
              <w:rPr>
                <w:noProof/>
                <w:webHidden/>
              </w:rPr>
            </w:r>
            <w:r>
              <w:rPr>
                <w:noProof/>
                <w:webHidden/>
              </w:rPr>
              <w:fldChar w:fldCharType="separate"/>
            </w:r>
            <w:r w:rsidR="000753EA">
              <w:rPr>
                <w:noProof/>
                <w:webHidden/>
              </w:rPr>
              <w:t>6</w:t>
            </w:r>
            <w:r>
              <w:rPr>
                <w:noProof/>
                <w:webHidden/>
              </w:rPr>
              <w:fldChar w:fldCharType="end"/>
            </w:r>
          </w:hyperlink>
        </w:p>
        <w:p w14:paraId="02687447" w14:textId="0E910D07" w:rsidR="000B4AA9" w:rsidRDefault="000B4AA9">
          <w:pPr>
            <w:pStyle w:val="TOC2"/>
            <w:tabs>
              <w:tab w:val="right" w:leader="dot" w:pos="8494"/>
            </w:tabs>
            <w:rPr>
              <w:rFonts w:eastAsiaTheme="minorEastAsia"/>
              <w:noProof/>
              <w:sz w:val="24"/>
              <w:szCs w:val="24"/>
              <w:lang w:eastAsia="en-AU"/>
            </w:rPr>
          </w:pPr>
          <w:hyperlink w:anchor="_Toc208320836" w:history="1">
            <w:r w:rsidRPr="002126D1">
              <w:rPr>
                <w:rStyle w:val="Hyperlink"/>
                <w:noProof/>
              </w:rPr>
              <w:t>Key achievements</w:t>
            </w:r>
            <w:r>
              <w:rPr>
                <w:noProof/>
                <w:webHidden/>
              </w:rPr>
              <w:tab/>
            </w:r>
            <w:r>
              <w:rPr>
                <w:noProof/>
                <w:webHidden/>
              </w:rPr>
              <w:fldChar w:fldCharType="begin"/>
            </w:r>
            <w:r>
              <w:rPr>
                <w:noProof/>
                <w:webHidden/>
              </w:rPr>
              <w:instrText xml:space="preserve"> PAGEREF _Toc208320836 \h </w:instrText>
            </w:r>
            <w:r>
              <w:rPr>
                <w:noProof/>
                <w:webHidden/>
              </w:rPr>
            </w:r>
            <w:r>
              <w:rPr>
                <w:noProof/>
                <w:webHidden/>
              </w:rPr>
              <w:fldChar w:fldCharType="separate"/>
            </w:r>
            <w:r w:rsidR="000753EA">
              <w:rPr>
                <w:noProof/>
                <w:webHidden/>
              </w:rPr>
              <w:t>7</w:t>
            </w:r>
            <w:r>
              <w:rPr>
                <w:noProof/>
                <w:webHidden/>
              </w:rPr>
              <w:fldChar w:fldCharType="end"/>
            </w:r>
          </w:hyperlink>
        </w:p>
        <w:p w14:paraId="7C417A84" w14:textId="3541ACE2" w:rsidR="000B4AA9" w:rsidRDefault="000B4AA9">
          <w:pPr>
            <w:pStyle w:val="TOC1"/>
            <w:rPr>
              <w:rFonts w:eastAsiaTheme="minorEastAsia"/>
              <w:b w:val="0"/>
              <w:noProof/>
              <w:color w:val="auto"/>
              <w:sz w:val="24"/>
              <w:szCs w:val="24"/>
              <w:lang w:eastAsia="en-AU"/>
            </w:rPr>
          </w:pPr>
          <w:hyperlink w:anchor="_Toc208320837" w:history="1">
            <w:r w:rsidRPr="002126D1">
              <w:rPr>
                <w:rStyle w:val="Hyperlink"/>
                <w:noProof/>
              </w:rPr>
              <w:t>Progress towards objectives and indicators</w:t>
            </w:r>
            <w:r>
              <w:rPr>
                <w:noProof/>
                <w:webHidden/>
              </w:rPr>
              <w:tab/>
            </w:r>
            <w:r>
              <w:rPr>
                <w:noProof/>
                <w:webHidden/>
              </w:rPr>
              <w:fldChar w:fldCharType="begin"/>
            </w:r>
            <w:r>
              <w:rPr>
                <w:noProof/>
                <w:webHidden/>
              </w:rPr>
              <w:instrText xml:space="preserve"> PAGEREF _Toc208320837 \h </w:instrText>
            </w:r>
            <w:r>
              <w:rPr>
                <w:noProof/>
                <w:webHidden/>
              </w:rPr>
            </w:r>
            <w:r>
              <w:rPr>
                <w:noProof/>
                <w:webHidden/>
              </w:rPr>
              <w:fldChar w:fldCharType="separate"/>
            </w:r>
            <w:r w:rsidR="000753EA">
              <w:rPr>
                <w:noProof/>
                <w:webHidden/>
              </w:rPr>
              <w:t>10</w:t>
            </w:r>
            <w:r>
              <w:rPr>
                <w:noProof/>
                <w:webHidden/>
              </w:rPr>
              <w:fldChar w:fldCharType="end"/>
            </w:r>
          </w:hyperlink>
        </w:p>
        <w:p w14:paraId="77061908" w14:textId="094188D9" w:rsidR="000B4AA9" w:rsidRDefault="000B4AA9">
          <w:pPr>
            <w:pStyle w:val="TOC2"/>
            <w:tabs>
              <w:tab w:val="right" w:leader="dot" w:pos="8494"/>
            </w:tabs>
            <w:rPr>
              <w:rFonts w:eastAsiaTheme="minorEastAsia"/>
              <w:noProof/>
              <w:sz w:val="24"/>
              <w:szCs w:val="24"/>
              <w:lang w:eastAsia="en-AU"/>
            </w:rPr>
          </w:pPr>
          <w:hyperlink w:anchor="_Toc208320838" w:history="1">
            <w:r w:rsidRPr="002126D1">
              <w:rPr>
                <w:rStyle w:val="Hyperlink"/>
                <w:noProof/>
              </w:rPr>
              <w:t>Schools, school boarding premises, senior and foundation secondary education</w:t>
            </w:r>
            <w:r>
              <w:rPr>
                <w:noProof/>
                <w:webHidden/>
              </w:rPr>
              <w:tab/>
            </w:r>
            <w:r>
              <w:rPr>
                <w:noProof/>
                <w:webHidden/>
              </w:rPr>
              <w:fldChar w:fldCharType="begin"/>
            </w:r>
            <w:r>
              <w:rPr>
                <w:noProof/>
                <w:webHidden/>
              </w:rPr>
              <w:instrText xml:space="preserve"> PAGEREF _Toc208320838 \h </w:instrText>
            </w:r>
            <w:r>
              <w:rPr>
                <w:noProof/>
                <w:webHidden/>
              </w:rPr>
            </w:r>
            <w:r>
              <w:rPr>
                <w:noProof/>
                <w:webHidden/>
              </w:rPr>
              <w:fldChar w:fldCharType="separate"/>
            </w:r>
            <w:r w:rsidR="000753EA">
              <w:rPr>
                <w:noProof/>
                <w:webHidden/>
              </w:rPr>
              <w:t>10</w:t>
            </w:r>
            <w:r>
              <w:rPr>
                <w:noProof/>
                <w:webHidden/>
              </w:rPr>
              <w:fldChar w:fldCharType="end"/>
            </w:r>
          </w:hyperlink>
        </w:p>
        <w:p w14:paraId="3FFB3B39" w14:textId="51526A1C" w:rsidR="000B4AA9" w:rsidRDefault="000B4AA9">
          <w:pPr>
            <w:pStyle w:val="TOC2"/>
            <w:tabs>
              <w:tab w:val="right" w:leader="dot" w:pos="8494"/>
            </w:tabs>
            <w:rPr>
              <w:rFonts w:eastAsiaTheme="minorEastAsia"/>
              <w:noProof/>
              <w:sz w:val="24"/>
              <w:szCs w:val="24"/>
              <w:lang w:eastAsia="en-AU"/>
            </w:rPr>
          </w:pPr>
          <w:hyperlink w:anchor="_Toc208320839" w:history="1">
            <w:r w:rsidRPr="002126D1">
              <w:rPr>
                <w:rStyle w:val="Hyperlink"/>
                <w:noProof/>
              </w:rPr>
              <w:t>Non-school providers of senior secondary or foundation secondary courses</w:t>
            </w:r>
            <w:r>
              <w:rPr>
                <w:noProof/>
                <w:webHidden/>
              </w:rPr>
              <w:tab/>
            </w:r>
            <w:r>
              <w:rPr>
                <w:noProof/>
                <w:webHidden/>
              </w:rPr>
              <w:fldChar w:fldCharType="begin"/>
            </w:r>
            <w:r>
              <w:rPr>
                <w:noProof/>
                <w:webHidden/>
              </w:rPr>
              <w:instrText xml:space="preserve"> PAGEREF _Toc208320839 \h </w:instrText>
            </w:r>
            <w:r>
              <w:rPr>
                <w:noProof/>
                <w:webHidden/>
              </w:rPr>
            </w:r>
            <w:r>
              <w:rPr>
                <w:noProof/>
                <w:webHidden/>
              </w:rPr>
              <w:fldChar w:fldCharType="separate"/>
            </w:r>
            <w:r w:rsidR="000753EA">
              <w:rPr>
                <w:noProof/>
                <w:webHidden/>
              </w:rPr>
              <w:t>14</w:t>
            </w:r>
            <w:r>
              <w:rPr>
                <w:noProof/>
                <w:webHidden/>
              </w:rPr>
              <w:fldChar w:fldCharType="end"/>
            </w:r>
          </w:hyperlink>
        </w:p>
        <w:p w14:paraId="241BC22A" w14:textId="3F236497" w:rsidR="000B4AA9" w:rsidRDefault="000B4AA9">
          <w:pPr>
            <w:pStyle w:val="TOC2"/>
            <w:tabs>
              <w:tab w:val="right" w:leader="dot" w:pos="8494"/>
            </w:tabs>
            <w:rPr>
              <w:rFonts w:eastAsiaTheme="minorEastAsia"/>
              <w:noProof/>
              <w:sz w:val="24"/>
              <w:szCs w:val="24"/>
              <w:lang w:eastAsia="en-AU"/>
            </w:rPr>
          </w:pPr>
          <w:hyperlink w:anchor="_Toc208320840" w:history="1">
            <w:r w:rsidRPr="002126D1">
              <w:rPr>
                <w:rStyle w:val="Hyperlink"/>
                <w:noProof/>
              </w:rPr>
              <w:t>International education</w:t>
            </w:r>
            <w:r>
              <w:rPr>
                <w:noProof/>
                <w:webHidden/>
              </w:rPr>
              <w:tab/>
            </w:r>
            <w:r>
              <w:rPr>
                <w:noProof/>
                <w:webHidden/>
              </w:rPr>
              <w:fldChar w:fldCharType="begin"/>
            </w:r>
            <w:r>
              <w:rPr>
                <w:noProof/>
                <w:webHidden/>
              </w:rPr>
              <w:instrText xml:space="preserve"> PAGEREF _Toc208320840 \h </w:instrText>
            </w:r>
            <w:r>
              <w:rPr>
                <w:noProof/>
                <w:webHidden/>
              </w:rPr>
            </w:r>
            <w:r>
              <w:rPr>
                <w:noProof/>
                <w:webHidden/>
              </w:rPr>
              <w:fldChar w:fldCharType="separate"/>
            </w:r>
            <w:r w:rsidR="000753EA">
              <w:rPr>
                <w:noProof/>
                <w:webHidden/>
              </w:rPr>
              <w:t>14</w:t>
            </w:r>
            <w:r>
              <w:rPr>
                <w:noProof/>
                <w:webHidden/>
              </w:rPr>
              <w:fldChar w:fldCharType="end"/>
            </w:r>
          </w:hyperlink>
        </w:p>
        <w:p w14:paraId="57F49189" w14:textId="0BA48A41" w:rsidR="000B4AA9" w:rsidRDefault="000B4AA9">
          <w:pPr>
            <w:pStyle w:val="TOC2"/>
            <w:tabs>
              <w:tab w:val="right" w:leader="dot" w:pos="8494"/>
            </w:tabs>
            <w:rPr>
              <w:rFonts w:eastAsiaTheme="minorEastAsia"/>
              <w:noProof/>
              <w:sz w:val="24"/>
              <w:szCs w:val="24"/>
              <w:lang w:eastAsia="en-AU"/>
            </w:rPr>
          </w:pPr>
          <w:hyperlink w:anchor="_Toc208320841" w:history="1">
            <w:r w:rsidRPr="002126D1">
              <w:rPr>
                <w:rStyle w:val="Hyperlink"/>
                <w:noProof/>
              </w:rPr>
              <w:t>Vocational education and training (VET)</w:t>
            </w:r>
            <w:r>
              <w:rPr>
                <w:noProof/>
                <w:webHidden/>
              </w:rPr>
              <w:tab/>
            </w:r>
            <w:r>
              <w:rPr>
                <w:noProof/>
                <w:webHidden/>
              </w:rPr>
              <w:fldChar w:fldCharType="begin"/>
            </w:r>
            <w:r>
              <w:rPr>
                <w:noProof/>
                <w:webHidden/>
              </w:rPr>
              <w:instrText xml:space="preserve"> PAGEREF _Toc208320841 \h </w:instrText>
            </w:r>
            <w:r>
              <w:rPr>
                <w:noProof/>
                <w:webHidden/>
              </w:rPr>
            </w:r>
            <w:r>
              <w:rPr>
                <w:noProof/>
                <w:webHidden/>
              </w:rPr>
              <w:fldChar w:fldCharType="separate"/>
            </w:r>
            <w:r w:rsidR="000753EA">
              <w:rPr>
                <w:noProof/>
                <w:webHidden/>
              </w:rPr>
              <w:t>15</w:t>
            </w:r>
            <w:r>
              <w:rPr>
                <w:noProof/>
                <w:webHidden/>
              </w:rPr>
              <w:fldChar w:fldCharType="end"/>
            </w:r>
          </w:hyperlink>
        </w:p>
        <w:p w14:paraId="5C800B29" w14:textId="58D0C4E4" w:rsidR="000B4AA9" w:rsidRDefault="000B4AA9">
          <w:pPr>
            <w:pStyle w:val="TOC2"/>
            <w:tabs>
              <w:tab w:val="right" w:leader="dot" w:pos="8494"/>
            </w:tabs>
            <w:rPr>
              <w:rFonts w:eastAsiaTheme="minorEastAsia"/>
              <w:noProof/>
              <w:sz w:val="24"/>
              <w:szCs w:val="24"/>
              <w:lang w:eastAsia="en-AU"/>
            </w:rPr>
          </w:pPr>
          <w:hyperlink w:anchor="_Toc208320842" w:history="1">
            <w:r w:rsidRPr="002126D1">
              <w:rPr>
                <w:rStyle w:val="Hyperlink"/>
                <w:noProof/>
              </w:rPr>
              <w:t>Child Safe Standards</w:t>
            </w:r>
            <w:r>
              <w:rPr>
                <w:noProof/>
                <w:webHidden/>
              </w:rPr>
              <w:tab/>
            </w:r>
            <w:r>
              <w:rPr>
                <w:noProof/>
                <w:webHidden/>
              </w:rPr>
              <w:fldChar w:fldCharType="begin"/>
            </w:r>
            <w:r>
              <w:rPr>
                <w:noProof/>
                <w:webHidden/>
              </w:rPr>
              <w:instrText xml:space="preserve"> PAGEREF _Toc208320842 \h </w:instrText>
            </w:r>
            <w:r>
              <w:rPr>
                <w:noProof/>
                <w:webHidden/>
              </w:rPr>
            </w:r>
            <w:r>
              <w:rPr>
                <w:noProof/>
                <w:webHidden/>
              </w:rPr>
              <w:fldChar w:fldCharType="separate"/>
            </w:r>
            <w:r w:rsidR="000753EA">
              <w:rPr>
                <w:noProof/>
                <w:webHidden/>
              </w:rPr>
              <w:t>17</w:t>
            </w:r>
            <w:r>
              <w:rPr>
                <w:noProof/>
                <w:webHidden/>
              </w:rPr>
              <w:fldChar w:fldCharType="end"/>
            </w:r>
          </w:hyperlink>
        </w:p>
        <w:p w14:paraId="37390E4B" w14:textId="11286A80" w:rsidR="000B4AA9" w:rsidRDefault="000B4AA9">
          <w:pPr>
            <w:pStyle w:val="TOC2"/>
            <w:tabs>
              <w:tab w:val="right" w:leader="dot" w:pos="8494"/>
            </w:tabs>
            <w:rPr>
              <w:rFonts w:eastAsiaTheme="minorEastAsia"/>
              <w:noProof/>
              <w:sz w:val="24"/>
              <w:szCs w:val="24"/>
              <w:lang w:eastAsia="en-AU"/>
            </w:rPr>
          </w:pPr>
          <w:hyperlink w:anchor="_Toc208320843" w:history="1">
            <w:r w:rsidRPr="002126D1">
              <w:rPr>
                <w:rStyle w:val="Hyperlink"/>
                <w:noProof/>
              </w:rPr>
              <w:t>Home schooling</w:t>
            </w:r>
            <w:r>
              <w:rPr>
                <w:noProof/>
                <w:webHidden/>
              </w:rPr>
              <w:tab/>
            </w:r>
            <w:r>
              <w:rPr>
                <w:noProof/>
                <w:webHidden/>
              </w:rPr>
              <w:fldChar w:fldCharType="begin"/>
            </w:r>
            <w:r>
              <w:rPr>
                <w:noProof/>
                <w:webHidden/>
              </w:rPr>
              <w:instrText xml:space="preserve"> PAGEREF _Toc208320843 \h </w:instrText>
            </w:r>
            <w:r>
              <w:rPr>
                <w:noProof/>
                <w:webHidden/>
              </w:rPr>
            </w:r>
            <w:r>
              <w:rPr>
                <w:noProof/>
                <w:webHidden/>
              </w:rPr>
              <w:fldChar w:fldCharType="separate"/>
            </w:r>
            <w:r w:rsidR="000753EA">
              <w:rPr>
                <w:noProof/>
                <w:webHidden/>
              </w:rPr>
              <w:t>19</w:t>
            </w:r>
            <w:r>
              <w:rPr>
                <w:noProof/>
                <w:webHidden/>
              </w:rPr>
              <w:fldChar w:fldCharType="end"/>
            </w:r>
          </w:hyperlink>
        </w:p>
        <w:p w14:paraId="22E62A64" w14:textId="161EC003" w:rsidR="000B4AA9" w:rsidRDefault="000B4AA9">
          <w:pPr>
            <w:pStyle w:val="TOC2"/>
            <w:tabs>
              <w:tab w:val="right" w:leader="dot" w:pos="8494"/>
            </w:tabs>
            <w:rPr>
              <w:rFonts w:eastAsiaTheme="minorEastAsia"/>
              <w:noProof/>
              <w:sz w:val="24"/>
              <w:szCs w:val="24"/>
              <w:lang w:eastAsia="en-AU"/>
            </w:rPr>
          </w:pPr>
          <w:hyperlink w:anchor="_Toc208320844" w:history="1">
            <w:r w:rsidRPr="002126D1">
              <w:rPr>
                <w:rStyle w:val="Hyperlink"/>
                <w:noProof/>
              </w:rPr>
              <w:t>Apprenticeships and traineeships</w:t>
            </w:r>
            <w:r>
              <w:rPr>
                <w:noProof/>
                <w:webHidden/>
              </w:rPr>
              <w:tab/>
            </w:r>
            <w:r>
              <w:rPr>
                <w:noProof/>
                <w:webHidden/>
              </w:rPr>
              <w:fldChar w:fldCharType="begin"/>
            </w:r>
            <w:r>
              <w:rPr>
                <w:noProof/>
                <w:webHidden/>
              </w:rPr>
              <w:instrText xml:space="preserve"> PAGEREF _Toc208320844 \h </w:instrText>
            </w:r>
            <w:r>
              <w:rPr>
                <w:noProof/>
                <w:webHidden/>
              </w:rPr>
            </w:r>
            <w:r>
              <w:rPr>
                <w:noProof/>
                <w:webHidden/>
              </w:rPr>
              <w:fldChar w:fldCharType="separate"/>
            </w:r>
            <w:r w:rsidR="000753EA">
              <w:rPr>
                <w:noProof/>
                <w:webHidden/>
              </w:rPr>
              <w:t>21</w:t>
            </w:r>
            <w:r>
              <w:rPr>
                <w:noProof/>
                <w:webHidden/>
              </w:rPr>
              <w:fldChar w:fldCharType="end"/>
            </w:r>
          </w:hyperlink>
        </w:p>
        <w:p w14:paraId="72F4FB51" w14:textId="36D93EAC" w:rsidR="000B4AA9" w:rsidRDefault="000B4AA9">
          <w:pPr>
            <w:pStyle w:val="TOC2"/>
            <w:tabs>
              <w:tab w:val="right" w:leader="dot" w:pos="8494"/>
            </w:tabs>
            <w:rPr>
              <w:rFonts w:eastAsiaTheme="minorEastAsia"/>
              <w:noProof/>
              <w:sz w:val="24"/>
              <w:szCs w:val="24"/>
              <w:lang w:eastAsia="en-AU"/>
            </w:rPr>
          </w:pPr>
          <w:hyperlink w:anchor="_Toc208320845" w:history="1">
            <w:r w:rsidRPr="002126D1">
              <w:rPr>
                <w:rStyle w:val="Hyperlink"/>
                <w:noProof/>
              </w:rPr>
              <w:t>Complaints</w:t>
            </w:r>
            <w:r>
              <w:rPr>
                <w:noProof/>
                <w:webHidden/>
              </w:rPr>
              <w:tab/>
            </w:r>
            <w:r>
              <w:rPr>
                <w:noProof/>
                <w:webHidden/>
              </w:rPr>
              <w:fldChar w:fldCharType="begin"/>
            </w:r>
            <w:r>
              <w:rPr>
                <w:noProof/>
                <w:webHidden/>
              </w:rPr>
              <w:instrText xml:space="preserve"> PAGEREF _Toc208320845 \h </w:instrText>
            </w:r>
            <w:r>
              <w:rPr>
                <w:noProof/>
                <w:webHidden/>
              </w:rPr>
            </w:r>
            <w:r>
              <w:rPr>
                <w:noProof/>
                <w:webHidden/>
              </w:rPr>
              <w:fldChar w:fldCharType="separate"/>
            </w:r>
            <w:r w:rsidR="000753EA">
              <w:rPr>
                <w:noProof/>
                <w:webHidden/>
              </w:rPr>
              <w:t>23</w:t>
            </w:r>
            <w:r>
              <w:rPr>
                <w:noProof/>
                <w:webHidden/>
              </w:rPr>
              <w:fldChar w:fldCharType="end"/>
            </w:r>
          </w:hyperlink>
        </w:p>
        <w:p w14:paraId="3B5A4D16" w14:textId="69390FD2" w:rsidR="000B4AA9" w:rsidRDefault="000B4AA9">
          <w:pPr>
            <w:pStyle w:val="TOC2"/>
            <w:tabs>
              <w:tab w:val="right" w:leader="dot" w:pos="8494"/>
            </w:tabs>
            <w:rPr>
              <w:rFonts w:eastAsiaTheme="minorEastAsia"/>
              <w:noProof/>
              <w:sz w:val="24"/>
              <w:szCs w:val="24"/>
              <w:lang w:eastAsia="en-AU"/>
            </w:rPr>
          </w:pPr>
          <w:hyperlink w:anchor="_Toc208320846" w:history="1">
            <w:r w:rsidRPr="002126D1">
              <w:rPr>
                <w:rStyle w:val="Hyperlink"/>
                <w:noProof/>
              </w:rPr>
              <w:t>Access to information</w:t>
            </w:r>
            <w:r>
              <w:rPr>
                <w:noProof/>
                <w:webHidden/>
              </w:rPr>
              <w:tab/>
            </w:r>
            <w:r>
              <w:rPr>
                <w:noProof/>
                <w:webHidden/>
              </w:rPr>
              <w:fldChar w:fldCharType="begin"/>
            </w:r>
            <w:r>
              <w:rPr>
                <w:noProof/>
                <w:webHidden/>
              </w:rPr>
              <w:instrText xml:space="preserve"> PAGEREF _Toc208320846 \h </w:instrText>
            </w:r>
            <w:r>
              <w:rPr>
                <w:noProof/>
                <w:webHidden/>
              </w:rPr>
            </w:r>
            <w:r>
              <w:rPr>
                <w:noProof/>
                <w:webHidden/>
              </w:rPr>
              <w:fldChar w:fldCharType="separate"/>
            </w:r>
            <w:r w:rsidR="000753EA">
              <w:rPr>
                <w:noProof/>
                <w:webHidden/>
              </w:rPr>
              <w:t>24</w:t>
            </w:r>
            <w:r>
              <w:rPr>
                <w:noProof/>
                <w:webHidden/>
              </w:rPr>
              <w:fldChar w:fldCharType="end"/>
            </w:r>
          </w:hyperlink>
        </w:p>
        <w:p w14:paraId="124C05CF" w14:textId="02E5D33A" w:rsidR="000B4AA9" w:rsidRDefault="000B4AA9">
          <w:pPr>
            <w:pStyle w:val="TOC2"/>
            <w:tabs>
              <w:tab w:val="right" w:leader="dot" w:pos="8494"/>
            </w:tabs>
            <w:rPr>
              <w:rFonts w:eastAsiaTheme="minorEastAsia"/>
              <w:noProof/>
              <w:sz w:val="24"/>
              <w:szCs w:val="24"/>
              <w:lang w:eastAsia="en-AU"/>
            </w:rPr>
          </w:pPr>
          <w:hyperlink w:anchor="_Toc208320847" w:history="1">
            <w:r w:rsidRPr="002126D1">
              <w:rPr>
                <w:rStyle w:val="Hyperlink"/>
                <w:noProof/>
              </w:rPr>
              <w:t>Working with stakeholders and duty holders</w:t>
            </w:r>
            <w:r>
              <w:rPr>
                <w:noProof/>
                <w:webHidden/>
              </w:rPr>
              <w:tab/>
            </w:r>
            <w:r>
              <w:rPr>
                <w:noProof/>
                <w:webHidden/>
              </w:rPr>
              <w:fldChar w:fldCharType="begin"/>
            </w:r>
            <w:r>
              <w:rPr>
                <w:noProof/>
                <w:webHidden/>
              </w:rPr>
              <w:instrText xml:space="preserve"> PAGEREF _Toc208320847 \h </w:instrText>
            </w:r>
            <w:r>
              <w:rPr>
                <w:noProof/>
                <w:webHidden/>
              </w:rPr>
            </w:r>
            <w:r>
              <w:rPr>
                <w:noProof/>
                <w:webHidden/>
              </w:rPr>
              <w:fldChar w:fldCharType="separate"/>
            </w:r>
            <w:r w:rsidR="000753EA">
              <w:rPr>
                <w:noProof/>
                <w:webHidden/>
              </w:rPr>
              <w:t>25</w:t>
            </w:r>
            <w:r>
              <w:rPr>
                <w:noProof/>
                <w:webHidden/>
              </w:rPr>
              <w:fldChar w:fldCharType="end"/>
            </w:r>
          </w:hyperlink>
        </w:p>
        <w:p w14:paraId="09878E40" w14:textId="7CDC63D8" w:rsidR="000B4AA9" w:rsidRDefault="000B4AA9">
          <w:pPr>
            <w:pStyle w:val="TOC1"/>
            <w:rPr>
              <w:rFonts w:eastAsiaTheme="minorEastAsia"/>
              <w:b w:val="0"/>
              <w:noProof/>
              <w:color w:val="auto"/>
              <w:sz w:val="24"/>
              <w:szCs w:val="24"/>
              <w:lang w:eastAsia="en-AU"/>
            </w:rPr>
          </w:pPr>
          <w:hyperlink w:anchor="_Toc208320848" w:history="1">
            <w:r w:rsidRPr="002126D1">
              <w:rPr>
                <w:rStyle w:val="Hyperlink"/>
                <w:noProof/>
              </w:rPr>
              <w:t>VRQA financial review 2024–25</w:t>
            </w:r>
            <w:r>
              <w:rPr>
                <w:noProof/>
                <w:webHidden/>
              </w:rPr>
              <w:tab/>
            </w:r>
            <w:r>
              <w:rPr>
                <w:noProof/>
                <w:webHidden/>
              </w:rPr>
              <w:fldChar w:fldCharType="begin"/>
            </w:r>
            <w:r>
              <w:rPr>
                <w:noProof/>
                <w:webHidden/>
              </w:rPr>
              <w:instrText xml:space="preserve"> PAGEREF _Toc208320848 \h </w:instrText>
            </w:r>
            <w:r>
              <w:rPr>
                <w:noProof/>
                <w:webHidden/>
              </w:rPr>
            </w:r>
            <w:r>
              <w:rPr>
                <w:noProof/>
                <w:webHidden/>
              </w:rPr>
              <w:fldChar w:fldCharType="separate"/>
            </w:r>
            <w:r w:rsidR="000753EA">
              <w:rPr>
                <w:noProof/>
                <w:webHidden/>
              </w:rPr>
              <w:t>27</w:t>
            </w:r>
            <w:r>
              <w:rPr>
                <w:noProof/>
                <w:webHidden/>
              </w:rPr>
              <w:fldChar w:fldCharType="end"/>
            </w:r>
          </w:hyperlink>
        </w:p>
        <w:p w14:paraId="3068DBA2" w14:textId="50776783" w:rsidR="000B4AA9" w:rsidRDefault="000B4AA9">
          <w:pPr>
            <w:pStyle w:val="TOC1"/>
            <w:rPr>
              <w:rFonts w:eastAsiaTheme="minorEastAsia"/>
              <w:b w:val="0"/>
              <w:noProof/>
              <w:color w:val="auto"/>
              <w:sz w:val="24"/>
              <w:szCs w:val="24"/>
              <w:lang w:eastAsia="en-AU"/>
            </w:rPr>
          </w:pPr>
          <w:hyperlink w:anchor="_Toc208320849" w:history="1">
            <w:r w:rsidRPr="002126D1">
              <w:rPr>
                <w:rStyle w:val="Hyperlink"/>
                <w:noProof/>
              </w:rPr>
              <w:t>Report of operations – governance and organisational structure</w:t>
            </w:r>
            <w:r>
              <w:rPr>
                <w:noProof/>
                <w:webHidden/>
              </w:rPr>
              <w:tab/>
            </w:r>
            <w:r>
              <w:rPr>
                <w:noProof/>
                <w:webHidden/>
              </w:rPr>
              <w:fldChar w:fldCharType="begin"/>
            </w:r>
            <w:r>
              <w:rPr>
                <w:noProof/>
                <w:webHidden/>
              </w:rPr>
              <w:instrText xml:space="preserve"> PAGEREF _Toc208320849 \h </w:instrText>
            </w:r>
            <w:r>
              <w:rPr>
                <w:noProof/>
                <w:webHidden/>
              </w:rPr>
            </w:r>
            <w:r>
              <w:rPr>
                <w:noProof/>
                <w:webHidden/>
              </w:rPr>
              <w:fldChar w:fldCharType="separate"/>
            </w:r>
            <w:r w:rsidR="000753EA">
              <w:rPr>
                <w:noProof/>
                <w:webHidden/>
              </w:rPr>
              <w:t>28</w:t>
            </w:r>
            <w:r>
              <w:rPr>
                <w:noProof/>
                <w:webHidden/>
              </w:rPr>
              <w:fldChar w:fldCharType="end"/>
            </w:r>
          </w:hyperlink>
        </w:p>
        <w:p w14:paraId="41BE9A09" w14:textId="75758173" w:rsidR="000B4AA9" w:rsidRDefault="000B4AA9">
          <w:pPr>
            <w:pStyle w:val="TOC2"/>
            <w:tabs>
              <w:tab w:val="right" w:leader="dot" w:pos="8494"/>
            </w:tabs>
            <w:rPr>
              <w:rFonts w:eastAsiaTheme="minorEastAsia"/>
              <w:noProof/>
              <w:sz w:val="24"/>
              <w:szCs w:val="24"/>
              <w:lang w:eastAsia="en-AU"/>
            </w:rPr>
          </w:pPr>
          <w:hyperlink w:anchor="_Toc208320850" w:history="1">
            <w:r w:rsidRPr="002126D1">
              <w:rPr>
                <w:rStyle w:val="Hyperlink"/>
                <w:noProof/>
              </w:rPr>
              <w:t>Ministers</w:t>
            </w:r>
            <w:r>
              <w:rPr>
                <w:noProof/>
                <w:webHidden/>
              </w:rPr>
              <w:tab/>
            </w:r>
            <w:r>
              <w:rPr>
                <w:noProof/>
                <w:webHidden/>
              </w:rPr>
              <w:fldChar w:fldCharType="begin"/>
            </w:r>
            <w:r>
              <w:rPr>
                <w:noProof/>
                <w:webHidden/>
              </w:rPr>
              <w:instrText xml:space="preserve"> PAGEREF _Toc208320850 \h </w:instrText>
            </w:r>
            <w:r>
              <w:rPr>
                <w:noProof/>
                <w:webHidden/>
              </w:rPr>
            </w:r>
            <w:r>
              <w:rPr>
                <w:noProof/>
                <w:webHidden/>
              </w:rPr>
              <w:fldChar w:fldCharType="separate"/>
            </w:r>
            <w:r w:rsidR="000753EA">
              <w:rPr>
                <w:noProof/>
                <w:webHidden/>
              </w:rPr>
              <w:t>28</w:t>
            </w:r>
            <w:r>
              <w:rPr>
                <w:noProof/>
                <w:webHidden/>
              </w:rPr>
              <w:fldChar w:fldCharType="end"/>
            </w:r>
          </w:hyperlink>
        </w:p>
        <w:p w14:paraId="48283059" w14:textId="296992A0" w:rsidR="000B4AA9" w:rsidRDefault="000B4AA9">
          <w:pPr>
            <w:pStyle w:val="TOC2"/>
            <w:tabs>
              <w:tab w:val="right" w:leader="dot" w:pos="8494"/>
            </w:tabs>
            <w:rPr>
              <w:rFonts w:eastAsiaTheme="minorEastAsia"/>
              <w:noProof/>
              <w:sz w:val="24"/>
              <w:szCs w:val="24"/>
              <w:lang w:eastAsia="en-AU"/>
            </w:rPr>
          </w:pPr>
          <w:hyperlink w:anchor="_Toc208320851" w:history="1">
            <w:r w:rsidRPr="002126D1">
              <w:rPr>
                <w:rStyle w:val="Hyperlink"/>
                <w:noProof/>
              </w:rPr>
              <w:t>The VRQA Board</w:t>
            </w:r>
            <w:r>
              <w:rPr>
                <w:noProof/>
                <w:webHidden/>
              </w:rPr>
              <w:tab/>
            </w:r>
            <w:r>
              <w:rPr>
                <w:noProof/>
                <w:webHidden/>
              </w:rPr>
              <w:fldChar w:fldCharType="begin"/>
            </w:r>
            <w:r>
              <w:rPr>
                <w:noProof/>
                <w:webHidden/>
              </w:rPr>
              <w:instrText xml:space="preserve"> PAGEREF _Toc208320851 \h </w:instrText>
            </w:r>
            <w:r>
              <w:rPr>
                <w:noProof/>
                <w:webHidden/>
              </w:rPr>
            </w:r>
            <w:r>
              <w:rPr>
                <w:noProof/>
                <w:webHidden/>
              </w:rPr>
              <w:fldChar w:fldCharType="separate"/>
            </w:r>
            <w:r w:rsidR="000753EA">
              <w:rPr>
                <w:noProof/>
                <w:webHidden/>
              </w:rPr>
              <w:t>28</w:t>
            </w:r>
            <w:r>
              <w:rPr>
                <w:noProof/>
                <w:webHidden/>
              </w:rPr>
              <w:fldChar w:fldCharType="end"/>
            </w:r>
          </w:hyperlink>
        </w:p>
        <w:p w14:paraId="48D3A172" w14:textId="50364E0D" w:rsidR="000B4AA9" w:rsidRDefault="000B4AA9">
          <w:pPr>
            <w:pStyle w:val="TOC2"/>
            <w:tabs>
              <w:tab w:val="right" w:leader="dot" w:pos="8494"/>
            </w:tabs>
            <w:rPr>
              <w:rFonts w:eastAsiaTheme="minorEastAsia"/>
              <w:noProof/>
              <w:sz w:val="24"/>
              <w:szCs w:val="24"/>
              <w:lang w:eastAsia="en-AU"/>
            </w:rPr>
          </w:pPr>
          <w:hyperlink w:anchor="_Toc208320852" w:history="1">
            <w:r w:rsidRPr="002126D1">
              <w:rPr>
                <w:rStyle w:val="Hyperlink"/>
                <w:noProof/>
              </w:rPr>
              <w:t>Standing committee</w:t>
            </w:r>
            <w:r>
              <w:rPr>
                <w:noProof/>
                <w:webHidden/>
              </w:rPr>
              <w:tab/>
            </w:r>
            <w:r>
              <w:rPr>
                <w:noProof/>
                <w:webHidden/>
              </w:rPr>
              <w:fldChar w:fldCharType="begin"/>
            </w:r>
            <w:r>
              <w:rPr>
                <w:noProof/>
                <w:webHidden/>
              </w:rPr>
              <w:instrText xml:space="preserve"> PAGEREF _Toc208320852 \h </w:instrText>
            </w:r>
            <w:r>
              <w:rPr>
                <w:noProof/>
                <w:webHidden/>
              </w:rPr>
            </w:r>
            <w:r>
              <w:rPr>
                <w:noProof/>
                <w:webHidden/>
              </w:rPr>
              <w:fldChar w:fldCharType="separate"/>
            </w:r>
            <w:r w:rsidR="000753EA">
              <w:rPr>
                <w:noProof/>
                <w:webHidden/>
              </w:rPr>
              <w:t>32</w:t>
            </w:r>
            <w:r>
              <w:rPr>
                <w:noProof/>
                <w:webHidden/>
              </w:rPr>
              <w:fldChar w:fldCharType="end"/>
            </w:r>
          </w:hyperlink>
        </w:p>
        <w:p w14:paraId="79E56774" w14:textId="65EFA0E3" w:rsidR="000B4AA9" w:rsidRDefault="000B4AA9">
          <w:pPr>
            <w:pStyle w:val="TOC2"/>
            <w:tabs>
              <w:tab w:val="right" w:leader="dot" w:pos="8494"/>
            </w:tabs>
            <w:rPr>
              <w:rFonts w:eastAsiaTheme="minorEastAsia"/>
              <w:noProof/>
              <w:sz w:val="24"/>
              <w:szCs w:val="24"/>
              <w:lang w:eastAsia="en-AU"/>
            </w:rPr>
          </w:pPr>
          <w:hyperlink w:anchor="_Toc208320853" w:history="1">
            <w:r w:rsidRPr="002126D1">
              <w:rPr>
                <w:rStyle w:val="Hyperlink"/>
                <w:noProof/>
              </w:rPr>
              <w:t>Subcommittees</w:t>
            </w:r>
            <w:r>
              <w:rPr>
                <w:noProof/>
                <w:webHidden/>
              </w:rPr>
              <w:tab/>
            </w:r>
            <w:r>
              <w:rPr>
                <w:noProof/>
                <w:webHidden/>
              </w:rPr>
              <w:fldChar w:fldCharType="begin"/>
            </w:r>
            <w:r>
              <w:rPr>
                <w:noProof/>
                <w:webHidden/>
              </w:rPr>
              <w:instrText xml:space="preserve"> PAGEREF _Toc208320853 \h </w:instrText>
            </w:r>
            <w:r>
              <w:rPr>
                <w:noProof/>
                <w:webHidden/>
              </w:rPr>
            </w:r>
            <w:r>
              <w:rPr>
                <w:noProof/>
                <w:webHidden/>
              </w:rPr>
              <w:fldChar w:fldCharType="separate"/>
            </w:r>
            <w:r w:rsidR="000753EA">
              <w:rPr>
                <w:noProof/>
                <w:webHidden/>
              </w:rPr>
              <w:t>32</w:t>
            </w:r>
            <w:r>
              <w:rPr>
                <w:noProof/>
                <w:webHidden/>
              </w:rPr>
              <w:fldChar w:fldCharType="end"/>
            </w:r>
          </w:hyperlink>
        </w:p>
        <w:p w14:paraId="70BED38F" w14:textId="469936FE" w:rsidR="000B4AA9" w:rsidRDefault="000B4AA9">
          <w:pPr>
            <w:pStyle w:val="TOC2"/>
            <w:tabs>
              <w:tab w:val="right" w:leader="dot" w:pos="8494"/>
            </w:tabs>
            <w:rPr>
              <w:rFonts w:eastAsiaTheme="minorEastAsia"/>
              <w:noProof/>
              <w:sz w:val="24"/>
              <w:szCs w:val="24"/>
              <w:lang w:eastAsia="en-AU"/>
            </w:rPr>
          </w:pPr>
          <w:hyperlink w:anchor="_Toc208320854" w:history="1">
            <w:r w:rsidRPr="002126D1">
              <w:rPr>
                <w:rStyle w:val="Hyperlink"/>
                <w:noProof/>
              </w:rPr>
              <w:t>VRQA staff</w:t>
            </w:r>
            <w:r>
              <w:rPr>
                <w:noProof/>
                <w:webHidden/>
              </w:rPr>
              <w:tab/>
            </w:r>
            <w:r>
              <w:rPr>
                <w:noProof/>
                <w:webHidden/>
              </w:rPr>
              <w:fldChar w:fldCharType="begin"/>
            </w:r>
            <w:r>
              <w:rPr>
                <w:noProof/>
                <w:webHidden/>
              </w:rPr>
              <w:instrText xml:space="preserve"> PAGEREF _Toc208320854 \h </w:instrText>
            </w:r>
            <w:r>
              <w:rPr>
                <w:noProof/>
                <w:webHidden/>
              </w:rPr>
            </w:r>
            <w:r>
              <w:rPr>
                <w:noProof/>
                <w:webHidden/>
              </w:rPr>
              <w:fldChar w:fldCharType="separate"/>
            </w:r>
            <w:r w:rsidR="000753EA">
              <w:rPr>
                <w:noProof/>
                <w:webHidden/>
              </w:rPr>
              <w:t>33</w:t>
            </w:r>
            <w:r>
              <w:rPr>
                <w:noProof/>
                <w:webHidden/>
              </w:rPr>
              <w:fldChar w:fldCharType="end"/>
            </w:r>
          </w:hyperlink>
        </w:p>
        <w:p w14:paraId="63C7100E" w14:textId="620ADFF8" w:rsidR="000B4AA9" w:rsidRDefault="000B4AA9">
          <w:pPr>
            <w:pStyle w:val="TOC2"/>
            <w:tabs>
              <w:tab w:val="right" w:leader="dot" w:pos="8494"/>
            </w:tabs>
            <w:rPr>
              <w:rFonts w:eastAsiaTheme="minorEastAsia"/>
              <w:noProof/>
              <w:sz w:val="24"/>
              <w:szCs w:val="24"/>
              <w:lang w:eastAsia="en-AU"/>
            </w:rPr>
          </w:pPr>
          <w:hyperlink w:anchor="_Toc208320855" w:history="1">
            <w:r w:rsidRPr="002126D1">
              <w:rPr>
                <w:rStyle w:val="Hyperlink"/>
                <w:noProof/>
              </w:rPr>
              <w:t>VRQA organisational structure</w:t>
            </w:r>
            <w:r>
              <w:rPr>
                <w:noProof/>
                <w:webHidden/>
              </w:rPr>
              <w:tab/>
            </w:r>
            <w:r>
              <w:rPr>
                <w:noProof/>
                <w:webHidden/>
              </w:rPr>
              <w:fldChar w:fldCharType="begin"/>
            </w:r>
            <w:r>
              <w:rPr>
                <w:noProof/>
                <w:webHidden/>
              </w:rPr>
              <w:instrText xml:space="preserve"> PAGEREF _Toc208320855 \h </w:instrText>
            </w:r>
            <w:r>
              <w:rPr>
                <w:noProof/>
                <w:webHidden/>
              </w:rPr>
            </w:r>
            <w:r>
              <w:rPr>
                <w:noProof/>
                <w:webHidden/>
              </w:rPr>
              <w:fldChar w:fldCharType="separate"/>
            </w:r>
            <w:r w:rsidR="000753EA">
              <w:rPr>
                <w:noProof/>
                <w:webHidden/>
              </w:rPr>
              <w:t>36</w:t>
            </w:r>
            <w:r>
              <w:rPr>
                <w:noProof/>
                <w:webHidden/>
              </w:rPr>
              <w:fldChar w:fldCharType="end"/>
            </w:r>
          </w:hyperlink>
        </w:p>
        <w:p w14:paraId="66BFD3B5" w14:textId="4FD398A0" w:rsidR="000B4AA9" w:rsidRDefault="000B4AA9">
          <w:pPr>
            <w:pStyle w:val="TOC1"/>
            <w:rPr>
              <w:rFonts w:eastAsiaTheme="minorEastAsia"/>
              <w:b w:val="0"/>
              <w:noProof/>
              <w:color w:val="auto"/>
              <w:sz w:val="24"/>
              <w:szCs w:val="24"/>
              <w:lang w:eastAsia="en-AU"/>
            </w:rPr>
          </w:pPr>
          <w:hyperlink w:anchor="_Toc208320856" w:history="1">
            <w:r w:rsidRPr="002126D1">
              <w:rPr>
                <w:rStyle w:val="Hyperlink"/>
                <w:noProof/>
              </w:rPr>
              <w:t>Report of operations – workforce data</w:t>
            </w:r>
            <w:r>
              <w:rPr>
                <w:noProof/>
                <w:webHidden/>
              </w:rPr>
              <w:tab/>
            </w:r>
            <w:r>
              <w:rPr>
                <w:noProof/>
                <w:webHidden/>
              </w:rPr>
              <w:fldChar w:fldCharType="begin"/>
            </w:r>
            <w:r>
              <w:rPr>
                <w:noProof/>
                <w:webHidden/>
              </w:rPr>
              <w:instrText xml:space="preserve"> PAGEREF _Toc208320856 \h </w:instrText>
            </w:r>
            <w:r>
              <w:rPr>
                <w:noProof/>
                <w:webHidden/>
              </w:rPr>
            </w:r>
            <w:r>
              <w:rPr>
                <w:noProof/>
                <w:webHidden/>
              </w:rPr>
              <w:fldChar w:fldCharType="separate"/>
            </w:r>
            <w:r w:rsidR="000753EA">
              <w:rPr>
                <w:noProof/>
                <w:webHidden/>
              </w:rPr>
              <w:t>37</w:t>
            </w:r>
            <w:r>
              <w:rPr>
                <w:noProof/>
                <w:webHidden/>
              </w:rPr>
              <w:fldChar w:fldCharType="end"/>
            </w:r>
          </w:hyperlink>
        </w:p>
        <w:p w14:paraId="6829B2CC" w14:textId="3E976DDD" w:rsidR="000B4AA9" w:rsidRDefault="000B4AA9">
          <w:pPr>
            <w:pStyle w:val="TOC2"/>
            <w:tabs>
              <w:tab w:val="right" w:leader="dot" w:pos="8494"/>
            </w:tabs>
            <w:rPr>
              <w:rFonts w:eastAsiaTheme="minorEastAsia"/>
              <w:noProof/>
              <w:sz w:val="24"/>
              <w:szCs w:val="24"/>
              <w:lang w:eastAsia="en-AU"/>
            </w:rPr>
          </w:pPr>
          <w:hyperlink w:anchor="_Toc208320857" w:history="1">
            <w:r w:rsidRPr="002126D1">
              <w:rPr>
                <w:rStyle w:val="Hyperlink"/>
                <w:noProof/>
              </w:rPr>
              <w:t>Public administration values and employment principles</w:t>
            </w:r>
            <w:r>
              <w:rPr>
                <w:noProof/>
                <w:webHidden/>
              </w:rPr>
              <w:tab/>
            </w:r>
            <w:r>
              <w:rPr>
                <w:noProof/>
                <w:webHidden/>
              </w:rPr>
              <w:fldChar w:fldCharType="begin"/>
            </w:r>
            <w:r>
              <w:rPr>
                <w:noProof/>
                <w:webHidden/>
              </w:rPr>
              <w:instrText xml:space="preserve"> PAGEREF _Toc208320857 \h </w:instrText>
            </w:r>
            <w:r>
              <w:rPr>
                <w:noProof/>
                <w:webHidden/>
              </w:rPr>
            </w:r>
            <w:r>
              <w:rPr>
                <w:noProof/>
                <w:webHidden/>
              </w:rPr>
              <w:fldChar w:fldCharType="separate"/>
            </w:r>
            <w:r w:rsidR="000753EA">
              <w:rPr>
                <w:noProof/>
                <w:webHidden/>
              </w:rPr>
              <w:t>37</w:t>
            </w:r>
            <w:r>
              <w:rPr>
                <w:noProof/>
                <w:webHidden/>
              </w:rPr>
              <w:fldChar w:fldCharType="end"/>
            </w:r>
          </w:hyperlink>
        </w:p>
        <w:p w14:paraId="22BD3977" w14:textId="10CFCBDA" w:rsidR="000B4AA9" w:rsidRDefault="000B4AA9">
          <w:pPr>
            <w:pStyle w:val="TOC2"/>
            <w:tabs>
              <w:tab w:val="right" w:leader="dot" w:pos="8494"/>
            </w:tabs>
            <w:rPr>
              <w:rFonts w:eastAsiaTheme="minorEastAsia"/>
              <w:noProof/>
              <w:sz w:val="24"/>
              <w:szCs w:val="24"/>
              <w:lang w:eastAsia="en-AU"/>
            </w:rPr>
          </w:pPr>
          <w:hyperlink w:anchor="_Toc208320858" w:history="1">
            <w:r w:rsidRPr="002126D1">
              <w:rPr>
                <w:rStyle w:val="Hyperlink"/>
                <w:noProof/>
              </w:rPr>
              <w:t>Occupational health and safety</w:t>
            </w:r>
            <w:r>
              <w:rPr>
                <w:noProof/>
                <w:webHidden/>
              </w:rPr>
              <w:tab/>
            </w:r>
            <w:r>
              <w:rPr>
                <w:noProof/>
                <w:webHidden/>
              </w:rPr>
              <w:fldChar w:fldCharType="begin"/>
            </w:r>
            <w:r>
              <w:rPr>
                <w:noProof/>
                <w:webHidden/>
              </w:rPr>
              <w:instrText xml:space="preserve"> PAGEREF _Toc208320858 \h </w:instrText>
            </w:r>
            <w:r>
              <w:rPr>
                <w:noProof/>
                <w:webHidden/>
              </w:rPr>
            </w:r>
            <w:r>
              <w:rPr>
                <w:noProof/>
                <w:webHidden/>
              </w:rPr>
              <w:fldChar w:fldCharType="separate"/>
            </w:r>
            <w:r w:rsidR="000753EA">
              <w:rPr>
                <w:noProof/>
                <w:webHidden/>
              </w:rPr>
              <w:t>37</w:t>
            </w:r>
            <w:r>
              <w:rPr>
                <w:noProof/>
                <w:webHidden/>
              </w:rPr>
              <w:fldChar w:fldCharType="end"/>
            </w:r>
          </w:hyperlink>
        </w:p>
        <w:p w14:paraId="50525FA6" w14:textId="49334ECB" w:rsidR="000B4AA9" w:rsidRDefault="000B4AA9">
          <w:pPr>
            <w:pStyle w:val="TOC2"/>
            <w:tabs>
              <w:tab w:val="right" w:leader="dot" w:pos="8494"/>
            </w:tabs>
            <w:rPr>
              <w:rFonts w:eastAsiaTheme="minorEastAsia"/>
              <w:noProof/>
              <w:sz w:val="24"/>
              <w:szCs w:val="24"/>
              <w:lang w:eastAsia="en-AU"/>
            </w:rPr>
          </w:pPr>
          <w:hyperlink w:anchor="_Toc208320859" w:history="1">
            <w:r w:rsidRPr="002126D1">
              <w:rPr>
                <w:rStyle w:val="Hyperlink"/>
                <w:noProof/>
              </w:rPr>
              <w:t>Comparative workforce data</w:t>
            </w:r>
            <w:r>
              <w:rPr>
                <w:noProof/>
                <w:webHidden/>
              </w:rPr>
              <w:tab/>
            </w:r>
            <w:r>
              <w:rPr>
                <w:noProof/>
                <w:webHidden/>
              </w:rPr>
              <w:fldChar w:fldCharType="begin"/>
            </w:r>
            <w:r>
              <w:rPr>
                <w:noProof/>
                <w:webHidden/>
              </w:rPr>
              <w:instrText xml:space="preserve"> PAGEREF _Toc208320859 \h </w:instrText>
            </w:r>
            <w:r>
              <w:rPr>
                <w:noProof/>
                <w:webHidden/>
              </w:rPr>
            </w:r>
            <w:r>
              <w:rPr>
                <w:noProof/>
                <w:webHidden/>
              </w:rPr>
              <w:fldChar w:fldCharType="separate"/>
            </w:r>
            <w:r w:rsidR="000753EA">
              <w:rPr>
                <w:noProof/>
                <w:webHidden/>
              </w:rPr>
              <w:t>38</w:t>
            </w:r>
            <w:r>
              <w:rPr>
                <w:noProof/>
                <w:webHidden/>
              </w:rPr>
              <w:fldChar w:fldCharType="end"/>
            </w:r>
          </w:hyperlink>
        </w:p>
        <w:p w14:paraId="032C3FD8" w14:textId="7070ACC0" w:rsidR="000B4AA9" w:rsidRDefault="000B4AA9">
          <w:pPr>
            <w:pStyle w:val="TOC2"/>
            <w:tabs>
              <w:tab w:val="right" w:leader="dot" w:pos="8494"/>
            </w:tabs>
            <w:rPr>
              <w:rFonts w:eastAsiaTheme="minorEastAsia"/>
              <w:noProof/>
              <w:sz w:val="24"/>
              <w:szCs w:val="24"/>
              <w:lang w:eastAsia="en-AU"/>
            </w:rPr>
          </w:pPr>
          <w:hyperlink w:anchor="_Toc208320860" w:history="1">
            <w:r w:rsidRPr="002126D1">
              <w:rPr>
                <w:rStyle w:val="Hyperlink"/>
                <w:noProof/>
              </w:rPr>
              <w:t>Executive data</w:t>
            </w:r>
            <w:r>
              <w:rPr>
                <w:noProof/>
                <w:webHidden/>
              </w:rPr>
              <w:tab/>
            </w:r>
            <w:r>
              <w:rPr>
                <w:noProof/>
                <w:webHidden/>
              </w:rPr>
              <w:fldChar w:fldCharType="begin"/>
            </w:r>
            <w:r>
              <w:rPr>
                <w:noProof/>
                <w:webHidden/>
              </w:rPr>
              <w:instrText xml:space="preserve"> PAGEREF _Toc208320860 \h </w:instrText>
            </w:r>
            <w:r>
              <w:rPr>
                <w:noProof/>
                <w:webHidden/>
              </w:rPr>
            </w:r>
            <w:r>
              <w:rPr>
                <w:noProof/>
                <w:webHidden/>
              </w:rPr>
              <w:fldChar w:fldCharType="separate"/>
            </w:r>
            <w:r w:rsidR="000753EA">
              <w:rPr>
                <w:noProof/>
                <w:webHidden/>
              </w:rPr>
              <w:t>41</w:t>
            </w:r>
            <w:r>
              <w:rPr>
                <w:noProof/>
                <w:webHidden/>
              </w:rPr>
              <w:fldChar w:fldCharType="end"/>
            </w:r>
          </w:hyperlink>
        </w:p>
        <w:p w14:paraId="539A0175" w14:textId="75BEDA07" w:rsidR="000B4AA9" w:rsidRDefault="000B4AA9">
          <w:pPr>
            <w:pStyle w:val="TOC1"/>
            <w:rPr>
              <w:rFonts w:eastAsiaTheme="minorEastAsia"/>
              <w:b w:val="0"/>
              <w:noProof/>
              <w:color w:val="auto"/>
              <w:sz w:val="24"/>
              <w:szCs w:val="24"/>
              <w:lang w:eastAsia="en-AU"/>
            </w:rPr>
          </w:pPr>
          <w:hyperlink w:anchor="_Toc208320861" w:history="1">
            <w:r w:rsidRPr="002126D1">
              <w:rPr>
                <w:rStyle w:val="Hyperlink"/>
                <w:noProof/>
              </w:rPr>
              <w:t>Report of operations – other disclosures</w:t>
            </w:r>
            <w:r>
              <w:rPr>
                <w:noProof/>
                <w:webHidden/>
              </w:rPr>
              <w:tab/>
            </w:r>
            <w:r>
              <w:rPr>
                <w:noProof/>
                <w:webHidden/>
              </w:rPr>
              <w:fldChar w:fldCharType="begin"/>
            </w:r>
            <w:r>
              <w:rPr>
                <w:noProof/>
                <w:webHidden/>
              </w:rPr>
              <w:instrText xml:space="preserve"> PAGEREF _Toc208320861 \h </w:instrText>
            </w:r>
            <w:r>
              <w:rPr>
                <w:noProof/>
                <w:webHidden/>
              </w:rPr>
            </w:r>
            <w:r>
              <w:rPr>
                <w:noProof/>
                <w:webHidden/>
              </w:rPr>
              <w:fldChar w:fldCharType="separate"/>
            </w:r>
            <w:r w:rsidR="000753EA">
              <w:rPr>
                <w:noProof/>
                <w:webHidden/>
              </w:rPr>
              <w:t>42</w:t>
            </w:r>
            <w:r>
              <w:rPr>
                <w:noProof/>
                <w:webHidden/>
              </w:rPr>
              <w:fldChar w:fldCharType="end"/>
            </w:r>
          </w:hyperlink>
        </w:p>
        <w:p w14:paraId="5636C3FD" w14:textId="00CF057E" w:rsidR="000B4AA9" w:rsidRDefault="000B4AA9">
          <w:pPr>
            <w:pStyle w:val="TOC2"/>
            <w:tabs>
              <w:tab w:val="right" w:leader="dot" w:pos="8494"/>
            </w:tabs>
            <w:rPr>
              <w:rFonts w:eastAsiaTheme="minorEastAsia"/>
              <w:noProof/>
              <w:sz w:val="24"/>
              <w:szCs w:val="24"/>
              <w:lang w:eastAsia="en-AU"/>
            </w:rPr>
          </w:pPr>
          <w:hyperlink w:anchor="_Toc208320862" w:history="1">
            <w:r w:rsidRPr="002126D1">
              <w:rPr>
                <w:rStyle w:val="Hyperlink"/>
                <w:noProof/>
              </w:rPr>
              <w:t>Local Jobs First</w:t>
            </w:r>
            <w:r>
              <w:rPr>
                <w:noProof/>
                <w:webHidden/>
              </w:rPr>
              <w:tab/>
            </w:r>
            <w:r>
              <w:rPr>
                <w:noProof/>
                <w:webHidden/>
              </w:rPr>
              <w:fldChar w:fldCharType="begin"/>
            </w:r>
            <w:r>
              <w:rPr>
                <w:noProof/>
                <w:webHidden/>
              </w:rPr>
              <w:instrText xml:space="preserve"> PAGEREF _Toc208320862 \h </w:instrText>
            </w:r>
            <w:r>
              <w:rPr>
                <w:noProof/>
                <w:webHidden/>
              </w:rPr>
            </w:r>
            <w:r>
              <w:rPr>
                <w:noProof/>
                <w:webHidden/>
              </w:rPr>
              <w:fldChar w:fldCharType="separate"/>
            </w:r>
            <w:r w:rsidR="000753EA">
              <w:rPr>
                <w:noProof/>
                <w:webHidden/>
              </w:rPr>
              <w:t>42</w:t>
            </w:r>
            <w:r>
              <w:rPr>
                <w:noProof/>
                <w:webHidden/>
              </w:rPr>
              <w:fldChar w:fldCharType="end"/>
            </w:r>
          </w:hyperlink>
        </w:p>
        <w:p w14:paraId="0E09B3A1" w14:textId="5757348A" w:rsidR="000B4AA9" w:rsidRDefault="000B4AA9">
          <w:pPr>
            <w:pStyle w:val="TOC2"/>
            <w:tabs>
              <w:tab w:val="right" w:leader="dot" w:pos="8494"/>
            </w:tabs>
            <w:rPr>
              <w:rFonts w:eastAsiaTheme="minorEastAsia"/>
              <w:noProof/>
              <w:sz w:val="24"/>
              <w:szCs w:val="24"/>
              <w:lang w:eastAsia="en-AU"/>
            </w:rPr>
          </w:pPr>
          <w:hyperlink w:anchor="_Toc208320863" w:history="1">
            <w:r w:rsidRPr="002126D1">
              <w:rPr>
                <w:rStyle w:val="Hyperlink"/>
                <w:noProof/>
              </w:rPr>
              <w:t>Government advertising expenditure</w:t>
            </w:r>
            <w:r>
              <w:rPr>
                <w:noProof/>
                <w:webHidden/>
              </w:rPr>
              <w:tab/>
            </w:r>
            <w:r>
              <w:rPr>
                <w:noProof/>
                <w:webHidden/>
              </w:rPr>
              <w:fldChar w:fldCharType="begin"/>
            </w:r>
            <w:r>
              <w:rPr>
                <w:noProof/>
                <w:webHidden/>
              </w:rPr>
              <w:instrText xml:space="preserve"> PAGEREF _Toc208320863 \h </w:instrText>
            </w:r>
            <w:r>
              <w:rPr>
                <w:noProof/>
                <w:webHidden/>
              </w:rPr>
            </w:r>
            <w:r>
              <w:rPr>
                <w:noProof/>
                <w:webHidden/>
              </w:rPr>
              <w:fldChar w:fldCharType="separate"/>
            </w:r>
            <w:r w:rsidR="000753EA">
              <w:rPr>
                <w:noProof/>
                <w:webHidden/>
              </w:rPr>
              <w:t>42</w:t>
            </w:r>
            <w:r>
              <w:rPr>
                <w:noProof/>
                <w:webHidden/>
              </w:rPr>
              <w:fldChar w:fldCharType="end"/>
            </w:r>
          </w:hyperlink>
        </w:p>
        <w:p w14:paraId="253CDE7D" w14:textId="30A0B887" w:rsidR="000B4AA9" w:rsidRDefault="000B4AA9">
          <w:pPr>
            <w:pStyle w:val="TOC2"/>
            <w:tabs>
              <w:tab w:val="right" w:leader="dot" w:pos="8494"/>
            </w:tabs>
            <w:rPr>
              <w:rFonts w:eastAsiaTheme="minorEastAsia"/>
              <w:noProof/>
              <w:sz w:val="24"/>
              <w:szCs w:val="24"/>
              <w:lang w:eastAsia="en-AU"/>
            </w:rPr>
          </w:pPr>
          <w:hyperlink w:anchor="_Toc208320864" w:history="1">
            <w:r w:rsidRPr="002126D1">
              <w:rPr>
                <w:rStyle w:val="Hyperlink"/>
                <w:noProof/>
              </w:rPr>
              <w:t>Consultancies expenditure</w:t>
            </w:r>
            <w:r>
              <w:rPr>
                <w:noProof/>
                <w:webHidden/>
              </w:rPr>
              <w:tab/>
            </w:r>
            <w:r>
              <w:rPr>
                <w:noProof/>
                <w:webHidden/>
              </w:rPr>
              <w:fldChar w:fldCharType="begin"/>
            </w:r>
            <w:r>
              <w:rPr>
                <w:noProof/>
                <w:webHidden/>
              </w:rPr>
              <w:instrText xml:space="preserve"> PAGEREF _Toc208320864 \h </w:instrText>
            </w:r>
            <w:r>
              <w:rPr>
                <w:noProof/>
                <w:webHidden/>
              </w:rPr>
            </w:r>
            <w:r>
              <w:rPr>
                <w:noProof/>
                <w:webHidden/>
              </w:rPr>
              <w:fldChar w:fldCharType="separate"/>
            </w:r>
            <w:r w:rsidR="000753EA">
              <w:rPr>
                <w:noProof/>
                <w:webHidden/>
              </w:rPr>
              <w:t>42</w:t>
            </w:r>
            <w:r>
              <w:rPr>
                <w:noProof/>
                <w:webHidden/>
              </w:rPr>
              <w:fldChar w:fldCharType="end"/>
            </w:r>
          </w:hyperlink>
        </w:p>
        <w:p w14:paraId="2B302153" w14:textId="7DA0A6DB" w:rsidR="000B4AA9" w:rsidRDefault="000B4AA9">
          <w:pPr>
            <w:pStyle w:val="TOC2"/>
            <w:tabs>
              <w:tab w:val="right" w:leader="dot" w:pos="8494"/>
            </w:tabs>
            <w:rPr>
              <w:rFonts w:eastAsiaTheme="minorEastAsia"/>
              <w:noProof/>
              <w:sz w:val="24"/>
              <w:szCs w:val="24"/>
              <w:lang w:eastAsia="en-AU"/>
            </w:rPr>
          </w:pPr>
          <w:hyperlink w:anchor="_Toc208320865" w:history="1">
            <w:r w:rsidRPr="002126D1">
              <w:rPr>
                <w:rStyle w:val="Hyperlink"/>
                <w:noProof/>
              </w:rPr>
              <w:t>Reviews and studies expenditure</w:t>
            </w:r>
            <w:r>
              <w:rPr>
                <w:noProof/>
                <w:webHidden/>
              </w:rPr>
              <w:tab/>
            </w:r>
            <w:r>
              <w:rPr>
                <w:noProof/>
                <w:webHidden/>
              </w:rPr>
              <w:fldChar w:fldCharType="begin"/>
            </w:r>
            <w:r>
              <w:rPr>
                <w:noProof/>
                <w:webHidden/>
              </w:rPr>
              <w:instrText xml:space="preserve"> PAGEREF _Toc208320865 \h </w:instrText>
            </w:r>
            <w:r>
              <w:rPr>
                <w:noProof/>
                <w:webHidden/>
              </w:rPr>
            </w:r>
            <w:r>
              <w:rPr>
                <w:noProof/>
                <w:webHidden/>
              </w:rPr>
              <w:fldChar w:fldCharType="separate"/>
            </w:r>
            <w:r w:rsidR="000753EA">
              <w:rPr>
                <w:noProof/>
                <w:webHidden/>
              </w:rPr>
              <w:t>42</w:t>
            </w:r>
            <w:r>
              <w:rPr>
                <w:noProof/>
                <w:webHidden/>
              </w:rPr>
              <w:fldChar w:fldCharType="end"/>
            </w:r>
          </w:hyperlink>
        </w:p>
        <w:p w14:paraId="707B44AA" w14:textId="5EFB53CB" w:rsidR="000B4AA9" w:rsidRDefault="000B4AA9">
          <w:pPr>
            <w:pStyle w:val="TOC2"/>
            <w:tabs>
              <w:tab w:val="right" w:leader="dot" w:pos="8494"/>
            </w:tabs>
            <w:rPr>
              <w:rFonts w:eastAsiaTheme="minorEastAsia"/>
              <w:noProof/>
              <w:sz w:val="24"/>
              <w:szCs w:val="24"/>
              <w:lang w:eastAsia="en-AU"/>
            </w:rPr>
          </w:pPr>
          <w:hyperlink w:anchor="_Toc208320866" w:history="1">
            <w:r w:rsidRPr="002126D1">
              <w:rPr>
                <w:rStyle w:val="Hyperlink"/>
                <w:noProof/>
              </w:rPr>
              <w:t>Disclosure of major contracts</w:t>
            </w:r>
            <w:r>
              <w:rPr>
                <w:noProof/>
                <w:webHidden/>
              </w:rPr>
              <w:tab/>
            </w:r>
            <w:r>
              <w:rPr>
                <w:noProof/>
                <w:webHidden/>
              </w:rPr>
              <w:fldChar w:fldCharType="begin"/>
            </w:r>
            <w:r>
              <w:rPr>
                <w:noProof/>
                <w:webHidden/>
              </w:rPr>
              <w:instrText xml:space="preserve"> PAGEREF _Toc208320866 \h </w:instrText>
            </w:r>
            <w:r>
              <w:rPr>
                <w:noProof/>
                <w:webHidden/>
              </w:rPr>
            </w:r>
            <w:r>
              <w:rPr>
                <w:noProof/>
                <w:webHidden/>
              </w:rPr>
              <w:fldChar w:fldCharType="separate"/>
            </w:r>
            <w:r w:rsidR="000753EA">
              <w:rPr>
                <w:noProof/>
                <w:webHidden/>
              </w:rPr>
              <w:t>42</w:t>
            </w:r>
            <w:r>
              <w:rPr>
                <w:noProof/>
                <w:webHidden/>
              </w:rPr>
              <w:fldChar w:fldCharType="end"/>
            </w:r>
          </w:hyperlink>
        </w:p>
        <w:p w14:paraId="440633F4" w14:textId="74949290" w:rsidR="000B4AA9" w:rsidRDefault="000B4AA9">
          <w:pPr>
            <w:pStyle w:val="TOC2"/>
            <w:tabs>
              <w:tab w:val="right" w:leader="dot" w:pos="8494"/>
            </w:tabs>
            <w:rPr>
              <w:rFonts w:eastAsiaTheme="minorEastAsia"/>
              <w:noProof/>
              <w:sz w:val="24"/>
              <w:szCs w:val="24"/>
              <w:lang w:eastAsia="en-AU"/>
            </w:rPr>
          </w:pPr>
          <w:hyperlink w:anchor="_Toc208320867" w:history="1">
            <w:r w:rsidRPr="002126D1">
              <w:rPr>
                <w:rStyle w:val="Hyperlink"/>
                <w:noProof/>
              </w:rPr>
              <w:t>Freedom of information</w:t>
            </w:r>
            <w:r>
              <w:rPr>
                <w:noProof/>
                <w:webHidden/>
              </w:rPr>
              <w:tab/>
            </w:r>
            <w:r>
              <w:rPr>
                <w:noProof/>
                <w:webHidden/>
              </w:rPr>
              <w:fldChar w:fldCharType="begin"/>
            </w:r>
            <w:r>
              <w:rPr>
                <w:noProof/>
                <w:webHidden/>
              </w:rPr>
              <w:instrText xml:space="preserve"> PAGEREF _Toc208320867 \h </w:instrText>
            </w:r>
            <w:r>
              <w:rPr>
                <w:noProof/>
                <w:webHidden/>
              </w:rPr>
            </w:r>
            <w:r>
              <w:rPr>
                <w:noProof/>
                <w:webHidden/>
              </w:rPr>
              <w:fldChar w:fldCharType="separate"/>
            </w:r>
            <w:r w:rsidR="000753EA">
              <w:rPr>
                <w:noProof/>
                <w:webHidden/>
              </w:rPr>
              <w:t>43</w:t>
            </w:r>
            <w:r>
              <w:rPr>
                <w:noProof/>
                <w:webHidden/>
              </w:rPr>
              <w:fldChar w:fldCharType="end"/>
            </w:r>
          </w:hyperlink>
        </w:p>
        <w:p w14:paraId="3D03FDC5" w14:textId="3F63BC56" w:rsidR="000B4AA9" w:rsidRDefault="000B4AA9">
          <w:pPr>
            <w:pStyle w:val="TOC2"/>
            <w:tabs>
              <w:tab w:val="right" w:leader="dot" w:pos="8494"/>
            </w:tabs>
            <w:rPr>
              <w:rFonts w:eastAsiaTheme="minorEastAsia"/>
              <w:noProof/>
              <w:sz w:val="24"/>
              <w:szCs w:val="24"/>
              <w:lang w:eastAsia="en-AU"/>
            </w:rPr>
          </w:pPr>
          <w:hyperlink w:anchor="_Toc208320868" w:history="1">
            <w:r w:rsidRPr="002126D1">
              <w:rPr>
                <w:rStyle w:val="Hyperlink"/>
                <w:noProof/>
              </w:rPr>
              <w:t xml:space="preserve">Compliance with the </w:t>
            </w:r>
            <w:r w:rsidRPr="002126D1">
              <w:rPr>
                <w:rStyle w:val="Hyperlink"/>
                <w:i/>
                <w:iCs/>
                <w:noProof/>
              </w:rPr>
              <w:t>Building Act 1993</w:t>
            </w:r>
            <w:r>
              <w:rPr>
                <w:noProof/>
                <w:webHidden/>
              </w:rPr>
              <w:tab/>
            </w:r>
            <w:r>
              <w:rPr>
                <w:noProof/>
                <w:webHidden/>
              </w:rPr>
              <w:fldChar w:fldCharType="begin"/>
            </w:r>
            <w:r>
              <w:rPr>
                <w:noProof/>
                <w:webHidden/>
              </w:rPr>
              <w:instrText xml:space="preserve"> PAGEREF _Toc208320868 \h </w:instrText>
            </w:r>
            <w:r>
              <w:rPr>
                <w:noProof/>
                <w:webHidden/>
              </w:rPr>
            </w:r>
            <w:r>
              <w:rPr>
                <w:noProof/>
                <w:webHidden/>
              </w:rPr>
              <w:fldChar w:fldCharType="separate"/>
            </w:r>
            <w:r w:rsidR="000753EA">
              <w:rPr>
                <w:noProof/>
                <w:webHidden/>
              </w:rPr>
              <w:t>43</w:t>
            </w:r>
            <w:r>
              <w:rPr>
                <w:noProof/>
                <w:webHidden/>
              </w:rPr>
              <w:fldChar w:fldCharType="end"/>
            </w:r>
          </w:hyperlink>
        </w:p>
        <w:p w14:paraId="5D2B3825" w14:textId="72BD1A57" w:rsidR="000B4AA9" w:rsidRDefault="000B4AA9">
          <w:pPr>
            <w:pStyle w:val="TOC2"/>
            <w:tabs>
              <w:tab w:val="right" w:leader="dot" w:pos="8494"/>
            </w:tabs>
            <w:rPr>
              <w:rFonts w:eastAsiaTheme="minorEastAsia"/>
              <w:noProof/>
              <w:sz w:val="24"/>
              <w:szCs w:val="24"/>
              <w:lang w:eastAsia="en-AU"/>
            </w:rPr>
          </w:pPr>
          <w:hyperlink w:anchor="_Toc208320869" w:history="1">
            <w:r w:rsidRPr="002126D1">
              <w:rPr>
                <w:rStyle w:val="Hyperlink"/>
                <w:noProof/>
              </w:rPr>
              <w:t>Competitive Neutrality Policy</w:t>
            </w:r>
            <w:r>
              <w:rPr>
                <w:noProof/>
                <w:webHidden/>
              </w:rPr>
              <w:tab/>
            </w:r>
            <w:r>
              <w:rPr>
                <w:noProof/>
                <w:webHidden/>
              </w:rPr>
              <w:fldChar w:fldCharType="begin"/>
            </w:r>
            <w:r>
              <w:rPr>
                <w:noProof/>
                <w:webHidden/>
              </w:rPr>
              <w:instrText xml:space="preserve"> PAGEREF _Toc208320869 \h </w:instrText>
            </w:r>
            <w:r>
              <w:rPr>
                <w:noProof/>
                <w:webHidden/>
              </w:rPr>
            </w:r>
            <w:r>
              <w:rPr>
                <w:noProof/>
                <w:webHidden/>
              </w:rPr>
              <w:fldChar w:fldCharType="separate"/>
            </w:r>
            <w:r w:rsidR="000753EA">
              <w:rPr>
                <w:noProof/>
                <w:webHidden/>
              </w:rPr>
              <w:t>43</w:t>
            </w:r>
            <w:r>
              <w:rPr>
                <w:noProof/>
                <w:webHidden/>
              </w:rPr>
              <w:fldChar w:fldCharType="end"/>
            </w:r>
          </w:hyperlink>
        </w:p>
        <w:p w14:paraId="5E15CB84" w14:textId="69C50464" w:rsidR="000B4AA9" w:rsidRDefault="000B4AA9">
          <w:pPr>
            <w:pStyle w:val="TOC2"/>
            <w:tabs>
              <w:tab w:val="right" w:leader="dot" w:pos="8494"/>
            </w:tabs>
            <w:rPr>
              <w:rFonts w:eastAsiaTheme="minorEastAsia"/>
              <w:noProof/>
              <w:sz w:val="24"/>
              <w:szCs w:val="24"/>
              <w:lang w:eastAsia="en-AU"/>
            </w:rPr>
          </w:pPr>
          <w:hyperlink w:anchor="_Toc208320870" w:history="1">
            <w:r w:rsidRPr="002126D1">
              <w:rPr>
                <w:rStyle w:val="Hyperlink"/>
                <w:noProof/>
              </w:rPr>
              <w:t xml:space="preserve">Compliance with the </w:t>
            </w:r>
            <w:r w:rsidRPr="002126D1">
              <w:rPr>
                <w:rStyle w:val="Hyperlink"/>
                <w:i/>
                <w:iCs/>
                <w:noProof/>
              </w:rPr>
              <w:t>Public Interest Disclosures Act 2012</w:t>
            </w:r>
            <w:r>
              <w:rPr>
                <w:noProof/>
                <w:webHidden/>
              </w:rPr>
              <w:tab/>
            </w:r>
            <w:r>
              <w:rPr>
                <w:noProof/>
                <w:webHidden/>
              </w:rPr>
              <w:fldChar w:fldCharType="begin"/>
            </w:r>
            <w:r>
              <w:rPr>
                <w:noProof/>
                <w:webHidden/>
              </w:rPr>
              <w:instrText xml:space="preserve"> PAGEREF _Toc208320870 \h </w:instrText>
            </w:r>
            <w:r>
              <w:rPr>
                <w:noProof/>
                <w:webHidden/>
              </w:rPr>
            </w:r>
            <w:r>
              <w:rPr>
                <w:noProof/>
                <w:webHidden/>
              </w:rPr>
              <w:fldChar w:fldCharType="separate"/>
            </w:r>
            <w:r w:rsidR="000753EA">
              <w:rPr>
                <w:noProof/>
                <w:webHidden/>
              </w:rPr>
              <w:t>44</w:t>
            </w:r>
            <w:r>
              <w:rPr>
                <w:noProof/>
                <w:webHidden/>
              </w:rPr>
              <w:fldChar w:fldCharType="end"/>
            </w:r>
          </w:hyperlink>
        </w:p>
        <w:p w14:paraId="052D6C43" w14:textId="16A88AF8" w:rsidR="000B4AA9" w:rsidRDefault="000B4AA9">
          <w:pPr>
            <w:pStyle w:val="TOC2"/>
            <w:tabs>
              <w:tab w:val="right" w:leader="dot" w:pos="8494"/>
            </w:tabs>
            <w:rPr>
              <w:rFonts w:eastAsiaTheme="minorEastAsia"/>
              <w:noProof/>
              <w:sz w:val="24"/>
              <w:szCs w:val="24"/>
              <w:lang w:eastAsia="en-AU"/>
            </w:rPr>
          </w:pPr>
          <w:hyperlink w:anchor="_Toc208320871" w:history="1">
            <w:r w:rsidRPr="002126D1">
              <w:rPr>
                <w:rStyle w:val="Hyperlink"/>
                <w:noProof/>
              </w:rPr>
              <w:t xml:space="preserve">Compliance with the </w:t>
            </w:r>
            <w:r w:rsidRPr="002126D1">
              <w:rPr>
                <w:rStyle w:val="Hyperlink"/>
                <w:i/>
                <w:iCs/>
                <w:noProof/>
              </w:rPr>
              <w:t>Carers Recognition Act 2012</w:t>
            </w:r>
            <w:r w:rsidRPr="002126D1">
              <w:rPr>
                <w:rStyle w:val="Hyperlink"/>
                <w:noProof/>
              </w:rPr>
              <w:t xml:space="preserve"> and the </w:t>
            </w:r>
            <w:r w:rsidRPr="002126D1">
              <w:rPr>
                <w:rStyle w:val="Hyperlink"/>
                <w:i/>
                <w:iCs/>
                <w:noProof/>
              </w:rPr>
              <w:t>Disability Act 2006</w:t>
            </w:r>
            <w:r>
              <w:rPr>
                <w:noProof/>
                <w:webHidden/>
              </w:rPr>
              <w:tab/>
            </w:r>
            <w:r>
              <w:rPr>
                <w:noProof/>
                <w:webHidden/>
              </w:rPr>
              <w:fldChar w:fldCharType="begin"/>
            </w:r>
            <w:r>
              <w:rPr>
                <w:noProof/>
                <w:webHidden/>
              </w:rPr>
              <w:instrText xml:space="preserve"> PAGEREF _Toc208320871 \h </w:instrText>
            </w:r>
            <w:r>
              <w:rPr>
                <w:noProof/>
                <w:webHidden/>
              </w:rPr>
            </w:r>
            <w:r>
              <w:rPr>
                <w:noProof/>
                <w:webHidden/>
              </w:rPr>
              <w:fldChar w:fldCharType="separate"/>
            </w:r>
            <w:r w:rsidR="000753EA">
              <w:rPr>
                <w:noProof/>
                <w:webHidden/>
              </w:rPr>
              <w:t>45</w:t>
            </w:r>
            <w:r>
              <w:rPr>
                <w:noProof/>
                <w:webHidden/>
              </w:rPr>
              <w:fldChar w:fldCharType="end"/>
            </w:r>
          </w:hyperlink>
        </w:p>
        <w:p w14:paraId="3A9EE9A2" w14:textId="146091E4" w:rsidR="000B4AA9" w:rsidRDefault="000B4AA9">
          <w:pPr>
            <w:pStyle w:val="TOC2"/>
            <w:tabs>
              <w:tab w:val="right" w:leader="dot" w:pos="8494"/>
            </w:tabs>
            <w:rPr>
              <w:rFonts w:eastAsiaTheme="minorEastAsia"/>
              <w:noProof/>
              <w:sz w:val="24"/>
              <w:szCs w:val="24"/>
              <w:lang w:eastAsia="en-AU"/>
            </w:rPr>
          </w:pPr>
          <w:hyperlink w:anchor="_Toc208320872" w:history="1">
            <w:r w:rsidRPr="002126D1">
              <w:rPr>
                <w:rStyle w:val="Hyperlink"/>
                <w:noProof/>
              </w:rPr>
              <w:t>Disclosure of emergency procurement</w:t>
            </w:r>
            <w:r>
              <w:rPr>
                <w:noProof/>
                <w:webHidden/>
              </w:rPr>
              <w:tab/>
            </w:r>
            <w:r>
              <w:rPr>
                <w:noProof/>
                <w:webHidden/>
              </w:rPr>
              <w:fldChar w:fldCharType="begin"/>
            </w:r>
            <w:r>
              <w:rPr>
                <w:noProof/>
                <w:webHidden/>
              </w:rPr>
              <w:instrText xml:space="preserve"> PAGEREF _Toc208320872 \h </w:instrText>
            </w:r>
            <w:r>
              <w:rPr>
                <w:noProof/>
                <w:webHidden/>
              </w:rPr>
            </w:r>
            <w:r>
              <w:rPr>
                <w:noProof/>
                <w:webHidden/>
              </w:rPr>
              <w:fldChar w:fldCharType="separate"/>
            </w:r>
            <w:r w:rsidR="000753EA">
              <w:rPr>
                <w:noProof/>
                <w:webHidden/>
              </w:rPr>
              <w:t>45</w:t>
            </w:r>
            <w:r>
              <w:rPr>
                <w:noProof/>
                <w:webHidden/>
              </w:rPr>
              <w:fldChar w:fldCharType="end"/>
            </w:r>
          </w:hyperlink>
        </w:p>
        <w:p w14:paraId="7D75B487" w14:textId="6B48119E" w:rsidR="000B4AA9" w:rsidRDefault="000B4AA9">
          <w:pPr>
            <w:pStyle w:val="TOC2"/>
            <w:tabs>
              <w:tab w:val="right" w:leader="dot" w:pos="8494"/>
            </w:tabs>
            <w:rPr>
              <w:rFonts w:eastAsiaTheme="minorEastAsia"/>
              <w:noProof/>
              <w:sz w:val="24"/>
              <w:szCs w:val="24"/>
              <w:lang w:eastAsia="en-AU"/>
            </w:rPr>
          </w:pPr>
          <w:hyperlink w:anchor="_Toc208320873" w:history="1">
            <w:r w:rsidRPr="002126D1">
              <w:rPr>
                <w:rStyle w:val="Hyperlink"/>
                <w:noProof/>
              </w:rPr>
              <w:t>Disclosure of procurement complaints</w:t>
            </w:r>
            <w:r>
              <w:rPr>
                <w:noProof/>
                <w:webHidden/>
              </w:rPr>
              <w:tab/>
            </w:r>
            <w:r>
              <w:rPr>
                <w:noProof/>
                <w:webHidden/>
              </w:rPr>
              <w:fldChar w:fldCharType="begin"/>
            </w:r>
            <w:r>
              <w:rPr>
                <w:noProof/>
                <w:webHidden/>
              </w:rPr>
              <w:instrText xml:space="preserve"> PAGEREF _Toc208320873 \h </w:instrText>
            </w:r>
            <w:r>
              <w:rPr>
                <w:noProof/>
                <w:webHidden/>
              </w:rPr>
            </w:r>
            <w:r>
              <w:rPr>
                <w:noProof/>
                <w:webHidden/>
              </w:rPr>
              <w:fldChar w:fldCharType="separate"/>
            </w:r>
            <w:r w:rsidR="000753EA">
              <w:rPr>
                <w:noProof/>
                <w:webHidden/>
              </w:rPr>
              <w:t>45</w:t>
            </w:r>
            <w:r>
              <w:rPr>
                <w:noProof/>
                <w:webHidden/>
              </w:rPr>
              <w:fldChar w:fldCharType="end"/>
            </w:r>
          </w:hyperlink>
        </w:p>
        <w:p w14:paraId="279BA697" w14:textId="03B52C42" w:rsidR="000B4AA9" w:rsidRDefault="000B4AA9">
          <w:pPr>
            <w:pStyle w:val="TOC2"/>
            <w:tabs>
              <w:tab w:val="right" w:leader="dot" w:pos="8494"/>
            </w:tabs>
            <w:rPr>
              <w:rFonts w:eastAsiaTheme="minorEastAsia"/>
              <w:noProof/>
              <w:sz w:val="24"/>
              <w:szCs w:val="24"/>
              <w:lang w:eastAsia="en-AU"/>
            </w:rPr>
          </w:pPr>
          <w:hyperlink w:anchor="_Toc208320874" w:history="1">
            <w:r w:rsidRPr="002126D1">
              <w:rPr>
                <w:rStyle w:val="Hyperlink"/>
                <w:noProof/>
              </w:rPr>
              <w:t>Environmental reporting</w:t>
            </w:r>
            <w:r>
              <w:rPr>
                <w:noProof/>
                <w:webHidden/>
              </w:rPr>
              <w:tab/>
            </w:r>
            <w:r>
              <w:rPr>
                <w:noProof/>
                <w:webHidden/>
              </w:rPr>
              <w:fldChar w:fldCharType="begin"/>
            </w:r>
            <w:r>
              <w:rPr>
                <w:noProof/>
                <w:webHidden/>
              </w:rPr>
              <w:instrText xml:space="preserve"> PAGEREF _Toc208320874 \h </w:instrText>
            </w:r>
            <w:r>
              <w:rPr>
                <w:noProof/>
                <w:webHidden/>
              </w:rPr>
            </w:r>
            <w:r>
              <w:rPr>
                <w:noProof/>
                <w:webHidden/>
              </w:rPr>
              <w:fldChar w:fldCharType="separate"/>
            </w:r>
            <w:r w:rsidR="000753EA">
              <w:rPr>
                <w:noProof/>
                <w:webHidden/>
              </w:rPr>
              <w:t>45</w:t>
            </w:r>
            <w:r>
              <w:rPr>
                <w:noProof/>
                <w:webHidden/>
              </w:rPr>
              <w:fldChar w:fldCharType="end"/>
            </w:r>
          </w:hyperlink>
        </w:p>
        <w:p w14:paraId="1952B8F6" w14:textId="49CC4E15" w:rsidR="000B4AA9" w:rsidRDefault="000B4AA9">
          <w:pPr>
            <w:pStyle w:val="TOC2"/>
            <w:tabs>
              <w:tab w:val="right" w:leader="dot" w:pos="8494"/>
            </w:tabs>
            <w:rPr>
              <w:rFonts w:eastAsiaTheme="minorEastAsia"/>
              <w:noProof/>
              <w:sz w:val="24"/>
              <w:szCs w:val="24"/>
              <w:lang w:eastAsia="en-AU"/>
            </w:rPr>
          </w:pPr>
          <w:hyperlink w:anchor="_Toc208320875" w:history="1">
            <w:r w:rsidRPr="002126D1">
              <w:rPr>
                <w:rStyle w:val="Hyperlink"/>
                <w:noProof/>
              </w:rPr>
              <w:t>Fees and charges</w:t>
            </w:r>
            <w:r>
              <w:rPr>
                <w:noProof/>
                <w:webHidden/>
              </w:rPr>
              <w:tab/>
            </w:r>
            <w:r>
              <w:rPr>
                <w:noProof/>
                <w:webHidden/>
              </w:rPr>
              <w:fldChar w:fldCharType="begin"/>
            </w:r>
            <w:r>
              <w:rPr>
                <w:noProof/>
                <w:webHidden/>
              </w:rPr>
              <w:instrText xml:space="preserve"> PAGEREF _Toc208320875 \h </w:instrText>
            </w:r>
            <w:r>
              <w:rPr>
                <w:noProof/>
                <w:webHidden/>
              </w:rPr>
            </w:r>
            <w:r>
              <w:rPr>
                <w:noProof/>
                <w:webHidden/>
              </w:rPr>
              <w:fldChar w:fldCharType="separate"/>
            </w:r>
            <w:r w:rsidR="000753EA">
              <w:rPr>
                <w:noProof/>
                <w:webHidden/>
              </w:rPr>
              <w:t>45</w:t>
            </w:r>
            <w:r>
              <w:rPr>
                <w:noProof/>
                <w:webHidden/>
              </w:rPr>
              <w:fldChar w:fldCharType="end"/>
            </w:r>
          </w:hyperlink>
        </w:p>
        <w:p w14:paraId="158E817F" w14:textId="48BF0EA7" w:rsidR="000B4AA9" w:rsidRDefault="000B4AA9">
          <w:pPr>
            <w:pStyle w:val="TOC2"/>
            <w:tabs>
              <w:tab w:val="right" w:leader="dot" w:pos="8494"/>
            </w:tabs>
            <w:rPr>
              <w:rFonts w:eastAsiaTheme="minorEastAsia"/>
              <w:noProof/>
              <w:sz w:val="24"/>
              <w:szCs w:val="24"/>
              <w:lang w:eastAsia="en-AU"/>
            </w:rPr>
          </w:pPr>
          <w:hyperlink w:anchor="_Toc208320876" w:history="1">
            <w:r w:rsidRPr="002126D1">
              <w:rPr>
                <w:rStyle w:val="Hyperlink"/>
                <w:noProof/>
              </w:rPr>
              <w:t>Additional information available on request</w:t>
            </w:r>
            <w:r>
              <w:rPr>
                <w:noProof/>
                <w:webHidden/>
              </w:rPr>
              <w:tab/>
            </w:r>
            <w:r>
              <w:rPr>
                <w:noProof/>
                <w:webHidden/>
              </w:rPr>
              <w:fldChar w:fldCharType="begin"/>
            </w:r>
            <w:r>
              <w:rPr>
                <w:noProof/>
                <w:webHidden/>
              </w:rPr>
              <w:instrText xml:space="preserve"> PAGEREF _Toc208320876 \h </w:instrText>
            </w:r>
            <w:r>
              <w:rPr>
                <w:noProof/>
                <w:webHidden/>
              </w:rPr>
            </w:r>
            <w:r>
              <w:rPr>
                <w:noProof/>
                <w:webHidden/>
              </w:rPr>
              <w:fldChar w:fldCharType="separate"/>
            </w:r>
            <w:r w:rsidR="000753EA">
              <w:rPr>
                <w:noProof/>
                <w:webHidden/>
              </w:rPr>
              <w:t>45</w:t>
            </w:r>
            <w:r>
              <w:rPr>
                <w:noProof/>
                <w:webHidden/>
              </w:rPr>
              <w:fldChar w:fldCharType="end"/>
            </w:r>
          </w:hyperlink>
        </w:p>
        <w:p w14:paraId="170AAD98" w14:textId="3643B656" w:rsidR="000B4AA9" w:rsidRDefault="000B4AA9">
          <w:pPr>
            <w:pStyle w:val="TOC2"/>
            <w:tabs>
              <w:tab w:val="right" w:leader="dot" w:pos="8494"/>
            </w:tabs>
            <w:rPr>
              <w:rFonts w:eastAsiaTheme="minorEastAsia"/>
              <w:noProof/>
              <w:sz w:val="24"/>
              <w:szCs w:val="24"/>
              <w:lang w:eastAsia="en-AU"/>
            </w:rPr>
          </w:pPr>
          <w:hyperlink w:anchor="_Toc208320877" w:history="1">
            <w:r w:rsidRPr="002126D1">
              <w:rPr>
                <w:rStyle w:val="Hyperlink"/>
                <w:noProof/>
              </w:rPr>
              <w:t>Compliance with DataVic Access Policy</w:t>
            </w:r>
            <w:r>
              <w:rPr>
                <w:noProof/>
                <w:webHidden/>
              </w:rPr>
              <w:tab/>
            </w:r>
            <w:r>
              <w:rPr>
                <w:noProof/>
                <w:webHidden/>
              </w:rPr>
              <w:fldChar w:fldCharType="begin"/>
            </w:r>
            <w:r>
              <w:rPr>
                <w:noProof/>
                <w:webHidden/>
              </w:rPr>
              <w:instrText xml:space="preserve"> PAGEREF _Toc208320877 \h </w:instrText>
            </w:r>
            <w:r>
              <w:rPr>
                <w:noProof/>
                <w:webHidden/>
              </w:rPr>
            </w:r>
            <w:r>
              <w:rPr>
                <w:noProof/>
                <w:webHidden/>
              </w:rPr>
              <w:fldChar w:fldCharType="separate"/>
            </w:r>
            <w:r w:rsidR="000753EA">
              <w:rPr>
                <w:noProof/>
                <w:webHidden/>
              </w:rPr>
              <w:t>46</w:t>
            </w:r>
            <w:r>
              <w:rPr>
                <w:noProof/>
                <w:webHidden/>
              </w:rPr>
              <w:fldChar w:fldCharType="end"/>
            </w:r>
          </w:hyperlink>
        </w:p>
        <w:p w14:paraId="0FB26C80" w14:textId="27786C62" w:rsidR="000B4AA9" w:rsidRDefault="000B4AA9">
          <w:pPr>
            <w:pStyle w:val="TOC2"/>
            <w:tabs>
              <w:tab w:val="right" w:leader="dot" w:pos="8494"/>
            </w:tabs>
            <w:rPr>
              <w:rFonts w:eastAsiaTheme="minorEastAsia"/>
              <w:noProof/>
              <w:sz w:val="24"/>
              <w:szCs w:val="24"/>
              <w:lang w:eastAsia="en-AU"/>
            </w:rPr>
          </w:pPr>
          <w:hyperlink w:anchor="_Toc208320878" w:history="1">
            <w:r w:rsidRPr="002126D1">
              <w:rPr>
                <w:rStyle w:val="Hyperlink"/>
                <w:noProof/>
              </w:rPr>
              <w:t>Compliance with Victoria’s Social Procurement Framework</w:t>
            </w:r>
            <w:r>
              <w:rPr>
                <w:noProof/>
                <w:webHidden/>
              </w:rPr>
              <w:tab/>
            </w:r>
            <w:r>
              <w:rPr>
                <w:noProof/>
                <w:webHidden/>
              </w:rPr>
              <w:fldChar w:fldCharType="begin"/>
            </w:r>
            <w:r>
              <w:rPr>
                <w:noProof/>
                <w:webHidden/>
              </w:rPr>
              <w:instrText xml:space="preserve"> PAGEREF _Toc208320878 \h </w:instrText>
            </w:r>
            <w:r>
              <w:rPr>
                <w:noProof/>
                <w:webHidden/>
              </w:rPr>
            </w:r>
            <w:r>
              <w:rPr>
                <w:noProof/>
                <w:webHidden/>
              </w:rPr>
              <w:fldChar w:fldCharType="separate"/>
            </w:r>
            <w:r w:rsidR="000753EA">
              <w:rPr>
                <w:noProof/>
                <w:webHidden/>
              </w:rPr>
              <w:t>46</w:t>
            </w:r>
            <w:r>
              <w:rPr>
                <w:noProof/>
                <w:webHidden/>
              </w:rPr>
              <w:fldChar w:fldCharType="end"/>
            </w:r>
          </w:hyperlink>
        </w:p>
        <w:p w14:paraId="4AF91A87" w14:textId="7E34317A" w:rsidR="000B4AA9" w:rsidRDefault="000B4AA9">
          <w:pPr>
            <w:pStyle w:val="TOC2"/>
            <w:tabs>
              <w:tab w:val="right" w:leader="dot" w:pos="8494"/>
            </w:tabs>
            <w:rPr>
              <w:rFonts w:eastAsiaTheme="minorEastAsia"/>
              <w:noProof/>
              <w:sz w:val="24"/>
              <w:szCs w:val="24"/>
              <w:lang w:eastAsia="en-AU"/>
            </w:rPr>
          </w:pPr>
          <w:hyperlink w:anchor="_Toc208320879" w:history="1">
            <w:r w:rsidRPr="002126D1">
              <w:rPr>
                <w:rStyle w:val="Hyperlink"/>
                <w:noProof/>
              </w:rPr>
              <w:t>Compliance with the Asset Management Accountability Framework</w:t>
            </w:r>
            <w:r w:rsidRPr="002126D1">
              <w:rPr>
                <w:rStyle w:val="Hyperlink"/>
                <w:i/>
                <w:iCs/>
                <w:noProof/>
              </w:rPr>
              <w:t xml:space="preserve"> </w:t>
            </w:r>
            <w:r w:rsidRPr="002126D1">
              <w:rPr>
                <w:rStyle w:val="Hyperlink"/>
                <w:noProof/>
              </w:rPr>
              <w:t>(AMAF)</w:t>
            </w:r>
            <w:r>
              <w:rPr>
                <w:noProof/>
                <w:webHidden/>
              </w:rPr>
              <w:tab/>
            </w:r>
            <w:r>
              <w:rPr>
                <w:noProof/>
                <w:webHidden/>
              </w:rPr>
              <w:fldChar w:fldCharType="begin"/>
            </w:r>
            <w:r>
              <w:rPr>
                <w:noProof/>
                <w:webHidden/>
              </w:rPr>
              <w:instrText xml:space="preserve"> PAGEREF _Toc208320879 \h </w:instrText>
            </w:r>
            <w:r>
              <w:rPr>
                <w:noProof/>
                <w:webHidden/>
              </w:rPr>
            </w:r>
            <w:r>
              <w:rPr>
                <w:noProof/>
                <w:webHidden/>
              </w:rPr>
              <w:fldChar w:fldCharType="separate"/>
            </w:r>
            <w:r w:rsidR="000753EA">
              <w:rPr>
                <w:noProof/>
                <w:webHidden/>
              </w:rPr>
              <w:t>47</w:t>
            </w:r>
            <w:r>
              <w:rPr>
                <w:noProof/>
                <w:webHidden/>
              </w:rPr>
              <w:fldChar w:fldCharType="end"/>
            </w:r>
          </w:hyperlink>
        </w:p>
        <w:p w14:paraId="517B9771" w14:textId="4807EAD8" w:rsidR="000B4AA9" w:rsidRDefault="000B4AA9">
          <w:pPr>
            <w:pStyle w:val="TOC2"/>
            <w:tabs>
              <w:tab w:val="right" w:leader="dot" w:pos="8494"/>
            </w:tabs>
            <w:rPr>
              <w:rFonts w:eastAsiaTheme="minorEastAsia"/>
              <w:noProof/>
              <w:sz w:val="24"/>
              <w:szCs w:val="24"/>
              <w:lang w:eastAsia="en-AU"/>
            </w:rPr>
          </w:pPr>
          <w:hyperlink w:anchor="_Toc208320880" w:history="1">
            <w:r w:rsidRPr="002126D1">
              <w:rPr>
                <w:rStyle w:val="Hyperlink"/>
                <w:noProof/>
              </w:rPr>
              <w:t>Attestation for financial management compliance with Ministerial Standing Direction 5.1.4</w:t>
            </w:r>
            <w:r>
              <w:rPr>
                <w:noProof/>
                <w:webHidden/>
              </w:rPr>
              <w:tab/>
            </w:r>
            <w:r>
              <w:rPr>
                <w:noProof/>
                <w:webHidden/>
              </w:rPr>
              <w:fldChar w:fldCharType="begin"/>
            </w:r>
            <w:r>
              <w:rPr>
                <w:noProof/>
                <w:webHidden/>
              </w:rPr>
              <w:instrText xml:space="preserve"> PAGEREF _Toc208320880 \h </w:instrText>
            </w:r>
            <w:r>
              <w:rPr>
                <w:noProof/>
                <w:webHidden/>
              </w:rPr>
            </w:r>
            <w:r>
              <w:rPr>
                <w:noProof/>
                <w:webHidden/>
              </w:rPr>
              <w:fldChar w:fldCharType="separate"/>
            </w:r>
            <w:r w:rsidR="000753EA">
              <w:rPr>
                <w:noProof/>
                <w:webHidden/>
              </w:rPr>
              <w:t>49</w:t>
            </w:r>
            <w:r>
              <w:rPr>
                <w:noProof/>
                <w:webHidden/>
              </w:rPr>
              <w:fldChar w:fldCharType="end"/>
            </w:r>
          </w:hyperlink>
        </w:p>
        <w:p w14:paraId="0D6DA132" w14:textId="2C2AE1BF" w:rsidR="000B4AA9" w:rsidRDefault="000B4AA9">
          <w:pPr>
            <w:pStyle w:val="TOC1"/>
            <w:rPr>
              <w:rFonts w:eastAsiaTheme="minorEastAsia"/>
              <w:b w:val="0"/>
              <w:noProof/>
              <w:color w:val="auto"/>
              <w:sz w:val="24"/>
              <w:szCs w:val="24"/>
              <w:lang w:eastAsia="en-AU"/>
            </w:rPr>
          </w:pPr>
          <w:hyperlink w:anchor="_Toc208320881" w:history="1">
            <w:r w:rsidRPr="002126D1">
              <w:rPr>
                <w:rStyle w:val="Hyperlink"/>
                <w:noProof/>
              </w:rPr>
              <w:t>Financial statements</w:t>
            </w:r>
            <w:r>
              <w:rPr>
                <w:noProof/>
                <w:webHidden/>
              </w:rPr>
              <w:tab/>
            </w:r>
            <w:r>
              <w:rPr>
                <w:noProof/>
                <w:webHidden/>
              </w:rPr>
              <w:fldChar w:fldCharType="begin"/>
            </w:r>
            <w:r>
              <w:rPr>
                <w:noProof/>
                <w:webHidden/>
              </w:rPr>
              <w:instrText xml:space="preserve"> PAGEREF _Toc208320881 \h </w:instrText>
            </w:r>
            <w:r>
              <w:rPr>
                <w:noProof/>
                <w:webHidden/>
              </w:rPr>
            </w:r>
            <w:r>
              <w:rPr>
                <w:noProof/>
                <w:webHidden/>
              </w:rPr>
              <w:fldChar w:fldCharType="separate"/>
            </w:r>
            <w:r w:rsidR="000753EA">
              <w:rPr>
                <w:noProof/>
                <w:webHidden/>
              </w:rPr>
              <w:t>50</w:t>
            </w:r>
            <w:r>
              <w:rPr>
                <w:noProof/>
                <w:webHidden/>
              </w:rPr>
              <w:fldChar w:fldCharType="end"/>
            </w:r>
          </w:hyperlink>
        </w:p>
        <w:p w14:paraId="41CDB828" w14:textId="50CB1B75" w:rsidR="000B4AA9" w:rsidRDefault="000B4AA9">
          <w:pPr>
            <w:pStyle w:val="TOC2"/>
            <w:tabs>
              <w:tab w:val="right" w:leader="dot" w:pos="8494"/>
            </w:tabs>
            <w:rPr>
              <w:rFonts w:eastAsiaTheme="minorEastAsia"/>
              <w:noProof/>
              <w:sz w:val="24"/>
              <w:szCs w:val="24"/>
              <w:lang w:eastAsia="en-AU"/>
            </w:rPr>
          </w:pPr>
          <w:hyperlink w:anchor="_Toc208320882" w:history="1">
            <w:r w:rsidRPr="002126D1">
              <w:rPr>
                <w:rStyle w:val="Hyperlink"/>
                <w:noProof/>
              </w:rPr>
              <w:t>Declaration in the financial statements</w:t>
            </w:r>
            <w:r>
              <w:rPr>
                <w:noProof/>
                <w:webHidden/>
              </w:rPr>
              <w:tab/>
            </w:r>
            <w:r>
              <w:rPr>
                <w:noProof/>
                <w:webHidden/>
              </w:rPr>
              <w:fldChar w:fldCharType="begin"/>
            </w:r>
            <w:r>
              <w:rPr>
                <w:noProof/>
                <w:webHidden/>
              </w:rPr>
              <w:instrText xml:space="preserve"> PAGEREF _Toc208320882 \h </w:instrText>
            </w:r>
            <w:r>
              <w:rPr>
                <w:noProof/>
                <w:webHidden/>
              </w:rPr>
            </w:r>
            <w:r>
              <w:rPr>
                <w:noProof/>
                <w:webHidden/>
              </w:rPr>
              <w:fldChar w:fldCharType="separate"/>
            </w:r>
            <w:r w:rsidR="000753EA">
              <w:rPr>
                <w:noProof/>
                <w:webHidden/>
              </w:rPr>
              <w:t>50</w:t>
            </w:r>
            <w:r>
              <w:rPr>
                <w:noProof/>
                <w:webHidden/>
              </w:rPr>
              <w:fldChar w:fldCharType="end"/>
            </w:r>
          </w:hyperlink>
        </w:p>
        <w:p w14:paraId="0C1EAAD4" w14:textId="7DB25EAC" w:rsidR="000B4AA9" w:rsidRDefault="000B4AA9">
          <w:pPr>
            <w:pStyle w:val="TOC2"/>
            <w:tabs>
              <w:tab w:val="right" w:leader="dot" w:pos="8494"/>
            </w:tabs>
            <w:rPr>
              <w:rFonts w:eastAsiaTheme="minorEastAsia"/>
              <w:noProof/>
              <w:sz w:val="24"/>
              <w:szCs w:val="24"/>
              <w:lang w:eastAsia="en-AU"/>
            </w:rPr>
          </w:pPr>
          <w:hyperlink w:anchor="_Toc208320883" w:history="1">
            <w:r w:rsidRPr="002126D1">
              <w:rPr>
                <w:rStyle w:val="Hyperlink"/>
                <w:noProof/>
              </w:rPr>
              <w:t>Victorian Auditor-General’s Office Report</w:t>
            </w:r>
            <w:r>
              <w:rPr>
                <w:noProof/>
                <w:webHidden/>
              </w:rPr>
              <w:tab/>
            </w:r>
            <w:r>
              <w:rPr>
                <w:noProof/>
                <w:webHidden/>
              </w:rPr>
              <w:fldChar w:fldCharType="begin"/>
            </w:r>
            <w:r>
              <w:rPr>
                <w:noProof/>
                <w:webHidden/>
              </w:rPr>
              <w:instrText xml:space="preserve"> PAGEREF _Toc208320883 \h </w:instrText>
            </w:r>
            <w:r>
              <w:rPr>
                <w:noProof/>
                <w:webHidden/>
              </w:rPr>
            </w:r>
            <w:r>
              <w:rPr>
                <w:noProof/>
                <w:webHidden/>
              </w:rPr>
              <w:fldChar w:fldCharType="separate"/>
            </w:r>
            <w:r w:rsidR="000753EA">
              <w:rPr>
                <w:noProof/>
                <w:webHidden/>
              </w:rPr>
              <w:t>51</w:t>
            </w:r>
            <w:r>
              <w:rPr>
                <w:noProof/>
                <w:webHidden/>
              </w:rPr>
              <w:fldChar w:fldCharType="end"/>
            </w:r>
          </w:hyperlink>
        </w:p>
        <w:p w14:paraId="0F8C47C2" w14:textId="3DD91940" w:rsidR="000B4AA9" w:rsidRDefault="000B4AA9">
          <w:pPr>
            <w:pStyle w:val="TOC2"/>
            <w:tabs>
              <w:tab w:val="right" w:leader="dot" w:pos="8494"/>
            </w:tabs>
            <w:rPr>
              <w:rFonts w:eastAsiaTheme="minorEastAsia"/>
              <w:noProof/>
              <w:sz w:val="24"/>
              <w:szCs w:val="24"/>
              <w:lang w:eastAsia="en-AU"/>
            </w:rPr>
          </w:pPr>
          <w:hyperlink w:anchor="_Toc208320884" w:history="1">
            <w:r w:rsidRPr="002126D1">
              <w:rPr>
                <w:rStyle w:val="Hyperlink"/>
                <w:noProof/>
              </w:rPr>
              <w:t>How this report is structured</w:t>
            </w:r>
            <w:r>
              <w:rPr>
                <w:noProof/>
                <w:webHidden/>
              </w:rPr>
              <w:tab/>
            </w:r>
            <w:r>
              <w:rPr>
                <w:noProof/>
                <w:webHidden/>
              </w:rPr>
              <w:fldChar w:fldCharType="begin"/>
            </w:r>
            <w:r>
              <w:rPr>
                <w:noProof/>
                <w:webHidden/>
              </w:rPr>
              <w:instrText xml:space="preserve"> PAGEREF _Toc208320884 \h </w:instrText>
            </w:r>
            <w:r>
              <w:rPr>
                <w:noProof/>
                <w:webHidden/>
              </w:rPr>
            </w:r>
            <w:r>
              <w:rPr>
                <w:noProof/>
                <w:webHidden/>
              </w:rPr>
              <w:fldChar w:fldCharType="separate"/>
            </w:r>
            <w:r w:rsidR="000753EA">
              <w:rPr>
                <w:noProof/>
                <w:webHidden/>
              </w:rPr>
              <w:t>53</w:t>
            </w:r>
            <w:r>
              <w:rPr>
                <w:noProof/>
                <w:webHidden/>
              </w:rPr>
              <w:fldChar w:fldCharType="end"/>
            </w:r>
          </w:hyperlink>
        </w:p>
        <w:p w14:paraId="13A98E8F" w14:textId="460944F7" w:rsidR="000B4AA9" w:rsidRDefault="000B4AA9">
          <w:pPr>
            <w:pStyle w:val="TOC1"/>
            <w:rPr>
              <w:rFonts w:eastAsiaTheme="minorEastAsia"/>
              <w:b w:val="0"/>
              <w:noProof/>
              <w:color w:val="auto"/>
              <w:sz w:val="24"/>
              <w:szCs w:val="24"/>
              <w:lang w:eastAsia="en-AU"/>
            </w:rPr>
          </w:pPr>
          <w:hyperlink w:anchor="_Toc208320885" w:history="1">
            <w:r w:rsidRPr="002126D1">
              <w:rPr>
                <w:rStyle w:val="Hyperlink"/>
                <w:noProof/>
              </w:rPr>
              <w:t>Notes to the financial statements</w:t>
            </w:r>
            <w:r>
              <w:rPr>
                <w:noProof/>
                <w:webHidden/>
              </w:rPr>
              <w:tab/>
            </w:r>
            <w:r>
              <w:rPr>
                <w:noProof/>
                <w:webHidden/>
              </w:rPr>
              <w:fldChar w:fldCharType="begin"/>
            </w:r>
            <w:r>
              <w:rPr>
                <w:noProof/>
                <w:webHidden/>
              </w:rPr>
              <w:instrText xml:space="preserve"> PAGEREF _Toc208320885 \h </w:instrText>
            </w:r>
            <w:r>
              <w:rPr>
                <w:noProof/>
                <w:webHidden/>
              </w:rPr>
            </w:r>
            <w:r>
              <w:rPr>
                <w:noProof/>
                <w:webHidden/>
              </w:rPr>
              <w:fldChar w:fldCharType="separate"/>
            </w:r>
            <w:r w:rsidR="000753EA">
              <w:rPr>
                <w:noProof/>
                <w:webHidden/>
              </w:rPr>
              <w:t>57</w:t>
            </w:r>
            <w:r>
              <w:rPr>
                <w:noProof/>
                <w:webHidden/>
              </w:rPr>
              <w:fldChar w:fldCharType="end"/>
            </w:r>
          </w:hyperlink>
        </w:p>
        <w:p w14:paraId="6ACEB673" w14:textId="74547687" w:rsidR="000B4AA9" w:rsidRDefault="000B4AA9">
          <w:pPr>
            <w:pStyle w:val="TOC1"/>
            <w:rPr>
              <w:rFonts w:eastAsiaTheme="minorEastAsia"/>
              <w:b w:val="0"/>
              <w:noProof/>
              <w:color w:val="auto"/>
              <w:sz w:val="24"/>
              <w:szCs w:val="24"/>
              <w:lang w:eastAsia="en-AU"/>
            </w:rPr>
          </w:pPr>
          <w:hyperlink w:anchor="_Toc208320886" w:history="1">
            <w:r w:rsidRPr="002126D1">
              <w:rPr>
                <w:rStyle w:val="Hyperlink"/>
                <w:noProof/>
              </w:rPr>
              <w:t>Appendices</w:t>
            </w:r>
            <w:r>
              <w:rPr>
                <w:noProof/>
                <w:webHidden/>
              </w:rPr>
              <w:tab/>
            </w:r>
            <w:r>
              <w:rPr>
                <w:noProof/>
                <w:webHidden/>
              </w:rPr>
              <w:fldChar w:fldCharType="begin"/>
            </w:r>
            <w:r>
              <w:rPr>
                <w:noProof/>
                <w:webHidden/>
              </w:rPr>
              <w:instrText xml:space="preserve"> PAGEREF _Toc208320886 \h </w:instrText>
            </w:r>
            <w:r>
              <w:rPr>
                <w:noProof/>
                <w:webHidden/>
              </w:rPr>
            </w:r>
            <w:r>
              <w:rPr>
                <w:noProof/>
                <w:webHidden/>
              </w:rPr>
              <w:fldChar w:fldCharType="separate"/>
            </w:r>
            <w:r w:rsidR="000753EA">
              <w:rPr>
                <w:noProof/>
                <w:webHidden/>
              </w:rPr>
              <w:t>79</w:t>
            </w:r>
            <w:r>
              <w:rPr>
                <w:noProof/>
                <w:webHidden/>
              </w:rPr>
              <w:fldChar w:fldCharType="end"/>
            </w:r>
          </w:hyperlink>
        </w:p>
        <w:p w14:paraId="173A43F4" w14:textId="1CB041CC" w:rsidR="000B4AA9" w:rsidRDefault="000B4AA9">
          <w:pPr>
            <w:pStyle w:val="TOC2"/>
            <w:tabs>
              <w:tab w:val="right" w:leader="dot" w:pos="8494"/>
            </w:tabs>
            <w:rPr>
              <w:rFonts w:eastAsiaTheme="minorEastAsia"/>
              <w:noProof/>
              <w:sz w:val="24"/>
              <w:szCs w:val="24"/>
              <w:lang w:eastAsia="en-AU"/>
            </w:rPr>
          </w:pPr>
          <w:hyperlink w:anchor="_Toc208320887" w:history="1">
            <w:r w:rsidRPr="002126D1">
              <w:rPr>
                <w:rStyle w:val="Hyperlink"/>
                <w:noProof/>
              </w:rPr>
              <w:t>Appendix 1. Disclosure index</w:t>
            </w:r>
            <w:r>
              <w:rPr>
                <w:noProof/>
                <w:webHidden/>
              </w:rPr>
              <w:tab/>
            </w:r>
            <w:r>
              <w:rPr>
                <w:noProof/>
                <w:webHidden/>
              </w:rPr>
              <w:fldChar w:fldCharType="begin"/>
            </w:r>
            <w:r>
              <w:rPr>
                <w:noProof/>
                <w:webHidden/>
              </w:rPr>
              <w:instrText xml:space="preserve"> PAGEREF _Toc208320887 \h </w:instrText>
            </w:r>
            <w:r>
              <w:rPr>
                <w:noProof/>
                <w:webHidden/>
              </w:rPr>
            </w:r>
            <w:r>
              <w:rPr>
                <w:noProof/>
                <w:webHidden/>
              </w:rPr>
              <w:fldChar w:fldCharType="separate"/>
            </w:r>
            <w:r w:rsidR="000753EA">
              <w:rPr>
                <w:noProof/>
                <w:webHidden/>
              </w:rPr>
              <w:t>79</w:t>
            </w:r>
            <w:r>
              <w:rPr>
                <w:noProof/>
                <w:webHidden/>
              </w:rPr>
              <w:fldChar w:fldCharType="end"/>
            </w:r>
          </w:hyperlink>
        </w:p>
        <w:p w14:paraId="314DA9F4" w14:textId="0C90399F" w:rsidR="000B4AA9" w:rsidRDefault="000B4AA9">
          <w:pPr>
            <w:pStyle w:val="TOC2"/>
            <w:tabs>
              <w:tab w:val="right" w:leader="dot" w:pos="8494"/>
            </w:tabs>
            <w:rPr>
              <w:rFonts w:eastAsiaTheme="minorEastAsia"/>
              <w:noProof/>
              <w:sz w:val="24"/>
              <w:szCs w:val="24"/>
              <w:lang w:eastAsia="en-AU"/>
            </w:rPr>
          </w:pPr>
          <w:hyperlink w:anchor="_Toc208320888" w:history="1">
            <w:r w:rsidRPr="002126D1">
              <w:rPr>
                <w:rStyle w:val="Hyperlink"/>
                <w:noProof/>
              </w:rPr>
              <w:t>Appendix 2. Ministerial Statement of Expectations for the VRQA</w:t>
            </w:r>
            <w:r>
              <w:rPr>
                <w:noProof/>
                <w:webHidden/>
              </w:rPr>
              <w:tab/>
            </w:r>
            <w:r>
              <w:rPr>
                <w:noProof/>
                <w:webHidden/>
              </w:rPr>
              <w:fldChar w:fldCharType="begin"/>
            </w:r>
            <w:r>
              <w:rPr>
                <w:noProof/>
                <w:webHidden/>
              </w:rPr>
              <w:instrText xml:space="preserve"> PAGEREF _Toc208320888 \h </w:instrText>
            </w:r>
            <w:r>
              <w:rPr>
                <w:noProof/>
                <w:webHidden/>
              </w:rPr>
            </w:r>
            <w:r>
              <w:rPr>
                <w:noProof/>
                <w:webHidden/>
              </w:rPr>
              <w:fldChar w:fldCharType="separate"/>
            </w:r>
            <w:r w:rsidR="000753EA">
              <w:rPr>
                <w:noProof/>
                <w:webHidden/>
              </w:rPr>
              <w:t>81</w:t>
            </w:r>
            <w:r>
              <w:rPr>
                <w:noProof/>
                <w:webHidden/>
              </w:rPr>
              <w:fldChar w:fldCharType="end"/>
            </w:r>
          </w:hyperlink>
        </w:p>
        <w:p w14:paraId="0B7DC5F8" w14:textId="44FB3C33" w:rsidR="000B4AA9" w:rsidRDefault="000B4AA9">
          <w:pPr>
            <w:pStyle w:val="TOC2"/>
            <w:tabs>
              <w:tab w:val="right" w:leader="dot" w:pos="8494"/>
            </w:tabs>
            <w:rPr>
              <w:rFonts w:eastAsiaTheme="minorEastAsia"/>
              <w:noProof/>
              <w:sz w:val="24"/>
              <w:szCs w:val="24"/>
              <w:lang w:eastAsia="en-AU"/>
            </w:rPr>
          </w:pPr>
          <w:hyperlink w:anchor="_Toc208320889" w:history="1">
            <w:r w:rsidRPr="002126D1">
              <w:rPr>
                <w:rStyle w:val="Hyperlink"/>
                <w:noProof/>
              </w:rPr>
              <w:t>Appendix 3. Ministerial Directions for the VRQA</w:t>
            </w:r>
            <w:r>
              <w:rPr>
                <w:noProof/>
                <w:webHidden/>
              </w:rPr>
              <w:tab/>
            </w:r>
            <w:r>
              <w:rPr>
                <w:noProof/>
                <w:webHidden/>
              </w:rPr>
              <w:fldChar w:fldCharType="begin"/>
            </w:r>
            <w:r>
              <w:rPr>
                <w:noProof/>
                <w:webHidden/>
              </w:rPr>
              <w:instrText xml:space="preserve"> PAGEREF _Toc208320889 \h </w:instrText>
            </w:r>
            <w:r>
              <w:rPr>
                <w:noProof/>
                <w:webHidden/>
              </w:rPr>
            </w:r>
            <w:r>
              <w:rPr>
                <w:noProof/>
                <w:webHidden/>
              </w:rPr>
              <w:fldChar w:fldCharType="separate"/>
            </w:r>
            <w:r w:rsidR="000753EA">
              <w:rPr>
                <w:noProof/>
                <w:webHidden/>
              </w:rPr>
              <w:t>85</w:t>
            </w:r>
            <w:r>
              <w:rPr>
                <w:noProof/>
                <w:webHidden/>
              </w:rPr>
              <w:fldChar w:fldCharType="end"/>
            </w:r>
          </w:hyperlink>
        </w:p>
        <w:p w14:paraId="732063C7" w14:textId="633F3BCB" w:rsidR="000B4AA9" w:rsidRDefault="000B4AA9">
          <w:pPr>
            <w:pStyle w:val="TOC2"/>
            <w:tabs>
              <w:tab w:val="right" w:leader="dot" w:pos="8494"/>
            </w:tabs>
            <w:rPr>
              <w:rFonts w:eastAsiaTheme="minorEastAsia"/>
              <w:noProof/>
              <w:sz w:val="24"/>
              <w:szCs w:val="24"/>
              <w:lang w:eastAsia="en-AU"/>
            </w:rPr>
          </w:pPr>
          <w:hyperlink w:anchor="_Toc208320890" w:history="1">
            <w:r w:rsidRPr="002126D1">
              <w:rPr>
                <w:rStyle w:val="Hyperlink"/>
                <w:noProof/>
              </w:rPr>
              <w:t>Appendix 4. Acronyms and abbreviations</w:t>
            </w:r>
            <w:r>
              <w:rPr>
                <w:noProof/>
                <w:webHidden/>
              </w:rPr>
              <w:tab/>
            </w:r>
            <w:r>
              <w:rPr>
                <w:noProof/>
                <w:webHidden/>
              </w:rPr>
              <w:fldChar w:fldCharType="begin"/>
            </w:r>
            <w:r>
              <w:rPr>
                <w:noProof/>
                <w:webHidden/>
              </w:rPr>
              <w:instrText xml:space="preserve"> PAGEREF _Toc208320890 \h </w:instrText>
            </w:r>
            <w:r>
              <w:rPr>
                <w:noProof/>
                <w:webHidden/>
              </w:rPr>
            </w:r>
            <w:r>
              <w:rPr>
                <w:noProof/>
                <w:webHidden/>
              </w:rPr>
              <w:fldChar w:fldCharType="separate"/>
            </w:r>
            <w:r w:rsidR="000753EA">
              <w:rPr>
                <w:noProof/>
                <w:webHidden/>
              </w:rPr>
              <w:t>86</w:t>
            </w:r>
            <w:r>
              <w:rPr>
                <w:noProof/>
                <w:webHidden/>
              </w:rPr>
              <w:fldChar w:fldCharType="end"/>
            </w:r>
          </w:hyperlink>
        </w:p>
        <w:p w14:paraId="6E73377B" w14:textId="3CA0BB56" w:rsidR="008E6EF8" w:rsidRPr="005353D5" w:rsidRDefault="008E6EF8" w:rsidP="00282743">
          <w:pPr>
            <w:pStyle w:val="AnnualReportBodyText"/>
          </w:pPr>
          <w:r w:rsidRPr="005353D5">
            <w:fldChar w:fldCharType="end"/>
          </w:r>
        </w:p>
      </w:sdtContent>
    </w:sdt>
    <w:p w14:paraId="0C57C5A7" w14:textId="734CD21B" w:rsidR="00005D10" w:rsidRPr="005353D5" w:rsidRDefault="00005D10" w:rsidP="003C5B89">
      <w:pPr>
        <w:pStyle w:val="AnnualReportBodyText"/>
      </w:pPr>
    </w:p>
    <w:p w14:paraId="75A15845" w14:textId="77777777" w:rsidR="003C5B89" w:rsidRPr="005353D5" w:rsidRDefault="003C5B89" w:rsidP="003C5B89">
      <w:pPr>
        <w:pStyle w:val="AnnualReportBodyText"/>
        <w:sectPr w:rsidR="003C5B89" w:rsidRPr="005353D5" w:rsidSect="00DE22F2">
          <w:footerReference w:type="default" r:id="rId24"/>
          <w:pgSz w:w="11906" w:h="16838"/>
          <w:pgMar w:top="1701" w:right="1701" w:bottom="1134" w:left="1701" w:header="680" w:footer="680" w:gutter="0"/>
          <w:pgNumType w:fmt="lowerRoman" w:start="1"/>
          <w:cols w:space="708"/>
          <w:docGrid w:linePitch="360"/>
        </w:sectPr>
      </w:pPr>
    </w:p>
    <w:p w14:paraId="4F243E50" w14:textId="77777777" w:rsidR="00917528" w:rsidRPr="005353D5" w:rsidRDefault="00917528" w:rsidP="00917528">
      <w:pPr>
        <w:pStyle w:val="Head1"/>
      </w:pPr>
      <w:bookmarkStart w:id="2" w:name="_Toc199778494"/>
      <w:bookmarkStart w:id="3" w:name="_Toc208320825"/>
      <w:r w:rsidRPr="005353D5">
        <w:lastRenderedPageBreak/>
        <w:t>Report of operations – year in review</w:t>
      </w:r>
      <w:bookmarkEnd w:id="2"/>
      <w:bookmarkEnd w:id="3"/>
    </w:p>
    <w:p w14:paraId="3C7768E4" w14:textId="07C04A5D" w:rsidR="00917528" w:rsidRPr="005353D5" w:rsidRDefault="00A92476" w:rsidP="00917528">
      <w:pPr>
        <w:pStyle w:val="Head21"/>
      </w:pPr>
      <w:bookmarkStart w:id="4" w:name="_Toc199778495"/>
      <w:bookmarkStart w:id="5" w:name="_Toc208320826"/>
      <w:r w:rsidRPr="005353D5">
        <w:t>Our</w:t>
      </w:r>
      <w:r w:rsidR="00917528" w:rsidRPr="005353D5">
        <w:t xml:space="preserve"> purpose</w:t>
      </w:r>
      <w:bookmarkEnd w:id="4"/>
      <w:bookmarkEnd w:id="5"/>
    </w:p>
    <w:p w14:paraId="4BFFC6E6" w14:textId="0120460A" w:rsidR="00917528" w:rsidRPr="005353D5" w:rsidRDefault="00917528" w:rsidP="00917528">
      <w:pPr>
        <w:pStyle w:val="AnnualReportBodyText"/>
      </w:pPr>
      <w:r w:rsidRPr="005353D5">
        <w:t>T</w:t>
      </w:r>
      <w:r w:rsidR="00EF429B" w:rsidRPr="005353D5">
        <w:t xml:space="preserve">he Victorian Registration and Qualifications Authority (VRQA) </w:t>
      </w:r>
      <w:r w:rsidRPr="005353D5">
        <w:t>regulate</w:t>
      </w:r>
      <w:r w:rsidR="00EF429B" w:rsidRPr="005353D5">
        <w:t>s</w:t>
      </w:r>
      <w:r w:rsidRPr="005353D5">
        <w:t xml:space="preserve"> for quality learning outcomes.</w:t>
      </w:r>
    </w:p>
    <w:p w14:paraId="2E7E37C1" w14:textId="6984EEC1" w:rsidR="00917528" w:rsidRPr="005353D5" w:rsidRDefault="00A92476" w:rsidP="00917528">
      <w:pPr>
        <w:pStyle w:val="Head2"/>
      </w:pPr>
      <w:bookmarkStart w:id="6" w:name="_Toc199778496"/>
      <w:bookmarkStart w:id="7" w:name="_Toc208320827"/>
      <w:r w:rsidRPr="005353D5">
        <w:t>Our</w:t>
      </w:r>
      <w:r w:rsidR="00917528" w:rsidRPr="005353D5">
        <w:t xml:space="preserve"> principles</w:t>
      </w:r>
      <w:bookmarkEnd w:id="6"/>
      <w:bookmarkEnd w:id="7"/>
    </w:p>
    <w:p w14:paraId="3B2DA48E" w14:textId="0CDE1FD3" w:rsidR="00917528" w:rsidRPr="005353D5" w:rsidRDefault="00917528" w:rsidP="00917528">
      <w:pPr>
        <w:pStyle w:val="AnnualReportBodyText"/>
      </w:pPr>
      <w:r w:rsidRPr="005353D5">
        <w:t xml:space="preserve">The principles </w:t>
      </w:r>
      <w:r w:rsidR="00C3266E">
        <w:t xml:space="preserve">that </w:t>
      </w:r>
      <w:r w:rsidRPr="005353D5">
        <w:t>underpin all our interactions with duty holders, co-regulators, stakeholders and the public</w:t>
      </w:r>
      <w:r w:rsidR="00C3266E">
        <w:t xml:space="preserve"> are</w:t>
      </w:r>
      <w:r w:rsidRPr="005353D5">
        <w:t>:</w:t>
      </w:r>
    </w:p>
    <w:p w14:paraId="610EB353" w14:textId="77777777" w:rsidR="00917528" w:rsidRPr="005353D5" w:rsidRDefault="00917528" w:rsidP="00917528">
      <w:pPr>
        <w:pStyle w:val="BulletLevel1"/>
      </w:pPr>
      <w:r w:rsidRPr="005353D5">
        <w:t>transparency</w:t>
      </w:r>
    </w:p>
    <w:p w14:paraId="0C026BE5" w14:textId="77777777" w:rsidR="00917528" w:rsidRPr="005353D5" w:rsidRDefault="00917528" w:rsidP="00917528">
      <w:pPr>
        <w:pStyle w:val="BulletLevel1"/>
      </w:pPr>
      <w:r w:rsidRPr="005353D5">
        <w:t>proportionality</w:t>
      </w:r>
    </w:p>
    <w:p w14:paraId="53F1E384" w14:textId="77777777" w:rsidR="00917528" w:rsidRPr="005353D5" w:rsidRDefault="00917528" w:rsidP="00917528">
      <w:pPr>
        <w:pStyle w:val="BulletLevel1"/>
      </w:pPr>
      <w:r w:rsidRPr="005353D5">
        <w:t>consistency and predictability</w:t>
      </w:r>
    </w:p>
    <w:p w14:paraId="01B2290E" w14:textId="77777777" w:rsidR="00917528" w:rsidRPr="005353D5" w:rsidRDefault="00917528" w:rsidP="00917528">
      <w:pPr>
        <w:pStyle w:val="BulletLevel1"/>
      </w:pPr>
      <w:r w:rsidRPr="005353D5">
        <w:t>sector neutrality</w:t>
      </w:r>
    </w:p>
    <w:p w14:paraId="2ADDB95B" w14:textId="77777777" w:rsidR="00917528" w:rsidRPr="005353D5" w:rsidRDefault="00917528" w:rsidP="00917528">
      <w:pPr>
        <w:pStyle w:val="BulletLevel1"/>
      </w:pPr>
      <w:r w:rsidRPr="005353D5">
        <w:t>efficiency and agility.</w:t>
      </w:r>
    </w:p>
    <w:p w14:paraId="171CA58A" w14:textId="6B6637C4" w:rsidR="00917528" w:rsidRPr="005353D5" w:rsidRDefault="00A24AF0" w:rsidP="00917528">
      <w:pPr>
        <w:pStyle w:val="Head2"/>
      </w:pPr>
      <w:bookmarkStart w:id="8" w:name="_Toc199778497"/>
      <w:bookmarkStart w:id="9" w:name="_Toc208320828"/>
      <w:r w:rsidRPr="005353D5">
        <w:t>Our</w:t>
      </w:r>
      <w:r w:rsidR="00917528" w:rsidRPr="005353D5">
        <w:t xml:space="preserve"> values</w:t>
      </w:r>
      <w:bookmarkEnd w:id="8"/>
      <w:bookmarkEnd w:id="9"/>
    </w:p>
    <w:p w14:paraId="41076292" w14:textId="77777777" w:rsidR="00917528" w:rsidRPr="005353D5" w:rsidRDefault="00917528" w:rsidP="00917528">
      <w:pPr>
        <w:pStyle w:val="AnnualReportBodyText"/>
      </w:pPr>
      <w:r w:rsidRPr="005353D5">
        <w:t>The VRQA upholds the Victorian Public Sector Values and applies them at all levels of the organisation.</w:t>
      </w:r>
    </w:p>
    <w:p w14:paraId="535D40CC" w14:textId="77777777" w:rsidR="00917528" w:rsidRPr="005353D5" w:rsidRDefault="00917528" w:rsidP="00917528">
      <w:pPr>
        <w:pStyle w:val="AnnualReportBodyText"/>
      </w:pPr>
      <w:r w:rsidRPr="005353D5">
        <w:br w:type="page"/>
      </w:r>
    </w:p>
    <w:p w14:paraId="3B8BB012" w14:textId="77777777" w:rsidR="00917528" w:rsidRPr="005353D5" w:rsidRDefault="00917528" w:rsidP="00917528">
      <w:pPr>
        <w:pStyle w:val="Head2"/>
      </w:pPr>
      <w:bookmarkStart w:id="10" w:name="_Toc199778498"/>
      <w:bookmarkStart w:id="11" w:name="_Toc208320829"/>
      <w:r w:rsidRPr="005353D5">
        <w:lastRenderedPageBreak/>
        <w:t>Report of the Chair</w:t>
      </w:r>
      <w:bookmarkEnd w:id="10"/>
      <w:bookmarkEnd w:id="11"/>
    </w:p>
    <w:p w14:paraId="74C6CF70" w14:textId="584B62C9" w:rsidR="005353D5" w:rsidRDefault="00917528" w:rsidP="002A67A0">
      <w:pPr>
        <w:pStyle w:val="AnnualReportBodyText"/>
      </w:pPr>
      <w:r w:rsidRPr="005353D5">
        <w:rPr>
          <w:noProof/>
        </w:rPr>
        <w:drawing>
          <wp:anchor distT="0" distB="71755" distL="144145" distR="114300" simplePos="0" relativeHeight="251658240" behindDoc="0" locked="0" layoutInCell="1" allowOverlap="1" wp14:anchorId="31632576" wp14:editId="57CE1517">
            <wp:simplePos x="0" y="0"/>
            <wp:positionH relativeFrom="margin">
              <wp:posOffset>0</wp:posOffset>
            </wp:positionH>
            <wp:positionV relativeFrom="paragraph">
              <wp:posOffset>25400</wp:posOffset>
            </wp:positionV>
            <wp:extent cx="1692000" cy="1692000"/>
            <wp:effectExtent l="0" t="0" r="3810" b="3810"/>
            <wp:wrapSquare wrapText="bothSides"/>
            <wp:docPr id="12" name="Picture 12" descr="A person with short hair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ith short hair wearing glasses&#10;&#10;AI-generated content may be incorrect."/>
                    <pic:cNvPicPr/>
                  </pic:nvPicPr>
                  <pic:blipFill rotWithShape="1">
                    <a:blip r:embed="rId25" cstate="print">
                      <a:extLst>
                        <a:ext uri="{28A0092B-C50C-407E-A947-70E740481C1C}">
                          <a14:useLocalDpi xmlns:a14="http://schemas.microsoft.com/office/drawing/2010/main" val="0"/>
                        </a:ext>
                      </a:extLst>
                    </a:blip>
                    <a:srcRect t="7075" b="24702"/>
                    <a:stretch/>
                  </pic:blipFill>
                  <pic:spPr bwMode="auto">
                    <a:xfrm>
                      <a:off x="0" y="0"/>
                      <a:ext cx="1692000" cy="16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7A0" w:rsidRPr="005353D5">
        <w:t>It has been a busy time for the VRQA</w:t>
      </w:r>
      <w:r w:rsidR="006A4C93">
        <w:t>,</w:t>
      </w:r>
      <w:r w:rsidR="002A67A0" w:rsidRPr="005353D5">
        <w:t xml:space="preserve"> but one where we have benefitted from having our new CEO in place for the full year. This stability enhanced the organisation</w:t>
      </w:r>
      <w:r w:rsidR="005353D5">
        <w:t>’</w:t>
      </w:r>
      <w:r w:rsidR="002A67A0" w:rsidRPr="005353D5">
        <w:t xml:space="preserve">s ability to embed the </w:t>
      </w:r>
      <w:r w:rsidR="007858E7" w:rsidRPr="005353D5">
        <w:rPr>
          <w:i/>
          <w:iCs/>
        </w:rPr>
        <w:t>VRQA Regulatory Approach Statement 2022</w:t>
      </w:r>
      <w:r w:rsidR="007858E7" w:rsidRPr="005353D5">
        <w:t xml:space="preserve"> </w:t>
      </w:r>
      <w:r w:rsidR="002A67A0" w:rsidRPr="005353D5">
        <w:t xml:space="preserve">and acquit the </w:t>
      </w:r>
      <w:r w:rsidR="002A67A0" w:rsidRPr="005353D5">
        <w:rPr>
          <w:i/>
          <w:iCs/>
        </w:rPr>
        <w:t>VRQA Strategic Plan 2022–25</w:t>
      </w:r>
      <w:r w:rsidR="002A67A0" w:rsidRPr="005353D5">
        <w:t>.</w:t>
      </w:r>
    </w:p>
    <w:p w14:paraId="314F2E29" w14:textId="5340B05E" w:rsidR="002A67A0" w:rsidRPr="005353D5" w:rsidRDefault="002A67A0" w:rsidP="002A67A0">
      <w:pPr>
        <w:pStyle w:val="AnnualReportBodyText"/>
      </w:pPr>
      <w:r w:rsidRPr="005353D5">
        <w:t xml:space="preserve">During the reporting period, the VRQA fulfilled the commitments and expectations defined by the Board </w:t>
      </w:r>
      <w:r w:rsidR="00600BFF" w:rsidRPr="005353D5">
        <w:t xml:space="preserve">and </w:t>
      </w:r>
      <w:r w:rsidRPr="005353D5">
        <w:t xml:space="preserve">the priorities of the Victorian Government. Details of key achievements against our Ministerial Statement of Expectations (SoE) and strategic priorities are in </w:t>
      </w:r>
      <w:r w:rsidR="00EA07FD">
        <w:fldChar w:fldCharType="begin"/>
      </w:r>
      <w:r w:rsidR="00EA07FD">
        <w:instrText xml:space="preserve"> REF _Ref207870823 \h </w:instrText>
      </w:r>
      <w:r w:rsidR="00EA07FD">
        <w:fldChar w:fldCharType="separate"/>
      </w:r>
      <w:r w:rsidR="000753EA">
        <w:t xml:space="preserve">Table </w:t>
      </w:r>
      <w:r w:rsidR="000753EA">
        <w:rPr>
          <w:noProof/>
        </w:rPr>
        <w:t>1</w:t>
      </w:r>
      <w:r w:rsidR="00EA07FD">
        <w:fldChar w:fldCharType="end"/>
      </w:r>
      <w:r w:rsidRPr="005353D5">
        <w:t xml:space="preserve"> on page </w:t>
      </w:r>
      <w:r w:rsidR="00EA07FD">
        <w:fldChar w:fldCharType="begin"/>
      </w:r>
      <w:r w:rsidR="00EA07FD">
        <w:instrText xml:space="preserve"> PAGEREF _Ref207870828 \h </w:instrText>
      </w:r>
      <w:r w:rsidR="00EA07FD">
        <w:fldChar w:fldCharType="separate"/>
      </w:r>
      <w:r w:rsidR="000753EA">
        <w:rPr>
          <w:noProof/>
        </w:rPr>
        <w:t>7</w:t>
      </w:r>
      <w:r w:rsidR="00EA07FD">
        <w:fldChar w:fldCharType="end"/>
      </w:r>
      <w:r w:rsidRPr="005353D5">
        <w:t>.</w:t>
      </w:r>
    </w:p>
    <w:p w14:paraId="45AAB602" w14:textId="18F28690" w:rsidR="002A67A0" w:rsidRPr="005353D5" w:rsidRDefault="002A67A0" w:rsidP="002A67A0">
      <w:pPr>
        <w:pStyle w:val="AnnualReportBodyText"/>
      </w:pPr>
      <w:r w:rsidRPr="005353D5">
        <w:t>In 2024–25, the outcomes of significant, long-term reform initiatives became evident. The full implementation of Victoria</w:t>
      </w:r>
      <w:r w:rsidR="005353D5">
        <w:t>’</w:t>
      </w:r>
      <w:r w:rsidRPr="005353D5">
        <w:t>s Child Safe Standards was the focus of the VRQA</w:t>
      </w:r>
      <w:r w:rsidR="005353D5">
        <w:t>’</w:t>
      </w:r>
      <w:r w:rsidRPr="005353D5">
        <w:t>s annual school review cycle. Senior and foundation secondary certificate reforms are now in place.</w:t>
      </w:r>
      <w:r w:rsidR="005353D5">
        <w:t xml:space="preserve"> </w:t>
      </w:r>
      <w:r w:rsidRPr="005353D5">
        <w:t xml:space="preserve">Increased engagement with our </w:t>
      </w:r>
      <w:r w:rsidR="00F706D9" w:rsidRPr="005353D5">
        <w:t>r</w:t>
      </w:r>
      <w:r w:rsidRPr="005353D5">
        <w:t xml:space="preserve">eview </w:t>
      </w:r>
      <w:r w:rsidR="00F706D9" w:rsidRPr="005353D5">
        <w:t>b</w:t>
      </w:r>
      <w:r w:rsidRPr="005353D5">
        <w:t>odies has improved the efficiency and effectiveness of VRQA</w:t>
      </w:r>
      <w:r w:rsidR="005353D5">
        <w:t>’</w:t>
      </w:r>
      <w:r w:rsidRPr="005353D5">
        <w:t>s regulation of schools and strengthened review body arrangements.</w:t>
      </w:r>
    </w:p>
    <w:p w14:paraId="17172F84" w14:textId="0E6C7889" w:rsidR="005353D5" w:rsidRDefault="002A67A0" w:rsidP="002A67A0">
      <w:pPr>
        <w:pStyle w:val="AnnualReportBodyText"/>
      </w:pPr>
      <w:r w:rsidRPr="005353D5">
        <w:t xml:space="preserve">In the training and skills sector, we have embedded our </w:t>
      </w:r>
      <w:r w:rsidRPr="005353D5">
        <w:rPr>
          <w:i/>
          <w:iCs/>
        </w:rPr>
        <w:t xml:space="preserve">Compliance and </w:t>
      </w:r>
      <w:r w:rsidR="00D52978" w:rsidRPr="005353D5">
        <w:rPr>
          <w:i/>
          <w:iCs/>
        </w:rPr>
        <w:t>e</w:t>
      </w:r>
      <w:r w:rsidRPr="005353D5">
        <w:rPr>
          <w:i/>
          <w:iCs/>
        </w:rPr>
        <w:t>nforcement framework for regulating apprenticeships and traineeships</w:t>
      </w:r>
      <w:r w:rsidRPr="005353D5">
        <w:t xml:space="preserve">. The implementation of </w:t>
      </w:r>
      <w:r w:rsidR="00051E7B">
        <w:t xml:space="preserve">the </w:t>
      </w:r>
      <w:r w:rsidRPr="005353D5">
        <w:t>Heads of Agreement has deepened VRQA</w:t>
      </w:r>
      <w:r w:rsidR="005353D5">
        <w:t>’</w:t>
      </w:r>
      <w:r w:rsidRPr="005353D5">
        <w:t xml:space="preserve">s relationships with co-regulators. This collaboration has resulted in increased knowledge sharing and greater awareness among employers of their obligations. </w:t>
      </w:r>
    </w:p>
    <w:p w14:paraId="673C489F" w14:textId="0BC8AA70" w:rsidR="002A67A0" w:rsidRPr="005353D5" w:rsidRDefault="002A67A0" w:rsidP="002A67A0">
      <w:pPr>
        <w:pStyle w:val="AnnualReportBodyText"/>
      </w:pPr>
      <w:r w:rsidRPr="005353D5">
        <w:t>None of this would have been possible without the vision and steadfast leadership of my fellow Board members. All Board members play an active role on our subcommittees</w:t>
      </w:r>
      <w:r w:rsidR="00556FA6">
        <w:t>,</w:t>
      </w:r>
      <w:r w:rsidRPr="005353D5">
        <w:t xml:space="preserve"> as well as at meetings of the full Board. They bring to our deliberations a</w:t>
      </w:r>
      <w:r w:rsidR="003558E6">
        <w:t>n</w:t>
      </w:r>
      <w:r w:rsidRPr="005353D5">
        <w:t xml:space="preserve"> </w:t>
      </w:r>
      <w:r w:rsidR="004F6846" w:rsidRPr="005353D5">
        <w:t xml:space="preserve">extensive </w:t>
      </w:r>
      <w:r w:rsidRPr="005353D5">
        <w:t>range of views and experiences</w:t>
      </w:r>
      <w:r w:rsidR="003558E6">
        <w:t>,</w:t>
      </w:r>
      <w:r w:rsidRPr="005353D5">
        <w:t xml:space="preserve"> and improve the work of the VRQA. I would also like to acknowledge Board member Dr Geraldine Atkinson. In June 2025, Dr</w:t>
      </w:r>
      <w:r w:rsidR="00210D83">
        <w:t> </w:t>
      </w:r>
      <w:r w:rsidRPr="005353D5">
        <w:t xml:space="preserve">Atkinson was appointed an Officer of the Order of Australia for distinguished service to </w:t>
      </w:r>
      <w:r w:rsidR="00E472A6">
        <w:t>First Nations</w:t>
      </w:r>
      <w:r w:rsidR="00E472A6" w:rsidRPr="005353D5">
        <w:t xml:space="preserve"> </w:t>
      </w:r>
      <w:r w:rsidRPr="005353D5">
        <w:t>community, education, self-determination and reconciliation.</w:t>
      </w:r>
    </w:p>
    <w:p w14:paraId="0EBAF6B9" w14:textId="0F1B3964" w:rsidR="002A67A0" w:rsidRPr="005353D5" w:rsidRDefault="002A67A0" w:rsidP="002A67A0">
      <w:pPr>
        <w:pStyle w:val="AnnualReportBodyText"/>
      </w:pPr>
      <w:r w:rsidRPr="005353D5">
        <w:t>To those who provided constructive feedback through our client and stakeholder forums and research this year, I express the Board</w:t>
      </w:r>
      <w:r w:rsidR="005353D5">
        <w:t>’</w:t>
      </w:r>
      <w:r w:rsidRPr="005353D5">
        <w:t>s gratitude. You help</w:t>
      </w:r>
      <w:r w:rsidR="00E84AED">
        <w:t>ed</w:t>
      </w:r>
      <w:r w:rsidRPr="005353D5">
        <w:t xml:space="preserve"> shape our reforms and improved our regulatory services</w:t>
      </w:r>
      <w:r w:rsidR="00E84AED">
        <w:t>,</w:t>
      </w:r>
      <w:r w:rsidRPr="005353D5">
        <w:t xml:space="preserve"> and during the coming year</w:t>
      </w:r>
      <w:r w:rsidR="00E84AED">
        <w:t>,</w:t>
      </w:r>
      <w:r w:rsidRPr="005353D5">
        <w:t xml:space="preserve"> we will seek to act on the feedback you have provided.</w:t>
      </w:r>
    </w:p>
    <w:p w14:paraId="5129D53B" w14:textId="10F5B5F5" w:rsidR="00575365" w:rsidRPr="005353D5" w:rsidRDefault="002A67A0" w:rsidP="002A67A0">
      <w:pPr>
        <w:pStyle w:val="AnnualReportBodyText"/>
      </w:pPr>
      <w:r w:rsidRPr="005353D5">
        <w:t xml:space="preserve">My thanks also to Stefanie Veal, CEO (Director) and the VRQA staff. The Board is consistently impressed by the commitment, </w:t>
      </w:r>
      <w:r w:rsidR="003E125D" w:rsidRPr="005353D5">
        <w:t>capability</w:t>
      </w:r>
      <w:r w:rsidRPr="005353D5">
        <w:t xml:space="preserve"> and dedication to delivering quality learning outcomes and ensuring providers and employers keep children and young people safe.</w:t>
      </w:r>
    </w:p>
    <w:p w14:paraId="3C564C28" w14:textId="77777777" w:rsidR="001E3208" w:rsidRPr="005353D5" w:rsidRDefault="001E3208" w:rsidP="00575365">
      <w:pPr>
        <w:pStyle w:val="AnnualReportBodyText"/>
      </w:pPr>
    </w:p>
    <w:p w14:paraId="4CE62634" w14:textId="77777777" w:rsidR="00917528" w:rsidRPr="005353D5" w:rsidRDefault="00917528" w:rsidP="00917528">
      <w:pPr>
        <w:pStyle w:val="AnnualReportBodyText"/>
      </w:pPr>
      <w:r w:rsidRPr="00FD183A">
        <w:rPr>
          <w:noProof/>
        </w:rPr>
        <w:drawing>
          <wp:inline distT="0" distB="0" distL="0" distR="0" wp14:anchorId="11256B9A" wp14:editId="639DB15C">
            <wp:extent cx="1440000" cy="647300"/>
            <wp:effectExtent l="0" t="0" r="8255" b="635"/>
            <wp:docPr id="6" name="Picture 6" descr="A signatur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ignature on a black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647300"/>
                    </a:xfrm>
                    <a:prstGeom prst="rect">
                      <a:avLst/>
                    </a:prstGeom>
                  </pic:spPr>
                </pic:pic>
              </a:graphicData>
            </a:graphic>
          </wp:inline>
        </w:drawing>
      </w:r>
    </w:p>
    <w:p w14:paraId="345476B4" w14:textId="77777777" w:rsidR="00917528" w:rsidRPr="005353D5" w:rsidRDefault="00917528" w:rsidP="00917528">
      <w:pPr>
        <w:pStyle w:val="AnnualReportBodyText"/>
      </w:pPr>
      <w:r w:rsidRPr="005353D5">
        <w:rPr>
          <w:rStyle w:val="Bolddarkblue"/>
        </w:rPr>
        <w:t>Pam White PSM</w:t>
      </w:r>
      <w:r w:rsidRPr="005353D5">
        <w:br/>
      </w:r>
      <w:r w:rsidRPr="005353D5">
        <w:rPr>
          <w:rStyle w:val="Boldmidblue"/>
        </w:rPr>
        <w:t>Chair</w:t>
      </w:r>
    </w:p>
    <w:p w14:paraId="275A9AC1" w14:textId="77777777" w:rsidR="00917528" w:rsidRPr="005353D5" w:rsidRDefault="00917528" w:rsidP="00917528">
      <w:pPr>
        <w:pStyle w:val="AnnualReportBodyText"/>
      </w:pPr>
      <w:r w:rsidRPr="005353D5">
        <w:br w:type="page"/>
      </w:r>
    </w:p>
    <w:p w14:paraId="59EF9CE7" w14:textId="77777777" w:rsidR="00917528" w:rsidRPr="005353D5" w:rsidRDefault="00917528" w:rsidP="00917528">
      <w:pPr>
        <w:pStyle w:val="Head2"/>
      </w:pPr>
      <w:bookmarkStart w:id="12" w:name="_Toc199778499"/>
      <w:bookmarkStart w:id="13" w:name="_Toc208320830"/>
      <w:r w:rsidRPr="005353D5">
        <w:lastRenderedPageBreak/>
        <w:t>Report of the CEO (Director)</w:t>
      </w:r>
      <w:bookmarkEnd w:id="12"/>
      <w:bookmarkEnd w:id="13"/>
    </w:p>
    <w:p w14:paraId="34225AFA" w14:textId="77777777" w:rsidR="005353D5" w:rsidRDefault="00917528" w:rsidP="002A251A">
      <w:pPr>
        <w:pStyle w:val="AnnualReportBodyText"/>
      </w:pPr>
      <w:r w:rsidRPr="005353D5">
        <w:rPr>
          <w:noProof/>
        </w:rPr>
        <w:drawing>
          <wp:anchor distT="0" distB="71755" distL="114300" distR="144145" simplePos="0" relativeHeight="251658241" behindDoc="1" locked="0" layoutInCell="1" allowOverlap="1" wp14:anchorId="33A9FC07" wp14:editId="4FED9285">
            <wp:simplePos x="0" y="0"/>
            <wp:positionH relativeFrom="margin">
              <wp:posOffset>0</wp:posOffset>
            </wp:positionH>
            <wp:positionV relativeFrom="paragraph">
              <wp:posOffset>25400</wp:posOffset>
            </wp:positionV>
            <wp:extent cx="1692000" cy="1692000"/>
            <wp:effectExtent l="0" t="0" r="3810" b="3810"/>
            <wp:wrapSquare wrapText="bothSides"/>
            <wp:docPr id="67" name="Picture 67"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erson wearing glasses and a suit&#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277" t="6667" r="9594" b="17659"/>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EC3" w:rsidRPr="005353D5">
        <w:t>Every</w:t>
      </w:r>
      <w:r w:rsidR="003A2ACB" w:rsidRPr="005353D5">
        <w:t xml:space="preserve"> </w:t>
      </w:r>
      <w:r w:rsidR="002A251A" w:rsidRPr="005353D5">
        <w:t>Victorian has the right to quality education and training that enables them to reach their full potential. Whether at school or in the workplace, children and young people can only learn and thrive if they are safe.</w:t>
      </w:r>
    </w:p>
    <w:p w14:paraId="2F0B7958" w14:textId="6C91E7D1" w:rsidR="005353D5" w:rsidRDefault="002A251A" w:rsidP="002A251A">
      <w:pPr>
        <w:pStyle w:val="AnnualReportBodyText"/>
      </w:pPr>
      <w:r w:rsidRPr="005353D5">
        <w:t>In 2024–25, the VRQA continued its work to eliminate harm to students</w:t>
      </w:r>
      <w:r w:rsidR="00AE62E2">
        <w:t>,</w:t>
      </w:r>
      <w:r w:rsidRPr="005353D5">
        <w:t xml:space="preserve"> apprentices and trainees. We did this by focusing our resources on the highest risk of harm</w:t>
      </w:r>
      <w:r w:rsidR="00532ADF" w:rsidRPr="005353D5">
        <w:t>. For us</w:t>
      </w:r>
      <w:r w:rsidR="00AE62E2">
        <w:t>,</w:t>
      </w:r>
      <w:r w:rsidR="00532ADF" w:rsidRPr="005353D5">
        <w:t xml:space="preserve"> this</w:t>
      </w:r>
      <w:r w:rsidRPr="005353D5">
        <w:t xml:space="preserve"> includes physical, psychological, emotional and financial harms, and poor-quality education and training.</w:t>
      </w:r>
    </w:p>
    <w:p w14:paraId="3A38776A" w14:textId="0C8588DB" w:rsidR="005353D5" w:rsidRDefault="002A251A" w:rsidP="002A251A">
      <w:pPr>
        <w:pStyle w:val="AnnualReportBodyText"/>
      </w:pPr>
      <w:r w:rsidRPr="005353D5">
        <w:t>The focus of our school and school</w:t>
      </w:r>
      <w:r w:rsidR="0042151A">
        <w:t xml:space="preserve"> boarding</w:t>
      </w:r>
      <w:r w:rsidRPr="005353D5">
        <w:t xml:space="preserve"> premises reviews in 2024</w:t>
      </w:r>
      <w:r w:rsidR="00691EC3" w:rsidRPr="005353D5">
        <w:t>–</w:t>
      </w:r>
      <w:r w:rsidRPr="005353D5">
        <w:t>25 was the Child Safe Standards</w:t>
      </w:r>
      <w:r w:rsidR="0019016B" w:rsidRPr="005353D5">
        <w:t xml:space="preserve">. We want to </w:t>
      </w:r>
      <w:r w:rsidRPr="005353D5">
        <w:t>ensur</w:t>
      </w:r>
      <w:r w:rsidR="0019016B" w:rsidRPr="005353D5">
        <w:t>e</w:t>
      </w:r>
      <w:r w:rsidRPr="005353D5">
        <w:t xml:space="preserve"> schools are embedding a culture of child safety, where every child and young person feels safe and is safe.</w:t>
      </w:r>
    </w:p>
    <w:p w14:paraId="4919CF6B" w14:textId="77777777" w:rsidR="005353D5" w:rsidRDefault="002A251A" w:rsidP="002A251A">
      <w:pPr>
        <w:pStyle w:val="AnnualReportBodyText"/>
      </w:pPr>
      <w:r w:rsidRPr="005353D5">
        <w:t xml:space="preserve">During the </w:t>
      </w:r>
      <w:r w:rsidR="00183ADB" w:rsidRPr="005353D5">
        <w:t xml:space="preserve">reporting </w:t>
      </w:r>
      <w:r w:rsidRPr="005353D5">
        <w:t>period, we responded to feedback by continuing to enhance our engagement and collaboration with schools</w:t>
      </w:r>
      <w:r w:rsidR="00C736BB" w:rsidRPr="005353D5">
        <w:t>.</w:t>
      </w:r>
      <w:r w:rsidRPr="005353D5">
        <w:t xml:space="preserve"> </w:t>
      </w:r>
      <w:r w:rsidR="00745F9E" w:rsidRPr="005353D5">
        <w:t xml:space="preserve">The VRQA </w:t>
      </w:r>
      <w:r w:rsidRPr="005353D5">
        <w:t>work</w:t>
      </w:r>
      <w:r w:rsidR="00C736BB" w:rsidRPr="005353D5">
        <w:t>ed</w:t>
      </w:r>
      <w:r w:rsidRPr="005353D5">
        <w:t xml:space="preserve"> closely with schools and stakeholders to drive voluntary compliance</w:t>
      </w:r>
      <w:r w:rsidR="00F15F92" w:rsidRPr="005353D5">
        <w:t xml:space="preserve">. We did this </w:t>
      </w:r>
      <w:r w:rsidRPr="005353D5">
        <w:t xml:space="preserve">through </w:t>
      </w:r>
      <w:r w:rsidR="009305DC" w:rsidRPr="005353D5">
        <w:t>more</w:t>
      </w:r>
      <w:r w:rsidRPr="005353D5">
        <w:t xml:space="preserve"> information sessions, </w:t>
      </w:r>
      <w:r w:rsidR="00C805D5" w:rsidRPr="005353D5">
        <w:t xml:space="preserve">site </w:t>
      </w:r>
      <w:r w:rsidRPr="005353D5">
        <w:t>visits, and targeted guidance and support during reviews.</w:t>
      </w:r>
    </w:p>
    <w:p w14:paraId="19243618" w14:textId="1AD9D6D4" w:rsidR="005353D5" w:rsidRDefault="00122E4F" w:rsidP="002A251A">
      <w:pPr>
        <w:pStyle w:val="AnnualReportBodyText"/>
      </w:pPr>
      <w:r>
        <w:t>I</w:t>
      </w:r>
      <w:r w:rsidR="002A251A" w:rsidRPr="005353D5">
        <w:t xml:space="preserve">n response to feedback </w:t>
      </w:r>
      <w:r w:rsidR="000457F3" w:rsidRPr="005353D5">
        <w:t>from schools</w:t>
      </w:r>
      <w:r w:rsidR="00D059C8" w:rsidRPr="005353D5">
        <w:t>,</w:t>
      </w:r>
      <w:r w:rsidR="000457F3" w:rsidRPr="005353D5">
        <w:t xml:space="preserve"> </w:t>
      </w:r>
      <w:r w:rsidR="002A251A" w:rsidRPr="005353D5">
        <w:t xml:space="preserve">and </w:t>
      </w:r>
      <w:r w:rsidR="00F15F92" w:rsidRPr="005353D5">
        <w:t xml:space="preserve">to </w:t>
      </w:r>
      <w:r w:rsidR="002A251A" w:rsidRPr="005353D5">
        <w:t>ensur</w:t>
      </w:r>
      <w:r w:rsidR="00F15F92" w:rsidRPr="005353D5">
        <w:t>e</w:t>
      </w:r>
      <w:r w:rsidR="002A251A" w:rsidRPr="005353D5">
        <w:t xml:space="preserve"> an </w:t>
      </w:r>
      <w:r w:rsidR="00D059C8" w:rsidRPr="005353D5">
        <w:t>outcome-</w:t>
      </w:r>
      <w:r w:rsidR="002A251A" w:rsidRPr="005353D5">
        <w:t xml:space="preserve">focused approach, we </w:t>
      </w:r>
      <w:r>
        <w:t xml:space="preserve">also </w:t>
      </w:r>
      <w:r w:rsidR="002A251A" w:rsidRPr="005353D5">
        <w:t xml:space="preserve">commenced a major review of the </w:t>
      </w:r>
      <w:r w:rsidR="002A251A" w:rsidRPr="005353D5">
        <w:rPr>
          <w:i/>
          <w:iCs/>
        </w:rPr>
        <w:t>Guidelines to the minimum standards and other requirements for school registration.</w:t>
      </w:r>
      <w:r w:rsidR="002A251A" w:rsidRPr="005353D5">
        <w:t xml:space="preserve"> The review will streamline evidence requirements and improve clarity for schools about what compliance looks like.</w:t>
      </w:r>
    </w:p>
    <w:p w14:paraId="5E635338" w14:textId="577463E5" w:rsidR="002A251A" w:rsidRPr="005353D5" w:rsidRDefault="002A251A" w:rsidP="002A251A">
      <w:pPr>
        <w:pStyle w:val="AnnualReportBodyText"/>
      </w:pPr>
      <w:r w:rsidRPr="005353D5">
        <w:t>Over the past 10 years, there has been a significant increase in the size and complexity of the school sector and the VRQA</w:t>
      </w:r>
      <w:r w:rsidR="005353D5">
        <w:t>’</w:t>
      </w:r>
      <w:r w:rsidRPr="005353D5">
        <w:t>s regulatory remit. There has also been innovation in the use of technology and modes of delivery</w:t>
      </w:r>
      <w:r w:rsidR="000457F3" w:rsidRPr="005353D5">
        <w:t xml:space="preserve">. This </w:t>
      </w:r>
      <w:r w:rsidRPr="005353D5">
        <w:t xml:space="preserve">brings with it both risks and opportunities. </w:t>
      </w:r>
      <w:r w:rsidR="00F029C4" w:rsidRPr="00F029C4">
        <w:t>For the VRQA, this means a growing need to prioritise its resource</w:t>
      </w:r>
      <w:r w:rsidR="005351D6">
        <w:t>s</w:t>
      </w:r>
      <w:r w:rsidR="00F029C4" w:rsidRPr="00F029C4">
        <w:t xml:space="preserve"> to minimise the greatest risk of harm</w:t>
      </w:r>
      <w:r w:rsidRPr="005353D5">
        <w:t>.</w:t>
      </w:r>
    </w:p>
    <w:p w14:paraId="3E0270F0" w14:textId="01603A53" w:rsidR="00687060" w:rsidRDefault="005D1107" w:rsidP="002A251A">
      <w:pPr>
        <w:pStyle w:val="AnnualReportBodyText"/>
      </w:pPr>
      <w:r w:rsidRPr="005353D5">
        <w:t>A</w:t>
      </w:r>
      <w:r w:rsidR="002A251A" w:rsidRPr="005353D5">
        <w:t>t 30 June 2025, there were 25,527</w:t>
      </w:r>
      <w:r w:rsidRPr="005353D5">
        <w:t xml:space="preserve"> </w:t>
      </w:r>
      <w:r w:rsidR="002A251A" w:rsidRPr="005353D5">
        <w:t>active employers</w:t>
      </w:r>
      <w:r w:rsidR="001F6154">
        <w:t>,</w:t>
      </w:r>
      <w:r w:rsidR="002A251A" w:rsidRPr="005353D5">
        <w:t xml:space="preserve"> and 66,823 apprentices and trainees in training. As a small organisation in a large sector with multiple co-regulators, we seized opportunities to raise our profile</w:t>
      </w:r>
      <w:r w:rsidR="00282FC7" w:rsidRPr="005353D5">
        <w:t xml:space="preserve">. To </w:t>
      </w:r>
      <w:r w:rsidR="002A251A" w:rsidRPr="005353D5">
        <w:t xml:space="preserve">increase our regulatory </w:t>
      </w:r>
      <w:r w:rsidR="0004034B" w:rsidRPr="005353D5">
        <w:t>reach,</w:t>
      </w:r>
      <w:r w:rsidR="002A251A" w:rsidRPr="005353D5">
        <w:t xml:space="preserve"> </w:t>
      </w:r>
      <w:r w:rsidR="007863D1" w:rsidRPr="005353D5">
        <w:t xml:space="preserve">we </w:t>
      </w:r>
      <w:r w:rsidR="002A251A" w:rsidRPr="005353D5">
        <w:t>continu</w:t>
      </w:r>
      <w:r w:rsidR="00282FC7" w:rsidRPr="005353D5">
        <w:t>e</w:t>
      </w:r>
      <w:r w:rsidR="007863D1" w:rsidRPr="005353D5">
        <w:t>d</w:t>
      </w:r>
      <w:r w:rsidR="002A251A" w:rsidRPr="005353D5">
        <w:t xml:space="preserve"> to improve information sharing and collaboration with co-regulators</w:t>
      </w:r>
      <w:r w:rsidR="007B20BB" w:rsidRPr="005353D5">
        <w:t>, including WorkSafe and the Fair Work Ombudsman</w:t>
      </w:r>
      <w:r w:rsidR="002A251A" w:rsidRPr="005353D5">
        <w:t>.</w:t>
      </w:r>
    </w:p>
    <w:p w14:paraId="72DEA440" w14:textId="5BF74461" w:rsidR="005353D5" w:rsidRDefault="008E0CA0" w:rsidP="002A251A">
      <w:pPr>
        <w:pStyle w:val="AnnualReportBodyText"/>
      </w:pPr>
      <w:r w:rsidRPr="005353D5">
        <w:t xml:space="preserve">We </w:t>
      </w:r>
      <w:r w:rsidR="002A251A" w:rsidRPr="005353D5">
        <w:t>completed the Connect:Protect campaign in collaboration with the Labour Hire Authority to protect apprentices and trainees working in labour hire from exploitation. We also increased our communications with employers to drive awareness of their obligations, and with apprentices</w:t>
      </w:r>
      <w:r w:rsidR="003B5578" w:rsidRPr="005353D5">
        <w:t>, including</w:t>
      </w:r>
      <w:r w:rsidR="002A251A" w:rsidRPr="005353D5">
        <w:t xml:space="preserve"> by going out to </w:t>
      </w:r>
      <w:r w:rsidR="00460356">
        <w:t>t</w:t>
      </w:r>
      <w:r w:rsidR="00FE236A" w:rsidRPr="00FE236A">
        <w:t xml:space="preserve">echnical and </w:t>
      </w:r>
      <w:r w:rsidR="00460356">
        <w:t>f</w:t>
      </w:r>
      <w:r w:rsidR="00FE236A" w:rsidRPr="00FE236A">
        <w:t xml:space="preserve">urther </w:t>
      </w:r>
      <w:r w:rsidR="00460356">
        <w:t>e</w:t>
      </w:r>
      <w:r w:rsidR="00FE236A" w:rsidRPr="00FE236A">
        <w:t xml:space="preserve">ducation institutes </w:t>
      </w:r>
      <w:r w:rsidR="00FE236A">
        <w:t>(</w:t>
      </w:r>
      <w:r w:rsidR="002A251A" w:rsidRPr="005353D5">
        <w:t>TAFEs</w:t>
      </w:r>
      <w:r w:rsidR="00FE236A">
        <w:t>)</w:t>
      </w:r>
      <w:r w:rsidR="002A251A" w:rsidRPr="005353D5">
        <w:t xml:space="preserve"> to talk to </w:t>
      </w:r>
      <w:r w:rsidR="00892373" w:rsidRPr="005353D5">
        <w:t>them</w:t>
      </w:r>
      <w:r w:rsidR="002A251A" w:rsidRPr="005353D5">
        <w:t xml:space="preserve"> about their rights.</w:t>
      </w:r>
    </w:p>
    <w:p w14:paraId="7A19A183" w14:textId="4AC7ED12" w:rsidR="002A251A" w:rsidRPr="005353D5" w:rsidRDefault="002A251A" w:rsidP="002A251A">
      <w:pPr>
        <w:pStyle w:val="AnnualReportBodyText"/>
      </w:pPr>
      <w:r w:rsidRPr="005353D5">
        <w:t xml:space="preserve">The VRQA continued to uplift its regulation of the apprenticeship sector by embedding the </w:t>
      </w:r>
      <w:r w:rsidR="00D52978" w:rsidRPr="005353D5">
        <w:t>C</w:t>
      </w:r>
      <w:r w:rsidRPr="005353D5">
        <w:rPr>
          <w:i/>
          <w:iCs/>
        </w:rPr>
        <w:t>ompliance and enforcement framework for regulating apprenticeships and traineeships</w:t>
      </w:r>
      <w:r w:rsidR="00F411AF" w:rsidRPr="005353D5">
        <w:rPr>
          <w:i/>
          <w:iCs/>
        </w:rPr>
        <w:t xml:space="preserve">. </w:t>
      </w:r>
      <w:r w:rsidR="00F411AF" w:rsidRPr="005353D5">
        <w:t>We set</w:t>
      </w:r>
      <w:r w:rsidRPr="005353D5">
        <w:t xml:space="preserve"> our 2025</w:t>
      </w:r>
      <w:r w:rsidR="00892373" w:rsidRPr="005353D5">
        <w:t>–</w:t>
      </w:r>
      <w:r w:rsidRPr="005353D5">
        <w:t>26 enforcement and compliance priorities, and work</w:t>
      </w:r>
      <w:r w:rsidR="00E016D3" w:rsidRPr="005353D5">
        <w:t>ed</w:t>
      </w:r>
      <w:r w:rsidRPr="005353D5">
        <w:t xml:space="preserve"> with the Department of Jobs, Skills, Industries and Regions on implementation of the Apprenticeship Taskforce reforms.</w:t>
      </w:r>
    </w:p>
    <w:p w14:paraId="7C1D253E" w14:textId="27293A75" w:rsidR="005353D5" w:rsidRDefault="002A251A" w:rsidP="002A251A">
      <w:pPr>
        <w:pStyle w:val="AnnualReportBodyText"/>
      </w:pPr>
      <w:r w:rsidRPr="005353D5">
        <w:t xml:space="preserve">In 2024–25, the VRQA continued to support home educators with resources and online information sessions. We also worked with the </w:t>
      </w:r>
      <w:r w:rsidR="00F1545B" w:rsidRPr="005353D5">
        <w:t>D</w:t>
      </w:r>
      <w:r w:rsidRPr="005353D5">
        <w:t xml:space="preserve">epartment </w:t>
      </w:r>
      <w:r w:rsidR="00F1545B" w:rsidRPr="005353D5">
        <w:t xml:space="preserve">of Education </w:t>
      </w:r>
      <w:r w:rsidRPr="005353D5">
        <w:t>and the Victorian Home Education Advisory Committee to understand trends in home schooling.</w:t>
      </w:r>
    </w:p>
    <w:p w14:paraId="52F6E79D" w14:textId="718CA736" w:rsidR="005353D5" w:rsidRDefault="002A251A" w:rsidP="002A251A">
      <w:pPr>
        <w:pStyle w:val="AnnualReportBodyText"/>
      </w:pPr>
      <w:r w:rsidRPr="005353D5">
        <w:t>Quality learning outcomes are only achieved with the engagement of our duty holders and stakeholders. I</w:t>
      </w:r>
      <w:r w:rsidR="008A37A9">
        <w:t> </w:t>
      </w:r>
      <w:r w:rsidRPr="005353D5">
        <w:t>thank the peak bodies, school review bodies, the home</w:t>
      </w:r>
      <w:r w:rsidR="00F85283">
        <w:t xml:space="preserve"> education</w:t>
      </w:r>
      <w:r w:rsidRPr="005353D5">
        <w:t xml:space="preserve"> and parent advisory groups, and our co-regulators. Your collaboration and willingness to provide thoughtful feedback informs and improves </w:t>
      </w:r>
      <w:r w:rsidR="006A35C1">
        <w:br/>
      </w:r>
      <w:r w:rsidRPr="005353D5">
        <w:t>our work.</w:t>
      </w:r>
    </w:p>
    <w:p w14:paraId="2850FCCB" w14:textId="1737CE6D" w:rsidR="00070F2A" w:rsidRPr="005353D5" w:rsidRDefault="00070F2A">
      <w:pPr>
        <w:rPr>
          <w:sz w:val="18"/>
          <w:szCs w:val="18"/>
        </w:rPr>
      </w:pPr>
      <w:r w:rsidRPr="005353D5">
        <w:br w:type="page"/>
      </w:r>
    </w:p>
    <w:p w14:paraId="5720FA46" w14:textId="4A0D69B0" w:rsidR="005353D5" w:rsidRDefault="002A251A" w:rsidP="002A251A">
      <w:pPr>
        <w:pStyle w:val="AnnualReportBodyText"/>
      </w:pPr>
      <w:r w:rsidRPr="005353D5">
        <w:lastRenderedPageBreak/>
        <w:t>In my second year as VRQA CEO (Director), I feel grateful to lead an organisation and team of people so willing to engage and respond to that feedback. I thank them for their dedication to improvement and reform.</w:t>
      </w:r>
    </w:p>
    <w:p w14:paraId="1B7E6C54" w14:textId="538ABFA7" w:rsidR="005353D5" w:rsidRDefault="002A251A" w:rsidP="002A251A">
      <w:pPr>
        <w:pStyle w:val="AnnualReportBodyText"/>
      </w:pPr>
      <w:r w:rsidRPr="005353D5">
        <w:t>I also thank the VRQA Board. It is a privilege to work under your strategic vision and focus. Expertly led by Chair Pam White PSM, the Board</w:t>
      </w:r>
      <w:r w:rsidR="005353D5">
        <w:t>’</w:t>
      </w:r>
      <w:r w:rsidRPr="005353D5">
        <w:t xml:space="preserve">s accountability and strategic </w:t>
      </w:r>
      <w:r w:rsidR="00DE65D4" w:rsidRPr="005353D5">
        <w:t>stewardship drive</w:t>
      </w:r>
      <w:r w:rsidRPr="005353D5">
        <w:t xml:space="preserve"> the work we do to ensure quality learning outcomes and the safety of all Victorian students and apprentices and trainees.</w:t>
      </w:r>
    </w:p>
    <w:p w14:paraId="6C95C71F" w14:textId="58825832" w:rsidR="00917528" w:rsidRPr="005353D5" w:rsidRDefault="002A251A" w:rsidP="002A251A">
      <w:pPr>
        <w:pStyle w:val="AnnualReportBodyText"/>
      </w:pPr>
      <w:r w:rsidRPr="005353D5">
        <w:t xml:space="preserve">I look forward to continuing to work with the Board, </w:t>
      </w:r>
      <w:r w:rsidR="008C6DC4" w:rsidRPr="005353D5">
        <w:t>the</w:t>
      </w:r>
      <w:r w:rsidRPr="005353D5">
        <w:t xml:space="preserve"> VRQA team and our duty holders in the coming year to continuously improve outcomes for children and young people through quality training and education that enables them to reach their full potential</w:t>
      </w:r>
      <w:r w:rsidR="00C0608C" w:rsidRPr="005353D5">
        <w:t>.</w:t>
      </w:r>
    </w:p>
    <w:p w14:paraId="432EC18D" w14:textId="77777777" w:rsidR="00A960AC" w:rsidRPr="005353D5" w:rsidRDefault="00A960AC" w:rsidP="00917528">
      <w:pPr>
        <w:pStyle w:val="AnnualReportBodyText"/>
      </w:pPr>
    </w:p>
    <w:p w14:paraId="4904F303" w14:textId="05C62934" w:rsidR="00917528" w:rsidRPr="002A6101" w:rsidRDefault="00917528" w:rsidP="00917528">
      <w:pPr>
        <w:pStyle w:val="AnnualReportBodyText"/>
      </w:pPr>
      <w:r w:rsidRPr="002A6101">
        <w:rPr>
          <w:noProof/>
        </w:rPr>
        <w:drawing>
          <wp:inline distT="0" distB="0" distL="0" distR="0" wp14:anchorId="0ECF9951" wp14:editId="009EECFB">
            <wp:extent cx="1480581" cy="720000"/>
            <wp:effectExtent l="0" t="0" r="5715" b="4445"/>
            <wp:docPr id="1250856927"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56927" name="Picture 1" descr="A close-up of a signatur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0581" cy="720000"/>
                    </a:xfrm>
                    <a:prstGeom prst="rect">
                      <a:avLst/>
                    </a:prstGeom>
                  </pic:spPr>
                </pic:pic>
              </a:graphicData>
            </a:graphic>
          </wp:inline>
        </w:drawing>
      </w:r>
    </w:p>
    <w:p w14:paraId="5DEB9294" w14:textId="77777777" w:rsidR="00917528" w:rsidRPr="005353D5" w:rsidRDefault="00917528" w:rsidP="00917528">
      <w:pPr>
        <w:pStyle w:val="AnnualReportBodyText"/>
      </w:pPr>
      <w:r w:rsidRPr="005353D5">
        <w:rPr>
          <w:rStyle w:val="Bolddarkblue"/>
        </w:rPr>
        <w:t>Stefanie Veal</w:t>
      </w:r>
      <w:r w:rsidRPr="005353D5">
        <w:br/>
      </w:r>
      <w:r w:rsidRPr="005353D5">
        <w:rPr>
          <w:rStyle w:val="Boldmidblue"/>
        </w:rPr>
        <w:t>CEO (Director)</w:t>
      </w:r>
    </w:p>
    <w:p w14:paraId="1B105249" w14:textId="77777777" w:rsidR="00115E58" w:rsidRPr="005353D5" w:rsidRDefault="00115E58" w:rsidP="003C5B89">
      <w:pPr>
        <w:pStyle w:val="AnnualReportBodyText"/>
        <w:sectPr w:rsidR="00115E58" w:rsidRPr="005353D5" w:rsidSect="006066B2">
          <w:headerReference w:type="default" r:id="rId28"/>
          <w:footerReference w:type="default" r:id="rId29"/>
          <w:pgSz w:w="11906" w:h="16838"/>
          <w:pgMar w:top="1701" w:right="1701" w:bottom="1134" w:left="1701" w:header="680" w:footer="680" w:gutter="0"/>
          <w:pgNumType w:start="1"/>
          <w:cols w:space="708"/>
          <w:docGrid w:linePitch="360"/>
        </w:sectPr>
      </w:pPr>
    </w:p>
    <w:p w14:paraId="44D2D55A" w14:textId="77777777" w:rsidR="00B913BA" w:rsidRPr="005353D5" w:rsidRDefault="00B913BA" w:rsidP="00B913BA">
      <w:pPr>
        <w:pStyle w:val="Head1"/>
      </w:pPr>
      <w:bookmarkStart w:id="14" w:name="_Toc199778500"/>
      <w:bookmarkStart w:id="15" w:name="_Toc208320831"/>
      <w:r w:rsidRPr="005353D5">
        <w:lastRenderedPageBreak/>
        <w:t>Introduction</w:t>
      </w:r>
      <w:bookmarkEnd w:id="14"/>
      <w:bookmarkEnd w:id="15"/>
    </w:p>
    <w:p w14:paraId="674FC41F" w14:textId="11ACF173" w:rsidR="00B913BA" w:rsidRPr="005353D5" w:rsidRDefault="00B913BA" w:rsidP="00B913BA">
      <w:pPr>
        <w:pStyle w:val="AnnualReportBodyText"/>
      </w:pPr>
      <w:r w:rsidRPr="005353D5">
        <w:t xml:space="preserve">This annual report meets the </w:t>
      </w:r>
      <w:r w:rsidR="00351B5C">
        <w:t>F</w:t>
      </w:r>
      <w:r w:rsidRPr="005353D5">
        <w:t xml:space="preserve">inancial </w:t>
      </w:r>
      <w:r w:rsidR="007533E4">
        <w:t>R</w:t>
      </w:r>
      <w:r w:rsidRPr="005353D5">
        <w:t xml:space="preserve">eporting </w:t>
      </w:r>
      <w:r w:rsidR="007533E4">
        <w:t>D</w:t>
      </w:r>
      <w:r w:rsidRPr="005353D5">
        <w:t xml:space="preserve">irection FRD 30D, Standard requirements for the publication of annual reports, that states annual reports must be </w:t>
      </w:r>
      <w:r w:rsidR="005353D5">
        <w:t>‘</w:t>
      </w:r>
      <w:r w:rsidRPr="005353D5">
        <w:t xml:space="preserve">reports of the financial and business operations of an entity, produced to comply with legislation and financial reporting </w:t>
      </w:r>
      <w:r w:rsidR="00856A58" w:rsidRPr="005353D5">
        <w:t>directions</w:t>
      </w:r>
      <w:r w:rsidR="005353D5">
        <w:t>’</w:t>
      </w:r>
      <w:r w:rsidRPr="005353D5">
        <w:t>. This report complies with the Department of Treasury and Finance</w:t>
      </w:r>
      <w:r w:rsidR="005353D5">
        <w:t>’</w:t>
      </w:r>
      <w:r w:rsidRPr="005353D5">
        <w:t>s 202</w:t>
      </w:r>
      <w:r w:rsidR="00AE04E3" w:rsidRPr="005353D5">
        <w:t>4</w:t>
      </w:r>
      <w:r w:rsidRPr="005353D5">
        <w:t>–2</w:t>
      </w:r>
      <w:r w:rsidR="00AE04E3" w:rsidRPr="005353D5">
        <w:t>5</w:t>
      </w:r>
      <w:r w:rsidRPr="005353D5">
        <w:t xml:space="preserve"> Model Financial Report and does not include material not required under relevant legislation and directions.</w:t>
      </w:r>
    </w:p>
    <w:p w14:paraId="7A23BEB6" w14:textId="6DD8A088" w:rsidR="00B913BA" w:rsidRPr="005353D5" w:rsidRDefault="00B913BA" w:rsidP="00B913BA">
      <w:pPr>
        <w:pStyle w:val="AnnualReportBodyText"/>
      </w:pPr>
      <w:r w:rsidRPr="005353D5">
        <w:t>Appendix 1 is an index of the VRQA</w:t>
      </w:r>
      <w:r w:rsidR="005353D5">
        <w:t>’</w:t>
      </w:r>
      <w:r w:rsidRPr="005353D5">
        <w:t>s compliance with statutory disclosure requirements.</w:t>
      </w:r>
    </w:p>
    <w:p w14:paraId="48584A12" w14:textId="77777777" w:rsidR="00B913BA" w:rsidRPr="005353D5" w:rsidRDefault="00B913BA" w:rsidP="00B913BA">
      <w:pPr>
        <w:pStyle w:val="Head2"/>
      </w:pPr>
      <w:bookmarkStart w:id="16" w:name="_Toc199778501"/>
      <w:bookmarkStart w:id="17" w:name="_Toc208320832"/>
      <w:r w:rsidRPr="005353D5">
        <w:t>Purpose and functions</w:t>
      </w:r>
      <w:bookmarkEnd w:id="16"/>
      <w:bookmarkEnd w:id="17"/>
    </w:p>
    <w:p w14:paraId="7E1E7B6A" w14:textId="77777777" w:rsidR="00B913BA" w:rsidRPr="005353D5" w:rsidRDefault="00B913BA" w:rsidP="009B2ACD">
      <w:pPr>
        <w:pStyle w:val="Head3"/>
      </w:pPr>
      <w:r w:rsidRPr="005353D5">
        <w:t>Strategic purpose</w:t>
      </w:r>
    </w:p>
    <w:p w14:paraId="72717A68" w14:textId="77777777" w:rsidR="00B913BA" w:rsidRPr="005353D5" w:rsidRDefault="00B913BA" w:rsidP="00B913BA">
      <w:pPr>
        <w:pStyle w:val="AnnualReportBodyText"/>
      </w:pPr>
      <w:r w:rsidRPr="005353D5">
        <w:t>The VRQA regulates for quality learning outcomes.</w:t>
      </w:r>
    </w:p>
    <w:p w14:paraId="0671CD03" w14:textId="77777777" w:rsidR="00B913BA" w:rsidRPr="005353D5" w:rsidRDefault="00B913BA" w:rsidP="00B913BA">
      <w:pPr>
        <w:pStyle w:val="AnnualReportBodyText"/>
      </w:pPr>
      <w:r w:rsidRPr="005353D5">
        <w:t>Regulation aims to eliminate or minimise harm. For the VRQA, harm includes physical, psychological, emotional and financial harms, and reductions in individual and societal benefits of education and training. The VRQA seeks to eliminate or minimise harm and the risk of harm to children, students, apprentices and trainees receiving education and training services within its scope of regulation. We do this directly and through our co-regulators.</w:t>
      </w:r>
    </w:p>
    <w:p w14:paraId="56D2AEDA" w14:textId="77777777" w:rsidR="00B913BA" w:rsidRPr="00C620B7" w:rsidRDefault="00B913BA" w:rsidP="00C620B7">
      <w:pPr>
        <w:pStyle w:val="Head3"/>
      </w:pPr>
      <w:r w:rsidRPr="00C620B7">
        <w:t>Functions</w:t>
      </w:r>
    </w:p>
    <w:p w14:paraId="6B8AB4F6" w14:textId="37A3944B" w:rsidR="00B913BA" w:rsidRPr="005353D5" w:rsidRDefault="00B913BA" w:rsidP="00B913BA">
      <w:pPr>
        <w:pStyle w:val="AnnualReportBodyText"/>
      </w:pPr>
      <w:r w:rsidRPr="005353D5">
        <w:t xml:space="preserve">The VRQA is a statutory authority established under the </w:t>
      </w:r>
      <w:r w:rsidRPr="005353D5">
        <w:rPr>
          <w:rStyle w:val="Italictext"/>
        </w:rPr>
        <w:t>Education and Training Reform Act 2006</w:t>
      </w:r>
      <w:r w:rsidRPr="005353D5">
        <w:t xml:space="preserve"> and is responsible to the Minister for Education, the Minister for Skills and TAFE, and the Minister for Economic Growth</w:t>
      </w:r>
      <w:r w:rsidR="00C7057F" w:rsidRPr="005353D5">
        <w:t xml:space="preserve"> and Jobs</w:t>
      </w:r>
      <w:r w:rsidRPr="005353D5">
        <w:t>.</w:t>
      </w:r>
    </w:p>
    <w:p w14:paraId="434D446B" w14:textId="77777777" w:rsidR="00B913BA" w:rsidRPr="005353D5" w:rsidRDefault="00B913BA" w:rsidP="00B913BA">
      <w:pPr>
        <w:pStyle w:val="AnnualReportBodyText"/>
      </w:pPr>
      <w:r w:rsidRPr="005353D5">
        <w:t>The VRQA registers:</w:t>
      </w:r>
    </w:p>
    <w:p w14:paraId="2DB3CC91" w14:textId="48F916C2" w:rsidR="005351D6" w:rsidRDefault="005351D6" w:rsidP="00B913BA">
      <w:pPr>
        <w:pStyle w:val="BulletLevel1"/>
      </w:pPr>
      <w:r w:rsidRPr="005353D5">
        <w:t>school</w:t>
      </w:r>
      <w:r w:rsidR="008C1554">
        <w:t>s</w:t>
      </w:r>
      <w:r w:rsidRPr="005353D5">
        <w:t>, including approval on the Commonwealth Register of Institutions and Courses for Overseas Students (CRICOS) to deliver courses in schools</w:t>
      </w:r>
      <w:r>
        <w:t xml:space="preserve"> </w:t>
      </w:r>
    </w:p>
    <w:p w14:paraId="50D9E50C" w14:textId="77777777" w:rsidR="00B913BA" w:rsidRPr="005353D5" w:rsidRDefault="00B913BA" w:rsidP="00B913BA">
      <w:pPr>
        <w:pStyle w:val="BulletLevel1"/>
      </w:pPr>
      <w:r w:rsidRPr="005353D5">
        <w:t>school and non-school senior secondary or foundation secondary education providers</w:t>
      </w:r>
    </w:p>
    <w:p w14:paraId="5234DD1E" w14:textId="4E202C59" w:rsidR="00B913BA" w:rsidRPr="005353D5" w:rsidRDefault="00B913BA" w:rsidP="00B913BA">
      <w:pPr>
        <w:pStyle w:val="BulletLevel1"/>
      </w:pPr>
      <w:r w:rsidRPr="005353D5">
        <w:t>school</w:t>
      </w:r>
      <w:r w:rsidR="0042151A">
        <w:t xml:space="preserve"> boarding</w:t>
      </w:r>
      <w:r w:rsidRPr="005353D5">
        <w:t xml:space="preserve"> premises</w:t>
      </w:r>
    </w:p>
    <w:p w14:paraId="56DB537F" w14:textId="77777777" w:rsidR="008C1554" w:rsidRDefault="00B913BA" w:rsidP="00A275D8">
      <w:pPr>
        <w:pStyle w:val="BulletLevel1last"/>
        <w:spacing w:after="120"/>
      </w:pPr>
      <w:r w:rsidRPr="005353D5">
        <w:t>children for home schooling in Victoria</w:t>
      </w:r>
    </w:p>
    <w:p w14:paraId="49F23EBE" w14:textId="77777777" w:rsidR="00AD6685" w:rsidRPr="00AD6685" w:rsidRDefault="00AD6685" w:rsidP="00AD6685">
      <w:pPr>
        <w:pStyle w:val="BulletLevel1"/>
        <w:rPr>
          <w:lang w:eastAsia="en-AU"/>
        </w:rPr>
      </w:pPr>
      <w:r w:rsidRPr="00AD6685">
        <w:rPr>
          <w:lang w:eastAsia="en-AU"/>
        </w:rPr>
        <w:t>organisations to award senior secondary qualifications</w:t>
      </w:r>
    </w:p>
    <w:p w14:paraId="5113A6FB" w14:textId="35279CE9" w:rsidR="00B913BA" w:rsidRPr="005353D5" w:rsidRDefault="008C1554" w:rsidP="00A275D8">
      <w:pPr>
        <w:pStyle w:val="BulletLevel1"/>
        <w:spacing w:after="240"/>
      </w:pPr>
      <w:r>
        <w:t>v</w:t>
      </w:r>
      <w:r w:rsidRPr="003B7A1B">
        <w:t xml:space="preserve">ocational </w:t>
      </w:r>
      <w:r>
        <w:t>e</w:t>
      </w:r>
      <w:r w:rsidRPr="003B7A1B">
        <w:t xml:space="preserve">ducation and </w:t>
      </w:r>
      <w:r>
        <w:t>t</w:t>
      </w:r>
      <w:r w:rsidRPr="003B7A1B">
        <w:t>raining (VET)</w:t>
      </w:r>
      <w:r w:rsidRPr="005353D5">
        <w:t xml:space="preserve"> providers delivering accredited training to domestic students in Victoria only, or Victoria and Western Australia only</w:t>
      </w:r>
      <w:r w:rsidR="00B913BA" w:rsidRPr="005353D5">
        <w:t>.</w:t>
      </w:r>
    </w:p>
    <w:p w14:paraId="79F9D847" w14:textId="77777777" w:rsidR="00B913BA" w:rsidRPr="005353D5" w:rsidRDefault="00B913BA" w:rsidP="00B913BA">
      <w:pPr>
        <w:pStyle w:val="AnnualReportBodyText"/>
      </w:pPr>
      <w:r w:rsidRPr="005353D5">
        <w:t>The VRQA also:</w:t>
      </w:r>
    </w:p>
    <w:p w14:paraId="79A22BE6" w14:textId="77777777" w:rsidR="00CA166B" w:rsidRDefault="00B913BA" w:rsidP="00312591">
      <w:pPr>
        <w:pStyle w:val="BulletLevel1"/>
      </w:pPr>
      <w:r w:rsidRPr="005353D5">
        <w:t>regulates apprenticeships and traineeships in Victoria</w:t>
      </w:r>
      <w:r w:rsidR="00D21FE3">
        <w:t xml:space="preserve"> </w:t>
      </w:r>
    </w:p>
    <w:p w14:paraId="538FFA8F" w14:textId="6B5D696B" w:rsidR="00B913BA" w:rsidRPr="005353D5" w:rsidRDefault="00B913BA" w:rsidP="00312591">
      <w:pPr>
        <w:pStyle w:val="BulletLevel1"/>
      </w:pPr>
      <w:r w:rsidRPr="005353D5">
        <w:t>issues trade papers</w:t>
      </w:r>
    </w:p>
    <w:p w14:paraId="558C28B3" w14:textId="77777777" w:rsidR="00B913BA" w:rsidRPr="005353D5" w:rsidRDefault="00B913BA" w:rsidP="00B913BA">
      <w:pPr>
        <w:pStyle w:val="BulletLevel1"/>
      </w:pPr>
      <w:r w:rsidRPr="005353D5">
        <w:t>recognises group training organisations (GTOs) in Victoria</w:t>
      </w:r>
    </w:p>
    <w:p w14:paraId="7D023DC8" w14:textId="77777777" w:rsidR="00B913BA" w:rsidRPr="005353D5" w:rsidRDefault="00B913BA" w:rsidP="00B913BA">
      <w:pPr>
        <w:pStyle w:val="BulletLevel1"/>
      </w:pPr>
      <w:r w:rsidRPr="005353D5">
        <w:t>approves school and non-school providers as overseas secondary student exchange organisations</w:t>
      </w:r>
    </w:p>
    <w:p w14:paraId="5A090AEE" w14:textId="79E540F4" w:rsidR="00B913BA" w:rsidRPr="005353D5" w:rsidRDefault="00B913BA" w:rsidP="00B913BA">
      <w:pPr>
        <w:pStyle w:val="BulletLevel1"/>
      </w:pPr>
      <w:r w:rsidRPr="005353D5">
        <w:t>accredits courses and registers qualifications for VRQA-registered providers</w:t>
      </w:r>
      <w:r w:rsidR="004D7607">
        <w:t>,</w:t>
      </w:r>
      <w:r w:rsidRPr="005353D5">
        <w:t xml:space="preserve"> and senior secondary and foundation secondary courses and qualifications in Victoria</w:t>
      </w:r>
    </w:p>
    <w:p w14:paraId="27F52E3F" w14:textId="77777777" w:rsidR="00B913BA" w:rsidRPr="005353D5" w:rsidRDefault="00B913BA" w:rsidP="00B913BA">
      <w:pPr>
        <w:pStyle w:val="BulletLevel1"/>
      </w:pPr>
      <w:r w:rsidRPr="005353D5">
        <w:t>investigates complaints against duty holders</w:t>
      </w:r>
    </w:p>
    <w:p w14:paraId="03FBDBF1" w14:textId="77777777" w:rsidR="00B913BA" w:rsidRPr="005353D5" w:rsidRDefault="00B913BA" w:rsidP="00B913BA">
      <w:pPr>
        <w:pStyle w:val="BulletLevel1"/>
      </w:pPr>
      <w:r w:rsidRPr="005353D5">
        <w:t>maintains a register of all VRQA-registered education providers and accredited courses</w:t>
      </w:r>
    </w:p>
    <w:p w14:paraId="703150BD" w14:textId="77777777" w:rsidR="00B913BA" w:rsidRPr="005353D5" w:rsidRDefault="00B913BA" w:rsidP="00B913BA">
      <w:pPr>
        <w:pStyle w:val="BulletLevel1last"/>
      </w:pPr>
      <w:r w:rsidRPr="005353D5">
        <w:t>acts to protect the interests of students as consumers of education.</w:t>
      </w:r>
    </w:p>
    <w:p w14:paraId="44157207" w14:textId="77777777" w:rsidR="00B913BA" w:rsidRPr="005353D5" w:rsidRDefault="00B913BA" w:rsidP="003C5B89">
      <w:pPr>
        <w:pStyle w:val="AnnualReportBodyText"/>
        <w:sectPr w:rsidR="00B913BA" w:rsidRPr="005353D5" w:rsidSect="00371A9B">
          <w:headerReference w:type="default" r:id="rId30"/>
          <w:pgSz w:w="11906" w:h="16838"/>
          <w:pgMar w:top="1701" w:right="1701" w:bottom="1134" w:left="1701" w:header="680" w:footer="680" w:gutter="0"/>
          <w:cols w:space="708"/>
          <w:docGrid w:linePitch="360"/>
        </w:sectPr>
      </w:pPr>
    </w:p>
    <w:p w14:paraId="5FCA14FB" w14:textId="77777777" w:rsidR="007D5B8D" w:rsidRPr="005353D5" w:rsidRDefault="007D5B8D" w:rsidP="007D5B8D">
      <w:pPr>
        <w:pStyle w:val="Head1"/>
      </w:pPr>
      <w:bookmarkStart w:id="18" w:name="_Toc199778502"/>
      <w:bookmarkStart w:id="19" w:name="_Toc208320833"/>
      <w:r w:rsidRPr="005353D5">
        <w:lastRenderedPageBreak/>
        <w:t>Strategic priorities, ministerial expectations and key achievements</w:t>
      </w:r>
      <w:bookmarkEnd w:id="18"/>
      <w:bookmarkEnd w:id="19"/>
    </w:p>
    <w:p w14:paraId="6693BDA5" w14:textId="77777777" w:rsidR="007D5B8D" w:rsidRPr="005353D5" w:rsidRDefault="007D5B8D" w:rsidP="004001F2">
      <w:pPr>
        <w:pStyle w:val="Head21"/>
      </w:pPr>
      <w:bookmarkStart w:id="20" w:name="_Toc199778503"/>
      <w:bookmarkStart w:id="21" w:name="_Toc208320834"/>
      <w:r w:rsidRPr="005353D5">
        <w:t>Strategic plan</w:t>
      </w:r>
      <w:bookmarkEnd w:id="20"/>
      <w:bookmarkEnd w:id="21"/>
    </w:p>
    <w:p w14:paraId="4CDF4253" w14:textId="14850B58" w:rsidR="007D5B8D" w:rsidRPr="005353D5" w:rsidRDefault="007D5B8D" w:rsidP="007D5B8D">
      <w:pPr>
        <w:pStyle w:val="AnnualReportBodyText"/>
      </w:pPr>
      <w:r w:rsidRPr="005353D5">
        <w:t xml:space="preserve">The </w:t>
      </w:r>
      <w:r w:rsidRPr="005353D5">
        <w:rPr>
          <w:rStyle w:val="Italictext"/>
        </w:rPr>
        <w:t>VRQA Strategic Plan 2022–25</w:t>
      </w:r>
      <w:r w:rsidRPr="005353D5">
        <w:t xml:space="preserve"> sets out 6 strategic priorities:</w:t>
      </w:r>
    </w:p>
    <w:p w14:paraId="2C004CC2" w14:textId="77777777" w:rsidR="007D5B8D" w:rsidRPr="005353D5" w:rsidRDefault="007D5B8D" w:rsidP="007D5B8D">
      <w:pPr>
        <w:pStyle w:val="Numberedlist"/>
      </w:pPr>
      <w:r w:rsidRPr="005353D5">
        <w:t>Implement government directions effectively – deliver government decisions and expectations on time and to a high quality.</w:t>
      </w:r>
    </w:p>
    <w:p w14:paraId="228D89D1" w14:textId="77777777" w:rsidR="007D5B8D" w:rsidRPr="005353D5" w:rsidRDefault="007D5B8D" w:rsidP="007D5B8D">
      <w:pPr>
        <w:pStyle w:val="Numberedlist"/>
      </w:pPr>
      <w:r w:rsidRPr="005353D5">
        <w:t>Continue to strengthen our regulatory approach – provide duty holders with clear education and support to drive compliance and strengthen our oversight of review bodies undertaking regulatory functions on our behalf.</w:t>
      </w:r>
    </w:p>
    <w:p w14:paraId="2AECDA83" w14:textId="41DD8075" w:rsidR="007D5B8D" w:rsidRPr="005353D5" w:rsidRDefault="007D5B8D" w:rsidP="007D5B8D">
      <w:pPr>
        <w:pStyle w:val="Numberedlist"/>
      </w:pPr>
      <w:r w:rsidRPr="005353D5">
        <w:t>Build greater clarity and visibility about our role – strengthen the visibility and understanding of our role and function</w:t>
      </w:r>
      <w:r w:rsidR="005B7D0A">
        <w:t>,</w:t>
      </w:r>
      <w:r w:rsidRPr="005353D5">
        <w:t xml:space="preserve"> and continue to clarify roles with co-regulators to ensure effective regulatory oversight.</w:t>
      </w:r>
    </w:p>
    <w:p w14:paraId="5B87A749" w14:textId="6E7C1195" w:rsidR="007D5B8D" w:rsidRPr="005353D5" w:rsidRDefault="007D5B8D" w:rsidP="007D5B8D">
      <w:pPr>
        <w:pStyle w:val="Numberedlist"/>
      </w:pPr>
      <w:r w:rsidRPr="005353D5">
        <w:t>Continue to improve business processes and systems – streamline business processes to improve internal efficiency and productivity</w:t>
      </w:r>
      <w:r w:rsidR="000F6347">
        <w:t>,</w:t>
      </w:r>
      <w:r w:rsidRPr="005353D5">
        <w:t xml:space="preserve"> and apply technology to improve client interactions. Evidence-based decision-making will be supported by building on our business analytics capabilities.</w:t>
      </w:r>
    </w:p>
    <w:p w14:paraId="7E29713C" w14:textId="77777777" w:rsidR="007D5B8D" w:rsidRPr="005353D5" w:rsidRDefault="007D5B8D" w:rsidP="007D5B8D">
      <w:pPr>
        <w:pStyle w:val="Numberedlist"/>
      </w:pPr>
      <w:r w:rsidRPr="005353D5">
        <w:t>Develop, empower and support our people – build a positive workplace climate and culture underpinned by integrity that encourages leadership, energy and enthusiasm. We will attract and develop staff capabilities to meet current and future operational requirements.</w:t>
      </w:r>
    </w:p>
    <w:p w14:paraId="16EA0336" w14:textId="4283E2E5" w:rsidR="007D5B8D" w:rsidRPr="005353D5" w:rsidRDefault="007D5B8D" w:rsidP="007D5B8D">
      <w:pPr>
        <w:pStyle w:val="Numberedlist"/>
      </w:pPr>
      <w:r w:rsidRPr="005353D5">
        <w:t>Prudent financial management – undertake our regulatory functions and activities on a sustainable basis, working with the Department of Education</w:t>
      </w:r>
      <w:r w:rsidR="00166D1C">
        <w:t xml:space="preserve"> (the department)</w:t>
      </w:r>
      <w:r w:rsidRPr="005353D5">
        <w:t xml:space="preserve"> to clarify our financial needs and pressures, including the dynamic and continuing changes in the sectors that we regulate.</w:t>
      </w:r>
    </w:p>
    <w:p w14:paraId="2A89DE33" w14:textId="1E3C8A04" w:rsidR="007D5B8D" w:rsidRPr="005353D5" w:rsidRDefault="007D5B8D" w:rsidP="007D5B8D">
      <w:pPr>
        <w:pStyle w:val="AnnualReportBodyText"/>
      </w:pPr>
      <w:r w:rsidRPr="005353D5">
        <w:t xml:space="preserve">The VRQA Board monitors progress and achievements against the </w:t>
      </w:r>
      <w:r w:rsidR="00C12E62" w:rsidRPr="005353D5">
        <w:t>s</w:t>
      </w:r>
      <w:r w:rsidRPr="005353D5">
        <w:t xml:space="preserve">trategic </w:t>
      </w:r>
      <w:r w:rsidR="00C12E62" w:rsidRPr="005353D5">
        <w:t>p</w:t>
      </w:r>
      <w:r w:rsidRPr="005353D5">
        <w:t>lan quarterly, which are highlighted throughout this report.</w:t>
      </w:r>
    </w:p>
    <w:p w14:paraId="061E0B1F" w14:textId="226D49C9" w:rsidR="007D5B8D" w:rsidRPr="005353D5" w:rsidRDefault="007D5B8D" w:rsidP="007D5B8D">
      <w:pPr>
        <w:pStyle w:val="Head2"/>
      </w:pPr>
      <w:bookmarkStart w:id="22" w:name="_Toc199778504"/>
      <w:bookmarkStart w:id="23" w:name="_Toc208320835"/>
      <w:r w:rsidRPr="005353D5">
        <w:t>Statement of Expectations</w:t>
      </w:r>
      <w:bookmarkEnd w:id="22"/>
      <w:r w:rsidR="00A87764">
        <w:t xml:space="preserve"> (SoE)</w:t>
      </w:r>
      <w:bookmarkEnd w:id="23"/>
    </w:p>
    <w:p w14:paraId="499D4767" w14:textId="74621790" w:rsidR="007D5B8D" w:rsidRPr="005353D5" w:rsidRDefault="007D5B8D" w:rsidP="007D5B8D">
      <w:pPr>
        <w:pStyle w:val="AnnualReportBodyText"/>
      </w:pPr>
      <w:r w:rsidRPr="005353D5">
        <w:t>The Minister for Education and the Minister for Skills and TAFE issue statements that outline the Victorian Government</w:t>
      </w:r>
      <w:r w:rsidR="005353D5">
        <w:t>’</w:t>
      </w:r>
      <w:r w:rsidRPr="005353D5">
        <w:t>s expectations of the VRQA as a regulator.</w:t>
      </w:r>
    </w:p>
    <w:p w14:paraId="41D1F0CD" w14:textId="43DE3E03" w:rsidR="00A02764" w:rsidRDefault="007D5B8D" w:rsidP="007D5B8D">
      <w:pPr>
        <w:pStyle w:val="AnnualReportBodyText"/>
      </w:pPr>
      <w:r w:rsidRPr="005353D5">
        <w:t>Effective from November 2022, the current SoE is reproduced in full in Appendix 2.</w:t>
      </w:r>
      <w:r w:rsidR="0080405E">
        <w:t xml:space="preserve"> </w:t>
      </w:r>
      <w:r w:rsidRPr="005353D5">
        <w:t>This SoE is the seventh issued by ministers.</w:t>
      </w:r>
    </w:p>
    <w:p w14:paraId="0B31CD1B" w14:textId="17084BAE" w:rsidR="007D5B8D" w:rsidRPr="005353D5" w:rsidRDefault="007D5B8D" w:rsidP="007D5B8D">
      <w:pPr>
        <w:pStyle w:val="AnnualReportBodyText"/>
      </w:pPr>
      <w:r w:rsidRPr="005353D5">
        <w:t>It details 7 expectations in the areas of:</w:t>
      </w:r>
    </w:p>
    <w:p w14:paraId="10964E17" w14:textId="77777777" w:rsidR="007D5B8D" w:rsidRPr="005353D5" w:rsidRDefault="007D5B8D" w:rsidP="007D5B8D">
      <w:pPr>
        <w:pStyle w:val="BulletLevel1"/>
      </w:pPr>
      <w:r w:rsidRPr="005353D5">
        <w:t>home schooling</w:t>
      </w:r>
    </w:p>
    <w:p w14:paraId="713E948E" w14:textId="77777777" w:rsidR="007D5B8D" w:rsidRPr="005353D5" w:rsidRDefault="007D5B8D" w:rsidP="007D5B8D">
      <w:pPr>
        <w:pStyle w:val="BulletLevel1"/>
      </w:pPr>
      <w:r w:rsidRPr="005353D5">
        <w:t>schools</w:t>
      </w:r>
    </w:p>
    <w:p w14:paraId="08D60160" w14:textId="77777777" w:rsidR="007D5B8D" w:rsidRPr="005353D5" w:rsidRDefault="007D5B8D" w:rsidP="007D5B8D">
      <w:pPr>
        <w:pStyle w:val="BulletLevel1last"/>
      </w:pPr>
      <w:r w:rsidRPr="005353D5">
        <w:t>apprenticeships and traineeships.</w:t>
      </w:r>
    </w:p>
    <w:p w14:paraId="14FF8809" w14:textId="229806AB" w:rsidR="007D5B8D" w:rsidRPr="005353D5" w:rsidRDefault="007D5B8D" w:rsidP="007D5B8D">
      <w:pPr>
        <w:pStyle w:val="AnnualReportBodyText"/>
      </w:pPr>
      <w:r w:rsidRPr="005353D5">
        <w:t xml:space="preserve">The Department of Treasury and Finance revised the </w:t>
      </w:r>
      <w:r w:rsidRPr="005353D5">
        <w:rPr>
          <w:rStyle w:val="Italictext"/>
        </w:rPr>
        <w:t>Statement of Expectations Framework for Regulators</w:t>
      </w:r>
      <w:r w:rsidRPr="005353D5">
        <w:t xml:space="preserve"> in September 2022. The </w:t>
      </w:r>
      <w:r w:rsidR="001126AB" w:rsidRPr="005353D5">
        <w:t>revised</w:t>
      </w:r>
      <w:r w:rsidRPr="005353D5">
        <w:t xml:space="preserve"> framework removes the requirement to update SoEs every 2 years</w:t>
      </w:r>
      <w:r w:rsidR="00481986">
        <w:t>,</w:t>
      </w:r>
      <w:r w:rsidRPr="005353D5">
        <w:t xml:space="preserve"> and allows regulators to align updates with existing planning processes and timelines, unless changes in government or regulator priorities require more timely updates.</w:t>
      </w:r>
    </w:p>
    <w:p w14:paraId="2A1271AD" w14:textId="534619B3" w:rsidR="007D5B8D" w:rsidRPr="005353D5" w:rsidRDefault="007D5B8D" w:rsidP="007D5B8D">
      <w:pPr>
        <w:pStyle w:val="AnnualReportBodyText"/>
      </w:pPr>
      <w:r w:rsidRPr="005353D5">
        <w:t>The VRQA Board monitors progress and achievements against the SoE. This progress is reported as required directly to ministers and is</w:t>
      </w:r>
      <w:r w:rsidR="008B5BF4">
        <w:t xml:space="preserve"> </w:t>
      </w:r>
      <w:r w:rsidR="008B5BF4" w:rsidRPr="005353D5">
        <w:t>included in this annual report</w:t>
      </w:r>
      <w:r w:rsidR="00104A2B" w:rsidRPr="005353D5">
        <w:t>,</w:t>
      </w:r>
      <w:r w:rsidRPr="005353D5">
        <w:t xml:space="preserve"> in line with the Department of Treasury and Finance </w:t>
      </w:r>
      <w:r w:rsidRPr="005353D5">
        <w:rPr>
          <w:rStyle w:val="Italictext"/>
        </w:rPr>
        <w:t>Statement of Expectations Framework for Regulators</w:t>
      </w:r>
      <w:r w:rsidR="00A84E4A">
        <w:rPr>
          <w:rStyle w:val="Italictext"/>
        </w:rPr>
        <w:t>.</w:t>
      </w:r>
    </w:p>
    <w:p w14:paraId="209FBA5D" w14:textId="77777777" w:rsidR="007D5B8D" w:rsidRPr="005353D5" w:rsidRDefault="007D5B8D" w:rsidP="007D5B8D">
      <w:pPr>
        <w:pStyle w:val="AnnualReportBodyText"/>
      </w:pPr>
      <w:r w:rsidRPr="005353D5">
        <w:br w:type="page"/>
      </w:r>
    </w:p>
    <w:p w14:paraId="2ABD4453" w14:textId="77777777" w:rsidR="007D5B8D" w:rsidRPr="005353D5" w:rsidRDefault="007D5B8D" w:rsidP="007D5B8D">
      <w:pPr>
        <w:pStyle w:val="Head2"/>
      </w:pPr>
      <w:bookmarkStart w:id="24" w:name="_Toc199778505"/>
      <w:bookmarkStart w:id="25" w:name="_Toc208320836"/>
      <w:r w:rsidRPr="005353D5">
        <w:lastRenderedPageBreak/>
        <w:t>Key achievements</w:t>
      </w:r>
      <w:bookmarkEnd w:id="24"/>
      <w:bookmarkEnd w:id="25"/>
    </w:p>
    <w:p w14:paraId="39F2E305" w14:textId="0AA42780" w:rsidR="007D5B8D" w:rsidRPr="005353D5" w:rsidRDefault="00EA07FD" w:rsidP="007D5B8D">
      <w:pPr>
        <w:pStyle w:val="AnnualReportBodyText"/>
      </w:pPr>
      <w:r>
        <w:fldChar w:fldCharType="begin"/>
      </w:r>
      <w:r>
        <w:instrText xml:space="preserve"> REF _Ref207870823 \h </w:instrText>
      </w:r>
      <w:r>
        <w:fldChar w:fldCharType="separate"/>
      </w:r>
      <w:r w:rsidR="000753EA">
        <w:t xml:space="preserve">Table </w:t>
      </w:r>
      <w:r w:rsidR="000753EA">
        <w:rPr>
          <w:noProof/>
        </w:rPr>
        <w:t>1</w:t>
      </w:r>
      <w:r>
        <w:fldChar w:fldCharType="end"/>
      </w:r>
      <w:r w:rsidR="007D5B8D" w:rsidRPr="005353D5">
        <w:t xml:space="preserve"> highlights the VRQA</w:t>
      </w:r>
      <w:r w:rsidR="005353D5">
        <w:t>’</w:t>
      </w:r>
      <w:r w:rsidR="007D5B8D" w:rsidRPr="005353D5">
        <w:t>s key achievements in the 2024–25 reporting period and aligns them to the VRQA</w:t>
      </w:r>
      <w:r w:rsidR="005353D5">
        <w:t>’</w:t>
      </w:r>
      <w:r w:rsidR="007D5B8D" w:rsidRPr="005353D5">
        <w:t>s 6 strategic priorities and the 7 expectations in its SoE.</w:t>
      </w:r>
    </w:p>
    <w:p w14:paraId="78C1C83B" w14:textId="1D5469AF" w:rsidR="005E71B9" w:rsidRDefault="005E71B9" w:rsidP="00F37EB7">
      <w:pPr>
        <w:pStyle w:val="Tablecaption"/>
      </w:pPr>
      <w:bookmarkStart w:id="26" w:name="_Ref207870823"/>
      <w:bookmarkStart w:id="27" w:name="_Ref207870828"/>
      <w:r>
        <w:t xml:space="preserve">Table </w:t>
      </w:r>
      <w:r>
        <w:fldChar w:fldCharType="begin"/>
      </w:r>
      <w:r>
        <w:instrText xml:space="preserve"> SEQ Table \* ARABIC </w:instrText>
      </w:r>
      <w:r>
        <w:fldChar w:fldCharType="separate"/>
      </w:r>
      <w:r w:rsidR="000753EA">
        <w:rPr>
          <w:noProof/>
        </w:rPr>
        <w:t>1</w:t>
      </w:r>
      <w:r>
        <w:fldChar w:fldCharType="end"/>
      </w:r>
      <w:bookmarkEnd w:id="26"/>
      <w:r>
        <w:t xml:space="preserve">. </w:t>
      </w:r>
      <w:r w:rsidRPr="00473E82">
        <w:t>Key achievements against the strategic priorities and SoE</w:t>
      </w:r>
      <w:bookmarkEnd w:id="27"/>
    </w:p>
    <w:tbl>
      <w:tblPr>
        <w:tblStyle w:val="Annualreportbandedcolumns"/>
        <w:tblW w:w="0" w:type="auto"/>
        <w:tblLook w:val="04A0" w:firstRow="1" w:lastRow="0" w:firstColumn="1" w:lastColumn="0" w:noHBand="0" w:noVBand="1"/>
      </w:tblPr>
      <w:tblGrid>
        <w:gridCol w:w="6180"/>
        <w:gridCol w:w="1067"/>
        <w:gridCol w:w="1066"/>
      </w:tblGrid>
      <w:tr w:rsidR="007D5B8D" w:rsidRPr="005353D5" w14:paraId="46AD8AE9" w14:textId="77777777" w:rsidTr="00E661DF">
        <w:trPr>
          <w:cnfStyle w:val="100000000000" w:firstRow="1" w:lastRow="0" w:firstColumn="0" w:lastColumn="0" w:oddVBand="0" w:evenVBand="0" w:oddHBand="0" w:evenHBand="0" w:firstRowFirstColumn="0" w:firstRowLastColumn="0" w:lastRowFirstColumn="0" w:lastRowLastColumn="0"/>
          <w:tblHeader/>
        </w:trPr>
        <w:tc>
          <w:tcPr>
            <w:tcW w:w="6180" w:type="dxa"/>
          </w:tcPr>
          <w:p w14:paraId="1E9F96AB" w14:textId="77777777" w:rsidR="007D5B8D" w:rsidRPr="005353D5" w:rsidRDefault="007D5B8D" w:rsidP="005A0D3B">
            <w:pPr>
              <w:pStyle w:val="Tablehead"/>
            </w:pPr>
            <w:r w:rsidRPr="005353D5">
              <w:t>Key achievements in 2024–25</w:t>
            </w:r>
          </w:p>
        </w:tc>
        <w:tc>
          <w:tcPr>
            <w:tcW w:w="1067" w:type="dxa"/>
          </w:tcPr>
          <w:p w14:paraId="6B63D890" w14:textId="77777777" w:rsidR="007D5B8D" w:rsidRPr="005353D5" w:rsidRDefault="007D5B8D" w:rsidP="005A0D3B">
            <w:pPr>
              <w:pStyle w:val="Tablehead"/>
            </w:pPr>
            <w:r w:rsidRPr="005353D5">
              <w:t>SoE alignment</w:t>
            </w:r>
          </w:p>
        </w:tc>
        <w:tc>
          <w:tcPr>
            <w:tcW w:w="1066" w:type="dxa"/>
          </w:tcPr>
          <w:p w14:paraId="70780039" w14:textId="77777777" w:rsidR="007D5B8D" w:rsidRPr="005353D5" w:rsidRDefault="007D5B8D" w:rsidP="005A0D3B">
            <w:pPr>
              <w:pStyle w:val="Tablehead"/>
            </w:pPr>
            <w:r w:rsidRPr="005353D5">
              <w:t>Strategic priority</w:t>
            </w:r>
          </w:p>
        </w:tc>
      </w:tr>
      <w:tr w:rsidR="007D5B8D" w:rsidRPr="005353D5" w14:paraId="247E82B0" w14:textId="77777777" w:rsidTr="00E661DF">
        <w:tc>
          <w:tcPr>
            <w:tcW w:w="8313" w:type="dxa"/>
            <w:gridSpan w:val="3"/>
            <w:shd w:val="clear" w:color="auto" w:fill="CFD0D1" w:themeFill="accent4" w:themeFillTint="66"/>
          </w:tcPr>
          <w:p w14:paraId="0AB6DE65" w14:textId="5DEA2309" w:rsidR="007D5B8D" w:rsidRPr="005353D5" w:rsidRDefault="007D5B8D" w:rsidP="005A0D3B">
            <w:pPr>
              <w:pStyle w:val="Tabletext"/>
            </w:pPr>
            <w:r w:rsidRPr="005353D5">
              <w:rPr>
                <w:rStyle w:val="Tabletextbold"/>
              </w:rPr>
              <w:t xml:space="preserve">Home </w:t>
            </w:r>
            <w:r w:rsidR="0083668B">
              <w:rPr>
                <w:rStyle w:val="Tabletextbold"/>
              </w:rPr>
              <w:t>s</w:t>
            </w:r>
            <w:r w:rsidRPr="005353D5">
              <w:rPr>
                <w:rStyle w:val="Tabletextbold"/>
              </w:rPr>
              <w:t>chooling</w:t>
            </w:r>
          </w:p>
        </w:tc>
      </w:tr>
      <w:tr w:rsidR="00867656" w:rsidRPr="005353D5" w14:paraId="33162BE8" w14:textId="77777777" w:rsidTr="0030454E">
        <w:tc>
          <w:tcPr>
            <w:tcW w:w="6180" w:type="dxa"/>
            <w:tcBorders>
              <w:bottom w:val="single" w:sz="4" w:space="0" w:color="auto"/>
            </w:tcBorders>
          </w:tcPr>
          <w:p w14:paraId="2468640B" w14:textId="0D5CEBE9" w:rsidR="00867656" w:rsidRPr="005353D5" w:rsidRDefault="00867656" w:rsidP="008C6423">
            <w:pPr>
              <w:pStyle w:val="Tabletext"/>
            </w:pPr>
            <w:r w:rsidRPr="005353D5">
              <w:t xml:space="preserve">Collaborated with the </w:t>
            </w:r>
            <w:r w:rsidR="005A4F0B" w:rsidRPr="005A4F0B">
              <w:t>Victorian Home Education Advisory Committee</w:t>
            </w:r>
            <w:r w:rsidR="005A4F0B" w:rsidRPr="005A4F0B" w:rsidDel="00AB140F">
              <w:t xml:space="preserve"> </w:t>
            </w:r>
            <w:r w:rsidRPr="005353D5">
              <w:t xml:space="preserve">and other networks to communicate about changes to the </w:t>
            </w:r>
            <w:r w:rsidRPr="006301AF">
              <w:rPr>
                <w:i/>
                <w:iCs/>
              </w:rPr>
              <w:t>Education and Training Reform Act 2006</w:t>
            </w:r>
            <w:r w:rsidRPr="005353D5">
              <w:t xml:space="preserve"> and unregistered schools.</w:t>
            </w:r>
          </w:p>
        </w:tc>
        <w:tc>
          <w:tcPr>
            <w:tcW w:w="1067" w:type="dxa"/>
            <w:tcBorders>
              <w:bottom w:val="single" w:sz="4" w:space="0" w:color="auto"/>
            </w:tcBorders>
            <w:shd w:val="clear" w:color="auto" w:fill="CFD0D1" w:themeFill="accent4" w:themeFillTint="66"/>
          </w:tcPr>
          <w:p w14:paraId="53D2C61F" w14:textId="60726A8B" w:rsidR="00867656" w:rsidRPr="005353D5" w:rsidRDefault="00867656" w:rsidP="008C6423">
            <w:pPr>
              <w:pStyle w:val="Tabletext"/>
            </w:pPr>
            <w:r w:rsidRPr="005353D5">
              <w:t>1a, 1c</w:t>
            </w:r>
          </w:p>
        </w:tc>
        <w:tc>
          <w:tcPr>
            <w:tcW w:w="1066" w:type="dxa"/>
            <w:tcBorders>
              <w:bottom w:val="single" w:sz="4" w:space="0" w:color="auto"/>
            </w:tcBorders>
          </w:tcPr>
          <w:p w14:paraId="58078214" w14:textId="206E3B47" w:rsidR="00867656" w:rsidRPr="005353D5" w:rsidRDefault="00867656" w:rsidP="008C6423">
            <w:pPr>
              <w:pStyle w:val="Tabletext"/>
            </w:pPr>
            <w:r w:rsidRPr="005353D5">
              <w:t>1, 2, 3</w:t>
            </w:r>
          </w:p>
        </w:tc>
      </w:tr>
      <w:tr w:rsidR="00867656" w:rsidRPr="005353D5" w14:paraId="41E03BE1" w14:textId="77777777" w:rsidTr="0030454E">
        <w:tc>
          <w:tcPr>
            <w:tcW w:w="6180" w:type="dxa"/>
            <w:tcBorders>
              <w:top w:val="single" w:sz="4" w:space="0" w:color="auto"/>
              <w:bottom w:val="single" w:sz="4" w:space="0" w:color="auto"/>
            </w:tcBorders>
          </w:tcPr>
          <w:p w14:paraId="749F39AC" w14:textId="446DA6D9" w:rsidR="00867656" w:rsidRPr="005353D5" w:rsidRDefault="00867656" w:rsidP="008C6423">
            <w:pPr>
              <w:pStyle w:val="Tabletext"/>
            </w:pPr>
            <w:r w:rsidRPr="005353D5">
              <w:t>Commenced procurement and development of a new home education management system.</w:t>
            </w:r>
          </w:p>
        </w:tc>
        <w:tc>
          <w:tcPr>
            <w:tcW w:w="1067" w:type="dxa"/>
            <w:tcBorders>
              <w:top w:val="single" w:sz="4" w:space="0" w:color="auto"/>
              <w:bottom w:val="single" w:sz="4" w:space="0" w:color="auto"/>
            </w:tcBorders>
            <w:shd w:val="clear" w:color="auto" w:fill="CFD0D1" w:themeFill="accent4" w:themeFillTint="66"/>
          </w:tcPr>
          <w:p w14:paraId="1B7465E3" w14:textId="3FE4D208" w:rsidR="00867656" w:rsidRPr="005353D5" w:rsidRDefault="00867656" w:rsidP="008C6423">
            <w:pPr>
              <w:pStyle w:val="Tabletext"/>
            </w:pPr>
            <w:r w:rsidRPr="005353D5">
              <w:t>1b, 1c</w:t>
            </w:r>
          </w:p>
        </w:tc>
        <w:tc>
          <w:tcPr>
            <w:tcW w:w="1066" w:type="dxa"/>
            <w:tcBorders>
              <w:top w:val="single" w:sz="4" w:space="0" w:color="auto"/>
              <w:bottom w:val="single" w:sz="4" w:space="0" w:color="auto"/>
            </w:tcBorders>
          </w:tcPr>
          <w:p w14:paraId="5B75663E" w14:textId="485A626F" w:rsidR="00867656" w:rsidRPr="005353D5" w:rsidRDefault="00867656" w:rsidP="008C6423">
            <w:pPr>
              <w:pStyle w:val="Tabletext"/>
            </w:pPr>
            <w:r w:rsidRPr="005353D5">
              <w:t>4, 5</w:t>
            </w:r>
          </w:p>
        </w:tc>
      </w:tr>
      <w:tr w:rsidR="00867656" w:rsidRPr="005353D5" w14:paraId="2CC48067" w14:textId="77777777" w:rsidTr="0030454E">
        <w:tc>
          <w:tcPr>
            <w:tcW w:w="6180" w:type="dxa"/>
            <w:tcBorders>
              <w:top w:val="single" w:sz="4" w:space="0" w:color="auto"/>
              <w:bottom w:val="single" w:sz="4" w:space="0" w:color="auto"/>
            </w:tcBorders>
          </w:tcPr>
          <w:p w14:paraId="497623E0" w14:textId="457ED916" w:rsidR="00867656" w:rsidRPr="005353D5" w:rsidRDefault="00994B3E" w:rsidP="008C6423">
            <w:pPr>
              <w:pStyle w:val="Tabletext"/>
            </w:pPr>
            <w:r w:rsidRPr="005353D5">
              <w:t>Raised</w:t>
            </w:r>
            <w:r w:rsidR="00867656" w:rsidRPr="005353D5">
              <w:t xml:space="preserve"> the profile of VRQA</w:t>
            </w:r>
            <w:r w:rsidR="005353D5">
              <w:t>’</w:t>
            </w:r>
            <w:r w:rsidR="00867656" w:rsidRPr="005353D5">
              <w:t xml:space="preserve">s Home Education Facebook page, increased </w:t>
            </w:r>
            <w:r w:rsidR="00B741FE" w:rsidRPr="005353D5">
              <w:t xml:space="preserve">shared </w:t>
            </w:r>
            <w:r w:rsidR="00867656" w:rsidRPr="005353D5">
              <w:t>resources and launched a series of online information sessions for</w:t>
            </w:r>
            <w:r w:rsidR="00F97589" w:rsidRPr="005353D5">
              <w:t xml:space="preserve"> the</w:t>
            </w:r>
            <w:r w:rsidR="00867656" w:rsidRPr="005353D5">
              <w:t xml:space="preserve"> </w:t>
            </w:r>
            <w:r w:rsidR="00BC4CD0" w:rsidRPr="005353D5">
              <w:t>home</w:t>
            </w:r>
            <w:r w:rsidR="001957F2">
              <w:t xml:space="preserve"> education</w:t>
            </w:r>
            <w:r w:rsidR="00BC4CD0" w:rsidRPr="005353D5">
              <w:t xml:space="preserve"> community</w:t>
            </w:r>
            <w:r w:rsidR="00867656" w:rsidRPr="005353D5">
              <w:t xml:space="preserve">. </w:t>
            </w:r>
          </w:p>
        </w:tc>
        <w:tc>
          <w:tcPr>
            <w:tcW w:w="1067" w:type="dxa"/>
            <w:tcBorders>
              <w:top w:val="single" w:sz="4" w:space="0" w:color="auto"/>
              <w:bottom w:val="single" w:sz="4" w:space="0" w:color="auto"/>
            </w:tcBorders>
            <w:shd w:val="clear" w:color="auto" w:fill="CFD0D1" w:themeFill="accent4" w:themeFillTint="66"/>
          </w:tcPr>
          <w:p w14:paraId="544B22AA" w14:textId="4E7F1AE2" w:rsidR="00867656" w:rsidRPr="005353D5" w:rsidRDefault="00867656" w:rsidP="008C6423">
            <w:pPr>
              <w:pStyle w:val="Tabletext"/>
            </w:pPr>
            <w:r w:rsidRPr="005353D5">
              <w:t xml:space="preserve">1b </w:t>
            </w:r>
          </w:p>
        </w:tc>
        <w:tc>
          <w:tcPr>
            <w:tcW w:w="1066" w:type="dxa"/>
            <w:tcBorders>
              <w:top w:val="single" w:sz="4" w:space="0" w:color="auto"/>
              <w:bottom w:val="single" w:sz="4" w:space="0" w:color="auto"/>
            </w:tcBorders>
          </w:tcPr>
          <w:p w14:paraId="617DA8E0" w14:textId="7D3732C7" w:rsidR="00867656" w:rsidRPr="005353D5" w:rsidRDefault="00867656" w:rsidP="008C6423">
            <w:pPr>
              <w:pStyle w:val="Tabletext"/>
            </w:pPr>
            <w:r w:rsidRPr="005353D5">
              <w:t>2, 3</w:t>
            </w:r>
          </w:p>
        </w:tc>
      </w:tr>
      <w:tr w:rsidR="00867656" w:rsidRPr="005353D5" w14:paraId="192BC626" w14:textId="77777777" w:rsidTr="0030454E">
        <w:tc>
          <w:tcPr>
            <w:tcW w:w="6180" w:type="dxa"/>
            <w:tcBorders>
              <w:top w:val="single" w:sz="4" w:space="0" w:color="auto"/>
            </w:tcBorders>
          </w:tcPr>
          <w:p w14:paraId="7005908A" w14:textId="4135CDA4" w:rsidR="00867656" w:rsidRPr="005353D5" w:rsidRDefault="00867656" w:rsidP="008C6423">
            <w:pPr>
              <w:pStyle w:val="Tabletext"/>
            </w:pPr>
            <w:r w:rsidRPr="005353D5">
              <w:t>Worked with the department</w:t>
            </w:r>
            <w:r w:rsidR="005353D5">
              <w:t>’</w:t>
            </w:r>
            <w:r w:rsidRPr="005353D5">
              <w:t>s Performance and Evaluation Division to examine the trends in home schooling.</w:t>
            </w:r>
          </w:p>
        </w:tc>
        <w:tc>
          <w:tcPr>
            <w:tcW w:w="1067" w:type="dxa"/>
            <w:tcBorders>
              <w:top w:val="single" w:sz="4" w:space="0" w:color="auto"/>
            </w:tcBorders>
            <w:shd w:val="clear" w:color="auto" w:fill="CFD0D1" w:themeFill="accent4" w:themeFillTint="66"/>
          </w:tcPr>
          <w:p w14:paraId="20870289" w14:textId="49A404F6" w:rsidR="00867656" w:rsidRPr="005353D5" w:rsidRDefault="00867656" w:rsidP="008C6423">
            <w:pPr>
              <w:pStyle w:val="Tabletext"/>
            </w:pPr>
            <w:r w:rsidRPr="005353D5">
              <w:t>1c</w:t>
            </w:r>
          </w:p>
        </w:tc>
        <w:tc>
          <w:tcPr>
            <w:tcW w:w="1066" w:type="dxa"/>
            <w:tcBorders>
              <w:top w:val="single" w:sz="4" w:space="0" w:color="auto"/>
            </w:tcBorders>
          </w:tcPr>
          <w:p w14:paraId="7678F3BE" w14:textId="345F3732" w:rsidR="00867656" w:rsidRPr="005353D5" w:rsidRDefault="00867656" w:rsidP="008C6423">
            <w:pPr>
              <w:pStyle w:val="Tabletext"/>
            </w:pPr>
            <w:r w:rsidRPr="005353D5">
              <w:t>1, 2</w:t>
            </w:r>
          </w:p>
        </w:tc>
      </w:tr>
      <w:tr w:rsidR="007D5B8D" w:rsidRPr="005353D5" w14:paraId="2D5C4902" w14:textId="77777777" w:rsidTr="00E661DF">
        <w:tc>
          <w:tcPr>
            <w:tcW w:w="8313" w:type="dxa"/>
            <w:gridSpan w:val="3"/>
            <w:shd w:val="clear" w:color="auto" w:fill="CFD0D1" w:themeFill="accent4" w:themeFillTint="66"/>
          </w:tcPr>
          <w:p w14:paraId="5265FB08" w14:textId="77777777" w:rsidR="007D5B8D" w:rsidRPr="005353D5" w:rsidRDefault="007D5B8D" w:rsidP="005A0D3B">
            <w:pPr>
              <w:pStyle w:val="Tabletext"/>
              <w:rPr>
                <w:rStyle w:val="Tabletextbold"/>
              </w:rPr>
            </w:pPr>
            <w:r w:rsidRPr="005353D5">
              <w:rPr>
                <w:rStyle w:val="Tabletextbold"/>
              </w:rPr>
              <w:t>Schools</w:t>
            </w:r>
          </w:p>
        </w:tc>
      </w:tr>
      <w:tr w:rsidR="00E1264E" w:rsidRPr="005353D5" w14:paraId="13E4A157" w14:textId="77777777" w:rsidTr="0030454E">
        <w:tc>
          <w:tcPr>
            <w:tcW w:w="6180" w:type="dxa"/>
            <w:tcBorders>
              <w:bottom w:val="single" w:sz="4" w:space="0" w:color="auto"/>
            </w:tcBorders>
          </w:tcPr>
          <w:p w14:paraId="6BB6D0D4" w14:textId="77777777" w:rsidR="00E1264E" w:rsidRPr="005353D5" w:rsidRDefault="00E1264E" w:rsidP="00E1264E">
            <w:pPr>
              <w:pStyle w:val="Tabletext"/>
            </w:pPr>
            <w:r w:rsidRPr="005353D5">
              <w:t>Continued to provide guidance and support to schools to comply with the minimum standards, which included:</w:t>
            </w:r>
          </w:p>
          <w:p w14:paraId="5F76512C" w14:textId="521DDDE9" w:rsidR="00E1264E" w:rsidRPr="005353D5" w:rsidRDefault="00E1264E" w:rsidP="00962320">
            <w:pPr>
              <w:pStyle w:val="Tablebullet"/>
              <w:spacing w:before="120"/>
            </w:pPr>
            <w:r w:rsidRPr="005353D5">
              <w:t xml:space="preserve">refocusing </w:t>
            </w:r>
            <w:r w:rsidR="008D2FDB">
              <w:t xml:space="preserve">the </w:t>
            </w:r>
            <w:r w:rsidRPr="005353D5">
              <w:t>approach to reviews to improve engagement and understand</w:t>
            </w:r>
            <w:r w:rsidR="00A774D9" w:rsidRPr="005353D5">
              <w:t xml:space="preserve">ing of </w:t>
            </w:r>
            <w:r w:rsidRPr="005353D5">
              <w:t>each school</w:t>
            </w:r>
            <w:r w:rsidR="005353D5">
              <w:t>’</w:t>
            </w:r>
            <w:r w:rsidRPr="005353D5">
              <w:t>s unique operating context</w:t>
            </w:r>
          </w:p>
          <w:p w14:paraId="46C207FF" w14:textId="77777777" w:rsidR="005353D5" w:rsidRDefault="00E1264E" w:rsidP="00962320">
            <w:pPr>
              <w:pStyle w:val="Tablebullet"/>
              <w:spacing w:before="120"/>
            </w:pPr>
            <w:r w:rsidRPr="005353D5">
              <w:t>driving voluntary compliance through</w:t>
            </w:r>
            <w:r w:rsidR="00DE2BAF" w:rsidRPr="005353D5">
              <w:t xml:space="preserve"> collaboration, </w:t>
            </w:r>
            <w:r w:rsidRPr="005353D5">
              <w:t>information sessions</w:t>
            </w:r>
            <w:r w:rsidR="00B27F66" w:rsidRPr="005353D5">
              <w:t xml:space="preserve"> and</w:t>
            </w:r>
            <w:r w:rsidRPr="005353D5">
              <w:t xml:space="preserve"> school forums</w:t>
            </w:r>
          </w:p>
          <w:p w14:paraId="3FB5E963" w14:textId="69A70043" w:rsidR="00E1264E" w:rsidRPr="005353D5" w:rsidRDefault="00E1264E" w:rsidP="00962320">
            <w:pPr>
              <w:pStyle w:val="Tablebullet"/>
              <w:spacing w:before="120"/>
            </w:pPr>
            <w:r w:rsidRPr="005353D5">
              <w:t>offering every school with a rectification plan</w:t>
            </w:r>
            <w:r w:rsidR="00D9486C" w:rsidRPr="005353D5">
              <w:t xml:space="preserve"> </w:t>
            </w:r>
            <w:r w:rsidR="007D3C19" w:rsidRPr="005353D5">
              <w:t xml:space="preserve">a meeting to </w:t>
            </w:r>
            <w:r w:rsidRPr="005353D5">
              <w:t>provid</w:t>
            </w:r>
            <w:r w:rsidR="007D3C19" w:rsidRPr="005353D5">
              <w:t>e</w:t>
            </w:r>
            <w:r w:rsidRPr="005353D5">
              <w:t xml:space="preserve"> targeted </w:t>
            </w:r>
            <w:r w:rsidR="007D3C19" w:rsidRPr="005353D5">
              <w:t xml:space="preserve">compliance </w:t>
            </w:r>
            <w:r w:rsidRPr="005353D5">
              <w:t>support</w:t>
            </w:r>
            <w:r w:rsidR="007D3C19" w:rsidRPr="005353D5">
              <w:t>.</w:t>
            </w:r>
            <w:r w:rsidRPr="005353D5">
              <w:t xml:space="preserve"> </w:t>
            </w:r>
          </w:p>
        </w:tc>
        <w:tc>
          <w:tcPr>
            <w:tcW w:w="1067" w:type="dxa"/>
            <w:tcBorders>
              <w:bottom w:val="single" w:sz="4" w:space="0" w:color="auto"/>
            </w:tcBorders>
            <w:shd w:val="clear" w:color="auto" w:fill="CFD0D1" w:themeFill="accent4" w:themeFillTint="66"/>
          </w:tcPr>
          <w:p w14:paraId="40C7570D" w14:textId="6CB7B94E" w:rsidR="00E1264E" w:rsidRPr="005353D5" w:rsidRDefault="00E1264E" w:rsidP="00E1264E">
            <w:pPr>
              <w:pStyle w:val="Tabletext"/>
            </w:pPr>
            <w:r w:rsidRPr="005353D5">
              <w:t>3a, 4a</w:t>
            </w:r>
          </w:p>
        </w:tc>
        <w:tc>
          <w:tcPr>
            <w:tcW w:w="1066" w:type="dxa"/>
            <w:tcBorders>
              <w:bottom w:val="single" w:sz="4" w:space="0" w:color="auto"/>
            </w:tcBorders>
          </w:tcPr>
          <w:p w14:paraId="3A6370A1" w14:textId="5F4CD07B" w:rsidR="00E1264E" w:rsidRPr="005353D5" w:rsidRDefault="00E1264E" w:rsidP="00E1264E">
            <w:pPr>
              <w:pStyle w:val="Tabletext"/>
            </w:pPr>
            <w:r w:rsidRPr="005353D5">
              <w:t>1, 2, 4</w:t>
            </w:r>
          </w:p>
        </w:tc>
      </w:tr>
      <w:tr w:rsidR="00E1264E" w:rsidRPr="005353D5" w14:paraId="193FD6F2" w14:textId="77777777" w:rsidTr="0030454E">
        <w:tc>
          <w:tcPr>
            <w:tcW w:w="6180" w:type="dxa"/>
            <w:tcBorders>
              <w:bottom w:val="single" w:sz="4" w:space="0" w:color="auto"/>
            </w:tcBorders>
          </w:tcPr>
          <w:p w14:paraId="5EB76606" w14:textId="2EC2BBBE" w:rsidR="00E1264E" w:rsidRPr="005353D5" w:rsidRDefault="00E1264E" w:rsidP="00962320">
            <w:pPr>
              <w:pStyle w:val="Tabletext"/>
            </w:pPr>
            <w:r w:rsidRPr="005353D5">
              <w:t>Champio</w:t>
            </w:r>
            <w:r w:rsidR="00DD57EF" w:rsidRPr="005353D5">
              <w:t>ned</w:t>
            </w:r>
            <w:r w:rsidRPr="005353D5">
              <w:t xml:space="preserve"> the implementation of the </w:t>
            </w:r>
            <w:r w:rsidR="00A0236D" w:rsidRPr="005353D5">
              <w:t>Child Safe Standards</w:t>
            </w:r>
            <w:r w:rsidR="006A45DF" w:rsidRPr="005353D5">
              <w:t xml:space="preserve"> by</w:t>
            </w:r>
            <w:r w:rsidR="00A0236D" w:rsidRPr="005353D5">
              <w:t>:</w:t>
            </w:r>
          </w:p>
          <w:p w14:paraId="0B7829B6" w14:textId="77777777" w:rsidR="00E1264E" w:rsidRPr="005353D5" w:rsidRDefault="00E1264E" w:rsidP="005B10A6">
            <w:pPr>
              <w:pStyle w:val="Tablebullet"/>
              <w:spacing w:before="120"/>
            </w:pPr>
            <w:r w:rsidRPr="005353D5">
              <w:t>making compliance with the Child Safe Standards the focus of the 2025 cyclical review program</w:t>
            </w:r>
          </w:p>
          <w:p w14:paraId="133437D4" w14:textId="77777777" w:rsidR="00E1264E" w:rsidRPr="005353D5" w:rsidRDefault="00E1264E" w:rsidP="005B10A6">
            <w:pPr>
              <w:pStyle w:val="Tablebullet"/>
              <w:spacing w:before="120"/>
            </w:pPr>
            <w:r w:rsidRPr="005353D5">
              <w:t>collecting detailed compliance data and reporting to the Commission for Children and Young People (CCYP)</w:t>
            </w:r>
          </w:p>
          <w:p w14:paraId="3FEEC82A" w14:textId="521FCC7E" w:rsidR="00BA5FE7" w:rsidRPr="005353D5" w:rsidRDefault="00E1264E" w:rsidP="005B10A6">
            <w:pPr>
              <w:pStyle w:val="Tablebullet"/>
              <w:spacing w:before="120"/>
            </w:pPr>
            <w:r w:rsidRPr="005353D5">
              <w:t xml:space="preserve">collaborating with Child Safe Standards regulators to share information, </w:t>
            </w:r>
            <w:r w:rsidR="00917161">
              <w:t xml:space="preserve">and </w:t>
            </w:r>
            <w:r w:rsidRPr="005353D5">
              <w:t>discuss compliance trends and emerging risks</w:t>
            </w:r>
          </w:p>
          <w:p w14:paraId="4869A92B" w14:textId="49962ADD" w:rsidR="00E1264E" w:rsidRPr="005353D5" w:rsidRDefault="00A77816" w:rsidP="005B10A6">
            <w:pPr>
              <w:pStyle w:val="Tablebullet"/>
              <w:spacing w:before="120"/>
            </w:pPr>
            <w:r w:rsidRPr="005353D5">
              <w:t>incorporating g</w:t>
            </w:r>
            <w:r w:rsidR="00917190" w:rsidRPr="005353D5">
              <w:t>uidance about the</w:t>
            </w:r>
            <w:r w:rsidR="003B7BFD" w:rsidRPr="005353D5">
              <w:t xml:space="preserve"> Child Safe Standards </w:t>
            </w:r>
            <w:r w:rsidR="00917190" w:rsidRPr="005353D5">
              <w:t xml:space="preserve">into </w:t>
            </w:r>
            <w:r w:rsidR="004E65E2" w:rsidRPr="005353D5">
              <w:t xml:space="preserve">every </w:t>
            </w:r>
            <w:r w:rsidR="00917190" w:rsidRPr="005353D5">
              <w:t xml:space="preserve">VRQA information session for </w:t>
            </w:r>
            <w:r w:rsidR="00436283" w:rsidRPr="005353D5">
              <w:t>duty</w:t>
            </w:r>
            <w:r w:rsidR="003B7BFD" w:rsidRPr="005353D5">
              <w:t xml:space="preserve"> </w:t>
            </w:r>
            <w:r w:rsidR="00436283" w:rsidRPr="005353D5">
              <w:t>holders</w:t>
            </w:r>
            <w:r w:rsidR="00E1264E" w:rsidRPr="005353D5">
              <w:t>.</w:t>
            </w:r>
          </w:p>
        </w:tc>
        <w:tc>
          <w:tcPr>
            <w:tcW w:w="1067" w:type="dxa"/>
            <w:tcBorders>
              <w:bottom w:val="single" w:sz="4" w:space="0" w:color="auto"/>
            </w:tcBorders>
            <w:shd w:val="clear" w:color="auto" w:fill="CFD0D1" w:themeFill="accent4" w:themeFillTint="66"/>
          </w:tcPr>
          <w:p w14:paraId="188BAF7D" w14:textId="1C3A2809" w:rsidR="00E1264E" w:rsidRPr="005353D5" w:rsidRDefault="00E1264E" w:rsidP="00E1264E">
            <w:pPr>
              <w:pStyle w:val="Tabletext"/>
            </w:pPr>
            <w:r w:rsidRPr="005353D5">
              <w:t>3a, 4a</w:t>
            </w:r>
          </w:p>
        </w:tc>
        <w:tc>
          <w:tcPr>
            <w:tcW w:w="1066" w:type="dxa"/>
            <w:tcBorders>
              <w:bottom w:val="single" w:sz="4" w:space="0" w:color="auto"/>
            </w:tcBorders>
          </w:tcPr>
          <w:p w14:paraId="41D81238" w14:textId="2A30BFCE" w:rsidR="00E1264E" w:rsidRPr="005353D5" w:rsidRDefault="00E1264E" w:rsidP="00E1264E">
            <w:pPr>
              <w:pStyle w:val="Tabletext"/>
            </w:pPr>
            <w:r w:rsidRPr="005353D5">
              <w:t>1, 4</w:t>
            </w:r>
          </w:p>
        </w:tc>
      </w:tr>
      <w:tr w:rsidR="00E1264E" w:rsidRPr="005353D5" w14:paraId="061761C4" w14:textId="77777777" w:rsidTr="00B46066">
        <w:tc>
          <w:tcPr>
            <w:tcW w:w="6180" w:type="dxa"/>
            <w:tcBorders>
              <w:top w:val="single" w:sz="4" w:space="0" w:color="auto"/>
              <w:bottom w:val="single" w:sz="4" w:space="0" w:color="auto"/>
            </w:tcBorders>
          </w:tcPr>
          <w:p w14:paraId="72EC910B" w14:textId="5C34DE88" w:rsidR="00E1264E" w:rsidRPr="005353D5" w:rsidRDefault="00E1264E" w:rsidP="00E1264E">
            <w:pPr>
              <w:pStyle w:val="Tabletext"/>
            </w:pPr>
            <w:r w:rsidRPr="005353D5">
              <w:t>Implemented the revised Review Body Assurance Program, which included:</w:t>
            </w:r>
          </w:p>
          <w:p w14:paraId="78855478" w14:textId="0C7166B6" w:rsidR="00E1264E" w:rsidRPr="005353D5" w:rsidRDefault="00E1264E" w:rsidP="005B10A6">
            <w:pPr>
              <w:pStyle w:val="Tablebullet"/>
              <w:spacing w:before="120"/>
            </w:pPr>
            <w:r w:rsidRPr="005353D5">
              <w:t xml:space="preserve">facilitating </w:t>
            </w:r>
            <w:r w:rsidR="00562BEC">
              <w:t xml:space="preserve">the </w:t>
            </w:r>
            <w:r w:rsidRPr="005353D5">
              <w:t>Review Body Community of Practice, validation and moderation of assessments, reviewer training and VRQA shadowing of onsite assessments</w:t>
            </w:r>
          </w:p>
          <w:p w14:paraId="2E067B01" w14:textId="2DDAAF8D" w:rsidR="00E1264E" w:rsidRPr="005353D5" w:rsidRDefault="00E1264E" w:rsidP="005B10A6">
            <w:pPr>
              <w:pStyle w:val="Tablebullet"/>
              <w:spacing w:before="120"/>
            </w:pPr>
            <w:r w:rsidRPr="005353D5">
              <w:t xml:space="preserve">bimonthly </w:t>
            </w:r>
            <w:r w:rsidR="000950B3">
              <w:t>r</w:t>
            </w:r>
            <w:r w:rsidRPr="005353D5">
              <w:t xml:space="preserve">eview </w:t>
            </w:r>
            <w:r w:rsidR="00A86AE2">
              <w:t>b</w:t>
            </w:r>
            <w:r w:rsidRPr="005353D5">
              <w:t>ody meetings to discuss operational and strategic matters</w:t>
            </w:r>
            <w:r w:rsidR="004B38DE">
              <w:t>,</w:t>
            </w:r>
            <w:r w:rsidRPr="005353D5">
              <w:t xml:space="preserve"> and the timely sharing of information aligned with Memorandums of Understanding (MoUs), including about registrations and common non-compliances</w:t>
            </w:r>
          </w:p>
          <w:p w14:paraId="4125CB45" w14:textId="368CB527" w:rsidR="00E1264E" w:rsidRPr="005353D5" w:rsidRDefault="00E1264E" w:rsidP="005B10A6">
            <w:pPr>
              <w:pStyle w:val="Tablebullet"/>
              <w:spacing w:before="120"/>
            </w:pPr>
            <w:r w:rsidRPr="005353D5">
              <w:t>commenced final negotiations on new review body MoUs.</w:t>
            </w:r>
          </w:p>
        </w:tc>
        <w:tc>
          <w:tcPr>
            <w:tcW w:w="1067" w:type="dxa"/>
            <w:tcBorders>
              <w:top w:val="single" w:sz="4" w:space="0" w:color="auto"/>
              <w:bottom w:val="single" w:sz="4" w:space="0" w:color="auto"/>
            </w:tcBorders>
            <w:shd w:val="clear" w:color="auto" w:fill="CFD0D1" w:themeFill="accent4" w:themeFillTint="66"/>
          </w:tcPr>
          <w:p w14:paraId="61F3E93C" w14:textId="76D58E34" w:rsidR="00E1264E" w:rsidRPr="005353D5" w:rsidRDefault="00E1264E" w:rsidP="00E1264E">
            <w:pPr>
              <w:pStyle w:val="Tabletext"/>
            </w:pPr>
            <w:r w:rsidRPr="005353D5">
              <w:t>3a, 4a, 4b, 4c</w:t>
            </w:r>
          </w:p>
        </w:tc>
        <w:tc>
          <w:tcPr>
            <w:tcW w:w="1066" w:type="dxa"/>
            <w:tcBorders>
              <w:top w:val="single" w:sz="4" w:space="0" w:color="auto"/>
              <w:bottom w:val="single" w:sz="4" w:space="0" w:color="auto"/>
            </w:tcBorders>
          </w:tcPr>
          <w:p w14:paraId="65479476" w14:textId="79BD461E" w:rsidR="00E1264E" w:rsidRPr="005353D5" w:rsidRDefault="00E1264E" w:rsidP="00E1264E">
            <w:pPr>
              <w:pStyle w:val="Tabletext"/>
            </w:pPr>
            <w:r w:rsidRPr="005353D5">
              <w:t>1, 2, 5</w:t>
            </w:r>
          </w:p>
        </w:tc>
      </w:tr>
      <w:tr w:rsidR="00E1264E" w:rsidRPr="005353D5" w14:paraId="432E1514" w14:textId="77777777" w:rsidTr="00066211">
        <w:trPr>
          <w:cantSplit/>
        </w:trPr>
        <w:tc>
          <w:tcPr>
            <w:tcW w:w="6180" w:type="dxa"/>
            <w:tcBorders>
              <w:top w:val="single" w:sz="4" w:space="0" w:color="auto"/>
              <w:bottom w:val="single" w:sz="4" w:space="0" w:color="888B8D" w:themeColor="accent4"/>
            </w:tcBorders>
          </w:tcPr>
          <w:p w14:paraId="2BD3E934" w14:textId="563A7566" w:rsidR="00E1264E" w:rsidRPr="005353D5" w:rsidRDefault="00E1264E" w:rsidP="00E1264E">
            <w:pPr>
              <w:pStyle w:val="Tabletext"/>
            </w:pPr>
            <w:r w:rsidRPr="005353D5">
              <w:lastRenderedPageBreak/>
              <w:t xml:space="preserve">Continued contributions to </w:t>
            </w:r>
            <w:r w:rsidR="00245700" w:rsidRPr="005353D5">
              <w:t xml:space="preserve">significant department </w:t>
            </w:r>
            <w:r w:rsidR="00D156C6" w:rsidRPr="005353D5">
              <w:t>initiatives</w:t>
            </w:r>
            <w:r w:rsidRPr="005353D5">
              <w:t>, which included:</w:t>
            </w:r>
          </w:p>
          <w:p w14:paraId="7BA62BC1" w14:textId="30DB129D" w:rsidR="00E1264E" w:rsidRPr="005353D5" w:rsidRDefault="00E1264E" w:rsidP="005B10A6">
            <w:pPr>
              <w:pStyle w:val="Tablebullet"/>
              <w:spacing w:before="120"/>
            </w:pPr>
            <w:r w:rsidRPr="005353D5">
              <w:t>the implementation of the department</w:t>
            </w:r>
            <w:r w:rsidR="005353D5">
              <w:t>’</w:t>
            </w:r>
            <w:r w:rsidRPr="005353D5">
              <w:t>s policy on minimum workplace hours for school-based apprentices and trainees (SBATs)</w:t>
            </w:r>
          </w:p>
          <w:p w14:paraId="428E2404" w14:textId="7FC92F9A" w:rsidR="004472DA" w:rsidRPr="005353D5" w:rsidRDefault="00AA131C" w:rsidP="005B10A6">
            <w:pPr>
              <w:pStyle w:val="Tablebullet"/>
              <w:spacing w:before="120"/>
            </w:pPr>
            <w:r w:rsidRPr="005353D5">
              <w:t xml:space="preserve">supporting the </w:t>
            </w:r>
            <w:r w:rsidR="00AB3226" w:rsidRPr="005353D5">
              <w:t xml:space="preserve">commitment to build new schools by identifying mandated department </w:t>
            </w:r>
            <w:r w:rsidR="00827B18" w:rsidRPr="005353D5">
              <w:t>policies for</w:t>
            </w:r>
            <w:r w:rsidR="00AB3226" w:rsidRPr="005353D5">
              <w:t xml:space="preserve"> new and ongoing school registration, where appropriate</w:t>
            </w:r>
          </w:p>
          <w:p w14:paraId="5B3BE7C8" w14:textId="7EB40B96" w:rsidR="00E1264E" w:rsidRPr="005353D5" w:rsidRDefault="00E1264E" w:rsidP="005B10A6">
            <w:pPr>
              <w:pStyle w:val="Tablebullet"/>
              <w:spacing w:before="120"/>
            </w:pPr>
            <w:r w:rsidRPr="005353D5">
              <w:t xml:space="preserve">ongoing provision of advice and data to support reforms relating to non-school senior secondary and foundation secondary providers, complementary education settings, SBATs and </w:t>
            </w:r>
            <w:r w:rsidR="00654CC6">
              <w:t>VET</w:t>
            </w:r>
            <w:r w:rsidRPr="005353D5">
              <w:t xml:space="preserve"> in schools.</w:t>
            </w:r>
          </w:p>
        </w:tc>
        <w:tc>
          <w:tcPr>
            <w:tcW w:w="1067" w:type="dxa"/>
            <w:tcBorders>
              <w:top w:val="single" w:sz="4" w:space="0" w:color="auto"/>
              <w:bottom w:val="single" w:sz="4" w:space="0" w:color="888B8D" w:themeColor="accent4"/>
            </w:tcBorders>
            <w:shd w:val="clear" w:color="auto" w:fill="CFD0D1" w:themeFill="accent4" w:themeFillTint="66"/>
          </w:tcPr>
          <w:p w14:paraId="2437C404" w14:textId="033ABF4A" w:rsidR="00E1264E" w:rsidRPr="005353D5" w:rsidRDefault="00AC521C" w:rsidP="00E1264E">
            <w:pPr>
              <w:pStyle w:val="Tabletext"/>
            </w:pPr>
            <w:r w:rsidRPr="005353D5">
              <w:t xml:space="preserve">3b, </w:t>
            </w:r>
            <w:r w:rsidR="00E1264E" w:rsidRPr="005353D5">
              <w:t>4b, 7h</w:t>
            </w:r>
          </w:p>
        </w:tc>
        <w:tc>
          <w:tcPr>
            <w:tcW w:w="1066" w:type="dxa"/>
            <w:tcBorders>
              <w:top w:val="single" w:sz="4" w:space="0" w:color="auto"/>
              <w:bottom w:val="single" w:sz="4" w:space="0" w:color="888B8D" w:themeColor="accent4"/>
            </w:tcBorders>
          </w:tcPr>
          <w:p w14:paraId="0A679790" w14:textId="7CE86EC9" w:rsidR="00E1264E" w:rsidRPr="005353D5" w:rsidRDefault="00E1264E" w:rsidP="00E1264E">
            <w:pPr>
              <w:pStyle w:val="Tabletext"/>
            </w:pPr>
            <w:r w:rsidRPr="005353D5">
              <w:t>1, 2, 3</w:t>
            </w:r>
          </w:p>
        </w:tc>
      </w:tr>
      <w:tr w:rsidR="00E1264E" w:rsidRPr="005353D5" w14:paraId="3F949EDA" w14:textId="77777777" w:rsidTr="00066211">
        <w:trPr>
          <w:cantSplit/>
        </w:trPr>
        <w:tc>
          <w:tcPr>
            <w:tcW w:w="6180" w:type="dxa"/>
            <w:tcBorders>
              <w:top w:val="single" w:sz="4" w:space="0" w:color="888B8D" w:themeColor="accent4"/>
            </w:tcBorders>
          </w:tcPr>
          <w:p w14:paraId="754EB37B" w14:textId="64498109" w:rsidR="00E1264E" w:rsidRPr="005353D5" w:rsidRDefault="00E1264E" w:rsidP="00E1264E">
            <w:pPr>
              <w:pStyle w:val="Tabletext"/>
            </w:pPr>
            <w:r w:rsidRPr="005353D5">
              <w:t>Improved the efficiency and effectiveness of VRQA</w:t>
            </w:r>
            <w:r w:rsidR="005353D5">
              <w:t>’</w:t>
            </w:r>
            <w:r w:rsidRPr="005353D5">
              <w:t>s regulation of schools, which included:</w:t>
            </w:r>
          </w:p>
          <w:p w14:paraId="34803CA2" w14:textId="5A43CB27" w:rsidR="005353D5" w:rsidRDefault="00E1264E" w:rsidP="005B10A6">
            <w:pPr>
              <w:pStyle w:val="Tablebullet"/>
              <w:spacing w:before="120"/>
            </w:pPr>
            <w:r w:rsidRPr="005353D5">
              <w:t>holding online and in-person information sessions in partnership with Independent Schools Victoria</w:t>
            </w:r>
          </w:p>
          <w:p w14:paraId="69F528B7" w14:textId="77777777" w:rsidR="005353D5" w:rsidRDefault="00E1264E" w:rsidP="005B10A6">
            <w:pPr>
              <w:pStyle w:val="Tablebullet"/>
              <w:spacing w:before="120"/>
            </w:pPr>
            <w:r w:rsidRPr="005353D5">
              <w:t>improving response times to school queries and rectification submissions</w:t>
            </w:r>
          </w:p>
          <w:p w14:paraId="59BBA3CB" w14:textId="77777777" w:rsidR="005353D5" w:rsidRDefault="00E1264E" w:rsidP="005B10A6">
            <w:pPr>
              <w:pStyle w:val="Tablebullet"/>
              <w:spacing w:before="120"/>
            </w:pPr>
            <w:r w:rsidRPr="005353D5">
              <w:t>completing a review of the approach to school regulation, including consulting with stakeholders</w:t>
            </w:r>
          </w:p>
          <w:p w14:paraId="690AE4C5" w14:textId="60DEADBA" w:rsidR="00E1264E" w:rsidRPr="005353D5" w:rsidRDefault="00E1264E" w:rsidP="005B10A6">
            <w:pPr>
              <w:pStyle w:val="Tablebullet"/>
              <w:spacing w:before="120"/>
            </w:pPr>
            <w:r w:rsidRPr="005353D5">
              <w:t xml:space="preserve">commencing a major review of the </w:t>
            </w:r>
            <w:r w:rsidRPr="005353D5">
              <w:rPr>
                <w:i/>
                <w:iCs/>
              </w:rPr>
              <w:t>Guidelines to the minimum standards and other requirements for school registration</w:t>
            </w:r>
            <w:r w:rsidRPr="005353D5">
              <w:t xml:space="preserve"> to improve clarity and guidance about what compliance looks like.</w:t>
            </w:r>
          </w:p>
        </w:tc>
        <w:tc>
          <w:tcPr>
            <w:tcW w:w="1067" w:type="dxa"/>
            <w:tcBorders>
              <w:top w:val="single" w:sz="4" w:space="0" w:color="888B8D" w:themeColor="accent4"/>
            </w:tcBorders>
            <w:shd w:val="clear" w:color="auto" w:fill="CFD0D1" w:themeFill="accent4" w:themeFillTint="66"/>
          </w:tcPr>
          <w:p w14:paraId="61F745B0" w14:textId="7BEF19DD" w:rsidR="00E1264E" w:rsidRPr="005353D5" w:rsidRDefault="00E1264E" w:rsidP="00E1264E">
            <w:pPr>
              <w:pStyle w:val="Tabletext"/>
            </w:pPr>
            <w:r w:rsidRPr="005353D5">
              <w:t>3, 4</w:t>
            </w:r>
          </w:p>
        </w:tc>
        <w:tc>
          <w:tcPr>
            <w:tcW w:w="1066" w:type="dxa"/>
            <w:tcBorders>
              <w:top w:val="single" w:sz="4" w:space="0" w:color="888B8D" w:themeColor="accent4"/>
            </w:tcBorders>
          </w:tcPr>
          <w:p w14:paraId="66394EE5" w14:textId="1EC03570" w:rsidR="00E1264E" w:rsidRPr="005353D5" w:rsidRDefault="00E1264E" w:rsidP="00E1264E">
            <w:pPr>
              <w:pStyle w:val="Tabletext"/>
            </w:pPr>
            <w:r w:rsidRPr="005353D5">
              <w:t>2, 3, 4, 5</w:t>
            </w:r>
          </w:p>
        </w:tc>
      </w:tr>
      <w:tr w:rsidR="00E1264E" w:rsidRPr="005353D5" w14:paraId="2116A344" w14:textId="77777777" w:rsidTr="00E661DF">
        <w:tc>
          <w:tcPr>
            <w:tcW w:w="8313" w:type="dxa"/>
            <w:gridSpan w:val="3"/>
            <w:shd w:val="clear" w:color="auto" w:fill="CFD0D1" w:themeFill="accent4" w:themeFillTint="66"/>
          </w:tcPr>
          <w:p w14:paraId="4A0E4916" w14:textId="77777777" w:rsidR="00E1264E" w:rsidRPr="005353D5" w:rsidRDefault="00E1264E" w:rsidP="00E1264E">
            <w:pPr>
              <w:pStyle w:val="Tabletext"/>
              <w:rPr>
                <w:rStyle w:val="Tabletextbold"/>
              </w:rPr>
            </w:pPr>
            <w:r w:rsidRPr="005353D5">
              <w:rPr>
                <w:rStyle w:val="Tabletextbold"/>
              </w:rPr>
              <w:t>Apprenticeships and traineeships</w:t>
            </w:r>
          </w:p>
        </w:tc>
      </w:tr>
      <w:tr w:rsidR="00E1264E" w:rsidRPr="005353D5" w14:paraId="623C8152" w14:textId="77777777" w:rsidTr="00066211">
        <w:tc>
          <w:tcPr>
            <w:tcW w:w="6180" w:type="dxa"/>
            <w:tcBorders>
              <w:bottom w:val="single" w:sz="4" w:space="0" w:color="888B8D" w:themeColor="accent4"/>
            </w:tcBorders>
          </w:tcPr>
          <w:p w14:paraId="2636513F" w14:textId="258307A3" w:rsidR="00E1264E" w:rsidRPr="005353D5" w:rsidRDefault="00E1264E" w:rsidP="00E1264E">
            <w:pPr>
              <w:pStyle w:val="Tabletext"/>
            </w:pPr>
            <w:r w:rsidRPr="005353D5">
              <w:t>Implemented a reform program and co-implement</w:t>
            </w:r>
            <w:r w:rsidR="00E449D8">
              <w:t>ed</w:t>
            </w:r>
            <w:r w:rsidRPr="005353D5">
              <w:t xml:space="preserve"> recommendations from the Apprenticeships Taskforce report, which included:</w:t>
            </w:r>
          </w:p>
          <w:p w14:paraId="3B53B07F" w14:textId="77777777" w:rsidR="00E1264E" w:rsidRPr="005353D5" w:rsidRDefault="00E1264E" w:rsidP="005B10A6">
            <w:pPr>
              <w:pStyle w:val="Tablebullet"/>
              <w:spacing w:before="120"/>
            </w:pPr>
            <w:r w:rsidRPr="005353D5">
              <w:t>an exchange of letters with the Fair Work Ombudsman</w:t>
            </w:r>
          </w:p>
          <w:p w14:paraId="35C24307" w14:textId="74BEC7C6" w:rsidR="005353D5" w:rsidRDefault="00E1264E" w:rsidP="005B10A6">
            <w:pPr>
              <w:pStyle w:val="Tablebullet"/>
              <w:spacing w:before="120"/>
            </w:pPr>
            <w:r w:rsidRPr="005353D5">
              <w:t>signing of a</w:t>
            </w:r>
            <w:r w:rsidR="004711EE">
              <w:t>n M</w:t>
            </w:r>
            <w:r w:rsidR="00A27B06">
              <w:t>oU</w:t>
            </w:r>
            <w:r w:rsidRPr="005353D5">
              <w:t xml:space="preserve"> with the Australian Skills Quality Authority and the </w:t>
            </w:r>
            <w:r w:rsidR="009E116F">
              <w:t>Western Australia</w:t>
            </w:r>
            <w:r w:rsidR="00EA1189">
              <w:t>n</w:t>
            </w:r>
            <w:r w:rsidR="009E116F">
              <w:t xml:space="preserve"> </w:t>
            </w:r>
            <w:r w:rsidRPr="005353D5">
              <w:t>Training Accreditation Council</w:t>
            </w:r>
          </w:p>
          <w:p w14:paraId="65E25B4C" w14:textId="36ECCEB2" w:rsidR="00E1264E" w:rsidRPr="005353D5" w:rsidRDefault="00E1264E" w:rsidP="005B10A6">
            <w:pPr>
              <w:pStyle w:val="Tablebullet"/>
              <w:spacing w:before="120"/>
            </w:pPr>
            <w:r w:rsidRPr="005353D5">
              <w:t>implementing the Heads of Agreement with WorkSafe, Energy Safe Victoria, Victorian Building Authority, Labour Hire Authority, and Wage Inspectorate Victoria</w:t>
            </w:r>
          </w:p>
          <w:p w14:paraId="24C6B636" w14:textId="3E29F20C" w:rsidR="00E1264E" w:rsidRPr="005353D5" w:rsidRDefault="00E1264E" w:rsidP="005B10A6">
            <w:pPr>
              <w:pStyle w:val="Tablebullet"/>
              <w:spacing w:before="120"/>
            </w:pPr>
            <w:r w:rsidRPr="005353D5">
              <w:t>continuing to improve information sharing and collaboration with co-regulators, including WorkSafe</w:t>
            </w:r>
          </w:p>
          <w:p w14:paraId="7C822C1C" w14:textId="58154E91" w:rsidR="00E1264E" w:rsidRPr="005353D5" w:rsidRDefault="00E1264E" w:rsidP="005B10A6">
            <w:pPr>
              <w:pStyle w:val="Tablebullet"/>
              <w:spacing w:before="120"/>
            </w:pPr>
            <w:r w:rsidRPr="005353D5">
              <w:t xml:space="preserve">embedding the VRQA compliance and enforcement framework for regulating apprenticeships and traineeships and publishing the </w:t>
            </w:r>
            <w:r w:rsidR="00D9518A">
              <w:br/>
            </w:r>
            <w:r w:rsidRPr="005353D5">
              <w:t>2025</w:t>
            </w:r>
            <w:r w:rsidRPr="005353D5">
              <w:rPr>
                <w:rFonts w:cs="Arial"/>
              </w:rPr>
              <w:t>–</w:t>
            </w:r>
            <w:r w:rsidRPr="005353D5">
              <w:t>26 enforcement and compliance priorities.</w:t>
            </w:r>
          </w:p>
        </w:tc>
        <w:tc>
          <w:tcPr>
            <w:tcW w:w="1067" w:type="dxa"/>
            <w:tcBorders>
              <w:bottom w:val="single" w:sz="4" w:space="0" w:color="888B8D" w:themeColor="accent4"/>
            </w:tcBorders>
            <w:shd w:val="clear" w:color="auto" w:fill="CFD0D1" w:themeFill="accent4" w:themeFillTint="66"/>
          </w:tcPr>
          <w:p w14:paraId="28E32828" w14:textId="5C409246" w:rsidR="00E1264E" w:rsidRPr="005353D5" w:rsidRDefault="00E1264E" w:rsidP="00E1264E">
            <w:pPr>
              <w:pStyle w:val="Tabletext"/>
            </w:pPr>
            <w:r w:rsidRPr="005353D5">
              <w:t>5a, 7a, 7b, 7c</w:t>
            </w:r>
          </w:p>
        </w:tc>
        <w:tc>
          <w:tcPr>
            <w:tcW w:w="1066" w:type="dxa"/>
            <w:tcBorders>
              <w:bottom w:val="single" w:sz="4" w:space="0" w:color="888B8D" w:themeColor="accent4"/>
            </w:tcBorders>
          </w:tcPr>
          <w:p w14:paraId="2D885548" w14:textId="34387D98" w:rsidR="00E1264E" w:rsidRPr="005353D5" w:rsidRDefault="00E1264E" w:rsidP="00E1264E">
            <w:pPr>
              <w:pStyle w:val="Tabletext"/>
            </w:pPr>
            <w:r w:rsidRPr="005353D5">
              <w:t>1, 2, 3</w:t>
            </w:r>
          </w:p>
        </w:tc>
      </w:tr>
      <w:tr w:rsidR="00E1264E" w:rsidRPr="005353D5" w14:paraId="6CA98AAD" w14:textId="77777777" w:rsidTr="00066211">
        <w:tc>
          <w:tcPr>
            <w:tcW w:w="6180" w:type="dxa"/>
            <w:tcBorders>
              <w:top w:val="single" w:sz="4" w:space="0" w:color="888B8D" w:themeColor="accent4"/>
              <w:bottom w:val="single" w:sz="4" w:space="0" w:color="888B8D" w:themeColor="accent4"/>
            </w:tcBorders>
          </w:tcPr>
          <w:p w14:paraId="73FD7108" w14:textId="77777777" w:rsidR="00E1264E" w:rsidRPr="005353D5" w:rsidRDefault="00E1264E" w:rsidP="00E1264E">
            <w:pPr>
              <w:pStyle w:val="Tabletext"/>
            </w:pPr>
            <w:r w:rsidRPr="005353D5">
              <w:t>Raising the profile of our in-house apprenticeship field services, which included:</w:t>
            </w:r>
          </w:p>
          <w:p w14:paraId="523E916D" w14:textId="77777777" w:rsidR="005353D5" w:rsidRDefault="00E1264E" w:rsidP="005B10A6">
            <w:pPr>
              <w:pStyle w:val="Tablebullet"/>
              <w:spacing w:before="120"/>
            </w:pPr>
            <w:r w:rsidRPr="005353D5">
              <w:t>increasing employer awareness, as measured by the annual client and stakeholder research, from 49% to 56% in 2024</w:t>
            </w:r>
          </w:p>
          <w:p w14:paraId="7031D932" w14:textId="77777777" w:rsidR="005353D5" w:rsidRDefault="00E1264E" w:rsidP="005B10A6">
            <w:pPr>
              <w:pStyle w:val="Tablebullet"/>
              <w:spacing w:before="120"/>
            </w:pPr>
            <w:r w:rsidRPr="005353D5">
              <w:t>conducting the Connect:Protect campaign in partnership with the Labour Hire Authority</w:t>
            </w:r>
          </w:p>
          <w:p w14:paraId="0B011868" w14:textId="1546CA74" w:rsidR="00E1264E" w:rsidRPr="005353D5" w:rsidRDefault="00E1264E" w:rsidP="005B10A6">
            <w:pPr>
              <w:pStyle w:val="Tablebullet"/>
              <w:spacing w:before="120"/>
            </w:pPr>
            <w:r w:rsidRPr="005353D5">
              <w:t>increasing communications about the monitoring and compliance of employers and commencing a communications strategy to regularly share regulatory actions online and with co</w:t>
            </w:r>
            <w:r w:rsidR="00571FE9">
              <w:t>-regulators</w:t>
            </w:r>
            <w:r w:rsidRPr="005353D5">
              <w:t>.</w:t>
            </w:r>
          </w:p>
        </w:tc>
        <w:tc>
          <w:tcPr>
            <w:tcW w:w="1067" w:type="dxa"/>
            <w:tcBorders>
              <w:top w:val="single" w:sz="4" w:space="0" w:color="888B8D" w:themeColor="accent4"/>
              <w:bottom w:val="single" w:sz="4" w:space="0" w:color="888B8D" w:themeColor="accent4"/>
            </w:tcBorders>
            <w:shd w:val="clear" w:color="auto" w:fill="CFD0D1" w:themeFill="accent4" w:themeFillTint="66"/>
          </w:tcPr>
          <w:p w14:paraId="44120095" w14:textId="45282C42" w:rsidR="00E1264E" w:rsidRPr="005353D5" w:rsidRDefault="00E1264E" w:rsidP="00E1264E">
            <w:pPr>
              <w:pStyle w:val="Tabletext"/>
            </w:pPr>
            <w:r w:rsidRPr="005353D5">
              <w:t>5a, 6, 7g</w:t>
            </w:r>
          </w:p>
        </w:tc>
        <w:tc>
          <w:tcPr>
            <w:tcW w:w="1066" w:type="dxa"/>
            <w:tcBorders>
              <w:top w:val="single" w:sz="4" w:space="0" w:color="888B8D" w:themeColor="accent4"/>
              <w:bottom w:val="single" w:sz="4" w:space="0" w:color="888B8D" w:themeColor="accent4"/>
            </w:tcBorders>
          </w:tcPr>
          <w:p w14:paraId="01AD33D1" w14:textId="3136BFF6" w:rsidR="00E1264E" w:rsidRPr="005353D5" w:rsidRDefault="00E1264E" w:rsidP="00E1264E">
            <w:pPr>
              <w:pStyle w:val="Tabletext"/>
            </w:pPr>
            <w:r w:rsidRPr="005353D5">
              <w:t>2, 3, 4</w:t>
            </w:r>
          </w:p>
        </w:tc>
      </w:tr>
    </w:tbl>
    <w:p w14:paraId="2B129DD9" w14:textId="77777777" w:rsidR="00766741" w:rsidRPr="005353D5" w:rsidRDefault="00766741">
      <w:r w:rsidRPr="005353D5">
        <w:br w:type="page"/>
      </w:r>
    </w:p>
    <w:tbl>
      <w:tblPr>
        <w:tblStyle w:val="Annualreportbandedcolumns"/>
        <w:tblW w:w="0" w:type="auto"/>
        <w:tblLook w:val="04A0" w:firstRow="1" w:lastRow="0" w:firstColumn="1" w:lastColumn="0" w:noHBand="0" w:noVBand="1"/>
      </w:tblPr>
      <w:tblGrid>
        <w:gridCol w:w="6180"/>
        <w:gridCol w:w="1067"/>
        <w:gridCol w:w="1066"/>
      </w:tblGrid>
      <w:tr w:rsidR="00896B95" w:rsidRPr="005353D5" w14:paraId="010C7D18" w14:textId="77777777" w:rsidTr="00E661DF">
        <w:trPr>
          <w:cnfStyle w:val="100000000000" w:firstRow="1" w:lastRow="0" w:firstColumn="0" w:lastColumn="0" w:oddVBand="0" w:evenVBand="0" w:oddHBand="0" w:evenHBand="0" w:firstRowFirstColumn="0" w:firstRowLastColumn="0" w:lastRowFirstColumn="0" w:lastRowLastColumn="0"/>
        </w:trPr>
        <w:tc>
          <w:tcPr>
            <w:tcW w:w="6180" w:type="dxa"/>
          </w:tcPr>
          <w:p w14:paraId="383B7C7D" w14:textId="0B9B8147" w:rsidR="00896B95" w:rsidRPr="005353D5" w:rsidRDefault="00896B95" w:rsidP="00896B95">
            <w:pPr>
              <w:pStyle w:val="Tablehead"/>
            </w:pPr>
            <w:r w:rsidRPr="005353D5">
              <w:lastRenderedPageBreak/>
              <w:t>Key achievements in 2024–25</w:t>
            </w:r>
          </w:p>
        </w:tc>
        <w:tc>
          <w:tcPr>
            <w:tcW w:w="1067" w:type="dxa"/>
          </w:tcPr>
          <w:p w14:paraId="5D239B1B" w14:textId="67BB4965" w:rsidR="00896B95" w:rsidRPr="005353D5" w:rsidRDefault="00896B95" w:rsidP="00896B95">
            <w:pPr>
              <w:pStyle w:val="Tablehead"/>
            </w:pPr>
            <w:r w:rsidRPr="005353D5">
              <w:t>SoE alignment</w:t>
            </w:r>
          </w:p>
        </w:tc>
        <w:tc>
          <w:tcPr>
            <w:tcW w:w="1066" w:type="dxa"/>
          </w:tcPr>
          <w:p w14:paraId="3A023087" w14:textId="16FBA845" w:rsidR="00896B95" w:rsidRPr="005353D5" w:rsidRDefault="00896B95" w:rsidP="00896B95">
            <w:pPr>
              <w:pStyle w:val="Tablehead"/>
            </w:pPr>
            <w:r w:rsidRPr="005353D5">
              <w:t>Strategic priority</w:t>
            </w:r>
          </w:p>
        </w:tc>
      </w:tr>
      <w:tr w:rsidR="00896B95" w:rsidRPr="005353D5" w14:paraId="33CED87F" w14:textId="77777777" w:rsidTr="0030454E">
        <w:tc>
          <w:tcPr>
            <w:tcW w:w="8313" w:type="dxa"/>
            <w:gridSpan w:val="3"/>
            <w:shd w:val="clear" w:color="auto" w:fill="CFD0D1" w:themeFill="accent4" w:themeFillTint="66"/>
          </w:tcPr>
          <w:p w14:paraId="6BD70B06" w14:textId="579F14FA" w:rsidR="00896B95" w:rsidRPr="005353D5" w:rsidRDefault="00896B95" w:rsidP="005A0D3B">
            <w:pPr>
              <w:pStyle w:val="Tabletext"/>
            </w:pPr>
            <w:r w:rsidRPr="005353D5">
              <w:rPr>
                <w:rStyle w:val="Tabletextbold"/>
              </w:rPr>
              <w:t>Corporate</w:t>
            </w:r>
          </w:p>
        </w:tc>
      </w:tr>
      <w:tr w:rsidR="00680657" w:rsidRPr="005353D5" w14:paraId="70B8182D" w14:textId="77777777" w:rsidTr="00066211">
        <w:tc>
          <w:tcPr>
            <w:tcW w:w="6180" w:type="dxa"/>
            <w:tcBorders>
              <w:bottom w:val="single" w:sz="4" w:space="0" w:color="888B8D" w:themeColor="accent4"/>
            </w:tcBorders>
          </w:tcPr>
          <w:p w14:paraId="6B0161BE" w14:textId="4F878843" w:rsidR="00680657" w:rsidRPr="005353D5" w:rsidRDefault="00680657" w:rsidP="00680657">
            <w:pPr>
              <w:pStyle w:val="Tabletext"/>
            </w:pPr>
            <w:r w:rsidRPr="005353D5">
              <w:t>Completed a funding review, including reviewing the cost base and cost drivers for the VRQA</w:t>
            </w:r>
            <w:r w:rsidR="005353D5">
              <w:t>’</w:t>
            </w:r>
            <w:r w:rsidRPr="005353D5">
              <w:t>s schools and VET teams.</w:t>
            </w:r>
          </w:p>
        </w:tc>
        <w:tc>
          <w:tcPr>
            <w:tcW w:w="1067" w:type="dxa"/>
            <w:tcBorders>
              <w:bottom w:val="single" w:sz="4" w:space="0" w:color="888B8D" w:themeColor="accent4"/>
            </w:tcBorders>
            <w:shd w:val="clear" w:color="auto" w:fill="CFD0D1" w:themeFill="accent4" w:themeFillTint="66"/>
          </w:tcPr>
          <w:p w14:paraId="2F0F9F00" w14:textId="27F6ACFC" w:rsidR="00680657" w:rsidRPr="005353D5" w:rsidRDefault="0030454E" w:rsidP="00680657">
            <w:pPr>
              <w:pStyle w:val="Tabletext"/>
            </w:pPr>
            <w:r w:rsidRPr="005353D5">
              <w:rPr>
                <w:rFonts w:cstheme="minorHAnsi"/>
              </w:rPr>
              <w:t>–</w:t>
            </w:r>
          </w:p>
        </w:tc>
        <w:tc>
          <w:tcPr>
            <w:tcW w:w="1066" w:type="dxa"/>
            <w:tcBorders>
              <w:bottom w:val="single" w:sz="4" w:space="0" w:color="888B8D" w:themeColor="accent4"/>
            </w:tcBorders>
          </w:tcPr>
          <w:p w14:paraId="055388E9" w14:textId="00437CA8" w:rsidR="00680657" w:rsidRPr="005353D5" w:rsidRDefault="00680657" w:rsidP="00680657">
            <w:pPr>
              <w:pStyle w:val="Tabletext"/>
            </w:pPr>
            <w:r w:rsidRPr="005353D5">
              <w:t>6</w:t>
            </w:r>
          </w:p>
        </w:tc>
      </w:tr>
      <w:tr w:rsidR="00680657" w:rsidRPr="005353D5" w14:paraId="1818F0D4" w14:textId="77777777" w:rsidTr="00066211">
        <w:tc>
          <w:tcPr>
            <w:tcW w:w="6180" w:type="dxa"/>
            <w:tcBorders>
              <w:top w:val="single" w:sz="4" w:space="0" w:color="888B8D" w:themeColor="accent4"/>
              <w:bottom w:val="single" w:sz="4" w:space="0" w:color="888B8D" w:themeColor="accent4"/>
            </w:tcBorders>
          </w:tcPr>
          <w:p w14:paraId="0D9D3499" w14:textId="54957351" w:rsidR="00680657" w:rsidRPr="005353D5" w:rsidRDefault="00680657" w:rsidP="00680657">
            <w:pPr>
              <w:pStyle w:val="Tabletext"/>
            </w:pPr>
            <w:r w:rsidRPr="005353D5">
              <w:t xml:space="preserve">Built organisational </w:t>
            </w:r>
            <w:r w:rsidR="00B8428F" w:rsidRPr="005353D5">
              <w:t>capability</w:t>
            </w:r>
            <w:r w:rsidRPr="005353D5">
              <w:t xml:space="preserve"> through onboarding, learning and development, which included:</w:t>
            </w:r>
          </w:p>
          <w:p w14:paraId="62F77B04" w14:textId="7F3B0144" w:rsidR="00680657" w:rsidRPr="005353D5" w:rsidRDefault="00680657" w:rsidP="005B10A6">
            <w:pPr>
              <w:pStyle w:val="Tablebullet"/>
              <w:spacing w:before="120"/>
            </w:pPr>
            <w:r w:rsidRPr="005353D5">
              <w:t xml:space="preserve">whole-of-organisation respectful behaviours workshops and management coaching, targeted mental health </w:t>
            </w:r>
            <w:r w:rsidR="009030D0" w:rsidRPr="005353D5">
              <w:t>first</w:t>
            </w:r>
            <w:r w:rsidR="0071704E">
              <w:t xml:space="preserve"> </w:t>
            </w:r>
            <w:r w:rsidRPr="005353D5">
              <w:t>aid training</w:t>
            </w:r>
          </w:p>
          <w:p w14:paraId="618465C4" w14:textId="72245CC2" w:rsidR="00680657" w:rsidRPr="005353D5" w:rsidRDefault="00680657" w:rsidP="005B10A6">
            <w:pPr>
              <w:pStyle w:val="Tablebullet"/>
              <w:spacing w:before="120"/>
            </w:pPr>
            <w:r w:rsidRPr="005353D5">
              <w:t>refreshing intranet and induction resources</w:t>
            </w:r>
            <w:r w:rsidR="007A246F">
              <w:t>,</w:t>
            </w:r>
            <w:r w:rsidRPr="005353D5">
              <w:t xml:space="preserve"> and increasing professional development opportunities.</w:t>
            </w:r>
          </w:p>
        </w:tc>
        <w:tc>
          <w:tcPr>
            <w:tcW w:w="1067" w:type="dxa"/>
            <w:tcBorders>
              <w:top w:val="single" w:sz="4" w:space="0" w:color="888B8D" w:themeColor="accent4"/>
              <w:bottom w:val="single" w:sz="4" w:space="0" w:color="888B8D" w:themeColor="accent4"/>
            </w:tcBorders>
            <w:shd w:val="clear" w:color="auto" w:fill="CFD0D1" w:themeFill="accent4" w:themeFillTint="66"/>
          </w:tcPr>
          <w:p w14:paraId="2F40EDF1" w14:textId="4E877E64" w:rsidR="00680657" w:rsidRPr="005353D5" w:rsidRDefault="0030454E" w:rsidP="00680657">
            <w:pPr>
              <w:pStyle w:val="Tabletext"/>
            </w:pPr>
            <w:r w:rsidRPr="005353D5">
              <w:rPr>
                <w:rFonts w:cstheme="minorHAnsi"/>
              </w:rPr>
              <w:t>–</w:t>
            </w:r>
          </w:p>
        </w:tc>
        <w:tc>
          <w:tcPr>
            <w:tcW w:w="1066" w:type="dxa"/>
            <w:tcBorders>
              <w:top w:val="single" w:sz="4" w:space="0" w:color="888B8D" w:themeColor="accent4"/>
              <w:bottom w:val="single" w:sz="4" w:space="0" w:color="888B8D" w:themeColor="accent4"/>
            </w:tcBorders>
          </w:tcPr>
          <w:p w14:paraId="68F4F2F1" w14:textId="3811E889" w:rsidR="00680657" w:rsidRPr="005353D5" w:rsidRDefault="00680657" w:rsidP="00680657">
            <w:pPr>
              <w:pStyle w:val="Tabletext"/>
            </w:pPr>
            <w:r w:rsidRPr="005353D5">
              <w:t>5</w:t>
            </w:r>
          </w:p>
        </w:tc>
      </w:tr>
      <w:tr w:rsidR="00680657" w:rsidRPr="005353D5" w14:paraId="78486637" w14:textId="77777777" w:rsidTr="00066211">
        <w:tc>
          <w:tcPr>
            <w:tcW w:w="6180" w:type="dxa"/>
            <w:tcBorders>
              <w:top w:val="single" w:sz="4" w:space="0" w:color="888B8D" w:themeColor="accent4"/>
              <w:bottom w:val="single" w:sz="4" w:space="0" w:color="888B8D" w:themeColor="accent4"/>
            </w:tcBorders>
          </w:tcPr>
          <w:p w14:paraId="07FAD07A" w14:textId="6838F6F3" w:rsidR="00680657" w:rsidRPr="005353D5" w:rsidRDefault="00680657" w:rsidP="00680657">
            <w:pPr>
              <w:pStyle w:val="Tabletext"/>
            </w:pPr>
            <w:r w:rsidRPr="005353D5">
              <w:t xml:space="preserve">Advanced the modernisation of regulatory tools and registers, including implementing digitisation projects and completing the redevelopment of the </w:t>
            </w:r>
            <w:hyperlink r:id="rId31" w:history="1">
              <w:r w:rsidRPr="00EA64F7">
                <w:rPr>
                  <w:rStyle w:val="Hyperlink"/>
                </w:rPr>
                <w:t>public website</w:t>
              </w:r>
            </w:hyperlink>
            <w:r w:rsidRPr="005353D5">
              <w:t xml:space="preserve"> </w:t>
            </w:r>
            <w:r w:rsidR="00EA64F7">
              <w:t>&lt;</w:t>
            </w:r>
            <w:r w:rsidR="000D4EA3" w:rsidRPr="000D4EA3">
              <w:t>https://www2.vrqa.vic.gov.au/</w:t>
            </w:r>
            <w:r w:rsidR="00EA64F7">
              <w:t>&gt;</w:t>
            </w:r>
            <w:r w:rsidRPr="005353D5">
              <w:t>.</w:t>
            </w:r>
          </w:p>
        </w:tc>
        <w:tc>
          <w:tcPr>
            <w:tcW w:w="1067" w:type="dxa"/>
            <w:tcBorders>
              <w:top w:val="single" w:sz="4" w:space="0" w:color="888B8D" w:themeColor="accent4"/>
              <w:bottom w:val="single" w:sz="4" w:space="0" w:color="888B8D" w:themeColor="accent4"/>
            </w:tcBorders>
            <w:shd w:val="clear" w:color="auto" w:fill="CFD0D1" w:themeFill="accent4" w:themeFillTint="66"/>
          </w:tcPr>
          <w:p w14:paraId="3C1C8E6B" w14:textId="3F089D24" w:rsidR="00680657" w:rsidRPr="005353D5" w:rsidRDefault="0030454E" w:rsidP="00680657">
            <w:pPr>
              <w:pStyle w:val="Tabletext"/>
            </w:pPr>
            <w:r w:rsidRPr="005353D5">
              <w:rPr>
                <w:rFonts w:cstheme="minorHAnsi"/>
              </w:rPr>
              <w:t>–</w:t>
            </w:r>
          </w:p>
        </w:tc>
        <w:tc>
          <w:tcPr>
            <w:tcW w:w="1066" w:type="dxa"/>
            <w:tcBorders>
              <w:top w:val="single" w:sz="4" w:space="0" w:color="888B8D" w:themeColor="accent4"/>
              <w:bottom w:val="single" w:sz="4" w:space="0" w:color="888B8D" w:themeColor="accent4"/>
            </w:tcBorders>
          </w:tcPr>
          <w:p w14:paraId="2E907E42" w14:textId="2212AFC2" w:rsidR="00680657" w:rsidRPr="005353D5" w:rsidRDefault="00680657" w:rsidP="00680657">
            <w:pPr>
              <w:pStyle w:val="Tabletext"/>
            </w:pPr>
            <w:r w:rsidRPr="005353D5">
              <w:t>3, 4</w:t>
            </w:r>
          </w:p>
        </w:tc>
      </w:tr>
      <w:tr w:rsidR="007C5582" w:rsidRPr="005353D5" w14:paraId="7146EEE7" w14:textId="77777777" w:rsidTr="00066211">
        <w:tc>
          <w:tcPr>
            <w:tcW w:w="6180" w:type="dxa"/>
            <w:tcBorders>
              <w:top w:val="single" w:sz="4" w:space="0" w:color="888B8D" w:themeColor="accent4"/>
              <w:bottom w:val="single" w:sz="4" w:space="0" w:color="888B8D" w:themeColor="accent4"/>
            </w:tcBorders>
          </w:tcPr>
          <w:p w14:paraId="2F4B1E77" w14:textId="4006050B" w:rsidR="007C5582" w:rsidRPr="005353D5" w:rsidRDefault="007C5582" w:rsidP="007C5582">
            <w:pPr>
              <w:pStyle w:val="Tabletext"/>
            </w:pPr>
            <w:r w:rsidRPr="005353D5">
              <w:t xml:space="preserve">Continued to embed the </w:t>
            </w:r>
            <w:r w:rsidR="00433587" w:rsidRPr="005353D5">
              <w:rPr>
                <w:i/>
                <w:iCs/>
              </w:rPr>
              <w:t>VRQA Regulatory Approach Statement 2022</w:t>
            </w:r>
            <w:r w:rsidR="00433587" w:rsidRPr="005353D5">
              <w:t xml:space="preserve"> </w:t>
            </w:r>
            <w:r w:rsidRPr="005353D5">
              <w:t>across all policies, operations and communications.</w:t>
            </w:r>
          </w:p>
        </w:tc>
        <w:tc>
          <w:tcPr>
            <w:tcW w:w="1067" w:type="dxa"/>
            <w:tcBorders>
              <w:top w:val="single" w:sz="4" w:space="0" w:color="888B8D" w:themeColor="accent4"/>
              <w:bottom w:val="single" w:sz="4" w:space="0" w:color="888B8D" w:themeColor="accent4"/>
            </w:tcBorders>
            <w:shd w:val="clear" w:color="auto" w:fill="CFD0D1" w:themeFill="accent4" w:themeFillTint="66"/>
          </w:tcPr>
          <w:p w14:paraId="6FDC8DA6" w14:textId="7A970192" w:rsidR="007C5582" w:rsidRPr="005353D5" w:rsidRDefault="007C5582" w:rsidP="007C5582">
            <w:pPr>
              <w:pStyle w:val="Tabletext"/>
            </w:pPr>
            <w:r w:rsidRPr="005353D5">
              <w:t xml:space="preserve">6 </w:t>
            </w:r>
          </w:p>
        </w:tc>
        <w:tc>
          <w:tcPr>
            <w:tcW w:w="1066" w:type="dxa"/>
            <w:tcBorders>
              <w:top w:val="single" w:sz="4" w:space="0" w:color="888B8D" w:themeColor="accent4"/>
              <w:bottom w:val="single" w:sz="4" w:space="0" w:color="888B8D" w:themeColor="accent4"/>
            </w:tcBorders>
          </w:tcPr>
          <w:p w14:paraId="7B331203" w14:textId="0E2431A8" w:rsidR="007C5582" w:rsidRPr="005353D5" w:rsidRDefault="007C5582" w:rsidP="007C5582">
            <w:pPr>
              <w:pStyle w:val="Tabletext"/>
            </w:pPr>
            <w:r w:rsidRPr="005353D5">
              <w:t>2, 3, 4</w:t>
            </w:r>
          </w:p>
        </w:tc>
      </w:tr>
    </w:tbl>
    <w:p w14:paraId="0FDBB05D" w14:textId="77777777" w:rsidR="007D5B8D" w:rsidRPr="005353D5" w:rsidRDefault="007D5B8D" w:rsidP="007D5B8D">
      <w:pPr>
        <w:pStyle w:val="Tablecaption"/>
      </w:pPr>
    </w:p>
    <w:p w14:paraId="496B8A16" w14:textId="77777777" w:rsidR="008324DC" w:rsidRPr="005353D5" w:rsidRDefault="008324DC" w:rsidP="003C5B89">
      <w:pPr>
        <w:pStyle w:val="AnnualReportBodyText"/>
        <w:sectPr w:rsidR="008324DC" w:rsidRPr="005353D5" w:rsidSect="00371A9B">
          <w:headerReference w:type="default" r:id="rId32"/>
          <w:pgSz w:w="11906" w:h="16838"/>
          <w:pgMar w:top="1701" w:right="1701" w:bottom="1134" w:left="1701" w:header="680" w:footer="680" w:gutter="0"/>
          <w:cols w:space="708"/>
          <w:docGrid w:linePitch="360"/>
        </w:sectPr>
      </w:pPr>
    </w:p>
    <w:p w14:paraId="14FA4250" w14:textId="77777777" w:rsidR="002B637A" w:rsidRPr="005353D5" w:rsidRDefault="002B637A" w:rsidP="002B637A">
      <w:pPr>
        <w:pStyle w:val="Head1"/>
      </w:pPr>
      <w:bookmarkStart w:id="28" w:name="_Toc199778506"/>
      <w:bookmarkStart w:id="29" w:name="_Toc208320837"/>
      <w:r w:rsidRPr="005353D5">
        <w:lastRenderedPageBreak/>
        <w:t>Progress towards objectives and indicators</w:t>
      </w:r>
      <w:bookmarkEnd w:id="28"/>
      <w:bookmarkEnd w:id="29"/>
    </w:p>
    <w:p w14:paraId="5FCEB3FA" w14:textId="2C8B7311" w:rsidR="002B637A" w:rsidRPr="005353D5" w:rsidRDefault="002B637A" w:rsidP="001D0A08">
      <w:pPr>
        <w:pStyle w:val="Head2"/>
      </w:pPr>
      <w:bookmarkStart w:id="30" w:name="_Toc208320838"/>
      <w:r w:rsidRPr="005353D5">
        <w:t>Schools, school</w:t>
      </w:r>
      <w:r w:rsidR="004F7ECE">
        <w:t xml:space="preserve"> boarding</w:t>
      </w:r>
      <w:r w:rsidRPr="005353D5">
        <w:t xml:space="preserve"> premises, senior and foundation secondary education</w:t>
      </w:r>
      <w:bookmarkEnd w:id="30"/>
    </w:p>
    <w:p w14:paraId="17DB7183" w14:textId="77777777" w:rsidR="002B637A" w:rsidRPr="005353D5" w:rsidRDefault="002B637A" w:rsidP="001D0A08">
      <w:pPr>
        <w:pStyle w:val="Head3"/>
      </w:pPr>
      <w:r w:rsidRPr="005353D5">
        <w:t>Significant activities and achievements</w:t>
      </w:r>
    </w:p>
    <w:p w14:paraId="589E7373" w14:textId="77777777" w:rsidR="002B637A" w:rsidRPr="005353D5" w:rsidRDefault="002B637A" w:rsidP="002B637A">
      <w:pPr>
        <w:pStyle w:val="AnnualReportBodyText"/>
      </w:pPr>
      <w:r w:rsidRPr="005353D5">
        <w:t>The VRQA registers and regulates all Victorian schools across the government, Catholic and independent sectors. It regulates government and Catholic schools through review body arrangements with the department and the Victorian Catholic Education Authority (VCEA).</w:t>
      </w:r>
    </w:p>
    <w:p w14:paraId="51BFD9D8" w14:textId="66CDE43A" w:rsidR="002B637A" w:rsidRPr="005353D5" w:rsidRDefault="002B637A" w:rsidP="002B637A">
      <w:pPr>
        <w:pStyle w:val="AnnualReportBodyText"/>
      </w:pPr>
      <w:r w:rsidRPr="005353D5">
        <w:t>All Victorian schools must meet the minimum standards for registration of schools (minimum standards).</w:t>
      </w:r>
      <w:r w:rsidR="00E31807" w:rsidRPr="005353D5">
        <w:t xml:space="preserve"> In response to the growth in unregistered providers operating as quasi-schools, the VRQA increased regulatory activity to ensure every Victorian student receives a quality education in a safe environment.</w:t>
      </w:r>
    </w:p>
    <w:p w14:paraId="34211959" w14:textId="51E9F2FC" w:rsidR="008F65C5" w:rsidRPr="005353D5" w:rsidRDefault="008F65C5" w:rsidP="008F65C5">
      <w:pPr>
        <w:pStyle w:val="AnnualReportBodyText"/>
      </w:pPr>
      <w:r w:rsidRPr="005353D5">
        <w:t xml:space="preserve">In February 2025, the Victorian </w:t>
      </w:r>
      <w:r w:rsidR="00FD7661">
        <w:t>G</w:t>
      </w:r>
      <w:r w:rsidRPr="005353D5">
        <w:t xml:space="preserve">overnment passed a bill that amends </w:t>
      </w:r>
      <w:r w:rsidR="007E356D" w:rsidRPr="005353D5">
        <w:t xml:space="preserve">the </w:t>
      </w:r>
      <w:r w:rsidRPr="00E76EA3">
        <w:rPr>
          <w:i/>
          <w:iCs/>
        </w:rPr>
        <w:t>Education and Training Reform Act 2006</w:t>
      </w:r>
      <w:r w:rsidRPr="00FD7407">
        <w:t> </w:t>
      </w:r>
      <w:r w:rsidRPr="005353D5">
        <w:t xml:space="preserve">. </w:t>
      </w:r>
      <w:r w:rsidR="00675B8C" w:rsidRPr="005353D5">
        <w:t>These amendments</w:t>
      </w:r>
      <w:r w:rsidR="008E6B55" w:rsidRPr="005353D5">
        <w:t xml:space="preserve"> significantly increas</w:t>
      </w:r>
      <w:r w:rsidR="00C9531E" w:rsidRPr="005353D5">
        <w:t>e</w:t>
      </w:r>
      <w:r w:rsidR="008E6B55" w:rsidRPr="005353D5">
        <w:t xml:space="preserve"> the penalties for operating an unregistered school or school</w:t>
      </w:r>
      <w:r w:rsidR="0042151A">
        <w:t xml:space="preserve"> boarding</w:t>
      </w:r>
      <w:r w:rsidR="008E6B55" w:rsidRPr="005353D5">
        <w:t xml:space="preserve"> premises</w:t>
      </w:r>
      <w:r w:rsidR="00C9531E" w:rsidRPr="005353D5">
        <w:t xml:space="preserve"> and </w:t>
      </w:r>
      <w:r w:rsidR="00675B8C" w:rsidRPr="005353D5">
        <w:t>allow the VRQA to:</w:t>
      </w:r>
    </w:p>
    <w:p w14:paraId="74D62BFE" w14:textId="51AE1DC5" w:rsidR="008F65C5" w:rsidRPr="005353D5" w:rsidRDefault="008F65C5" w:rsidP="00581508">
      <w:pPr>
        <w:pStyle w:val="BulletLevel1"/>
      </w:pPr>
      <w:r w:rsidRPr="005353D5">
        <w:t>cancel the registration of a school or school</w:t>
      </w:r>
      <w:r w:rsidR="00C02BA7">
        <w:t xml:space="preserve"> boarding</w:t>
      </w:r>
      <w:r w:rsidRPr="005353D5">
        <w:t xml:space="preserve"> premises that has ceased to operate</w:t>
      </w:r>
    </w:p>
    <w:p w14:paraId="59B1DBD3" w14:textId="77777777" w:rsidR="00CE4C9C" w:rsidRPr="005353D5" w:rsidRDefault="008F65C5" w:rsidP="00683971">
      <w:pPr>
        <w:pStyle w:val="BulletLevel1"/>
      </w:pPr>
      <w:r w:rsidRPr="005353D5">
        <w:t>more easily share information with a prescribed person or body</w:t>
      </w:r>
    </w:p>
    <w:p w14:paraId="378ACB93" w14:textId="1EF08264" w:rsidR="00CE4C9C" w:rsidRPr="005353D5" w:rsidRDefault="00CE4C9C" w:rsidP="00581508">
      <w:pPr>
        <w:pStyle w:val="BulletLevel1"/>
      </w:pPr>
      <w:r w:rsidRPr="005353D5">
        <w:t>requir</w:t>
      </w:r>
      <w:r w:rsidR="00427988" w:rsidRPr="005353D5">
        <w:t>e</w:t>
      </w:r>
      <w:r w:rsidRPr="005353D5">
        <w:t xml:space="preserve"> a person or organisation to produce documents or information that helps </w:t>
      </w:r>
      <w:r w:rsidR="00427988" w:rsidRPr="005353D5">
        <w:t>to</w:t>
      </w:r>
      <w:r w:rsidRPr="005353D5">
        <w:t xml:space="preserve"> determine if they should be registered</w:t>
      </w:r>
    </w:p>
    <w:p w14:paraId="5762A61C" w14:textId="1B4ED20A" w:rsidR="008F65C5" w:rsidRPr="005353D5" w:rsidRDefault="00CE4C9C" w:rsidP="00683971">
      <w:pPr>
        <w:pStyle w:val="BulletLevel1last"/>
      </w:pPr>
      <w:r w:rsidRPr="005353D5">
        <w:t>accept an enforceable undertaking when there is a risk or likelihood of non-compliance.</w:t>
      </w:r>
    </w:p>
    <w:p w14:paraId="137E9B35" w14:textId="0EF9FED5" w:rsidR="00F50CCB" w:rsidRDefault="002B637A" w:rsidP="00880E81">
      <w:pPr>
        <w:pStyle w:val="AnnualReportBodyText"/>
      </w:pPr>
      <w:r w:rsidRPr="005353D5">
        <w:t>In 2024–25</w:t>
      </w:r>
      <w:r w:rsidR="00F53EFA" w:rsidRPr="005353D5">
        <w:t>,</w:t>
      </w:r>
      <w:r w:rsidRPr="005353D5">
        <w:t xml:space="preserve"> the VRQA</w:t>
      </w:r>
      <w:r w:rsidR="005353D5">
        <w:t>’</w:t>
      </w:r>
      <w:r w:rsidRPr="005353D5">
        <w:t>s work focused on</w:t>
      </w:r>
      <w:r w:rsidR="0088457E" w:rsidRPr="005353D5">
        <w:t xml:space="preserve"> </w:t>
      </w:r>
      <w:r w:rsidR="004B3937" w:rsidRPr="005353D5">
        <w:t xml:space="preserve">consulting </w:t>
      </w:r>
      <w:r w:rsidR="00EB2906" w:rsidRPr="005353D5">
        <w:t xml:space="preserve">and engaging </w:t>
      </w:r>
      <w:r w:rsidR="004B3937" w:rsidRPr="005353D5">
        <w:t xml:space="preserve">with stakeholders </w:t>
      </w:r>
      <w:r w:rsidR="00AD1611" w:rsidRPr="005353D5">
        <w:t xml:space="preserve">and </w:t>
      </w:r>
      <w:r w:rsidR="0088457E" w:rsidRPr="005353D5">
        <w:t xml:space="preserve">responding to feedback </w:t>
      </w:r>
      <w:r w:rsidR="009624F5" w:rsidRPr="005353D5">
        <w:t xml:space="preserve">from </w:t>
      </w:r>
      <w:r w:rsidR="0088457E" w:rsidRPr="005353D5">
        <w:t>schools</w:t>
      </w:r>
      <w:r w:rsidR="00100104" w:rsidRPr="005353D5">
        <w:t xml:space="preserve">. A </w:t>
      </w:r>
      <w:r w:rsidR="00880E81" w:rsidRPr="005353D5">
        <w:t>review of the approach to school regulation</w:t>
      </w:r>
      <w:r w:rsidR="005F261A" w:rsidRPr="005353D5">
        <w:t xml:space="preserve"> and the minimum</w:t>
      </w:r>
      <w:r w:rsidR="002E70E4" w:rsidRPr="005353D5">
        <w:t xml:space="preserve"> standards </w:t>
      </w:r>
      <w:r w:rsidR="005F261A" w:rsidRPr="005353D5">
        <w:t>evidence requirements</w:t>
      </w:r>
      <w:r w:rsidR="00E62F46" w:rsidRPr="005353D5">
        <w:t xml:space="preserve"> was completed in the reporting period.</w:t>
      </w:r>
    </w:p>
    <w:p w14:paraId="609792A3" w14:textId="2FD18240" w:rsidR="005353D5" w:rsidRDefault="00776A63" w:rsidP="00880E81">
      <w:pPr>
        <w:pStyle w:val="AnnualReportBodyText"/>
      </w:pPr>
      <w:r w:rsidRPr="005353D5">
        <w:t>As an outcome of that review</w:t>
      </w:r>
      <w:r w:rsidR="009C5BEE" w:rsidRPr="005353D5">
        <w:t>,</w:t>
      </w:r>
      <w:r w:rsidRPr="005353D5">
        <w:t xml:space="preserve"> the VRQA improved the </w:t>
      </w:r>
      <w:r w:rsidR="00836DAC" w:rsidRPr="005353D5">
        <w:t xml:space="preserve">efficiency and effectiveness of </w:t>
      </w:r>
      <w:r w:rsidR="00E41A8A" w:rsidRPr="005353D5">
        <w:t>school</w:t>
      </w:r>
      <w:r w:rsidR="00836DAC" w:rsidRPr="005353D5">
        <w:t xml:space="preserve"> regulation </w:t>
      </w:r>
      <w:r w:rsidR="00C101F0" w:rsidRPr="005353D5">
        <w:t>with</w:t>
      </w:r>
      <w:r w:rsidR="0074052B" w:rsidRPr="005353D5">
        <w:t xml:space="preserve"> the introduction of:</w:t>
      </w:r>
    </w:p>
    <w:p w14:paraId="125CE3CF" w14:textId="77777777" w:rsidR="005353D5" w:rsidRDefault="00C93E31" w:rsidP="00C93E31">
      <w:pPr>
        <w:pStyle w:val="BulletLevel1"/>
      </w:pPr>
      <w:r w:rsidRPr="005353D5">
        <w:t>site visits for every school under review and offering meetings to every school with a rectification plan, to provide targeted guidance and support to comply</w:t>
      </w:r>
    </w:p>
    <w:p w14:paraId="2A7A6B1B" w14:textId="16DD5B1A" w:rsidR="005353D5" w:rsidRDefault="004C035B" w:rsidP="00683971">
      <w:pPr>
        <w:pStyle w:val="BulletLevel1last"/>
      </w:pPr>
      <w:r w:rsidRPr="005353D5">
        <w:t>improved response times to school queries and rectification submissions</w:t>
      </w:r>
      <w:r w:rsidR="00E31987">
        <w:t>.</w:t>
      </w:r>
    </w:p>
    <w:p w14:paraId="26B7DF24" w14:textId="77777777" w:rsidR="005353D5" w:rsidRDefault="005A7E87" w:rsidP="008F62B6">
      <w:pPr>
        <w:pStyle w:val="BulletLevel1last"/>
        <w:numPr>
          <w:ilvl w:val="0"/>
          <w:numId w:val="0"/>
        </w:numPr>
        <w:spacing w:after="120"/>
      </w:pPr>
      <w:r w:rsidRPr="005353D5">
        <w:t>T</w:t>
      </w:r>
      <w:r w:rsidR="00C93E31" w:rsidRPr="005353D5">
        <w:t>he</w:t>
      </w:r>
      <w:r w:rsidR="00232917" w:rsidRPr="005353D5">
        <w:t xml:space="preserve"> VRQA also commenced</w:t>
      </w:r>
      <w:r w:rsidR="00C93E31" w:rsidRPr="005353D5">
        <w:t xml:space="preserve"> </w:t>
      </w:r>
      <w:r w:rsidR="00521F06" w:rsidRPr="005353D5">
        <w:t>a major review</w:t>
      </w:r>
      <w:r w:rsidR="00C93E31" w:rsidRPr="005353D5">
        <w:t xml:space="preserve"> of the </w:t>
      </w:r>
      <w:r w:rsidR="00C93E31" w:rsidRPr="005353D5">
        <w:rPr>
          <w:i/>
          <w:iCs/>
        </w:rPr>
        <w:t>Guidelines to the minimum standards and other requirements for school registration</w:t>
      </w:r>
      <w:r w:rsidR="00462686" w:rsidRPr="005353D5">
        <w:t xml:space="preserve"> to ensure more clarity on evidence </w:t>
      </w:r>
      <w:r w:rsidRPr="005353D5">
        <w:t>requirements</w:t>
      </w:r>
      <w:r w:rsidR="00050E7C" w:rsidRPr="005353D5">
        <w:t xml:space="preserve"> for schools</w:t>
      </w:r>
      <w:r w:rsidRPr="005353D5">
        <w:t>.</w:t>
      </w:r>
    </w:p>
    <w:p w14:paraId="6F8545B9" w14:textId="75570716" w:rsidR="00B50A2E" w:rsidRPr="005353D5" w:rsidRDefault="00B54352" w:rsidP="00B50A2E">
      <w:pPr>
        <w:pStyle w:val="AnnualReportBodyText"/>
      </w:pPr>
      <w:r w:rsidRPr="005353D5">
        <w:t>The assurance of review body arrangements</w:t>
      </w:r>
      <w:r w:rsidR="00CA3632" w:rsidRPr="005353D5">
        <w:t xml:space="preserve"> also </w:t>
      </w:r>
      <w:r w:rsidR="00D81D52" w:rsidRPr="005353D5">
        <w:t xml:space="preserve">enhanced </w:t>
      </w:r>
      <w:r w:rsidR="00CA3632" w:rsidRPr="005353D5">
        <w:t xml:space="preserve">the </w:t>
      </w:r>
      <w:r w:rsidR="002862A9" w:rsidRPr="005353D5">
        <w:t>effectiveness and sector neutrality of</w:t>
      </w:r>
      <w:r w:rsidRPr="005353D5">
        <w:t xml:space="preserve"> </w:t>
      </w:r>
      <w:r w:rsidR="002862A9" w:rsidRPr="005353D5">
        <w:t>school regulation with:</w:t>
      </w:r>
    </w:p>
    <w:p w14:paraId="76531F44" w14:textId="402EBF8B" w:rsidR="00B50A2E" w:rsidRPr="005353D5" w:rsidRDefault="00B50A2E" w:rsidP="008F62B6">
      <w:pPr>
        <w:pStyle w:val="BulletLevel1"/>
        <w:spacing w:after="120"/>
      </w:pPr>
      <w:r w:rsidRPr="005353D5">
        <w:t>reviewer training and VRQA shadowing of onsite assessments</w:t>
      </w:r>
    </w:p>
    <w:p w14:paraId="252599D6" w14:textId="2D6C7BFC" w:rsidR="005353D5" w:rsidRDefault="00B50A2E" w:rsidP="008F62B6">
      <w:pPr>
        <w:pStyle w:val="BulletLevel1"/>
        <w:spacing w:after="120"/>
      </w:pPr>
      <w:r w:rsidRPr="005353D5">
        <w:t>Review Body Community of Practice and bimonthly review body meetings to discuss operational and strategic matters</w:t>
      </w:r>
      <w:r w:rsidR="00D745E0" w:rsidRPr="005353D5">
        <w:t>,</w:t>
      </w:r>
      <w:r w:rsidRPr="005353D5">
        <w:t xml:space="preserve"> the timely </w:t>
      </w:r>
      <w:r w:rsidR="005C331C" w:rsidRPr="005353D5">
        <w:t>reporting of child safety matters and significant breaches of the minimum standards</w:t>
      </w:r>
    </w:p>
    <w:p w14:paraId="25241E5D" w14:textId="04900F03" w:rsidR="005353D5" w:rsidRDefault="00B50A2E" w:rsidP="008F62B6">
      <w:pPr>
        <w:pStyle w:val="BulletLevel1last"/>
        <w:spacing w:after="120"/>
      </w:pPr>
      <w:r w:rsidRPr="005353D5">
        <w:t xml:space="preserve">final negotiations on </w:t>
      </w:r>
      <w:r w:rsidR="00D921BA">
        <w:t xml:space="preserve">the </w:t>
      </w:r>
      <w:r w:rsidRPr="005353D5">
        <w:t xml:space="preserve">new </w:t>
      </w:r>
      <w:r w:rsidR="005210C6">
        <w:t>r</w:t>
      </w:r>
      <w:r w:rsidRPr="005353D5">
        <w:t xml:space="preserve">eview </w:t>
      </w:r>
      <w:r w:rsidR="005210C6">
        <w:t>b</w:t>
      </w:r>
      <w:r w:rsidRPr="005353D5">
        <w:t>ody MoU</w:t>
      </w:r>
      <w:r w:rsidR="008F62B6" w:rsidRPr="005353D5">
        <w:t>.</w:t>
      </w:r>
    </w:p>
    <w:p w14:paraId="7B799976" w14:textId="626594D1" w:rsidR="002F7C3D" w:rsidRPr="005353D5" w:rsidRDefault="00120BFE" w:rsidP="00683971">
      <w:pPr>
        <w:pStyle w:val="AnnualReportBodyText"/>
      </w:pPr>
      <w:r w:rsidRPr="005353D5">
        <w:t>To support this work and provide sector and school leaders with support and guidance, during the reporting period</w:t>
      </w:r>
      <w:r w:rsidR="005210C6">
        <w:t>,</w:t>
      </w:r>
      <w:r w:rsidRPr="005353D5">
        <w:t xml:space="preserve"> </w:t>
      </w:r>
      <w:r w:rsidR="00BC1379" w:rsidRPr="005353D5">
        <w:t>the VRQA</w:t>
      </w:r>
      <w:r w:rsidR="002F7C3D" w:rsidRPr="005353D5">
        <w:t>:</w:t>
      </w:r>
    </w:p>
    <w:p w14:paraId="4E041377" w14:textId="25C04ED5" w:rsidR="00120BFE" w:rsidRPr="005353D5" w:rsidRDefault="003B6BDC" w:rsidP="00C41899">
      <w:pPr>
        <w:pStyle w:val="BulletLevel1"/>
      </w:pPr>
      <w:r w:rsidRPr="005353D5">
        <w:t>increas</w:t>
      </w:r>
      <w:r w:rsidR="00536152" w:rsidRPr="005353D5">
        <w:t>ed</w:t>
      </w:r>
      <w:r w:rsidRPr="005353D5">
        <w:t xml:space="preserve"> engagement and collaboration</w:t>
      </w:r>
      <w:r w:rsidR="007672D7" w:rsidRPr="005353D5">
        <w:t xml:space="preserve">, </w:t>
      </w:r>
      <w:r w:rsidRPr="005353D5">
        <w:t>including meeting with schools with non-compliances to provide targeted support</w:t>
      </w:r>
    </w:p>
    <w:p w14:paraId="5438783C" w14:textId="4E8DFEAB" w:rsidR="00C66EF8" w:rsidRPr="005353D5" w:rsidRDefault="00C75E88" w:rsidP="00BD07B4">
      <w:pPr>
        <w:pStyle w:val="BulletLevel1"/>
      </w:pPr>
      <w:r w:rsidRPr="005353D5">
        <w:t>updated</w:t>
      </w:r>
      <w:r w:rsidR="002F7C3D" w:rsidRPr="005353D5">
        <w:t xml:space="preserve"> and improved</w:t>
      </w:r>
      <w:r w:rsidRPr="005353D5">
        <w:t xml:space="preserve"> </w:t>
      </w:r>
      <w:r w:rsidR="004A14AC" w:rsidRPr="005353D5">
        <w:t>application and amendment forms</w:t>
      </w:r>
    </w:p>
    <w:p w14:paraId="15697050" w14:textId="00A85B5C" w:rsidR="00C66EF8" w:rsidRPr="005353D5" w:rsidRDefault="00503DD9" w:rsidP="007D3DCD">
      <w:pPr>
        <w:pStyle w:val="BulletLevel1last"/>
        <w:spacing w:after="120"/>
      </w:pPr>
      <w:r w:rsidRPr="005353D5">
        <w:t xml:space="preserve">provided </w:t>
      </w:r>
      <w:r w:rsidR="00C66EF8" w:rsidRPr="005353D5">
        <w:t xml:space="preserve">information sessions and </w:t>
      </w:r>
      <w:r w:rsidR="009F6377" w:rsidRPr="005353D5">
        <w:t xml:space="preserve">ongoing guidance at </w:t>
      </w:r>
      <w:r w:rsidR="00C66EF8" w:rsidRPr="005353D5">
        <w:t>other duty</w:t>
      </w:r>
      <w:r w:rsidR="00125B98">
        <w:t>-</w:t>
      </w:r>
      <w:r w:rsidR="00C66EF8" w:rsidRPr="005353D5">
        <w:t>holder forums</w:t>
      </w:r>
      <w:r w:rsidRPr="005353D5">
        <w:t>.</w:t>
      </w:r>
    </w:p>
    <w:p w14:paraId="53142676" w14:textId="0671E01A" w:rsidR="00204870" w:rsidRPr="005353D5" w:rsidRDefault="000A6218" w:rsidP="00204870">
      <w:pPr>
        <w:pStyle w:val="AnnualReportBodyText"/>
      </w:pPr>
      <w:r w:rsidRPr="005353D5">
        <w:lastRenderedPageBreak/>
        <w:t>VRQA i</w:t>
      </w:r>
      <w:r w:rsidR="00204870" w:rsidRPr="005353D5">
        <w:t>nformation sessions for duty holders were held online and in</w:t>
      </w:r>
      <w:r w:rsidR="00A073B5">
        <w:t xml:space="preserve"> </w:t>
      </w:r>
      <w:r w:rsidR="00204870" w:rsidRPr="005353D5">
        <w:t>person to provide guidance about the cyclical review process for schools and school</w:t>
      </w:r>
      <w:r w:rsidR="0043498A">
        <w:t xml:space="preserve"> boarding</w:t>
      </w:r>
      <w:r w:rsidR="00204870" w:rsidRPr="005353D5">
        <w:t xml:space="preserve"> premises, </w:t>
      </w:r>
      <w:r w:rsidR="0075275B">
        <w:t xml:space="preserve">the </w:t>
      </w:r>
      <w:r w:rsidR="0066585F" w:rsidRPr="005353D5">
        <w:t>Child Safe Standards</w:t>
      </w:r>
      <w:r w:rsidR="00204870" w:rsidRPr="005353D5">
        <w:t xml:space="preserve"> and the process for reapproval of registration to provide education to overseas students. Information sessions and pre-application meetings were </w:t>
      </w:r>
      <w:r w:rsidR="00A611F2" w:rsidRPr="005353D5">
        <w:t xml:space="preserve">also </w:t>
      </w:r>
      <w:r w:rsidR="00204870" w:rsidRPr="005353D5">
        <w:t>conducted for prospective independent school applicants.</w:t>
      </w:r>
    </w:p>
    <w:p w14:paraId="6178EBCF" w14:textId="4AF038A6" w:rsidR="000A6218" w:rsidRPr="005353D5" w:rsidRDefault="00640EAE" w:rsidP="00204870">
      <w:pPr>
        <w:pStyle w:val="AnnualReportBodyText"/>
      </w:pPr>
      <w:r w:rsidRPr="005353D5">
        <w:t>The VRQA increased engagement with schools</w:t>
      </w:r>
      <w:r w:rsidR="003E14A2">
        <w:t>,</w:t>
      </w:r>
      <w:r w:rsidRPr="005353D5">
        <w:t xml:space="preserve"> including </w:t>
      </w:r>
      <w:r w:rsidR="007672D7" w:rsidRPr="005353D5">
        <w:t xml:space="preserve">by </w:t>
      </w:r>
      <w:r w:rsidRPr="005353D5">
        <w:t>attending</w:t>
      </w:r>
      <w:r w:rsidR="002E523F" w:rsidRPr="005353D5">
        <w:t xml:space="preserve"> </w:t>
      </w:r>
      <w:r w:rsidR="000E2C90" w:rsidRPr="005353D5">
        <w:t>duty</w:t>
      </w:r>
      <w:r w:rsidR="00125B98">
        <w:t>-</w:t>
      </w:r>
      <w:r w:rsidR="000E2C90" w:rsidRPr="005353D5">
        <w:t xml:space="preserve">holder forums </w:t>
      </w:r>
      <w:r w:rsidR="00581BD6" w:rsidRPr="005353D5">
        <w:t>and partner</w:t>
      </w:r>
      <w:r w:rsidRPr="005353D5">
        <w:t>ing</w:t>
      </w:r>
      <w:r w:rsidR="00581BD6" w:rsidRPr="005353D5">
        <w:t xml:space="preserve"> with Independent Schools Victoria </w:t>
      </w:r>
      <w:r w:rsidR="00B41FA5" w:rsidRPr="005353D5">
        <w:t xml:space="preserve">to </w:t>
      </w:r>
      <w:r w:rsidR="0074611B" w:rsidRPr="005353D5">
        <w:t xml:space="preserve">offer </w:t>
      </w:r>
      <w:r w:rsidR="003A2718" w:rsidRPr="005353D5">
        <w:t xml:space="preserve">additional </w:t>
      </w:r>
      <w:r w:rsidR="000A6218" w:rsidRPr="005353D5">
        <w:t>guidance to schools about compliance</w:t>
      </w:r>
      <w:r w:rsidR="00B41FA5" w:rsidRPr="005353D5">
        <w:t xml:space="preserve">. </w:t>
      </w:r>
      <w:r w:rsidR="001838B1" w:rsidRPr="005353D5">
        <w:t xml:space="preserve">The </w:t>
      </w:r>
      <w:r w:rsidR="00F12A03" w:rsidRPr="005353D5">
        <w:t xml:space="preserve">VRQA </w:t>
      </w:r>
      <w:r w:rsidR="00C52F0E" w:rsidRPr="005353D5">
        <w:t xml:space="preserve">also </w:t>
      </w:r>
      <w:r w:rsidR="00F12A03" w:rsidRPr="005353D5">
        <w:t>presented t</w:t>
      </w:r>
      <w:r w:rsidR="00CD0396" w:rsidRPr="005353D5">
        <w:t xml:space="preserve">o the Victorian Student Representative Council to </w:t>
      </w:r>
      <w:r w:rsidR="00867798" w:rsidRPr="005353D5">
        <w:t xml:space="preserve">empower students to better understand </w:t>
      </w:r>
      <w:r w:rsidR="005D409F" w:rsidRPr="005353D5">
        <w:t xml:space="preserve">both the </w:t>
      </w:r>
      <w:r w:rsidR="00867798" w:rsidRPr="005353D5">
        <w:t>Child Safe Stand</w:t>
      </w:r>
      <w:r w:rsidR="005D409F" w:rsidRPr="005353D5">
        <w:t>a</w:t>
      </w:r>
      <w:r w:rsidR="00867798" w:rsidRPr="005353D5">
        <w:t>r</w:t>
      </w:r>
      <w:r w:rsidR="005D409F" w:rsidRPr="005353D5">
        <w:t>ds and the minimum standards.</w:t>
      </w:r>
    </w:p>
    <w:p w14:paraId="0C9E6F9D" w14:textId="77777777" w:rsidR="002B637A" w:rsidRPr="005353D5" w:rsidRDefault="002B637A" w:rsidP="002B637A">
      <w:pPr>
        <w:pStyle w:val="Head4"/>
      </w:pPr>
      <w:r w:rsidRPr="005353D5">
        <w:t>School boarding premises regulation</w:t>
      </w:r>
    </w:p>
    <w:p w14:paraId="352C97DA" w14:textId="77777777" w:rsidR="002B637A" w:rsidRPr="005353D5" w:rsidRDefault="002B637A" w:rsidP="002B637A">
      <w:pPr>
        <w:pStyle w:val="AnnualReportBodyText"/>
      </w:pPr>
      <w:r w:rsidRPr="005353D5">
        <w:t>The VRQA regulates school boarding premises to ensure they meet minimum standards and the Child Safe Standards.</w:t>
      </w:r>
    </w:p>
    <w:p w14:paraId="0ACA5A6B" w14:textId="3F5BA5B3" w:rsidR="002B637A" w:rsidRPr="005353D5" w:rsidRDefault="002B637A" w:rsidP="002B637A">
      <w:pPr>
        <w:pStyle w:val="AnnualReportBodyText"/>
      </w:pPr>
      <w:r w:rsidRPr="005353D5">
        <w:t xml:space="preserve">There are </w:t>
      </w:r>
      <w:r w:rsidR="00121AC6" w:rsidRPr="005353D5">
        <w:t>37</w:t>
      </w:r>
      <w:r w:rsidRPr="005353D5">
        <w:t xml:space="preserve"> school boarding premises registered in Victoria (</w:t>
      </w:r>
      <w:r w:rsidR="00121AC6" w:rsidRPr="005353D5">
        <w:t>2</w:t>
      </w:r>
      <w:r w:rsidRPr="005353D5">
        <w:t xml:space="preserve"> government, </w:t>
      </w:r>
      <w:r w:rsidR="00121AC6" w:rsidRPr="005353D5">
        <w:t>7</w:t>
      </w:r>
      <w:r w:rsidRPr="005353D5">
        <w:t xml:space="preserve"> Catholic, </w:t>
      </w:r>
      <w:r w:rsidR="00121AC6" w:rsidRPr="005353D5">
        <w:t>24</w:t>
      </w:r>
      <w:r w:rsidRPr="005353D5">
        <w:t xml:space="preserve"> independent and </w:t>
      </w:r>
      <w:r w:rsidR="00121AC6" w:rsidRPr="005353D5">
        <w:t>4</w:t>
      </w:r>
      <w:r w:rsidRPr="005353D5">
        <w:t xml:space="preserve"> non-school providers).</w:t>
      </w:r>
    </w:p>
    <w:p w14:paraId="0FFB74A5" w14:textId="3F0D43C0" w:rsidR="002B637A" w:rsidRPr="005353D5" w:rsidRDefault="002B637A" w:rsidP="002B637A">
      <w:pPr>
        <w:pStyle w:val="AnnualReportBodyText"/>
      </w:pPr>
      <w:r w:rsidRPr="005353D5">
        <w:t xml:space="preserve">The VRQA provides guidance to school and non-school providers on compliance with the </w:t>
      </w:r>
      <w:r w:rsidR="0054559E" w:rsidRPr="005353D5">
        <w:t xml:space="preserve">minimum standards for </w:t>
      </w:r>
      <w:r w:rsidRPr="005353D5">
        <w:t>school boarding premises.</w:t>
      </w:r>
    </w:p>
    <w:p w14:paraId="3CB69324" w14:textId="0AF9D29A" w:rsidR="002B637A" w:rsidRPr="005353D5" w:rsidRDefault="002B637A" w:rsidP="002B637A">
      <w:pPr>
        <w:pStyle w:val="AnnualReportBodyText"/>
      </w:pPr>
      <w:r w:rsidRPr="005353D5">
        <w:t>To minimise regulatory burden</w:t>
      </w:r>
      <w:r w:rsidR="0054559E" w:rsidRPr="005353D5">
        <w:t>,</w:t>
      </w:r>
      <w:r w:rsidRPr="005353D5">
        <w:t xml:space="preserve"> where possible and in consultation with schools, cyclical reviews of school boarding premises were conducted in conjunction with a school</w:t>
      </w:r>
      <w:r w:rsidR="005353D5">
        <w:t>’</w:t>
      </w:r>
      <w:r w:rsidRPr="005353D5">
        <w:t>s cyclical review and/or CRICOS reregistration.</w:t>
      </w:r>
      <w:r w:rsidR="00337BB3" w:rsidRPr="005353D5">
        <w:t xml:space="preserve"> The VRQA undertook analysis of compliance data to identify areas where boarding premises require greater support to comply.</w:t>
      </w:r>
    </w:p>
    <w:p w14:paraId="5265DF5A" w14:textId="77777777" w:rsidR="002B637A" w:rsidRPr="005353D5" w:rsidRDefault="002B637A" w:rsidP="002B637A">
      <w:pPr>
        <w:pStyle w:val="Head4"/>
      </w:pPr>
      <w:r w:rsidRPr="005353D5">
        <w:t>Secondary education pathways reform</w:t>
      </w:r>
    </w:p>
    <w:p w14:paraId="29366D8B" w14:textId="42B8C87F" w:rsidR="002B637A" w:rsidRPr="005353D5" w:rsidRDefault="002B637A" w:rsidP="002B637A">
      <w:pPr>
        <w:pStyle w:val="AnnualReportBodyText"/>
      </w:pPr>
      <w:r w:rsidRPr="005353D5">
        <w:t xml:space="preserve">In 2023, the Victorian Certificate of Education Vocational Major, a program of study within the </w:t>
      </w:r>
      <w:r w:rsidR="000B52AD" w:rsidRPr="005353D5">
        <w:rPr>
          <w:rFonts w:eastAsia="Times New Roman" w:cs="Arial"/>
        </w:rPr>
        <w:t>Victorian Certificate of Education</w:t>
      </w:r>
      <w:r w:rsidR="000B52AD" w:rsidRPr="005353D5">
        <w:t xml:space="preserve"> </w:t>
      </w:r>
      <w:r w:rsidR="0065247A">
        <w:t>(</w:t>
      </w:r>
      <w:r w:rsidRPr="005353D5">
        <w:t>VCE</w:t>
      </w:r>
      <w:r w:rsidR="0065247A">
        <w:t>)</w:t>
      </w:r>
      <w:r w:rsidRPr="005353D5">
        <w:t>, replaced the Intermediate and Senior Victorian Certificate of Applied Learning. Additionally, the Victorian Pathways Certificate replaced</w:t>
      </w:r>
      <w:r w:rsidR="0037405F">
        <w:t xml:space="preserve"> the</w:t>
      </w:r>
      <w:r w:rsidRPr="005353D5">
        <w:t xml:space="preserve"> Foundation </w:t>
      </w:r>
      <w:r w:rsidR="003C4A76" w:rsidRPr="005353D5">
        <w:t>Victorian Certificate of Applied Learning</w:t>
      </w:r>
      <w:r w:rsidRPr="005353D5">
        <w:t>.</w:t>
      </w:r>
    </w:p>
    <w:p w14:paraId="6A967CD1" w14:textId="79D18C25" w:rsidR="00884EAF" w:rsidRPr="005353D5" w:rsidRDefault="002B637A" w:rsidP="002B637A">
      <w:pPr>
        <w:pStyle w:val="AnnualReportBodyText"/>
      </w:pPr>
      <w:r w:rsidRPr="005353D5">
        <w:t>In the reporting period, the VRQA continued to work with the department and the Victorian Curriculum and Assessment Authority</w:t>
      </w:r>
      <w:r w:rsidR="007C7DBE" w:rsidRPr="005353D5">
        <w:t xml:space="preserve"> </w:t>
      </w:r>
      <w:r w:rsidRPr="005353D5">
        <w:t>to implement these reforms</w:t>
      </w:r>
      <w:r w:rsidR="00884EAF" w:rsidRPr="005353D5">
        <w:t xml:space="preserve"> in relation to:</w:t>
      </w:r>
    </w:p>
    <w:p w14:paraId="4E9C17AC" w14:textId="51B8E8AA" w:rsidR="00884EAF" w:rsidRPr="005353D5" w:rsidRDefault="00AC3C11" w:rsidP="00BD07B4">
      <w:pPr>
        <w:pStyle w:val="BulletLevel1"/>
      </w:pPr>
      <w:r w:rsidRPr="005353D5">
        <w:t>SBATs</w:t>
      </w:r>
      <w:r w:rsidR="00884EAF" w:rsidRPr="005353D5">
        <w:t xml:space="preserve"> and non-school senior and foundation secondary providers</w:t>
      </w:r>
    </w:p>
    <w:p w14:paraId="604BEAE8" w14:textId="38AAA968" w:rsidR="007C7DBE" w:rsidRPr="005353D5" w:rsidRDefault="00884EAF" w:rsidP="00BD07B4">
      <w:pPr>
        <w:pStyle w:val="BulletLevel1"/>
      </w:pPr>
      <w:r w:rsidRPr="005353D5">
        <w:t xml:space="preserve">the accreditation of new </w:t>
      </w:r>
      <w:r w:rsidR="00A436D2" w:rsidRPr="005353D5">
        <w:t xml:space="preserve">Victorian Pathways Certificate </w:t>
      </w:r>
      <w:r w:rsidRPr="005353D5">
        <w:t>courses</w:t>
      </w:r>
    </w:p>
    <w:p w14:paraId="516FF5DA" w14:textId="08DD3172" w:rsidR="005353D5" w:rsidRDefault="007C7DBE" w:rsidP="00BD07B4">
      <w:pPr>
        <w:pStyle w:val="BulletLevel1"/>
      </w:pPr>
      <w:r w:rsidRPr="005353D5">
        <w:t xml:space="preserve">collaborating </w:t>
      </w:r>
      <w:r w:rsidR="00C01BA0">
        <w:t xml:space="preserve">with </w:t>
      </w:r>
      <w:r w:rsidR="002561F6" w:rsidRPr="005353D5">
        <w:t xml:space="preserve">the </w:t>
      </w:r>
      <w:r w:rsidR="00DE355E" w:rsidRPr="005353D5">
        <w:t>Victorian Curriculum and Assessment Authority</w:t>
      </w:r>
      <w:r w:rsidR="00DE355E" w:rsidRPr="005353D5" w:rsidDel="00DE355E">
        <w:t xml:space="preserve"> </w:t>
      </w:r>
      <w:r w:rsidR="002561F6" w:rsidRPr="005353D5">
        <w:t>about</w:t>
      </w:r>
      <w:r w:rsidRPr="005353D5">
        <w:t xml:space="preserve"> completion rates and unscored VCE</w:t>
      </w:r>
      <w:r w:rsidR="002B637A" w:rsidRPr="005353D5">
        <w:t xml:space="preserve">. </w:t>
      </w:r>
    </w:p>
    <w:p w14:paraId="42B2A96A" w14:textId="67480836" w:rsidR="002B637A" w:rsidRPr="005353D5" w:rsidRDefault="002B637A" w:rsidP="000B202D">
      <w:pPr>
        <w:pStyle w:val="Head3"/>
      </w:pPr>
      <w:r w:rsidRPr="005353D5">
        <w:t>Other activities</w:t>
      </w:r>
    </w:p>
    <w:p w14:paraId="5B1A2611" w14:textId="05FB09B3" w:rsidR="002B637A" w:rsidRPr="005353D5" w:rsidRDefault="002B637A" w:rsidP="002B637A">
      <w:pPr>
        <w:pStyle w:val="AnnualReportBodyText"/>
      </w:pPr>
      <w:r w:rsidRPr="005353D5">
        <w:t xml:space="preserve">The VRQA conducts reviews of independent schools on a 5-year cycle to </w:t>
      </w:r>
      <w:r w:rsidR="00616051" w:rsidRPr="005353D5">
        <w:t>en</w:t>
      </w:r>
      <w:r w:rsidRPr="005353D5">
        <w:t xml:space="preserve">sure their continuing compliance with the minimum standards. The VRQA may also open an out-of-cycle review if concerns are identified </w:t>
      </w:r>
      <w:r w:rsidR="00616051" w:rsidRPr="005353D5">
        <w:t xml:space="preserve">regarding </w:t>
      </w:r>
      <w:r w:rsidRPr="005353D5">
        <w:t>a school</w:t>
      </w:r>
      <w:r w:rsidR="005353D5">
        <w:t>’</w:t>
      </w:r>
      <w:r w:rsidRPr="005353D5">
        <w:t>s compliance with the minimum standards, including matters relating to the safety of students.</w:t>
      </w:r>
    </w:p>
    <w:p w14:paraId="15333CDC" w14:textId="7BD762FE" w:rsidR="00AA4E7A" w:rsidRDefault="002B637A" w:rsidP="002B637A">
      <w:pPr>
        <w:pStyle w:val="AnnualReportBodyText"/>
      </w:pPr>
      <w:r w:rsidRPr="005353D5">
        <w:t>Of Victoria</w:t>
      </w:r>
      <w:r w:rsidR="005353D5">
        <w:t>’</w:t>
      </w:r>
      <w:r w:rsidRPr="005353D5">
        <w:t xml:space="preserve">s </w:t>
      </w:r>
      <w:r w:rsidR="00DD4E50" w:rsidRPr="005353D5">
        <w:t>2,32</w:t>
      </w:r>
      <w:r w:rsidR="00A00E0E" w:rsidRPr="005353D5">
        <w:t>9</w:t>
      </w:r>
      <w:r w:rsidR="00DD4E50" w:rsidRPr="005353D5">
        <w:t xml:space="preserve"> </w:t>
      </w:r>
      <w:r w:rsidRPr="005353D5">
        <w:t xml:space="preserve">schools, </w:t>
      </w:r>
      <w:r w:rsidR="00FB100D" w:rsidRPr="005353D5">
        <w:t>69</w:t>
      </w:r>
      <w:r w:rsidRPr="005353D5">
        <w:t xml:space="preserve">% are government schools, </w:t>
      </w:r>
      <w:r w:rsidR="00FB100D" w:rsidRPr="005353D5">
        <w:t>21</w:t>
      </w:r>
      <w:r w:rsidRPr="005353D5">
        <w:t xml:space="preserve">% are Catholic and </w:t>
      </w:r>
      <w:r w:rsidR="00FB100D" w:rsidRPr="005353D5">
        <w:t>10</w:t>
      </w:r>
      <w:r w:rsidRPr="005353D5">
        <w:t>% are independent. In 2024–25, the VRQA registered</w:t>
      </w:r>
      <w:r w:rsidR="00AD1B75" w:rsidRPr="005353D5">
        <w:t xml:space="preserve"> 15 </w:t>
      </w:r>
      <w:r w:rsidRPr="005353D5">
        <w:t xml:space="preserve">new schools – </w:t>
      </w:r>
      <w:r w:rsidR="00AD1B75" w:rsidRPr="005353D5">
        <w:t>8</w:t>
      </w:r>
      <w:r w:rsidRPr="005353D5">
        <w:t xml:space="preserve"> primary schools, </w:t>
      </w:r>
      <w:r w:rsidR="00AD1B75" w:rsidRPr="005353D5">
        <w:t xml:space="preserve">2 </w:t>
      </w:r>
      <w:r w:rsidRPr="005353D5">
        <w:t>secondary schools</w:t>
      </w:r>
      <w:r w:rsidR="00AD1B75" w:rsidRPr="005353D5">
        <w:t>, 4</w:t>
      </w:r>
      <w:r w:rsidRPr="005353D5">
        <w:t xml:space="preserve"> specialist schools and </w:t>
      </w:r>
      <w:r w:rsidR="002C69F1" w:rsidRPr="005353D5">
        <w:t>one</w:t>
      </w:r>
      <w:r w:rsidRPr="005353D5">
        <w:t xml:space="preserve"> specific purpose school.</w:t>
      </w:r>
    </w:p>
    <w:p w14:paraId="10FDA41C" w14:textId="77777777" w:rsidR="00AA4E7A" w:rsidRDefault="00AA4E7A">
      <w:pPr>
        <w:rPr>
          <w:sz w:val="18"/>
          <w:szCs w:val="18"/>
        </w:rPr>
      </w:pPr>
      <w:r>
        <w:br w:type="page"/>
      </w:r>
    </w:p>
    <w:p w14:paraId="0FA07FEB" w14:textId="5A2BF8D3" w:rsidR="00C66003" w:rsidRDefault="00C66003" w:rsidP="00FE204F">
      <w:pPr>
        <w:pStyle w:val="Tablecaption"/>
      </w:pPr>
      <w:bookmarkStart w:id="31" w:name="_Ref207871794"/>
      <w:bookmarkStart w:id="32" w:name="_Ref207871802"/>
      <w:r>
        <w:lastRenderedPageBreak/>
        <w:t xml:space="preserve">Figure </w:t>
      </w:r>
      <w:r w:rsidR="0003265A">
        <w:fldChar w:fldCharType="begin"/>
      </w:r>
      <w:r w:rsidR="0003265A">
        <w:instrText xml:space="preserve"> SEQ Figure \* ARABIC </w:instrText>
      </w:r>
      <w:r w:rsidR="0003265A">
        <w:fldChar w:fldCharType="separate"/>
      </w:r>
      <w:r w:rsidR="000753EA">
        <w:rPr>
          <w:noProof/>
        </w:rPr>
        <w:t>1</w:t>
      </w:r>
      <w:r w:rsidR="0003265A">
        <w:fldChar w:fldCharType="end"/>
      </w:r>
      <w:bookmarkEnd w:id="31"/>
      <w:r>
        <w:t xml:space="preserve">. </w:t>
      </w:r>
      <w:r w:rsidRPr="00C41B1B">
        <w:t>Registered schools by sector at 30 June 2025</w:t>
      </w:r>
      <w:bookmarkEnd w:id="32"/>
    </w:p>
    <w:p w14:paraId="3A36B436" w14:textId="77922401" w:rsidR="000830D3" w:rsidRPr="005353D5" w:rsidRDefault="00524673" w:rsidP="002B637A">
      <w:pPr>
        <w:pStyle w:val="AnnualReportBodyText"/>
      </w:pPr>
      <w:r w:rsidRPr="005353D5">
        <w:rPr>
          <w:noProof/>
        </w:rPr>
        <w:drawing>
          <wp:inline distT="0" distB="0" distL="0" distR="0" wp14:anchorId="3C7C3446" wp14:editId="08C72E36">
            <wp:extent cx="4695825" cy="3162300"/>
            <wp:effectExtent l="0" t="0" r="0" b="0"/>
            <wp:docPr id="10387863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6FBA26" w14:textId="21E1901F" w:rsidR="00AA4E7A" w:rsidRDefault="00AA4E7A" w:rsidP="00FE204F">
      <w:pPr>
        <w:pStyle w:val="Tablecaption"/>
      </w:pPr>
      <w:r>
        <w:t xml:space="preserve">Table </w:t>
      </w:r>
      <w:r>
        <w:fldChar w:fldCharType="begin"/>
      </w:r>
      <w:r>
        <w:instrText xml:space="preserve"> SEQ Table \* ARABIC </w:instrText>
      </w:r>
      <w:r>
        <w:fldChar w:fldCharType="separate"/>
      </w:r>
      <w:r w:rsidR="000753EA">
        <w:rPr>
          <w:noProof/>
        </w:rPr>
        <w:t>2</w:t>
      </w:r>
      <w:r>
        <w:fldChar w:fldCharType="end"/>
      </w:r>
      <w:r>
        <w:t xml:space="preserve">. </w:t>
      </w:r>
      <w:r w:rsidRPr="0005302E">
        <w:t>Number of registered schools at 30 June 2025</w:t>
      </w:r>
      <w:r w:rsidRPr="00FE204F">
        <w:rPr>
          <w:vertAlign w:val="superscript"/>
        </w:rPr>
        <w:t>(a)</w:t>
      </w:r>
    </w:p>
    <w:tbl>
      <w:tblPr>
        <w:tblStyle w:val="Annualreportbandedcolumnswithtotalrow"/>
        <w:tblW w:w="0" w:type="auto"/>
        <w:tblLook w:val="00E0" w:firstRow="1" w:lastRow="1" w:firstColumn="1" w:lastColumn="0" w:noHBand="0" w:noVBand="0"/>
      </w:tblPr>
      <w:tblGrid>
        <w:gridCol w:w="3119"/>
        <w:gridCol w:w="1474"/>
        <w:gridCol w:w="1474"/>
      </w:tblGrid>
      <w:tr w:rsidR="002B637A" w:rsidRPr="005353D5" w14:paraId="2647C2CC" w14:textId="77777777" w:rsidTr="00CE2240">
        <w:trPr>
          <w:cnfStyle w:val="100000000000" w:firstRow="1" w:lastRow="0" w:firstColumn="0" w:lastColumn="0" w:oddVBand="0" w:evenVBand="0" w:oddHBand="0" w:evenHBand="0" w:firstRowFirstColumn="0" w:firstRowLastColumn="0" w:lastRowFirstColumn="0" w:lastRowLastColumn="0"/>
        </w:trPr>
        <w:tc>
          <w:tcPr>
            <w:tcW w:w="3119" w:type="dxa"/>
          </w:tcPr>
          <w:p w14:paraId="5549579B" w14:textId="77777777" w:rsidR="002B637A" w:rsidRPr="005353D5" w:rsidRDefault="002B637A" w:rsidP="005A0D3B">
            <w:pPr>
              <w:pStyle w:val="Tablehead"/>
            </w:pPr>
            <w:r w:rsidRPr="005353D5">
              <w:t>School type</w:t>
            </w:r>
          </w:p>
        </w:tc>
        <w:tc>
          <w:tcPr>
            <w:cnfStyle w:val="000001000000" w:firstRow="0" w:lastRow="0" w:firstColumn="0" w:lastColumn="0" w:oddVBand="0" w:evenVBand="1" w:oddHBand="0" w:evenHBand="0" w:firstRowFirstColumn="0" w:firstRowLastColumn="0" w:lastRowFirstColumn="0" w:lastRowLastColumn="0"/>
            <w:tcW w:w="1474" w:type="dxa"/>
          </w:tcPr>
          <w:p w14:paraId="79B2A7A7" w14:textId="77777777" w:rsidR="002B637A" w:rsidRPr="005353D5" w:rsidRDefault="002B637A" w:rsidP="005A0D3B">
            <w:pPr>
              <w:pStyle w:val="TableHeadRightalign"/>
            </w:pPr>
            <w:r w:rsidRPr="005353D5">
              <w:t>2025</w:t>
            </w:r>
          </w:p>
        </w:tc>
        <w:tc>
          <w:tcPr>
            <w:tcW w:w="1474" w:type="dxa"/>
          </w:tcPr>
          <w:p w14:paraId="55D6A368"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2024</w:t>
            </w:r>
          </w:p>
        </w:tc>
      </w:tr>
      <w:tr w:rsidR="002B637A" w:rsidRPr="005353D5" w14:paraId="7C79A23F" w14:textId="77777777" w:rsidTr="00CE2240">
        <w:tc>
          <w:tcPr>
            <w:tcW w:w="3119" w:type="dxa"/>
          </w:tcPr>
          <w:p w14:paraId="2A08C2CF" w14:textId="77777777" w:rsidR="002B637A" w:rsidRPr="005353D5" w:rsidRDefault="002B637A" w:rsidP="005A0D3B">
            <w:pPr>
              <w:pStyle w:val="Tabletext"/>
            </w:pPr>
            <w:r w:rsidRPr="005353D5">
              <w:t>Government</w:t>
            </w:r>
          </w:p>
        </w:tc>
        <w:tc>
          <w:tcPr>
            <w:cnfStyle w:val="000001000000" w:firstRow="0" w:lastRow="0" w:firstColumn="0" w:lastColumn="0" w:oddVBand="0" w:evenVBand="1" w:oddHBand="0" w:evenHBand="0" w:firstRowFirstColumn="0" w:firstRowLastColumn="0" w:lastRowFirstColumn="0" w:lastRowLastColumn="0"/>
            <w:tcW w:w="1474" w:type="dxa"/>
          </w:tcPr>
          <w:p w14:paraId="2D26499B" w14:textId="75D1ECFB" w:rsidR="002B637A" w:rsidRPr="005353D5" w:rsidRDefault="003D27B7" w:rsidP="00791DB8">
            <w:pPr>
              <w:pStyle w:val="Tabletext"/>
              <w:jc w:val="right"/>
            </w:pPr>
            <w:r w:rsidRPr="005353D5">
              <w:t>1</w:t>
            </w:r>
            <w:r w:rsidR="00AD1B75" w:rsidRPr="005353D5">
              <w:t>,</w:t>
            </w:r>
            <w:r w:rsidRPr="005353D5">
              <w:t>600</w:t>
            </w:r>
          </w:p>
        </w:tc>
        <w:tc>
          <w:tcPr>
            <w:tcW w:w="1474" w:type="dxa"/>
          </w:tcPr>
          <w:p w14:paraId="30E280F2" w14:textId="77777777" w:rsidR="002B637A" w:rsidRPr="005353D5" w:rsidRDefault="002B637A"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1,595</w:t>
            </w:r>
          </w:p>
        </w:tc>
      </w:tr>
      <w:tr w:rsidR="002B637A" w:rsidRPr="005353D5" w14:paraId="48F60E2F" w14:textId="77777777" w:rsidTr="00CE2240">
        <w:tc>
          <w:tcPr>
            <w:tcW w:w="3119" w:type="dxa"/>
          </w:tcPr>
          <w:p w14:paraId="61523F06" w14:textId="77777777" w:rsidR="002B637A" w:rsidRPr="005353D5" w:rsidRDefault="002B637A" w:rsidP="005A0D3B">
            <w:pPr>
              <w:pStyle w:val="Tabletext"/>
            </w:pPr>
            <w:r w:rsidRPr="005353D5">
              <w:t>Catholic</w:t>
            </w:r>
          </w:p>
        </w:tc>
        <w:tc>
          <w:tcPr>
            <w:cnfStyle w:val="000001000000" w:firstRow="0" w:lastRow="0" w:firstColumn="0" w:lastColumn="0" w:oddVBand="0" w:evenVBand="1" w:oddHBand="0" w:evenHBand="0" w:firstRowFirstColumn="0" w:firstRowLastColumn="0" w:lastRowFirstColumn="0" w:lastRowLastColumn="0"/>
            <w:tcW w:w="1474" w:type="dxa"/>
          </w:tcPr>
          <w:p w14:paraId="2B48B800" w14:textId="278C447C" w:rsidR="002B637A" w:rsidRPr="005353D5" w:rsidRDefault="003D27B7" w:rsidP="00791DB8">
            <w:pPr>
              <w:pStyle w:val="Tabletext"/>
              <w:jc w:val="right"/>
            </w:pPr>
            <w:r w:rsidRPr="005353D5">
              <w:t>496</w:t>
            </w:r>
          </w:p>
        </w:tc>
        <w:tc>
          <w:tcPr>
            <w:tcW w:w="1474" w:type="dxa"/>
          </w:tcPr>
          <w:p w14:paraId="1FC7A447" w14:textId="77777777" w:rsidR="002B637A" w:rsidRPr="005353D5" w:rsidRDefault="002B637A"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496</w:t>
            </w:r>
          </w:p>
        </w:tc>
      </w:tr>
      <w:tr w:rsidR="002B637A" w:rsidRPr="005353D5" w14:paraId="36AA2EFC" w14:textId="77777777" w:rsidTr="00CE2240">
        <w:tc>
          <w:tcPr>
            <w:tcW w:w="3119" w:type="dxa"/>
          </w:tcPr>
          <w:p w14:paraId="228B0B79" w14:textId="77777777" w:rsidR="002B637A" w:rsidRPr="005353D5" w:rsidRDefault="002B637A" w:rsidP="005A0D3B">
            <w:pPr>
              <w:pStyle w:val="Tabletext"/>
            </w:pPr>
            <w:r w:rsidRPr="005353D5">
              <w:t>Independent</w:t>
            </w:r>
          </w:p>
        </w:tc>
        <w:tc>
          <w:tcPr>
            <w:cnfStyle w:val="000001000000" w:firstRow="0" w:lastRow="0" w:firstColumn="0" w:lastColumn="0" w:oddVBand="0" w:evenVBand="1" w:oddHBand="0" w:evenHBand="0" w:firstRowFirstColumn="0" w:firstRowLastColumn="0" w:lastRowFirstColumn="0" w:lastRowLastColumn="0"/>
            <w:tcW w:w="1474" w:type="dxa"/>
          </w:tcPr>
          <w:p w14:paraId="4B43F819" w14:textId="1EE3D81D" w:rsidR="002B637A" w:rsidRPr="005353D5" w:rsidRDefault="00296C7D" w:rsidP="00791DB8">
            <w:pPr>
              <w:pStyle w:val="Tabletext"/>
              <w:jc w:val="right"/>
            </w:pPr>
            <w:r w:rsidRPr="005353D5">
              <w:t>2</w:t>
            </w:r>
            <w:r w:rsidR="00FF2B9D" w:rsidRPr="005353D5">
              <w:t>33</w:t>
            </w:r>
          </w:p>
        </w:tc>
        <w:tc>
          <w:tcPr>
            <w:tcW w:w="1474" w:type="dxa"/>
          </w:tcPr>
          <w:p w14:paraId="0991BA71" w14:textId="77777777" w:rsidR="002B637A" w:rsidRPr="005353D5" w:rsidRDefault="002B637A"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232</w:t>
            </w:r>
          </w:p>
        </w:tc>
      </w:tr>
      <w:tr w:rsidR="002B637A" w:rsidRPr="005353D5" w14:paraId="4E4D409B" w14:textId="77777777" w:rsidTr="00CE2240">
        <w:trPr>
          <w:cnfStyle w:val="010000000000" w:firstRow="0" w:lastRow="1" w:firstColumn="0" w:lastColumn="0" w:oddVBand="0" w:evenVBand="0" w:oddHBand="0" w:evenHBand="0" w:firstRowFirstColumn="0" w:firstRowLastColumn="0" w:lastRowFirstColumn="0" w:lastRowLastColumn="0"/>
        </w:trPr>
        <w:tc>
          <w:tcPr>
            <w:tcW w:w="3119" w:type="dxa"/>
          </w:tcPr>
          <w:p w14:paraId="39D93A49" w14:textId="77777777" w:rsidR="002B637A" w:rsidRPr="005353D5" w:rsidRDefault="002B637A" w:rsidP="005A0D3B">
            <w:pPr>
              <w:pStyle w:val="Tabletext"/>
              <w:rPr>
                <w:rStyle w:val="Tabletextbold"/>
              </w:rPr>
            </w:pPr>
            <w:r w:rsidRPr="005353D5">
              <w:rPr>
                <w:rStyle w:val="Tabletextbold"/>
              </w:rPr>
              <w:t>Total</w:t>
            </w:r>
          </w:p>
        </w:tc>
        <w:tc>
          <w:tcPr>
            <w:cnfStyle w:val="000001000000" w:firstRow="0" w:lastRow="0" w:firstColumn="0" w:lastColumn="0" w:oddVBand="0" w:evenVBand="1" w:oddHBand="0" w:evenHBand="0" w:firstRowFirstColumn="0" w:firstRowLastColumn="0" w:lastRowFirstColumn="0" w:lastRowLastColumn="0"/>
            <w:tcW w:w="1474" w:type="dxa"/>
          </w:tcPr>
          <w:p w14:paraId="5D9DD9F6" w14:textId="499A5118" w:rsidR="002B637A" w:rsidRPr="005353D5" w:rsidRDefault="00C150F3" w:rsidP="00791DB8">
            <w:pPr>
              <w:pStyle w:val="Tabletext"/>
              <w:jc w:val="right"/>
              <w:rPr>
                <w:rStyle w:val="Tabletextbold"/>
                <w:b w:val="0"/>
                <w:bCs w:val="0"/>
              </w:rPr>
            </w:pPr>
            <w:r w:rsidRPr="005353D5">
              <w:rPr>
                <w:b/>
                <w:bCs/>
              </w:rPr>
              <w:t>2</w:t>
            </w:r>
            <w:r w:rsidR="003D27B7" w:rsidRPr="005353D5">
              <w:rPr>
                <w:b/>
                <w:bCs/>
              </w:rPr>
              <w:t>,</w:t>
            </w:r>
            <w:r w:rsidRPr="005353D5">
              <w:rPr>
                <w:b/>
                <w:bCs/>
              </w:rPr>
              <w:t>32</w:t>
            </w:r>
            <w:r w:rsidR="002A411F" w:rsidRPr="005353D5">
              <w:rPr>
                <w:b/>
                <w:bCs/>
              </w:rPr>
              <w:t>9</w:t>
            </w:r>
          </w:p>
        </w:tc>
        <w:tc>
          <w:tcPr>
            <w:tcW w:w="1474" w:type="dxa"/>
          </w:tcPr>
          <w:p w14:paraId="0BBF8B3C" w14:textId="77777777" w:rsidR="002B637A" w:rsidRPr="005353D5" w:rsidRDefault="002B637A" w:rsidP="005A0D3B">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2,323</w:t>
            </w:r>
          </w:p>
        </w:tc>
      </w:tr>
    </w:tbl>
    <w:p w14:paraId="04B462EA" w14:textId="7A90CB9E" w:rsidR="002B637A" w:rsidRPr="005353D5" w:rsidRDefault="002B637A" w:rsidP="002B637A">
      <w:pPr>
        <w:pStyle w:val="Notetext"/>
      </w:pPr>
      <w:r w:rsidRPr="005353D5">
        <w:t xml:space="preserve">Note: </w:t>
      </w:r>
      <w:r w:rsidR="00FE204F">
        <w:tab/>
      </w:r>
      <w:r w:rsidRPr="005353D5">
        <w:t>(a) While the department</w:t>
      </w:r>
      <w:r w:rsidR="005353D5">
        <w:t>’</w:t>
      </w:r>
      <w:r w:rsidRPr="005353D5">
        <w:t>s census date for registered schools is February, the VRQA</w:t>
      </w:r>
      <w:r w:rsidR="005353D5">
        <w:t>’</w:t>
      </w:r>
      <w:r w:rsidRPr="005353D5">
        <w:t>s census date is June. Unlike the department</w:t>
      </w:r>
      <w:r w:rsidR="005353D5">
        <w:t>’</w:t>
      </w:r>
      <w:r w:rsidRPr="005353D5">
        <w:t>s data, the VRQA</w:t>
      </w:r>
      <w:r w:rsidR="005353D5">
        <w:t>’</w:t>
      </w:r>
      <w:r w:rsidRPr="005353D5">
        <w:t xml:space="preserve">s data includes schools with temporary populations, such as hospital schools and those in </w:t>
      </w:r>
      <w:r w:rsidR="00B27F43" w:rsidRPr="005353D5">
        <w:t>youth</w:t>
      </w:r>
      <w:r w:rsidRPr="005353D5">
        <w:t xml:space="preserve"> justice facilities.</w:t>
      </w:r>
    </w:p>
    <w:p w14:paraId="4CD3F379" w14:textId="77777777" w:rsidR="00BD5694" w:rsidRDefault="00BD5694">
      <w:pPr>
        <w:rPr>
          <w:b/>
          <w:bCs/>
          <w:color w:val="000000" w:themeColor="text1"/>
          <w:sz w:val="18"/>
          <w:szCs w:val="18"/>
        </w:rPr>
      </w:pPr>
      <w:bookmarkStart w:id="33" w:name="_Hlk203567692"/>
      <w:r>
        <w:br w:type="page"/>
      </w:r>
    </w:p>
    <w:p w14:paraId="0D7A7E5C" w14:textId="16AB735A" w:rsidR="005630BE" w:rsidRDefault="005630BE" w:rsidP="00FE204F">
      <w:pPr>
        <w:pStyle w:val="Tablecaption"/>
      </w:pPr>
      <w:r>
        <w:lastRenderedPageBreak/>
        <w:t xml:space="preserve">Table </w:t>
      </w:r>
      <w:r>
        <w:fldChar w:fldCharType="begin"/>
      </w:r>
      <w:r>
        <w:instrText xml:space="preserve"> SEQ Table \* ARABIC </w:instrText>
      </w:r>
      <w:r>
        <w:fldChar w:fldCharType="separate"/>
      </w:r>
      <w:r w:rsidR="000753EA">
        <w:rPr>
          <w:noProof/>
        </w:rPr>
        <w:t>3</w:t>
      </w:r>
      <w:r>
        <w:fldChar w:fldCharType="end"/>
      </w:r>
      <w:r>
        <w:t xml:space="preserve">. </w:t>
      </w:r>
      <w:r w:rsidRPr="003B4923">
        <w:t>School registration by activity 2024–25</w:t>
      </w:r>
    </w:p>
    <w:tbl>
      <w:tblPr>
        <w:tblStyle w:val="Annualreportbandedcolumns"/>
        <w:tblW w:w="8505" w:type="dxa"/>
        <w:tblLayout w:type="fixed"/>
        <w:tblLook w:val="00E0" w:firstRow="1" w:lastRow="1" w:firstColumn="1" w:lastColumn="0" w:noHBand="0" w:noVBand="0"/>
      </w:tblPr>
      <w:tblGrid>
        <w:gridCol w:w="3119"/>
        <w:gridCol w:w="1512"/>
        <w:gridCol w:w="1512"/>
        <w:gridCol w:w="1512"/>
        <w:gridCol w:w="850"/>
      </w:tblGrid>
      <w:tr w:rsidR="002B637A" w:rsidRPr="005353D5" w14:paraId="546854E3" w14:textId="77777777" w:rsidTr="00FE204F">
        <w:trPr>
          <w:cnfStyle w:val="100000000000" w:firstRow="1" w:lastRow="0" w:firstColumn="0" w:lastColumn="0" w:oddVBand="0" w:evenVBand="0" w:oddHBand="0" w:evenHBand="0" w:firstRowFirstColumn="0" w:firstRowLastColumn="0" w:lastRowFirstColumn="0" w:lastRowLastColumn="0"/>
          <w:tblHeader/>
        </w:trPr>
        <w:tc>
          <w:tcPr>
            <w:tcW w:w="0" w:type="dxa"/>
          </w:tcPr>
          <w:p w14:paraId="46EE076A" w14:textId="77777777" w:rsidR="002B637A" w:rsidRPr="005353D5" w:rsidRDefault="002B637A" w:rsidP="005A0D3B">
            <w:pPr>
              <w:pStyle w:val="Tablehead"/>
            </w:pPr>
            <w:r w:rsidRPr="005353D5">
              <w:t>Registration type</w:t>
            </w:r>
          </w:p>
        </w:tc>
        <w:tc>
          <w:tcPr>
            <w:cnfStyle w:val="000001000000" w:firstRow="0" w:lastRow="0" w:firstColumn="0" w:lastColumn="0" w:oddVBand="0" w:evenVBand="1" w:oddHBand="0" w:evenHBand="0" w:firstRowFirstColumn="0" w:firstRowLastColumn="0" w:lastRowFirstColumn="0" w:lastRowLastColumn="0"/>
            <w:tcW w:w="0" w:type="dxa"/>
          </w:tcPr>
          <w:p w14:paraId="349F40C1" w14:textId="77777777" w:rsidR="002B637A" w:rsidRPr="005353D5" w:rsidRDefault="002B637A" w:rsidP="005A0D3B">
            <w:pPr>
              <w:pStyle w:val="TableHeadRightalign"/>
            </w:pPr>
            <w:r w:rsidRPr="005353D5">
              <w:t>Government</w:t>
            </w:r>
          </w:p>
        </w:tc>
        <w:tc>
          <w:tcPr>
            <w:tcW w:w="0" w:type="dxa"/>
          </w:tcPr>
          <w:p w14:paraId="5C83FE62"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Catholic</w:t>
            </w:r>
          </w:p>
        </w:tc>
        <w:tc>
          <w:tcPr>
            <w:cnfStyle w:val="000001000000" w:firstRow="0" w:lastRow="0" w:firstColumn="0" w:lastColumn="0" w:oddVBand="0" w:evenVBand="1" w:oddHBand="0" w:evenHBand="0" w:firstRowFirstColumn="0" w:firstRowLastColumn="0" w:lastRowFirstColumn="0" w:lastRowLastColumn="0"/>
            <w:tcW w:w="0" w:type="dxa"/>
          </w:tcPr>
          <w:p w14:paraId="4EC2E060" w14:textId="77777777" w:rsidR="002B637A" w:rsidRPr="005353D5" w:rsidRDefault="002B637A" w:rsidP="005A0D3B">
            <w:pPr>
              <w:pStyle w:val="TableHeadRightalign"/>
            </w:pPr>
            <w:r w:rsidRPr="005353D5">
              <w:t>Independent</w:t>
            </w:r>
          </w:p>
        </w:tc>
        <w:tc>
          <w:tcPr>
            <w:tcW w:w="0" w:type="dxa"/>
          </w:tcPr>
          <w:p w14:paraId="2526967F"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rPr>
                <w:b w:val="0"/>
                <w:bCs w:val="0"/>
              </w:rPr>
            </w:pPr>
            <w:r w:rsidRPr="005353D5">
              <w:rPr>
                <w:b w:val="0"/>
                <w:bCs w:val="0"/>
              </w:rPr>
              <w:t>Total</w:t>
            </w:r>
          </w:p>
        </w:tc>
      </w:tr>
      <w:tr w:rsidR="002B637A" w:rsidRPr="005353D5" w14:paraId="24E550AC" w14:textId="77777777" w:rsidTr="007B7DE5">
        <w:tc>
          <w:tcPr>
            <w:tcW w:w="3119" w:type="dxa"/>
          </w:tcPr>
          <w:p w14:paraId="418D5EA2" w14:textId="77777777" w:rsidR="002B637A" w:rsidRPr="005353D5" w:rsidRDefault="002B637A" w:rsidP="005A0D3B">
            <w:pPr>
              <w:pStyle w:val="Tabletext"/>
              <w:rPr>
                <w:rStyle w:val="Tabletextbold"/>
              </w:rPr>
            </w:pPr>
            <w:r w:rsidRPr="005353D5">
              <w:rPr>
                <w:rStyle w:val="Tabletextbold"/>
              </w:rPr>
              <w:t>New school</w:t>
            </w:r>
          </w:p>
        </w:tc>
        <w:tc>
          <w:tcPr>
            <w:cnfStyle w:val="000001000000" w:firstRow="0" w:lastRow="0" w:firstColumn="0" w:lastColumn="0" w:oddVBand="0" w:evenVBand="1" w:oddHBand="0" w:evenHBand="0" w:firstRowFirstColumn="0" w:firstRowLastColumn="0" w:lastRowFirstColumn="0" w:lastRowLastColumn="0"/>
            <w:tcW w:w="1512" w:type="dxa"/>
          </w:tcPr>
          <w:p w14:paraId="67744258" w14:textId="77777777" w:rsidR="002B637A" w:rsidRPr="005353D5" w:rsidRDefault="002B637A" w:rsidP="005A0D3B">
            <w:pPr>
              <w:pStyle w:val="Tabletext"/>
            </w:pPr>
          </w:p>
        </w:tc>
        <w:tc>
          <w:tcPr>
            <w:tcW w:w="1512" w:type="dxa"/>
          </w:tcPr>
          <w:p w14:paraId="72220D79" w14:textId="77777777" w:rsidR="002B637A" w:rsidRPr="005353D5" w:rsidRDefault="002B637A" w:rsidP="005A0D3B">
            <w:pPr>
              <w:pStyle w:val="Tabletex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512" w:type="dxa"/>
          </w:tcPr>
          <w:p w14:paraId="1F6BBD31" w14:textId="77777777" w:rsidR="002B637A" w:rsidRPr="005353D5" w:rsidRDefault="002B637A" w:rsidP="005A0D3B">
            <w:pPr>
              <w:pStyle w:val="Tabletext"/>
            </w:pPr>
          </w:p>
        </w:tc>
        <w:tc>
          <w:tcPr>
            <w:tcW w:w="850" w:type="dxa"/>
          </w:tcPr>
          <w:p w14:paraId="0345B960" w14:textId="77777777" w:rsidR="002B637A" w:rsidRPr="005353D5" w:rsidRDefault="002B637A" w:rsidP="005A0D3B">
            <w:pPr>
              <w:pStyle w:val="Tabletext"/>
              <w:cnfStyle w:val="000000000000" w:firstRow="0" w:lastRow="0" w:firstColumn="0" w:lastColumn="0" w:oddVBand="0" w:evenVBand="0" w:oddHBand="0" w:evenHBand="0" w:firstRowFirstColumn="0" w:firstRowLastColumn="0" w:lastRowFirstColumn="0" w:lastRowLastColumn="0"/>
            </w:pPr>
          </w:p>
        </w:tc>
      </w:tr>
      <w:tr w:rsidR="00AD1B75" w:rsidRPr="005353D5" w14:paraId="06D8F528" w14:textId="77777777" w:rsidTr="007B7DE5">
        <w:tc>
          <w:tcPr>
            <w:tcW w:w="3119" w:type="dxa"/>
          </w:tcPr>
          <w:p w14:paraId="0C54A431" w14:textId="77777777" w:rsidR="00AD1B75" w:rsidRPr="005353D5" w:rsidRDefault="00AD1B75" w:rsidP="00AD1B75">
            <w:pPr>
              <w:pStyle w:val="Tabletext"/>
            </w:pPr>
            <w:r w:rsidRPr="005353D5">
              <w:t>Primary</w:t>
            </w:r>
          </w:p>
        </w:tc>
        <w:tc>
          <w:tcPr>
            <w:cnfStyle w:val="000001000000" w:firstRow="0" w:lastRow="0" w:firstColumn="0" w:lastColumn="0" w:oddVBand="0" w:evenVBand="1" w:oddHBand="0" w:evenHBand="0" w:firstRowFirstColumn="0" w:firstRowLastColumn="0" w:lastRowFirstColumn="0" w:lastRowLastColumn="0"/>
            <w:tcW w:w="1512" w:type="dxa"/>
          </w:tcPr>
          <w:p w14:paraId="262B9DC8" w14:textId="3EA3218A" w:rsidR="00AD1B75" w:rsidRPr="005353D5" w:rsidRDefault="00AD1B75" w:rsidP="00AD1B75">
            <w:pPr>
              <w:pStyle w:val="Tabletextnumbers"/>
              <w:rPr>
                <w:highlight w:val="yellow"/>
              </w:rPr>
            </w:pPr>
            <w:r w:rsidRPr="005353D5">
              <w:t>5</w:t>
            </w:r>
          </w:p>
        </w:tc>
        <w:tc>
          <w:tcPr>
            <w:tcW w:w="1512" w:type="dxa"/>
          </w:tcPr>
          <w:p w14:paraId="7250BB0C" w14:textId="134A8FC4" w:rsidR="00AD1B75" w:rsidRPr="005353D5" w:rsidRDefault="00AD1B75" w:rsidP="00AD1B75">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2</w:t>
            </w:r>
          </w:p>
        </w:tc>
        <w:tc>
          <w:tcPr>
            <w:cnfStyle w:val="000001000000" w:firstRow="0" w:lastRow="0" w:firstColumn="0" w:lastColumn="0" w:oddVBand="0" w:evenVBand="1" w:oddHBand="0" w:evenHBand="0" w:firstRowFirstColumn="0" w:firstRowLastColumn="0" w:lastRowFirstColumn="0" w:lastRowLastColumn="0"/>
            <w:tcW w:w="1512" w:type="dxa"/>
          </w:tcPr>
          <w:p w14:paraId="1E24C0CF" w14:textId="2E7A0382" w:rsidR="00AD1B75" w:rsidRPr="005353D5" w:rsidRDefault="00AD1B75" w:rsidP="00AD1B75">
            <w:pPr>
              <w:pStyle w:val="Tabletextnumbers"/>
              <w:rPr>
                <w:highlight w:val="yellow"/>
              </w:rPr>
            </w:pPr>
            <w:r w:rsidRPr="005353D5">
              <w:t>1</w:t>
            </w:r>
          </w:p>
        </w:tc>
        <w:tc>
          <w:tcPr>
            <w:tcW w:w="850" w:type="dxa"/>
          </w:tcPr>
          <w:p w14:paraId="03058C03" w14:textId="19E559A3" w:rsidR="00AD1B75" w:rsidRPr="005353D5" w:rsidRDefault="00AD1B75" w:rsidP="00AD1B75">
            <w:pPr>
              <w:pStyle w:val="Tabletextnumbers"/>
              <w:cnfStyle w:val="000000000000" w:firstRow="0" w:lastRow="0" w:firstColumn="0" w:lastColumn="0" w:oddVBand="0" w:evenVBand="0" w:oddHBand="0" w:evenHBand="0" w:firstRowFirstColumn="0" w:firstRowLastColumn="0" w:lastRowFirstColumn="0" w:lastRowLastColumn="0"/>
              <w:rPr>
                <w:rStyle w:val="Tabletextbold"/>
                <w:highlight w:val="yellow"/>
              </w:rPr>
            </w:pPr>
            <w:r w:rsidRPr="005353D5">
              <w:t>8</w:t>
            </w:r>
          </w:p>
        </w:tc>
      </w:tr>
      <w:tr w:rsidR="00AD1B75" w:rsidRPr="005353D5" w14:paraId="1BBE4A0C" w14:textId="77777777" w:rsidTr="007B7DE5">
        <w:tc>
          <w:tcPr>
            <w:tcW w:w="3119" w:type="dxa"/>
          </w:tcPr>
          <w:p w14:paraId="4C41BD80" w14:textId="77777777" w:rsidR="00AD1B75" w:rsidRPr="005353D5" w:rsidRDefault="00AD1B75" w:rsidP="00AD1B75">
            <w:pPr>
              <w:pStyle w:val="Tabletext"/>
            </w:pPr>
            <w:r w:rsidRPr="005353D5">
              <w:t>Secondary</w:t>
            </w:r>
          </w:p>
        </w:tc>
        <w:tc>
          <w:tcPr>
            <w:cnfStyle w:val="000001000000" w:firstRow="0" w:lastRow="0" w:firstColumn="0" w:lastColumn="0" w:oddVBand="0" w:evenVBand="1" w:oddHBand="0" w:evenHBand="0" w:firstRowFirstColumn="0" w:firstRowLastColumn="0" w:lastRowFirstColumn="0" w:lastRowLastColumn="0"/>
            <w:tcW w:w="1512" w:type="dxa"/>
          </w:tcPr>
          <w:p w14:paraId="110FAA4A" w14:textId="0EAC79AA" w:rsidR="00AD1B75" w:rsidRPr="005353D5" w:rsidRDefault="00AD1B75" w:rsidP="00AD1B75">
            <w:pPr>
              <w:pStyle w:val="Tabletextnumbers"/>
              <w:rPr>
                <w:highlight w:val="yellow"/>
              </w:rPr>
            </w:pPr>
            <w:r w:rsidRPr="005353D5">
              <w:t>1</w:t>
            </w:r>
          </w:p>
        </w:tc>
        <w:tc>
          <w:tcPr>
            <w:tcW w:w="1512" w:type="dxa"/>
          </w:tcPr>
          <w:p w14:paraId="2104986D" w14:textId="10FDE71B" w:rsidR="00AD1B75" w:rsidRPr="005353D5" w:rsidRDefault="006F7FA7" w:rsidP="00AD1B75">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512" w:type="dxa"/>
          </w:tcPr>
          <w:p w14:paraId="48584246" w14:textId="46C38E0D" w:rsidR="00AD1B75" w:rsidRPr="005353D5" w:rsidRDefault="00AD1B75" w:rsidP="00AD1B75">
            <w:pPr>
              <w:pStyle w:val="Tabletextnumbers"/>
              <w:rPr>
                <w:highlight w:val="yellow"/>
              </w:rPr>
            </w:pPr>
            <w:r w:rsidRPr="005353D5">
              <w:t>1</w:t>
            </w:r>
          </w:p>
        </w:tc>
        <w:tc>
          <w:tcPr>
            <w:tcW w:w="850" w:type="dxa"/>
          </w:tcPr>
          <w:p w14:paraId="7CF34580" w14:textId="572D6ACD" w:rsidR="00AD1B75" w:rsidRPr="005353D5" w:rsidRDefault="00AD1B75" w:rsidP="00AD1B75">
            <w:pPr>
              <w:pStyle w:val="Tabletextnumbers"/>
              <w:cnfStyle w:val="000000000000" w:firstRow="0" w:lastRow="0" w:firstColumn="0" w:lastColumn="0" w:oddVBand="0" w:evenVBand="0" w:oddHBand="0" w:evenHBand="0" w:firstRowFirstColumn="0" w:firstRowLastColumn="0" w:lastRowFirstColumn="0" w:lastRowLastColumn="0"/>
              <w:rPr>
                <w:rStyle w:val="Tabletextbold"/>
                <w:highlight w:val="yellow"/>
              </w:rPr>
            </w:pPr>
            <w:r w:rsidRPr="005353D5">
              <w:t>2</w:t>
            </w:r>
          </w:p>
        </w:tc>
      </w:tr>
      <w:bookmarkEnd w:id="33"/>
      <w:tr w:rsidR="00673A03" w:rsidRPr="005353D5" w14:paraId="2C5C71E0" w14:textId="77777777" w:rsidTr="007B7DE5">
        <w:tc>
          <w:tcPr>
            <w:tcW w:w="3119" w:type="dxa"/>
          </w:tcPr>
          <w:p w14:paraId="54338CFC" w14:textId="77777777" w:rsidR="00673A03" w:rsidRPr="005353D5" w:rsidRDefault="00673A03" w:rsidP="00673A03">
            <w:pPr>
              <w:pStyle w:val="Tabletext"/>
            </w:pPr>
            <w:r w:rsidRPr="005353D5">
              <w:t>Specialist</w:t>
            </w:r>
          </w:p>
        </w:tc>
        <w:tc>
          <w:tcPr>
            <w:cnfStyle w:val="000001000000" w:firstRow="0" w:lastRow="0" w:firstColumn="0" w:lastColumn="0" w:oddVBand="0" w:evenVBand="1" w:oddHBand="0" w:evenHBand="0" w:firstRowFirstColumn="0" w:firstRowLastColumn="0" w:lastRowFirstColumn="0" w:lastRowLastColumn="0"/>
            <w:tcW w:w="1512" w:type="dxa"/>
          </w:tcPr>
          <w:p w14:paraId="58B47052" w14:textId="1032D8CA" w:rsidR="00673A03" w:rsidRPr="005353D5" w:rsidRDefault="006F7FA7" w:rsidP="00673A03">
            <w:pPr>
              <w:pStyle w:val="Tabletextnumbers"/>
              <w:rPr>
                <w:highlight w:val="yellow"/>
              </w:rPr>
            </w:pPr>
            <w:r w:rsidRPr="005353D5">
              <w:rPr>
                <w:rFonts w:cstheme="minorHAnsi"/>
              </w:rPr>
              <w:t>–</w:t>
            </w:r>
          </w:p>
        </w:tc>
        <w:tc>
          <w:tcPr>
            <w:tcW w:w="1512" w:type="dxa"/>
          </w:tcPr>
          <w:p w14:paraId="1D45CC4A" w14:textId="4C2A4F37" w:rsidR="00673A03" w:rsidRPr="005353D5" w:rsidRDefault="006F7FA7"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512" w:type="dxa"/>
          </w:tcPr>
          <w:p w14:paraId="19BAE5D6" w14:textId="6C460BCE" w:rsidR="00673A03" w:rsidRPr="005353D5" w:rsidRDefault="00673A03" w:rsidP="00673A03">
            <w:pPr>
              <w:pStyle w:val="Tabletextnumbers"/>
              <w:rPr>
                <w:highlight w:val="yellow"/>
              </w:rPr>
            </w:pPr>
            <w:r w:rsidRPr="005353D5">
              <w:t>4</w:t>
            </w:r>
          </w:p>
        </w:tc>
        <w:tc>
          <w:tcPr>
            <w:tcW w:w="850" w:type="dxa"/>
          </w:tcPr>
          <w:p w14:paraId="32100A00" w14:textId="563FC490"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rStyle w:val="Tabletextbold"/>
                <w:highlight w:val="yellow"/>
              </w:rPr>
            </w:pPr>
            <w:r w:rsidRPr="005353D5">
              <w:t>4</w:t>
            </w:r>
          </w:p>
        </w:tc>
      </w:tr>
      <w:tr w:rsidR="00673A03" w:rsidRPr="005353D5" w14:paraId="5E64FBB3" w14:textId="77777777" w:rsidTr="007B7DE5">
        <w:tc>
          <w:tcPr>
            <w:tcW w:w="3119" w:type="dxa"/>
          </w:tcPr>
          <w:p w14:paraId="718969FA" w14:textId="77777777" w:rsidR="00673A03" w:rsidRPr="005353D5" w:rsidRDefault="00673A03" w:rsidP="00673A03">
            <w:pPr>
              <w:pStyle w:val="Tabletext"/>
            </w:pPr>
            <w:r w:rsidRPr="005353D5">
              <w:t>Specific purpose</w:t>
            </w:r>
          </w:p>
        </w:tc>
        <w:tc>
          <w:tcPr>
            <w:cnfStyle w:val="000001000000" w:firstRow="0" w:lastRow="0" w:firstColumn="0" w:lastColumn="0" w:oddVBand="0" w:evenVBand="1" w:oddHBand="0" w:evenHBand="0" w:firstRowFirstColumn="0" w:firstRowLastColumn="0" w:lastRowFirstColumn="0" w:lastRowLastColumn="0"/>
            <w:tcW w:w="1512" w:type="dxa"/>
          </w:tcPr>
          <w:p w14:paraId="3FB38039" w14:textId="6764A359" w:rsidR="00673A03" w:rsidRPr="005353D5" w:rsidRDefault="00673A03" w:rsidP="00673A03">
            <w:pPr>
              <w:pStyle w:val="Tabletextnumbers"/>
              <w:rPr>
                <w:highlight w:val="yellow"/>
              </w:rPr>
            </w:pPr>
            <w:r w:rsidRPr="005353D5">
              <w:t>1</w:t>
            </w:r>
          </w:p>
        </w:tc>
        <w:tc>
          <w:tcPr>
            <w:tcW w:w="1512" w:type="dxa"/>
          </w:tcPr>
          <w:p w14:paraId="644AF3D4" w14:textId="46A23257" w:rsidR="00673A03" w:rsidRPr="005353D5" w:rsidRDefault="006F7FA7"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512" w:type="dxa"/>
          </w:tcPr>
          <w:p w14:paraId="2A790626" w14:textId="12918B7E" w:rsidR="00673A03" w:rsidRPr="005353D5" w:rsidRDefault="006F7FA7" w:rsidP="00673A03">
            <w:pPr>
              <w:pStyle w:val="Tabletextnumbers"/>
              <w:rPr>
                <w:highlight w:val="yellow"/>
              </w:rPr>
            </w:pPr>
            <w:r w:rsidRPr="005353D5">
              <w:rPr>
                <w:rFonts w:cstheme="minorHAnsi"/>
              </w:rPr>
              <w:t>–</w:t>
            </w:r>
          </w:p>
        </w:tc>
        <w:tc>
          <w:tcPr>
            <w:tcW w:w="850" w:type="dxa"/>
          </w:tcPr>
          <w:p w14:paraId="7FEDBC7D" w14:textId="28BCE19C"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rStyle w:val="Tabletextbold"/>
                <w:highlight w:val="yellow"/>
              </w:rPr>
            </w:pPr>
            <w:r w:rsidRPr="005353D5">
              <w:t>1</w:t>
            </w:r>
          </w:p>
        </w:tc>
      </w:tr>
      <w:tr w:rsidR="002B637A" w:rsidRPr="005353D5" w14:paraId="188DFE06" w14:textId="77777777" w:rsidTr="007B7DE5">
        <w:tc>
          <w:tcPr>
            <w:tcW w:w="3119" w:type="dxa"/>
          </w:tcPr>
          <w:p w14:paraId="6318D845" w14:textId="77777777" w:rsidR="002B637A" w:rsidRPr="005353D5" w:rsidRDefault="002B637A" w:rsidP="005A0D3B">
            <w:pPr>
              <w:pStyle w:val="Tabletext"/>
              <w:rPr>
                <w:rStyle w:val="Tabletextbold"/>
              </w:rPr>
            </w:pPr>
            <w:r w:rsidRPr="005353D5">
              <w:rPr>
                <w:rStyle w:val="Tabletextbold"/>
              </w:rPr>
              <w:t>Additions and amendments</w:t>
            </w:r>
          </w:p>
        </w:tc>
        <w:tc>
          <w:tcPr>
            <w:cnfStyle w:val="000001000000" w:firstRow="0" w:lastRow="0" w:firstColumn="0" w:lastColumn="0" w:oddVBand="0" w:evenVBand="1" w:oddHBand="0" w:evenHBand="0" w:firstRowFirstColumn="0" w:firstRowLastColumn="0" w:lastRowFirstColumn="0" w:lastRowLastColumn="0"/>
            <w:tcW w:w="1512" w:type="dxa"/>
          </w:tcPr>
          <w:p w14:paraId="4B2DAB87" w14:textId="77777777" w:rsidR="002B637A" w:rsidRPr="005353D5" w:rsidRDefault="002B637A" w:rsidP="005A0D3B">
            <w:pPr>
              <w:pStyle w:val="Tabletext"/>
              <w:rPr>
                <w:rStyle w:val="Tabletextbold"/>
                <w:b w:val="0"/>
                <w:bCs w:val="0"/>
              </w:rPr>
            </w:pPr>
          </w:p>
        </w:tc>
        <w:tc>
          <w:tcPr>
            <w:tcW w:w="1512" w:type="dxa"/>
          </w:tcPr>
          <w:p w14:paraId="321A396E" w14:textId="77777777" w:rsidR="002B637A" w:rsidRPr="005353D5" w:rsidRDefault="002B637A" w:rsidP="005A0D3B">
            <w:pPr>
              <w:pStyle w:val="Tabletext"/>
              <w:cnfStyle w:val="000000000000" w:firstRow="0" w:lastRow="0" w:firstColumn="0" w:lastColumn="0" w:oddVBand="0" w:evenVBand="0" w:oddHBand="0" w:evenHBand="0" w:firstRowFirstColumn="0" w:firstRowLastColumn="0" w:lastRowFirstColumn="0" w:lastRowLastColumn="0"/>
              <w:rPr>
                <w:rStyle w:val="Tabletextbold"/>
                <w:b w:val="0"/>
                <w:bCs w:val="0"/>
              </w:rPr>
            </w:pPr>
          </w:p>
        </w:tc>
        <w:tc>
          <w:tcPr>
            <w:cnfStyle w:val="000001000000" w:firstRow="0" w:lastRow="0" w:firstColumn="0" w:lastColumn="0" w:oddVBand="0" w:evenVBand="1" w:oddHBand="0" w:evenHBand="0" w:firstRowFirstColumn="0" w:firstRowLastColumn="0" w:lastRowFirstColumn="0" w:lastRowLastColumn="0"/>
            <w:tcW w:w="1512" w:type="dxa"/>
          </w:tcPr>
          <w:p w14:paraId="3319ED34" w14:textId="77777777" w:rsidR="002B637A" w:rsidRPr="005353D5" w:rsidRDefault="002B637A" w:rsidP="005A0D3B">
            <w:pPr>
              <w:pStyle w:val="Tabletext"/>
              <w:rPr>
                <w:rStyle w:val="Tabletextbold"/>
                <w:b w:val="0"/>
                <w:bCs w:val="0"/>
              </w:rPr>
            </w:pPr>
          </w:p>
        </w:tc>
        <w:tc>
          <w:tcPr>
            <w:tcW w:w="850" w:type="dxa"/>
          </w:tcPr>
          <w:p w14:paraId="04ADBF3B" w14:textId="77777777" w:rsidR="002B637A" w:rsidRPr="005353D5" w:rsidRDefault="002B637A" w:rsidP="005A0D3B">
            <w:pPr>
              <w:pStyle w:val="Tabletext"/>
              <w:cnfStyle w:val="000000000000" w:firstRow="0" w:lastRow="0" w:firstColumn="0" w:lastColumn="0" w:oddVBand="0" w:evenVBand="0" w:oddHBand="0" w:evenHBand="0" w:firstRowFirstColumn="0" w:firstRowLastColumn="0" w:lastRowFirstColumn="0" w:lastRowLastColumn="0"/>
              <w:rPr>
                <w:rStyle w:val="Tabletextbold"/>
                <w:b w:val="0"/>
                <w:bCs w:val="0"/>
              </w:rPr>
            </w:pPr>
          </w:p>
        </w:tc>
      </w:tr>
      <w:tr w:rsidR="00673A03" w:rsidRPr="005353D5" w14:paraId="2D6B7DE4" w14:textId="77777777" w:rsidTr="007B7DE5">
        <w:tc>
          <w:tcPr>
            <w:tcW w:w="3119" w:type="dxa"/>
          </w:tcPr>
          <w:p w14:paraId="5636A6EB" w14:textId="77777777" w:rsidR="00673A03" w:rsidRPr="005353D5" w:rsidRDefault="00673A03" w:rsidP="00673A03">
            <w:pPr>
              <w:pStyle w:val="Tabletext"/>
            </w:pPr>
            <w:r w:rsidRPr="005353D5">
              <w:t>Additional campuses</w:t>
            </w:r>
          </w:p>
        </w:tc>
        <w:tc>
          <w:tcPr>
            <w:cnfStyle w:val="000001000000" w:firstRow="0" w:lastRow="0" w:firstColumn="0" w:lastColumn="0" w:oddVBand="0" w:evenVBand="1" w:oddHBand="0" w:evenHBand="0" w:firstRowFirstColumn="0" w:firstRowLastColumn="0" w:lastRowFirstColumn="0" w:lastRowLastColumn="0"/>
            <w:tcW w:w="1512" w:type="dxa"/>
          </w:tcPr>
          <w:p w14:paraId="09AE5AA5" w14:textId="74CC540F" w:rsidR="00673A03" w:rsidRPr="005353D5" w:rsidRDefault="00673A03" w:rsidP="00673A03">
            <w:pPr>
              <w:pStyle w:val="Tabletextnumbers"/>
              <w:rPr>
                <w:highlight w:val="yellow"/>
              </w:rPr>
            </w:pPr>
            <w:r w:rsidRPr="005353D5">
              <w:t>3</w:t>
            </w:r>
          </w:p>
        </w:tc>
        <w:tc>
          <w:tcPr>
            <w:tcW w:w="1512" w:type="dxa"/>
          </w:tcPr>
          <w:p w14:paraId="00D8142F" w14:textId="6A767247"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6</w:t>
            </w:r>
          </w:p>
        </w:tc>
        <w:tc>
          <w:tcPr>
            <w:cnfStyle w:val="000001000000" w:firstRow="0" w:lastRow="0" w:firstColumn="0" w:lastColumn="0" w:oddVBand="0" w:evenVBand="1" w:oddHBand="0" w:evenHBand="0" w:firstRowFirstColumn="0" w:firstRowLastColumn="0" w:lastRowFirstColumn="0" w:lastRowLastColumn="0"/>
            <w:tcW w:w="1512" w:type="dxa"/>
          </w:tcPr>
          <w:p w14:paraId="7C8AF0F0" w14:textId="07D2131A" w:rsidR="00673A03" w:rsidRPr="005353D5" w:rsidRDefault="00673A03" w:rsidP="00673A03">
            <w:pPr>
              <w:pStyle w:val="Tabletextnumbers"/>
              <w:rPr>
                <w:highlight w:val="yellow"/>
              </w:rPr>
            </w:pPr>
            <w:r w:rsidRPr="005353D5">
              <w:t>14</w:t>
            </w:r>
          </w:p>
        </w:tc>
        <w:tc>
          <w:tcPr>
            <w:tcW w:w="850" w:type="dxa"/>
          </w:tcPr>
          <w:p w14:paraId="794A2B49" w14:textId="51BC1B84"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23</w:t>
            </w:r>
          </w:p>
        </w:tc>
      </w:tr>
      <w:tr w:rsidR="00673A03" w:rsidRPr="005353D5" w14:paraId="7252FF75" w14:textId="77777777" w:rsidTr="007B7DE5">
        <w:tc>
          <w:tcPr>
            <w:tcW w:w="3119" w:type="dxa"/>
          </w:tcPr>
          <w:p w14:paraId="0FC95CBD" w14:textId="77777777" w:rsidR="00673A03" w:rsidRPr="005353D5" w:rsidRDefault="00673A03" w:rsidP="00673A03">
            <w:pPr>
              <w:pStyle w:val="Tabletext"/>
            </w:pPr>
            <w:r w:rsidRPr="005353D5">
              <w:t>Additional secondary year levels</w:t>
            </w:r>
          </w:p>
        </w:tc>
        <w:tc>
          <w:tcPr>
            <w:cnfStyle w:val="000001000000" w:firstRow="0" w:lastRow="0" w:firstColumn="0" w:lastColumn="0" w:oddVBand="0" w:evenVBand="1" w:oddHBand="0" w:evenHBand="0" w:firstRowFirstColumn="0" w:firstRowLastColumn="0" w:lastRowFirstColumn="0" w:lastRowLastColumn="0"/>
            <w:tcW w:w="1512" w:type="dxa"/>
          </w:tcPr>
          <w:p w14:paraId="3AF76805" w14:textId="7F668F18" w:rsidR="00673A03" w:rsidRPr="005353D5" w:rsidRDefault="00673A03" w:rsidP="00673A03">
            <w:pPr>
              <w:pStyle w:val="Tabletextnumbers"/>
              <w:rPr>
                <w:highlight w:val="yellow"/>
              </w:rPr>
            </w:pPr>
            <w:r w:rsidRPr="005353D5">
              <w:t>8</w:t>
            </w:r>
          </w:p>
        </w:tc>
        <w:tc>
          <w:tcPr>
            <w:tcW w:w="1512" w:type="dxa"/>
          </w:tcPr>
          <w:p w14:paraId="405E6BD9" w14:textId="5916F4EE"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2</w:t>
            </w:r>
          </w:p>
        </w:tc>
        <w:tc>
          <w:tcPr>
            <w:cnfStyle w:val="000001000000" w:firstRow="0" w:lastRow="0" w:firstColumn="0" w:lastColumn="0" w:oddVBand="0" w:evenVBand="1" w:oddHBand="0" w:evenHBand="0" w:firstRowFirstColumn="0" w:firstRowLastColumn="0" w:lastRowFirstColumn="0" w:lastRowLastColumn="0"/>
            <w:tcW w:w="1512" w:type="dxa"/>
          </w:tcPr>
          <w:p w14:paraId="015C2A1E" w14:textId="1F7A0F28" w:rsidR="00673A03" w:rsidRPr="005353D5" w:rsidRDefault="00673A03" w:rsidP="00673A03">
            <w:pPr>
              <w:pStyle w:val="Tabletextnumbers"/>
              <w:rPr>
                <w:highlight w:val="yellow"/>
              </w:rPr>
            </w:pPr>
            <w:r w:rsidRPr="005353D5">
              <w:t>10</w:t>
            </w:r>
          </w:p>
        </w:tc>
        <w:tc>
          <w:tcPr>
            <w:tcW w:w="850" w:type="dxa"/>
          </w:tcPr>
          <w:p w14:paraId="47C882E9" w14:textId="3F544B0F"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20</w:t>
            </w:r>
          </w:p>
        </w:tc>
      </w:tr>
      <w:tr w:rsidR="00673A03" w:rsidRPr="005353D5" w14:paraId="5396B140" w14:textId="77777777" w:rsidTr="007B7DE5">
        <w:tc>
          <w:tcPr>
            <w:tcW w:w="3119" w:type="dxa"/>
          </w:tcPr>
          <w:p w14:paraId="751F1680" w14:textId="77777777" w:rsidR="00673A03" w:rsidRPr="005353D5" w:rsidRDefault="00673A03" w:rsidP="00673A03">
            <w:pPr>
              <w:pStyle w:val="Tabletext"/>
            </w:pPr>
            <w:r w:rsidRPr="005353D5">
              <w:t>Additional primary year levels</w:t>
            </w:r>
          </w:p>
        </w:tc>
        <w:tc>
          <w:tcPr>
            <w:cnfStyle w:val="000001000000" w:firstRow="0" w:lastRow="0" w:firstColumn="0" w:lastColumn="0" w:oddVBand="0" w:evenVBand="1" w:oddHBand="0" w:evenHBand="0" w:firstRowFirstColumn="0" w:firstRowLastColumn="0" w:lastRowFirstColumn="0" w:lastRowLastColumn="0"/>
            <w:tcW w:w="1512" w:type="dxa"/>
          </w:tcPr>
          <w:p w14:paraId="44AF1506" w14:textId="28185108" w:rsidR="00673A03" w:rsidRPr="005353D5" w:rsidRDefault="006F7FA7" w:rsidP="00673A03">
            <w:pPr>
              <w:pStyle w:val="Tabletextnumbers"/>
              <w:rPr>
                <w:highlight w:val="yellow"/>
              </w:rPr>
            </w:pPr>
            <w:r w:rsidRPr="005353D5">
              <w:rPr>
                <w:rFonts w:cstheme="minorHAnsi"/>
              </w:rPr>
              <w:t>–</w:t>
            </w:r>
          </w:p>
        </w:tc>
        <w:tc>
          <w:tcPr>
            <w:tcW w:w="1512" w:type="dxa"/>
          </w:tcPr>
          <w:p w14:paraId="0BC67002" w14:textId="2A1B2091"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1</w:t>
            </w:r>
          </w:p>
        </w:tc>
        <w:tc>
          <w:tcPr>
            <w:cnfStyle w:val="000001000000" w:firstRow="0" w:lastRow="0" w:firstColumn="0" w:lastColumn="0" w:oddVBand="0" w:evenVBand="1" w:oddHBand="0" w:evenHBand="0" w:firstRowFirstColumn="0" w:firstRowLastColumn="0" w:lastRowFirstColumn="0" w:lastRowLastColumn="0"/>
            <w:tcW w:w="1512" w:type="dxa"/>
          </w:tcPr>
          <w:p w14:paraId="56C3B49F" w14:textId="0E0A83D6" w:rsidR="00673A03" w:rsidRPr="005353D5" w:rsidRDefault="00673A03" w:rsidP="00673A03">
            <w:pPr>
              <w:pStyle w:val="Tabletextnumbers"/>
              <w:rPr>
                <w:highlight w:val="yellow"/>
              </w:rPr>
            </w:pPr>
            <w:r w:rsidRPr="005353D5">
              <w:t>1</w:t>
            </w:r>
          </w:p>
        </w:tc>
        <w:tc>
          <w:tcPr>
            <w:tcW w:w="850" w:type="dxa"/>
          </w:tcPr>
          <w:p w14:paraId="2CF524EF" w14:textId="26691830"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2</w:t>
            </w:r>
          </w:p>
        </w:tc>
      </w:tr>
      <w:tr w:rsidR="00673A03" w:rsidRPr="005353D5" w14:paraId="00D3AA1F" w14:textId="77777777" w:rsidTr="007B7DE5">
        <w:tc>
          <w:tcPr>
            <w:tcW w:w="3119" w:type="dxa"/>
          </w:tcPr>
          <w:p w14:paraId="4D313DFC" w14:textId="77777777" w:rsidR="00673A03" w:rsidRPr="005353D5" w:rsidRDefault="00673A03" w:rsidP="00673A03">
            <w:pPr>
              <w:pStyle w:val="Tabletext"/>
            </w:pPr>
            <w:r w:rsidRPr="005353D5">
              <w:t>School relocation</w:t>
            </w:r>
          </w:p>
        </w:tc>
        <w:tc>
          <w:tcPr>
            <w:cnfStyle w:val="000001000000" w:firstRow="0" w:lastRow="0" w:firstColumn="0" w:lastColumn="0" w:oddVBand="0" w:evenVBand="1" w:oddHBand="0" w:evenHBand="0" w:firstRowFirstColumn="0" w:firstRowLastColumn="0" w:lastRowFirstColumn="0" w:lastRowLastColumn="0"/>
            <w:tcW w:w="1512" w:type="dxa"/>
          </w:tcPr>
          <w:p w14:paraId="7523D96A" w14:textId="37ABDABA" w:rsidR="00673A03" w:rsidRPr="005353D5" w:rsidRDefault="00673A03" w:rsidP="00673A03">
            <w:pPr>
              <w:pStyle w:val="Tabletextnumbers"/>
              <w:rPr>
                <w:highlight w:val="yellow"/>
              </w:rPr>
            </w:pPr>
            <w:r w:rsidRPr="005353D5">
              <w:t>1</w:t>
            </w:r>
          </w:p>
        </w:tc>
        <w:tc>
          <w:tcPr>
            <w:tcW w:w="1512" w:type="dxa"/>
          </w:tcPr>
          <w:p w14:paraId="7B58B4C9" w14:textId="5399E8CC" w:rsidR="00673A03" w:rsidRPr="005353D5" w:rsidRDefault="006F7FA7"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512" w:type="dxa"/>
          </w:tcPr>
          <w:p w14:paraId="151C77D6" w14:textId="7EE550F8" w:rsidR="00673A03" w:rsidRPr="005353D5" w:rsidRDefault="00673A03" w:rsidP="00673A03">
            <w:pPr>
              <w:pStyle w:val="Tabletextnumbers"/>
              <w:rPr>
                <w:highlight w:val="yellow"/>
              </w:rPr>
            </w:pPr>
            <w:r w:rsidRPr="005353D5">
              <w:t>1</w:t>
            </w:r>
          </w:p>
        </w:tc>
        <w:tc>
          <w:tcPr>
            <w:tcW w:w="850" w:type="dxa"/>
          </w:tcPr>
          <w:p w14:paraId="002E071E" w14:textId="0E69B32F"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2</w:t>
            </w:r>
          </w:p>
        </w:tc>
      </w:tr>
      <w:tr w:rsidR="00673A03" w:rsidRPr="005353D5" w14:paraId="56DA4F80" w14:textId="77777777" w:rsidTr="007B7DE5">
        <w:tc>
          <w:tcPr>
            <w:tcW w:w="3119" w:type="dxa"/>
          </w:tcPr>
          <w:p w14:paraId="53321EC9" w14:textId="77777777" w:rsidR="00673A03" w:rsidRPr="005353D5" w:rsidRDefault="00673A03" w:rsidP="00673A03">
            <w:pPr>
              <w:pStyle w:val="Tabletext"/>
            </w:pPr>
            <w:r w:rsidRPr="005353D5">
              <w:t>Campus relocation</w:t>
            </w:r>
          </w:p>
        </w:tc>
        <w:tc>
          <w:tcPr>
            <w:cnfStyle w:val="000001000000" w:firstRow="0" w:lastRow="0" w:firstColumn="0" w:lastColumn="0" w:oddVBand="0" w:evenVBand="1" w:oddHBand="0" w:evenHBand="0" w:firstRowFirstColumn="0" w:firstRowLastColumn="0" w:lastRowFirstColumn="0" w:lastRowLastColumn="0"/>
            <w:tcW w:w="1512" w:type="dxa"/>
          </w:tcPr>
          <w:p w14:paraId="44D3DDB9" w14:textId="4905089B" w:rsidR="00673A03" w:rsidRPr="005353D5" w:rsidRDefault="00673A03" w:rsidP="00673A03">
            <w:pPr>
              <w:pStyle w:val="Tabletextnumbers"/>
              <w:rPr>
                <w:highlight w:val="yellow"/>
              </w:rPr>
            </w:pPr>
            <w:r w:rsidRPr="005353D5">
              <w:t>3</w:t>
            </w:r>
          </w:p>
        </w:tc>
        <w:tc>
          <w:tcPr>
            <w:tcW w:w="1512" w:type="dxa"/>
          </w:tcPr>
          <w:p w14:paraId="0EEDD30F" w14:textId="1AFDE72D" w:rsidR="00673A03" w:rsidRPr="005353D5" w:rsidRDefault="006F7FA7"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512" w:type="dxa"/>
          </w:tcPr>
          <w:p w14:paraId="54C6998D" w14:textId="347489CD" w:rsidR="00673A03" w:rsidRPr="005353D5" w:rsidRDefault="00673A03" w:rsidP="00673A03">
            <w:pPr>
              <w:pStyle w:val="Tabletextnumbers"/>
              <w:rPr>
                <w:highlight w:val="yellow"/>
              </w:rPr>
            </w:pPr>
            <w:r w:rsidRPr="005353D5">
              <w:t>2</w:t>
            </w:r>
          </w:p>
        </w:tc>
        <w:tc>
          <w:tcPr>
            <w:tcW w:w="850" w:type="dxa"/>
          </w:tcPr>
          <w:p w14:paraId="61FD8B6A" w14:textId="5E496BBF"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5</w:t>
            </w:r>
          </w:p>
        </w:tc>
      </w:tr>
      <w:tr w:rsidR="00673A03" w:rsidRPr="005353D5" w14:paraId="0D660D7D" w14:textId="77777777" w:rsidTr="007B7DE5">
        <w:tc>
          <w:tcPr>
            <w:tcW w:w="3119" w:type="dxa"/>
          </w:tcPr>
          <w:p w14:paraId="1028D438" w14:textId="77777777" w:rsidR="00673A03" w:rsidRPr="005353D5" w:rsidRDefault="00673A03" w:rsidP="00673A03">
            <w:pPr>
              <w:pStyle w:val="Tabletext"/>
            </w:pPr>
            <w:r w:rsidRPr="005353D5">
              <w:t>Change of proprietor</w:t>
            </w:r>
          </w:p>
        </w:tc>
        <w:tc>
          <w:tcPr>
            <w:cnfStyle w:val="000001000000" w:firstRow="0" w:lastRow="0" w:firstColumn="0" w:lastColumn="0" w:oddVBand="0" w:evenVBand="1" w:oddHBand="0" w:evenHBand="0" w:firstRowFirstColumn="0" w:firstRowLastColumn="0" w:lastRowFirstColumn="0" w:lastRowLastColumn="0"/>
            <w:tcW w:w="1512" w:type="dxa"/>
          </w:tcPr>
          <w:p w14:paraId="09621F58" w14:textId="5DBD81EF" w:rsidR="00673A03" w:rsidRPr="005353D5" w:rsidRDefault="006F7FA7" w:rsidP="00673A03">
            <w:pPr>
              <w:pStyle w:val="Tabletextnumbers"/>
              <w:rPr>
                <w:highlight w:val="yellow"/>
              </w:rPr>
            </w:pPr>
            <w:r w:rsidRPr="005353D5">
              <w:rPr>
                <w:rFonts w:cstheme="minorHAnsi"/>
              </w:rPr>
              <w:t>–</w:t>
            </w:r>
          </w:p>
        </w:tc>
        <w:tc>
          <w:tcPr>
            <w:tcW w:w="1512" w:type="dxa"/>
          </w:tcPr>
          <w:p w14:paraId="145932E3" w14:textId="702CF361" w:rsidR="00673A03" w:rsidRPr="005353D5" w:rsidRDefault="006F7FA7"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512" w:type="dxa"/>
          </w:tcPr>
          <w:p w14:paraId="3D01DF9E" w14:textId="1BD7A31A" w:rsidR="00673A03" w:rsidRPr="005353D5" w:rsidRDefault="00673A03" w:rsidP="00673A03">
            <w:pPr>
              <w:pStyle w:val="Tabletextnumbers"/>
              <w:rPr>
                <w:highlight w:val="yellow"/>
              </w:rPr>
            </w:pPr>
            <w:r w:rsidRPr="005353D5">
              <w:t>1</w:t>
            </w:r>
          </w:p>
        </w:tc>
        <w:tc>
          <w:tcPr>
            <w:tcW w:w="850" w:type="dxa"/>
          </w:tcPr>
          <w:p w14:paraId="0BEC903C" w14:textId="14CC12A2"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1</w:t>
            </w:r>
          </w:p>
        </w:tc>
      </w:tr>
      <w:tr w:rsidR="00B25262" w:rsidRPr="005353D5" w14:paraId="7906D83C" w14:textId="77777777" w:rsidTr="007B7DE5">
        <w:tc>
          <w:tcPr>
            <w:tcW w:w="3119" w:type="dxa"/>
          </w:tcPr>
          <w:p w14:paraId="61DB4D9F" w14:textId="751E75B7" w:rsidR="00B25262" w:rsidRPr="005353D5" w:rsidRDefault="00B25262" w:rsidP="00B25262">
            <w:pPr>
              <w:pStyle w:val="Tabletext"/>
            </w:pPr>
            <w:r w:rsidRPr="005353D5">
              <w:t xml:space="preserve">Senior </w:t>
            </w:r>
            <w:r w:rsidR="00B33EAA">
              <w:t>s</w:t>
            </w:r>
            <w:r w:rsidRPr="005353D5">
              <w:t xml:space="preserve">econdary </w:t>
            </w:r>
            <w:r w:rsidR="00B33EAA">
              <w:t>r</w:t>
            </w:r>
            <w:r w:rsidRPr="005353D5">
              <w:t>egistration</w:t>
            </w:r>
          </w:p>
        </w:tc>
        <w:tc>
          <w:tcPr>
            <w:cnfStyle w:val="000001000000" w:firstRow="0" w:lastRow="0" w:firstColumn="0" w:lastColumn="0" w:oddVBand="0" w:evenVBand="1" w:oddHBand="0" w:evenHBand="0" w:firstRowFirstColumn="0" w:firstRowLastColumn="0" w:lastRowFirstColumn="0" w:lastRowLastColumn="0"/>
            <w:tcW w:w="1512" w:type="dxa"/>
          </w:tcPr>
          <w:p w14:paraId="353DC506" w14:textId="370B48FC" w:rsidR="00B25262" w:rsidRPr="005353D5" w:rsidRDefault="00B25262" w:rsidP="00B25262">
            <w:pPr>
              <w:pStyle w:val="Tabletextnumbers"/>
            </w:pPr>
            <w:r w:rsidRPr="005353D5">
              <w:t>6</w:t>
            </w:r>
          </w:p>
        </w:tc>
        <w:tc>
          <w:tcPr>
            <w:tcW w:w="1512" w:type="dxa"/>
          </w:tcPr>
          <w:p w14:paraId="1DBC3F1D" w14:textId="22565ED4" w:rsidR="00B25262" w:rsidRPr="005353D5" w:rsidRDefault="006F7FA7" w:rsidP="00B25262">
            <w:pPr>
              <w:pStyle w:val="Tabletextnumbers"/>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512" w:type="dxa"/>
          </w:tcPr>
          <w:p w14:paraId="59CDFD65" w14:textId="419CD1FC" w:rsidR="00B25262" w:rsidRPr="005353D5" w:rsidRDefault="00B25262" w:rsidP="00B25262">
            <w:pPr>
              <w:pStyle w:val="Tabletextnumbers"/>
            </w:pPr>
            <w:r w:rsidRPr="005353D5">
              <w:t>7</w:t>
            </w:r>
          </w:p>
        </w:tc>
        <w:tc>
          <w:tcPr>
            <w:tcW w:w="850" w:type="dxa"/>
          </w:tcPr>
          <w:p w14:paraId="4E7EFEEE" w14:textId="38308C09" w:rsidR="00B25262" w:rsidRPr="005353D5" w:rsidRDefault="00B25262" w:rsidP="00B25262">
            <w:pPr>
              <w:pStyle w:val="Tabletextnumbers"/>
              <w:cnfStyle w:val="000000000000" w:firstRow="0" w:lastRow="0" w:firstColumn="0" w:lastColumn="0" w:oddVBand="0" w:evenVBand="0" w:oddHBand="0" w:evenHBand="0" w:firstRowFirstColumn="0" w:firstRowLastColumn="0" w:lastRowFirstColumn="0" w:lastRowLastColumn="0"/>
            </w:pPr>
            <w:r w:rsidRPr="005353D5">
              <w:t>13</w:t>
            </w:r>
          </w:p>
        </w:tc>
      </w:tr>
      <w:tr w:rsidR="00673A03" w:rsidRPr="005353D5" w14:paraId="2B666142" w14:textId="77777777" w:rsidTr="007B7DE5">
        <w:tc>
          <w:tcPr>
            <w:tcW w:w="3119" w:type="dxa"/>
          </w:tcPr>
          <w:p w14:paraId="1F203706" w14:textId="33EB7A1A" w:rsidR="00673A03" w:rsidRPr="005353D5" w:rsidRDefault="00673A03" w:rsidP="00673A03">
            <w:pPr>
              <w:pStyle w:val="Tabletext"/>
            </w:pPr>
            <w:r w:rsidRPr="005353D5">
              <w:t>Other</w:t>
            </w:r>
          </w:p>
        </w:tc>
        <w:tc>
          <w:tcPr>
            <w:cnfStyle w:val="000001000000" w:firstRow="0" w:lastRow="0" w:firstColumn="0" w:lastColumn="0" w:oddVBand="0" w:evenVBand="1" w:oddHBand="0" w:evenHBand="0" w:firstRowFirstColumn="0" w:firstRowLastColumn="0" w:lastRowFirstColumn="0" w:lastRowLastColumn="0"/>
            <w:tcW w:w="1512" w:type="dxa"/>
          </w:tcPr>
          <w:p w14:paraId="31EBA704" w14:textId="7A41C672" w:rsidR="00673A03" w:rsidRPr="005353D5" w:rsidRDefault="006F7FA7" w:rsidP="00673A03">
            <w:pPr>
              <w:pStyle w:val="Tabletextnumbers"/>
              <w:rPr>
                <w:highlight w:val="yellow"/>
              </w:rPr>
            </w:pPr>
            <w:r w:rsidRPr="005353D5">
              <w:rPr>
                <w:rFonts w:cstheme="minorHAnsi"/>
              </w:rPr>
              <w:t>–</w:t>
            </w:r>
          </w:p>
        </w:tc>
        <w:tc>
          <w:tcPr>
            <w:tcW w:w="1512" w:type="dxa"/>
          </w:tcPr>
          <w:p w14:paraId="38730305" w14:textId="26F35421"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1</w:t>
            </w:r>
          </w:p>
        </w:tc>
        <w:tc>
          <w:tcPr>
            <w:cnfStyle w:val="000001000000" w:firstRow="0" w:lastRow="0" w:firstColumn="0" w:lastColumn="0" w:oddVBand="0" w:evenVBand="1" w:oddHBand="0" w:evenHBand="0" w:firstRowFirstColumn="0" w:firstRowLastColumn="0" w:lastRowFirstColumn="0" w:lastRowLastColumn="0"/>
            <w:tcW w:w="1512" w:type="dxa"/>
          </w:tcPr>
          <w:p w14:paraId="2F47A3FE" w14:textId="01CF5BAE" w:rsidR="00673A03" w:rsidRPr="005353D5" w:rsidRDefault="006F7FA7" w:rsidP="00673A03">
            <w:pPr>
              <w:pStyle w:val="Tabletextnumbers"/>
              <w:rPr>
                <w:highlight w:val="yellow"/>
              </w:rPr>
            </w:pPr>
            <w:r w:rsidRPr="005353D5">
              <w:rPr>
                <w:rFonts w:cstheme="minorHAnsi"/>
              </w:rPr>
              <w:t>–</w:t>
            </w:r>
          </w:p>
        </w:tc>
        <w:tc>
          <w:tcPr>
            <w:tcW w:w="850" w:type="dxa"/>
          </w:tcPr>
          <w:p w14:paraId="6A6B248F" w14:textId="5ED9EAC7"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1</w:t>
            </w:r>
          </w:p>
        </w:tc>
      </w:tr>
      <w:tr w:rsidR="002B637A" w:rsidRPr="005353D5" w14:paraId="72BCE679" w14:textId="77777777" w:rsidTr="007B7DE5">
        <w:tc>
          <w:tcPr>
            <w:tcW w:w="3119" w:type="dxa"/>
          </w:tcPr>
          <w:p w14:paraId="26243A3C" w14:textId="77777777" w:rsidR="002B637A" w:rsidRPr="005353D5" w:rsidRDefault="002B637A" w:rsidP="005A0D3B">
            <w:pPr>
              <w:pStyle w:val="Tabletext"/>
              <w:rPr>
                <w:rStyle w:val="Tabletextbold"/>
              </w:rPr>
            </w:pPr>
            <w:r w:rsidRPr="005353D5">
              <w:rPr>
                <w:rStyle w:val="Tabletextbold"/>
              </w:rPr>
              <w:t>Closures/cancellations</w:t>
            </w:r>
          </w:p>
        </w:tc>
        <w:tc>
          <w:tcPr>
            <w:cnfStyle w:val="000001000000" w:firstRow="0" w:lastRow="0" w:firstColumn="0" w:lastColumn="0" w:oddVBand="0" w:evenVBand="1" w:oddHBand="0" w:evenHBand="0" w:firstRowFirstColumn="0" w:firstRowLastColumn="0" w:lastRowFirstColumn="0" w:lastRowLastColumn="0"/>
            <w:tcW w:w="1512" w:type="dxa"/>
          </w:tcPr>
          <w:p w14:paraId="56DADF98" w14:textId="77777777" w:rsidR="002B637A" w:rsidRPr="005353D5" w:rsidRDefault="002B637A" w:rsidP="005A0D3B">
            <w:pPr>
              <w:pStyle w:val="Tabletext"/>
              <w:rPr>
                <w:rStyle w:val="Tabletextbold"/>
                <w:b w:val="0"/>
                <w:bCs w:val="0"/>
              </w:rPr>
            </w:pPr>
          </w:p>
        </w:tc>
        <w:tc>
          <w:tcPr>
            <w:tcW w:w="1512" w:type="dxa"/>
          </w:tcPr>
          <w:p w14:paraId="25C0B538" w14:textId="77777777" w:rsidR="002B637A" w:rsidRPr="005353D5" w:rsidRDefault="002B637A" w:rsidP="005A0D3B">
            <w:pPr>
              <w:pStyle w:val="Tabletext"/>
              <w:cnfStyle w:val="000000000000" w:firstRow="0" w:lastRow="0" w:firstColumn="0" w:lastColumn="0" w:oddVBand="0" w:evenVBand="0" w:oddHBand="0" w:evenHBand="0" w:firstRowFirstColumn="0" w:firstRowLastColumn="0" w:lastRowFirstColumn="0" w:lastRowLastColumn="0"/>
              <w:rPr>
                <w:rStyle w:val="Tabletextbold"/>
                <w:b w:val="0"/>
                <w:bCs w:val="0"/>
              </w:rPr>
            </w:pPr>
          </w:p>
        </w:tc>
        <w:tc>
          <w:tcPr>
            <w:cnfStyle w:val="000001000000" w:firstRow="0" w:lastRow="0" w:firstColumn="0" w:lastColumn="0" w:oddVBand="0" w:evenVBand="1" w:oddHBand="0" w:evenHBand="0" w:firstRowFirstColumn="0" w:firstRowLastColumn="0" w:lastRowFirstColumn="0" w:lastRowLastColumn="0"/>
            <w:tcW w:w="1512" w:type="dxa"/>
          </w:tcPr>
          <w:p w14:paraId="6CF4E781" w14:textId="77777777" w:rsidR="002B637A" w:rsidRPr="005353D5" w:rsidRDefault="002B637A" w:rsidP="005A0D3B">
            <w:pPr>
              <w:pStyle w:val="Tabletext"/>
              <w:rPr>
                <w:rStyle w:val="Tabletextbold"/>
                <w:b w:val="0"/>
                <w:bCs w:val="0"/>
              </w:rPr>
            </w:pPr>
          </w:p>
        </w:tc>
        <w:tc>
          <w:tcPr>
            <w:tcW w:w="850" w:type="dxa"/>
          </w:tcPr>
          <w:p w14:paraId="0A62289E" w14:textId="77777777" w:rsidR="002B637A" w:rsidRPr="005353D5" w:rsidRDefault="002B637A" w:rsidP="005A0D3B">
            <w:pPr>
              <w:pStyle w:val="Tabletext"/>
              <w:cnfStyle w:val="000000000000" w:firstRow="0" w:lastRow="0" w:firstColumn="0" w:lastColumn="0" w:oddVBand="0" w:evenVBand="0" w:oddHBand="0" w:evenHBand="0" w:firstRowFirstColumn="0" w:firstRowLastColumn="0" w:lastRowFirstColumn="0" w:lastRowLastColumn="0"/>
              <w:rPr>
                <w:rStyle w:val="Tabletextbold"/>
                <w:b w:val="0"/>
                <w:bCs w:val="0"/>
              </w:rPr>
            </w:pPr>
          </w:p>
        </w:tc>
      </w:tr>
      <w:tr w:rsidR="00673A03" w:rsidRPr="005353D5" w14:paraId="04856FEB" w14:textId="77777777" w:rsidTr="007B7DE5">
        <w:tc>
          <w:tcPr>
            <w:tcW w:w="3119" w:type="dxa"/>
          </w:tcPr>
          <w:p w14:paraId="53E2AF2F" w14:textId="77777777" w:rsidR="00673A03" w:rsidRPr="005353D5" w:rsidRDefault="00673A03" w:rsidP="00673A03">
            <w:pPr>
              <w:pStyle w:val="Tabletext"/>
            </w:pPr>
            <w:r w:rsidRPr="005353D5">
              <w:t>Schools closed</w:t>
            </w:r>
          </w:p>
        </w:tc>
        <w:tc>
          <w:tcPr>
            <w:cnfStyle w:val="000001000000" w:firstRow="0" w:lastRow="0" w:firstColumn="0" w:lastColumn="0" w:oddVBand="0" w:evenVBand="1" w:oddHBand="0" w:evenHBand="0" w:firstRowFirstColumn="0" w:firstRowLastColumn="0" w:lastRowFirstColumn="0" w:lastRowLastColumn="0"/>
            <w:tcW w:w="1512" w:type="dxa"/>
          </w:tcPr>
          <w:p w14:paraId="3A678866" w14:textId="5B145CDA" w:rsidR="00673A03" w:rsidRPr="005353D5" w:rsidRDefault="00673A03" w:rsidP="00673A03">
            <w:pPr>
              <w:pStyle w:val="Tabletextnumbers"/>
              <w:rPr>
                <w:highlight w:val="yellow"/>
              </w:rPr>
            </w:pPr>
            <w:r w:rsidRPr="005353D5">
              <w:t>2</w:t>
            </w:r>
          </w:p>
        </w:tc>
        <w:tc>
          <w:tcPr>
            <w:tcW w:w="1512" w:type="dxa"/>
          </w:tcPr>
          <w:p w14:paraId="30E8813B" w14:textId="6E03B7FF"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2</w:t>
            </w:r>
          </w:p>
        </w:tc>
        <w:tc>
          <w:tcPr>
            <w:cnfStyle w:val="000001000000" w:firstRow="0" w:lastRow="0" w:firstColumn="0" w:lastColumn="0" w:oddVBand="0" w:evenVBand="1" w:oddHBand="0" w:evenHBand="0" w:firstRowFirstColumn="0" w:firstRowLastColumn="0" w:lastRowFirstColumn="0" w:lastRowLastColumn="0"/>
            <w:tcW w:w="1512" w:type="dxa"/>
          </w:tcPr>
          <w:p w14:paraId="62B2758B" w14:textId="3BAF5ADC" w:rsidR="00673A03" w:rsidRPr="005353D5" w:rsidRDefault="00673A03" w:rsidP="00673A03">
            <w:pPr>
              <w:pStyle w:val="Tabletextnumbers"/>
              <w:rPr>
                <w:highlight w:val="yellow"/>
              </w:rPr>
            </w:pPr>
            <w:r w:rsidRPr="005353D5">
              <w:t>5</w:t>
            </w:r>
          </w:p>
        </w:tc>
        <w:tc>
          <w:tcPr>
            <w:tcW w:w="850" w:type="dxa"/>
          </w:tcPr>
          <w:p w14:paraId="73544FC7" w14:textId="3FB8443A"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9</w:t>
            </w:r>
          </w:p>
        </w:tc>
      </w:tr>
      <w:tr w:rsidR="00673A03" w:rsidRPr="005353D5" w14:paraId="67A6A1E8" w14:textId="77777777" w:rsidTr="007B7DE5">
        <w:trPr>
          <w:cnfStyle w:val="010000000000" w:firstRow="0" w:lastRow="1" w:firstColumn="0" w:lastColumn="0" w:oddVBand="0" w:evenVBand="0" w:oddHBand="0" w:evenHBand="0" w:firstRowFirstColumn="0" w:firstRowLastColumn="0" w:lastRowFirstColumn="0" w:lastRowLastColumn="0"/>
        </w:trPr>
        <w:tc>
          <w:tcPr>
            <w:tcW w:w="3119" w:type="dxa"/>
          </w:tcPr>
          <w:p w14:paraId="0E235022" w14:textId="77777777" w:rsidR="00673A03" w:rsidRPr="005353D5" w:rsidRDefault="00673A03" w:rsidP="00673A03">
            <w:pPr>
              <w:pStyle w:val="Tabletext"/>
            </w:pPr>
            <w:r w:rsidRPr="005353D5">
              <w:t>Campuses closed</w:t>
            </w:r>
          </w:p>
        </w:tc>
        <w:tc>
          <w:tcPr>
            <w:cnfStyle w:val="000001000000" w:firstRow="0" w:lastRow="0" w:firstColumn="0" w:lastColumn="0" w:oddVBand="0" w:evenVBand="1" w:oddHBand="0" w:evenHBand="0" w:firstRowFirstColumn="0" w:firstRowLastColumn="0" w:lastRowFirstColumn="0" w:lastRowLastColumn="0"/>
            <w:tcW w:w="1512" w:type="dxa"/>
          </w:tcPr>
          <w:p w14:paraId="7BC5DFF2" w14:textId="73C79226" w:rsidR="00673A03" w:rsidRPr="005353D5" w:rsidRDefault="00673A03" w:rsidP="00673A03">
            <w:pPr>
              <w:pStyle w:val="Tabletextnumbers"/>
              <w:rPr>
                <w:highlight w:val="yellow"/>
              </w:rPr>
            </w:pPr>
            <w:r w:rsidRPr="005353D5">
              <w:t>5</w:t>
            </w:r>
          </w:p>
        </w:tc>
        <w:tc>
          <w:tcPr>
            <w:tcW w:w="1512" w:type="dxa"/>
          </w:tcPr>
          <w:p w14:paraId="712D3E92" w14:textId="6138A7A5" w:rsidR="00673A03" w:rsidRPr="005353D5" w:rsidRDefault="00673A03" w:rsidP="00673A03">
            <w:pPr>
              <w:pStyle w:val="Tabletextnumbers"/>
              <w:cnfStyle w:val="010000000000" w:firstRow="0" w:lastRow="1" w:firstColumn="0" w:lastColumn="0" w:oddVBand="0" w:evenVBand="0" w:oddHBand="0" w:evenHBand="0" w:firstRowFirstColumn="0" w:firstRowLastColumn="0" w:lastRowFirstColumn="0" w:lastRowLastColumn="0"/>
              <w:rPr>
                <w:highlight w:val="yellow"/>
              </w:rPr>
            </w:pPr>
            <w:r w:rsidRPr="005353D5">
              <w:t>2</w:t>
            </w:r>
          </w:p>
        </w:tc>
        <w:tc>
          <w:tcPr>
            <w:cnfStyle w:val="000001000000" w:firstRow="0" w:lastRow="0" w:firstColumn="0" w:lastColumn="0" w:oddVBand="0" w:evenVBand="1" w:oddHBand="0" w:evenHBand="0" w:firstRowFirstColumn="0" w:firstRowLastColumn="0" w:lastRowFirstColumn="0" w:lastRowLastColumn="0"/>
            <w:tcW w:w="1512" w:type="dxa"/>
          </w:tcPr>
          <w:p w14:paraId="6FC66A63" w14:textId="33C8ED26" w:rsidR="00673A03" w:rsidRPr="005353D5" w:rsidRDefault="006F7FA7" w:rsidP="00673A03">
            <w:pPr>
              <w:pStyle w:val="Tabletextnumbers"/>
              <w:rPr>
                <w:highlight w:val="yellow"/>
              </w:rPr>
            </w:pPr>
            <w:r w:rsidRPr="005353D5">
              <w:rPr>
                <w:rFonts w:cstheme="minorHAnsi"/>
              </w:rPr>
              <w:t>–</w:t>
            </w:r>
          </w:p>
        </w:tc>
        <w:tc>
          <w:tcPr>
            <w:tcW w:w="850" w:type="dxa"/>
          </w:tcPr>
          <w:p w14:paraId="29EC41D7" w14:textId="623E5BA5" w:rsidR="00673A03" w:rsidRPr="005353D5" w:rsidRDefault="00673A03" w:rsidP="00673A03">
            <w:pPr>
              <w:pStyle w:val="Tabletextnumbers"/>
              <w:cnfStyle w:val="010000000000" w:firstRow="0" w:lastRow="1" w:firstColumn="0" w:lastColumn="0" w:oddVBand="0" w:evenVBand="0" w:oddHBand="0" w:evenHBand="0" w:firstRowFirstColumn="0" w:firstRowLastColumn="0" w:lastRowFirstColumn="0" w:lastRowLastColumn="0"/>
              <w:rPr>
                <w:highlight w:val="yellow"/>
              </w:rPr>
            </w:pPr>
            <w:r w:rsidRPr="005353D5">
              <w:t>7</w:t>
            </w:r>
          </w:p>
        </w:tc>
      </w:tr>
    </w:tbl>
    <w:p w14:paraId="4AE03D43" w14:textId="09385000" w:rsidR="00804BE0" w:rsidRDefault="00804BE0" w:rsidP="00B441BB">
      <w:pPr>
        <w:pStyle w:val="Tablecaption"/>
      </w:pPr>
      <w:r>
        <w:t xml:space="preserve">Table </w:t>
      </w:r>
      <w:r>
        <w:fldChar w:fldCharType="begin"/>
      </w:r>
      <w:r>
        <w:instrText xml:space="preserve"> SEQ Table \* ARABIC </w:instrText>
      </w:r>
      <w:r>
        <w:fldChar w:fldCharType="separate"/>
      </w:r>
      <w:r w:rsidR="000753EA">
        <w:rPr>
          <w:noProof/>
        </w:rPr>
        <w:t>4</w:t>
      </w:r>
      <w:r>
        <w:fldChar w:fldCharType="end"/>
      </w:r>
      <w:r>
        <w:t xml:space="preserve">. </w:t>
      </w:r>
      <w:r w:rsidRPr="00F262BE">
        <w:t>School boarding premises registration by activity 2024–25</w:t>
      </w:r>
    </w:p>
    <w:tbl>
      <w:tblPr>
        <w:tblStyle w:val="Annualreportbandedcolumns"/>
        <w:tblW w:w="8505" w:type="dxa"/>
        <w:tblLayout w:type="fixed"/>
        <w:tblLook w:val="00E0" w:firstRow="1" w:lastRow="1" w:firstColumn="1" w:lastColumn="0" w:noHBand="0" w:noVBand="0"/>
      </w:tblPr>
      <w:tblGrid>
        <w:gridCol w:w="3119"/>
        <w:gridCol w:w="1512"/>
        <w:gridCol w:w="1512"/>
        <w:gridCol w:w="1512"/>
        <w:gridCol w:w="850"/>
      </w:tblGrid>
      <w:tr w:rsidR="00673A03" w:rsidRPr="005353D5" w14:paraId="2C93AFE4" w14:textId="77777777" w:rsidTr="006F7FA7">
        <w:trPr>
          <w:cnfStyle w:val="100000000000" w:firstRow="1" w:lastRow="0" w:firstColumn="0" w:lastColumn="0" w:oddVBand="0" w:evenVBand="0" w:oddHBand="0" w:evenHBand="0" w:firstRowFirstColumn="0" w:firstRowLastColumn="0" w:lastRowFirstColumn="0" w:lastRowLastColumn="0"/>
        </w:trPr>
        <w:tc>
          <w:tcPr>
            <w:tcW w:w="3119" w:type="dxa"/>
          </w:tcPr>
          <w:p w14:paraId="7604851F" w14:textId="77777777" w:rsidR="00673A03" w:rsidRPr="005353D5" w:rsidRDefault="00673A03" w:rsidP="00C41899">
            <w:pPr>
              <w:pStyle w:val="Tablehead"/>
            </w:pPr>
            <w:r w:rsidRPr="005353D5">
              <w:t>Registration type</w:t>
            </w:r>
          </w:p>
        </w:tc>
        <w:tc>
          <w:tcPr>
            <w:cnfStyle w:val="000001000000" w:firstRow="0" w:lastRow="0" w:firstColumn="0" w:lastColumn="0" w:oddVBand="0" w:evenVBand="1" w:oddHBand="0" w:evenHBand="0" w:firstRowFirstColumn="0" w:firstRowLastColumn="0" w:lastRowFirstColumn="0" w:lastRowLastColumn="0"/>
            <w:tcW w:w="1512" w:type="dxa"/>
          </w:tcPr>
          <w:p w14:paraId="2673F471" w14:textId="77777777" w:rsidR="00673A03" w:rsidRPr="005353D5" w:rsidRDefault="00673A03" w:rsidP="00C41899">
            <w:pPr>
              <w:pStyle w:val="TableHeadRightalign"/>
            </w:pPr>
            <w:r w:rsidRPr="005353D5">
              <w:t>Government</w:t>
            </w:r>
          </w:p>
        </w:tc>
        <w:tc>
          <w:tcPr>
            <w:tcW w:w="1512" w:type="dxa"/>
          </w:tcPr>
          <w:p w14:paraId="49756865" w14:textId="77777777" w:rsidR="00673A03" w:rsidRPr="005353D5" w:rsidRDefault="00673A03" w:rsidP="00C41899">
            <w:pPr>
              <w:pStyle w:val="TableHeadRightalign"/>
              <w:cnfStyle w:val="100000000000" w:firstRow="1" w:lastRow="0" w:firstColumn="0" w:lastColumn="0" w:oddVBand="0" w:evenVBand="0" w:oddHBand="0" w:evenHBand="0" w:firstRowFirstColumn="0" w:firstRowLastColumn="0" w:lastRowFirstColumn="0" w:lastRowLastColumn="0"/>
            </w:pPr>
            <w:r w:rsidRPr="005353D5">
              <w:t>Catholic</w:t>
            </w:r>
          </w:p>
        </w:tc>
        <w:tc>
          <w:tcPr>
            <w:cnfStyle w:val="000001000000" w:firstRow="0" w:lastRow="0" w:firstColumn="0" w:lastColumn="0" w:oddVBand="0" w:evenVBand="1" w:oddHBand="0" w:evenHBand="0" w:firstRowFirstColumn="0" w:firstRowLastColumn="0" w:lastRowFirstColumn="0" w:lastRowLastColumn="0"/>
            <w:tcW w:w="1512" w:type="dxa"/>
          </w:tcPr>
          <w:p w14:paraId="3832C043" w14:textId="77777777" w:rsidR="00673A03" w:rsidRPr="005353D5" w:rsidRDefault="00673A03" w:rsidP="00C41899">
            <w:pPr>
              <w:pStyle w:val="TableHeadRightalign"/>
            </w:pPr>
            <w:r w:rsidRPr="005353D5">
              <w:t>Independent</w:t>
            </w:r>
          </w:p>
        </w:tc>
        <w:tc>
          <w:tcPr>
            <w:tcW w:w="850" w:type="dxa"/>
            <w:tcBorders>
              <w:left w:val="nil"/>
            </w:tcBorders>
          </w:tcPr>
          <w:p w14:paraId="0E068E74" w14:textId="77777777" w:rsidR="00673A03" w:rsidRPr="005353D5" w:rsidRDefault="00673A03" w:rsidP="00C41899">
            <w:pPr>
              <w:pStyle w:val="TableHeadRightalign"/>
              <w:cnfStyle w:val="100000000000" w:firstRow="1" w:lastRow="0" w:firstColumn="0" w:lastColumn="0" w:oddVBand="0" w:evenVBand="0" w:oddHBand="0" w:evenHBand="0" w:firstRowFirstColumn="0" w:firstRowLastColumn="0" w:lastRowFirstColumn="0" w:lastRowLastColumn="0"/>
            </w:pPr>
            <w:r w:rsidRPr="005353D5">
              <w:t>Total</w:t>
            </w:r>
          </w:p>
        </w:tc>
      </w:tr>
      <w:tr w:rsidR="00673A03" w:rsidRPr="005353D5" w14:paraId="6872D6E5" w14:textId="77777777" w:rsidTr="00C41899">
        <w:tc>
          <w:tcPr>
            <w:tcW w:w="3119" w:type="dxa"/>
          </w:tcPr>
          <w:p w14:paraId="678363ED" w14:textId="12DEE2C2" w:rsidR="00673A03" w:rsidRPr="005353D5" w:rsidRDefault="00673A03" w:rsidP="00673A03">
            <w:pPr>
              <w:pStyle w:val="Tabletext"/>
            </w:pPr>
            <w:r w:rsidRPr="005353D5">
              <w:t>Premises closed</w:t>
            </w:r>
          </w:p>
        </w:tc>
        <w:tc>
          <w:tcPr>
            <w:cnfStyle w:val="000001000000" w:firstRow="0" w:lastRow="0" w:firstColumn="0" w:lastColumn="0" w:oddVBand="0" w:evenVBand="1" w:oddHBand="0" w:evenHBand="0" w:firstRowFirstColumn="0" w:firstRowLastColumn="0" w:lastRowFirstColumn="0" w:lastRowLastColumn="0"/>
            <w:tcW w:w="1512" w:type="dxa"/>
          </w:tcPr>
          <w:p w14:paraId="369D771B" w14:textId="654A4D9F" w:rsidR="00673A03" w:rsidRPr="005353D5" w:rsidRDefault="006F7FA7" w:rsidP="00673A03">
            <w:pPr>
              <w:pStyle w:val="Tabletextnumbers"/>
              <w:rPr>
                <w:highlight w:val="yellow"/>
              </w:rPr>
            </w:pPr>
            <w:r w:rsidRPr="005353D5">
              <w:rPr>
                <w:rFonts w:cstheme="minorHAnsi"/>
              </w:rPr>
              <w:t>–</w:t>
            </w:r>
          </w:p>
        </w:tc>
        <w:tc>
          <w:tcPr>
            <w:tcW w:w="1512" w:type="dxa"/>
          </w:tcPr>
          <w:p w14:paraId="51EF11E3" w14:textId="6FB11BC0"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highlight w:val="yellow"/>
              </w:rPr>
            </w:pPr>
            <w:r w:rsidRPr="005353D5">
              <w:t>1</w:t>
            </w:r>
          </w:p>
        </w:tc>
        <w:tc>
          <w:tcPr>
            <w:cnfStyle w:val="000001000000" w:firstRow="0" w:lastRow="0" w:firstColumn="0" w:lastColumn="0" w:oddVBand="0" w:evenVBand="1" w:oddHBand="0" w:evenHBand="0" w:firstRowFirstColumn="0" w:firstRowLastColumn="0" w:lastRowFirstColumn="0" w:lastRowLastColumn="0"/>
            <w:tcW w:w="1512" w:type="dxa"/>
          </w:tcPr>
          <w:p w14:paraId="5B8E0B74" w14:textId="7BD0AE73" w:rsidR="00673A03" w:rsidRPr="005353D5" w:rsidRDefault="006F7FA7" w:rsidP="00673A03">
            <w:pPr>
              <w:pStyle w:val="Tabletextnumbers"/>
              <w:rPr>
                <w:highlight w:val="yellow"/>
              </w:rPr>
            </w:pPr>
            <w:r w:rsidRPr="005353D5">
              <w:rPr>
                <w:rFonts w:cstheme="minorHAnsi"/>
              </w:rPr>
              <w:t>–</w:t>
            </w:r>
          </w:p>
        </w:tc>
        <w:tc>
          <w:tcPr>
            <w:tcW w:w="850" w:type="dxa"/>
          </w:tcPr>
          <w:p w14:paraId="735A40BF" w14:textId="4E2888FE" w:rsidR="00673A03" w:rsidRPr="005353D5" w:rsidRDefault="00673A03" w:rsidP="00673A03">
            <w:pPr>
              <w:pStyle w:val="Tabletextnumbers"/>
              <w:cnfStyle w:val="000000000000" w:firstRow="0" w:lastRow="0" w:firstColumn="0" w:lastColumn="0" w:oddVBand="0" w:evenVBand="0" w:oddHBand="0" w:evenHBand="0" w:firstRowFirstColumn="0" w:firstRowLastColumn="0" w:lastRowFirstColumn="0" w:lastRowLastColumn="0"/>
              <w:rPr>
                <w:rStyle w:val="Tabletextbold"/>
                <w:highlight w:val="yellow"/>
              </w:rPr>
            </w:pPr>
            <w:r w:rsidRPr="005353D5">
              <w:t>1</w:t>
            </w:r>
          </w:p>
        </w:tc>
      </w:tr>
      <w:tr w:rsidR="00673A03" w:rsidRPr="005353D5" w14:paraId="237108BF" w14:textId="77777777" w:rsidTr="00C41899">
        <w:trPr>
          <w:cnfStyle w:val="010000000000" w:firstRow="0" w:lastRow="1" w:firstColumn="0" w:lastColumn="0" w:oddVBand="0" w:evenVBand="0" w:oddHBand="0" w:evenHBand="0" w:firstRowFirstColumn="0" w:firstRowLastColumn="0" w:lastRowFirstColumn="0" w:lastRowLastColumn="0"/>
        </w:trPr>
        <w:tc>
          <w:tcPr>
            <w:tcW w:w="3119" w:type="dxa"/>
          </w:tcPr>
          <w:p w14:paraId="18AB049B" w14:textId="50EB0D26" w:rsidR="00673A03" w:rsidRPr="005353D5" w:rsidRDefault="00673A03" w:rsidP="00673A03">
            <w:pPr>
              <w:pStyle w:val="Tabletext"/>
            </w:pPr>
            <w:r w:rsidRPr="005353D5">
              <w:t>Campuses closed</w:t>
            </w:r>
          </w:p>
        </w:tc>
        <w:tc>
          <w:tcPr>
            <w:cnfStyle w:val="000001000000" w:firstRow="0" w:lastRow="0" w:firstColumn="0" w:lastColumn="0" w:oddVBand="0" w:evenVBand="1" w:oddHBand="0" w:evenHBand="0" w:firstRowFirstColumn="0" w:firstRowLastColumn="0" w:lastRowFirstColumn="0" w:lastRowLastColumn="0"/>
            <w:tcW w:w="1512" w:type="dxa"/>
          </w:tcPr>
          <w:p w14:paraId="73DC79FC" w14:textId="440871EB" w:rsidR="00673A03" w:rsidRPr="005353D5" w:rsidRDefault="006F7FA7" w:rsidP="00673A03">
            <w:pPr>
              <w:pStyle w:val="Tabletextnumbers"/>
              <w:rPr>
                <w:highlight w:val="yellow"/>
              </w:rPr>
            </w:pPr>
            <w:r w:rsidRPr="005353D5">
              <w:rPr>
                <w:rFonts w:cstheme="minorHAnsi"/>
              </w:rPr>
              <w:t>–</w:t>
            </w:r>
          </w:p>
        </w:tc>
        <w:tc>
          <w:tcPr>
            <w:tcW w:w="1512" w:type="dxa"/>
          </w:tcPr>
          <w:p w14:paraId="6C40A3EB" w14:textId="158BB35C" w:rsidR="00673A03" w:rsidRPr="005353D5" w:rsidRDefault="006F7FA7" w:rsidP="00673A03">
            <w:pPr>
              <w:pStyle w:val="Tabletextnumbers"/>
              <w:cnfStyle w:val="010000000000" w:firstRow="0" w:lastRow="1" w:firstColumn="0" w:lastColumn="0" w:oddVBand="0" w:evenVBand="0" w:oddHBand="0" w:evenHBand="0" w:firstRowFirstColumn="0" w:firstRowLastColumn="0" w:lastRowFirstColumn="0" w:lastRowLastColumn="0"/>
              <w:rPr>
                <w:highlight w:val="yellow"/>
              </w:rPr>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512" w:type="dxa"/>
          </w:tcPr>
          <w:p w14:paraId="06DD5374" w14:textId="1BDE4575" w:rsidR="00673A03" w:rsidRPr="005353D5" w:rsidRDefault="00673A03" w:rsidP="00673A03">
            <w:pPr>
              <w:pStyle w:val="Tabletextnumbers"/>
              <w:rPr>
                <w:highlight w:val="yellow"/>
              </w:rPr>
            </w:pPr>
            <w:r w:rsidRPr="005353D5">
              <w:t>2</w:t>
            </w:r>
          </w:p>
        </w:tc>
        <w:tc>
          <w:tcPr>
            <w:tcW w:w="850" w:type="dxa"/>
          </w:tcPr>
          <w:p w14:paraId="73D73DF6" w14:textId="669EB3C7" w:rsidR="00673A03" w:rsidRPr="005353D5" w:rsidRDefault="00673A03" w:rsidP="00673A03">
            <w:pPr>
              <w:pStyle w:val="Tabletextnumbers"/>
              <w:cnfStyle w:val="010000000000" w:firstRow="0" w:lastRow="1" w:firstColumn="0" w:lastColumn="0" w:oddVBand="0" w:evenVBand="0" w:oddHBand="0" w:evenHBand="0" w:firstRowFirstColumn="0" w:firstRowLastColumn="0" w:lastRowFirstColumn="0" w:lastRowLastColumn="0"/>
              <w:rPr>
                <w:rStyle w:val="Tabletextbold"/>
                <w:highlight w:val="yellow"/>
              </w:rPr>
            </w:pPr>
            <w:r w:rsidRPr="005353D5">
              <w:t>2</w:t>
            </w:r>
          </w:p>
        </w:tc>
      </w:tr>
    </w:tbl>
    <w:p w14:paraId="599C5F79" w14:textId="6A61CA4F" w:rsidR="00F07891" w:rsidRDefault="00F07891" w:rsidP="00B441BB">
      <w:pPr>
        <w:pStyle w:val="Tablecaption"/>
      </w:pPr>
      <w:r>
        <w:t xml:space="preserve">Table </w:t>
      </w:r>
      <w:r>
        <w:fldChar w:fldCharType="begin"/>
      </w:r>
      <w:r>
        <w:instrText xml:space="preserve"> SEQ Table \* ARABIC </w:instrText>
      </w:r>
      <w:r>
        <w:fldChar w:fldCharType="separate"/>
      </w:r>
      <w:r w:rsidR="000753EA">
        <w:rPr>
          <w:noProof/>
        </w:rPr>
        <w:t>5</w:t>
      </w:r>
      <w:r>
        <w:fldChar w:fldCharType="end"/>
      </w:r>
      <w:r>
        <w:t xml:space="preserve">. </w:t>
      </w:r>
      <w:r w:rsidRPr="006B6A26">
        <w:t>Number of registered school boarding premises at 30 June 2025</w:t>
      </w:r>
    </w:p>
    <w:tbl>
      <w:tblPr>
        <w:tblStyle w:val="Annualreportbandedcolumnswithtotalrow"/>
        <w:tblW w:w="0" w:type="auto"/>
        <w:tblLook w:val="00E0" w:firstRow="1" w:lastRow="1" w:firstColumn="1" w:lastColumn="0" w:noHBand="0" w:noVBand="0"/>
      </w:tblPr>
      <w:tblGrid>
        <w:gridCol w:w="4247"/>
        <w:gridCol w:w="1474"/>
      </w:tblGrid>
      <w:tr w:rsidR="002B637A" w:rsidRPr="005353D5" w14:paraId="1BE9EFF4" w14:textId="77777777" w:rsidTr="000F7F80">
        <w:trPr>
          <w:cnfStyle w:val="100000000000" w:firstRow="1" w:lastRow="0" w:firstColumn="0" w:lastColumn="0" w:oddVBand="0" w:evenVBand="0" w:oddHBand="0" w:evenHBand="0" w:firstRowFirstColumn="0" w:firstRowLastColumn="0" w:lastRowFirstColumn="0" w:lastRowLastColumn="0"/>
        </w:trPr>
        <w:tc>
          <w:tcPr>
            <w:tcW w:w="4247" w:type="dxa"/>
          </w:tcPr>
          <w:p w14:paraId="1ADF0CB5" w14:textId="77777777" w:rsidR="002B637A" w:rsidRPr="005353D5" w:rsidRDefault="002B637A" w:rsidP="005A0D3B">
            <w:pPr>
              <w:pStyle w:val="Tablehead"/>
            </w:pPr>
            <w:r w:rsidRPr="005353D5">
              <w:t>School boarding premises type</w:t>
            </w:r>
          </w:p>
        </w:tc>
        <w:tc>
          <w:tcPr>
            <w:cnfStyle w:val="000001000000" w:firstRow="0" w:lastRow="0" w:firstColumn="0" w:lastColumn="0" w:oddVBand="0" w:evenVBand="1" w:oddHBand="0" w:evenHBand="0" w:firstRowFirstColumn="0" w:firstRowLastColumn="0" w:lastRowFirstColumn="0" w:lastRowLastColumn="0"/>
            <w:tcW w:w="1474" w:type="dxa"/>
          </w:tcPr>
          <w:p w14:paraId="79F73645" w14:textId="77777777" w:rsidR="002B637A" w:rsidRPr="005353D5" w:rsidRDefault="002B637A" w:rsidP="005A0D3B">
            <w:pPr>
              <w:pStyle w:val="Tablenumbersfinancial"/>
            </w:pPr>
          </w:p>
        </w:tc>
      </w:tr>
      <w:tr w:rsidR="002B637A" w:rsidRPr="005353D5" w14:paraId="2311AFB4" w14:textId="77777777" w:rsidTr="000F7F80">
        <w:tc>
          <w:tcPr>
            <w:tcW w:w="4247" w:type="dxa"/>
          </w:tcPr>
          <w:p w14:paraId="78A712EB" w14:textId="77777777" w:rsidR="002B637A" w:rsidRPr="005353D5" w:rsidRDefault="002B637A" w:rsidP="005A0D3B">
            <w:pPr>
              <w:pStyle w:val="Tabletext"/>
            </w:pPr>
            <w:r w:rsidRPr="005353D5">
              <w:t>Government</w:t>
            </w:r>
          </w:p>
        </w:tc>
        <w:tc>
          <w:tcPr>
            <w:cnfStyle w:val="000001000000" w:firstRow="0" w:lastRow="0" w:firstColumn="0" w:lastColumn="0" w:oddVBand="0" w:evenVBand="1" w:oddHBand="0" w:evenHBand="0" w:firstRowFirstColumn="0" w:firstRowLastColumn="0" w:lastRowFirstColumn="0" w:lastRowLastColumn="0"/>
            <w:tcW w:w="1474" w:type="dxa"/>
          </w:tcPr>
          <w:p w14:paraId="3C8DB2D0" w14:textId="6FF0690A" w:rsidR="002B637A" w:rsidRPr="005353D5" w:rsidRDefault="0090577B" w:rsidP="00FC6BC7">
            <w:pPr>
              <w:pStyle w:val="Tabletextnumbers"/>
            </w:pPr>
            <w:r w:rsidRPr="005353D5">
              <w:t>2</w:t>
            </w:r>
          </w:p>
        </w:tc>
      </w:tr>
      <w:tr w:rsidR="002B637A" w:rsidRPr="005353D5" w14:paraId="49A4617F" w14:textId="77777777" w:rsidTr="000F7F80">
        <w:tc>
          <w:tcPr>
            <w:tcW w:w="4247" w:type="dxa"/>
          </w:tcPr>
          <w:p w14:paraId="788E5392" w14:textId="77777777" w:rsidR="002B637A" w:rsidRPr="005353D5" w:rsidRDefault="002B637A" w:rsidP="005A0D3B">
            <w:pPr>
              <w:pStyle w:val="Tabletext"/>
            </w:pPr>
            <w:r w:rsidRPr="005353D5">
              <w:t>Catholic</w:t>
            </w:r>
          </w:p>
        </w:tc>
        <w:tc>
          <w:tcPr>
            <w:cnfStyle w:val="000001000000" w:firstRow="0" w:lastRow="0" w:firstColumn="0" w:lastColumn="0" w:oddVBand="0" w:evenVBand="1" w:oddHBand="0" w:evenHBand="0" w:firstRowFirstColumn="0" w:firstRowLastColumn="0" w:lastRowFirstColumn="0" w:lastRowLastColumn="0"/>
            <w:tcW w:w="1474" w:type="dxa"/>
          </w:tcPr>
          <w:p w14:paraId="0728F750" w14:textId="388FE32E" w:rsidR="002B637A" w:rsidRPr="005353D5" w:rsidRDefault="0090577B" w:rsidP="00FC6BC7">
            <w:pPr>
              <w:pStyle w:val="Tabletextnumbers"/>
            </w:pPr>
            <w:r w:rsidRPr="005353D5">
              <w:t>7</w:t>
            </w:r>
          </w:p>
        </w:tc>
      </w:tr>
      <w:tr w:rsidR="002B637A" w:rsidRPr="005353D5" w14:paraId="1B332A21" w14:textId="77777777" w:rsidTr="000F7F80">
        <w:tc>
          <w:tcPr>
            <w:tcW w:w="4247" w:type="dxa"/>
          </w:tcPr>
          <w:p w14:paraId="423D3022" w14:textId="77777777" w:rsidR="002B637A" w:rsidRPr="005353D5" w:rsidRDefault="002B637A" w:rsidP="005A0D3B">
            <w:pPr>
              <w:pStyle w:val="Tabletext"/>
            </w:pPr>
            <w:r w:rsidRPr="005353D5">
              <w:t>Independent</w:t>
            </w:r>
          </w:p>
        </w:tc>
        <w:tc>
          <w:tcPr>
            <w:cnfStyle w:val="000001000000" w:firstRow="0" w:lastRow="0" w:firstColumn="0" w:lastColumn="0" w:oddVBand="0" w:evenVBand="1" w:oddHBand="0" w:evenHBand="0" w:firstRowFirstColumn="0" w:firstRowLastColumn="0" w:lastRowFirstColumn="0" w:lastRowLastColumn="0"/>
            <w:tcW w:w="1474" w:type="dxa"/>
          </w:tcPr>
          <w:p w14:paraId="406C70E0" w14:textId="6B55B7B3" w:rsidR="002B637A" w:rsidRPr="005353D5" w:rsidRDefault="0090577B" w:rsidP="00FC6BC7">
            <w:pPr>
              <w:pStyle w:val="Tabletextnumbers"/>
            </w:pPr>
            <w:r w:rsidRPr="005353D5">
              <w:t>24</w:t>
            </w:r>
          </w:p>
        </w:tc>
      </w:tr>
      <w:tr w:rsidR="002B637A" w:rsidRPr="005353D5" w14:paraId="5E171406" w14:textId="77777777" w:rsidTr="000F7F80">
        <w:tc>
          <w:tcPr>
            <w:tcW w:w="4247" w:type="dxa"/>
          </w:tcPr>
          <w:p w14:paraId="14E3E4EB" w14:textId="77777777" w:rsidR="002B637A" w:rsidRPr="005353D5" w:rsidRDefault="002B637A" w:rsidP="005A0D3B">
            <w:pPr>
              <w:pStyle w:val="Tabletext"/>
            </w:pPr>
            <w:r w:rsidRPr="005353D5">
              <w:t>Non-school provider</w:t>
            </w:r>
            <w:r w:rsidRPr="005353D5">
              <w:rPr>
                <w:vertAlign w:val="superscript"/>
              </w:rPr>
              <w:t>(a)</w:t>
            </w:r>
          </w:p>
        </w:tc>
        <w:tc>
          <w:tcPr>
            <w:cnfStyle w:val="000001000000" w:firstRow="0" w:lastRow="0" w:firstColumn="0" w:lastColumn="0" w:oddVBand="0" w:evenVBand="1" w:oddHBand="0" w:evenHBand="0" w:firstRowFirstColumn="0" w:firstRowLastColumn="0" w:lastRowFirstColumn="0" w:lastRowLastColumn="0"/>
            <w:tcW w:w="1474" w:type="dxa"/>
          </w:tcPr>
          <w:p w14:paraId="05D1D64E" w14:textId="2629F169" w:rsidR="002B637A" w:rsidRPr="005353D5" w:rsidRDefault="0090577B" w:rsidP="00FC6BC7">
            <w:pPr>
              <w:pStyle w:val="Tabletextnumbers"/>
            </w:pPr>
            <w:r w:rsidRPr="005353D5">
              <w:t>4</w:t>
            </w:r>
          </w:p>
        </w:tc>
      </w:tr>
      <w:tr w:rsidR="002B637A" w:rsidRPr="005353D5" w14:paraId="7EA1BF5A" w14:textId="77777777" w:rsidTr="000F7F80">
        <w:trPr>
          <w:cnfStyle w:val="010000000000" w:firstRow="0" w:lastRow="1" w:firstColumn="0" w:lastColumn="0" w:oddVBand="0" w:evenVBand="0" w:oddHBand="0" w:evenHBand="0" w:firstRowFirstColumn="0" w:firstRowLastColumn="0" w:lastRowFirstColumn="0" w:lastRowLastColumn="0"/>
        </w:trPr>
        <w:tc>
          <w:tcPr>
            <w:tcW w:w="4247" w:type="dxa"/>
          </w:tcPr>
          <w:p w14:paraId="36681208" w14:textId="77777777" w:rsidR="002B637A" w:rsidRPr="005353D5" w:rsidRDefault="002B637A" w:rsidP="005A0D3B">
            <w:pPr>
              <w:pStyle w:val="Tabletext"/>
              <w:rPr>
                <w:rStyle w:val="Tabletextbold"/>
              </w:rPr>
            </w:pPr>
            <w:r w:rsidRPr="005353D5">
              <w:rPr>
                <w:rStyle w:val="Tabletextbold"/>
              </w:rPr>
              <w:t>Total</w:t>
            </w:r>
          </w:p>
        </w:tc>
        <w:tc>
          <w:tcPr>
            <w:cnfStyle w:val="000001000000" w:firstRow="0" w:lastRow="0" w:firstColumn="0" w:lastColumn="0" w:oddVBand="0" w:evenVBand="1" w:oddHBand="0" w:evenHBand="0" w:firstRowFirstColumn="0" w:firstRowLastColumn="0" w:lastRowFirstColumn="0" w:lastRowLastColumn="0"/>
            <w:tcW w:w="1474" w:type="dxa"/>
          </w:tcPr>
          <w:p w14:paraId="51888D4E" w14:textId="52014C25" w:rsidR="002B637A" w:rsidRPr="005353D5" w:rsidRDefault="0090577B" w:rsidP="00FC6BC7">
            <w:pPr>
              <w:pStyle w:val="Tabletextnumbers"/>
              <w:rPr>
                <w:rStyle w:val="Tabletextbold"/>
                <w:b w:val="0"/>
                <w:bCs w:val="0"/>
              </w:rPr>
            </w:pPr>
            <w:r w:rsidRPr="005353D5">
              <w:rPr>
                <w:rStyle w:val="Tabletextbold"/>
                <w:bCs w:val="0"/>
              </w:rPr>
              <w:t>37</w:t>
            </w:r>
          </w:p>
        </w:tc>
      </w:tr>
    </w:tbl>
    <w:p w14:paraId="1E36CD9E" w14:textId="6769600A" w:rsidR="002B637A" w:rsidRPr="005353D5" w:rsidRDefault="002B637A" w:rsidP="002B637A">
      <w:pPr>
        <w:pStyle w:val="Notetext"/>
      </w:pPr>
      <w:r w:rsidRPr="005353D5">
        <w:t>Note:</w:t>
      </w:r>
      <w:r w:rsidR="0077419E">
        <w:tab/>
      </w:r>
      <w:r w:rsidRPr="005353D5">
        <w:t xml:space="preserve">(a) see </w:t>
      </w:r>
      <w:r w:rsidR="0039367E">
        <w:t xml:space="preserve">the </w:t>
      </w:r>
      <w:r w:rsidRPr="005353D5">
        <w:t xml:space="preserve">non-school provider section for </w:t>
      </w:r>
      <w:r w:rsidR="0039367E">
        <w:t xml:space="preserve">a </w:t>
      </w:r>
      <w:r w:rsidRPr="005353D5">
        <w:t>description of this provider category.</w:t>
      </w:r>
    </w:p>
    <w:p w14:paraId="377AEBDC" w14:textId="77777777" w:rsidR="002B637A" w:rsidRPr="005353D5" w:rsidRDefault="002B637A" w:rsidP="0077419E">
      <w:pPr>
        <w:pStyle w:val="Head2"/>
      </w:pPr>
      <w:bookmarkStart w:id="34" w:name="_Toc208320839"/>
      <w:r w:rsidRPr="005353D5">
        <w:lastRenderedPageBreak/>
        <w:t>Non-school providers of senior secondary or foundation secondary courses</w:t>
      </w:r>
      <w:bookmarkEnd w:id="34"/>
    </w:p>
    <w:p w14:paraId="01B71903" w14:textId="77777777" w:rsidR="002B637A" w:rsidRPr="005353D5" w:rsidRDefault="002B637A" w:rsidP="0077419E">
      <w:pPr>
        <w:pStyle w:val="Head3"/>
      </w:pPr>
      <w:r w:rsidRPr="005353D5">
        <w:t>Significant activities and achievements</w:t>
      </w:r>
    </w:p>
    <w:p w14:paraId="4E61C311" w14:textId="77777777" w:rsidR="005353D5" w:rsidRDefault="002B637A" w:rsidP="00650E21">
      <w:pPr>
        <w:pStyle w:val="AnnualReportBodyText"/>
      </w:pPr>
      <w:r w:rsidRPr="005353D5">
        <w:t>Non-school providers deliver senior secondary or foundation secondary courses to students in a non-school environment.</w:t>
      </w:r>
    </w:p>
    <w:p w14:paraId="4E99DD9F" w14:textId="590D918C" w:rsidR="00EF144B" w:rsidRPr="005353D5" w:rsidRDefault="002B637A" w:rsidP="00EF144B">
      <w:pPr>
        <w:pStyle w:val="AnnualReportBodyText"/>
      </w:pPr>
      <w:r w:rsidRPr="005353D5">
        <w:t>The number of non-school providers continues to decrease. At 30 June 2025, there were only</w:t>
      </w:r>
      <w:r w:rsidR="00335AD8" w:rsidRPr="005353D5">
        <w:t xml:space="preserve"> 15</w:t>
      </w:r>
      <w:r w:rsidRPr="005353D5">
        <w:t xml:space="preserve"> registered non-school providers in Victoria. </w:t>
      </w:r>
      <w:r w:rsidR="00EF144B" w:rsidRPr="005353D5">
        <w:t>Of these, two providers are not seeking re</w:t>
      </w:r>
      <w:r w:rsidR="00171F77">
        <w:t>registration</w:t>
      </w:r>
      <w:r w:rsidR="00EF144B" w:rsidRPr="005353D5">
        <w:t xml:space="preserve"> beyond 31 December 2025.</w:t>
      </w:r>
    </w:p>
    <w:p w14:paraId="7FD7F9D2" w14:textId="7180623F" w:rsidR="00EF144B" w:rsidRPr="005353D5" w:rsidRDefault="00EF144B" w:rsidP="00EF144B">
      <w:pPr>
        <w:pStyle w:val="AnnualReportBodyText"/>
      </w:pPr>
      <w:r w:rsidRPr="005353D5">
        <w:t xml:space="preserve">From 2026, all but one </w:t>
      </w:r>
      <w:r w:rsidR="00690079" w:rsidRPr="005353D5">
        <w:t xml:space="preserve">of </w:t>
      </w:r>
      <w:r w:rsidRPr="005353D5">
        <w:t xml:space="preserve">these providers </w:t>
      </w:r>
      <w:r w:rsidR="00394FE1" w:rsidRPr="005353D5">
        <w:t>will be</w:t>
      </w:r>
      <w:r w:rsidRPr="005353D5">
        <w:t xml:space="preserve"> </w:t>
      </w:r>
      <w:r w:rsidR="00E760D0">
        <w:t>TAFEs</w:t>
      </w:r>
      <w:r w:rsidR="00565B80">
        <w:t>/u</w:t>
      </w:r>
      <w:r w:rsidRPr="005353D5">
        <w:t>niversities.</w:t>
      </w:r>
    </w:p>
    <w:p w14:paraId="4BA95B39" w14:textId="1B97DE0F" w:rsidR="002B637A" w:rsidRPr="005353D5" w:rsidRDefault="002B637A" w:rsidP="0077419E">
      <w:pPr>
        <w:pStyle w:val="Head3"/>
      </w:pPr>
      <w:r w:rsidRPr="005353D5">
        <w:t>Other activities</w:t>
      </w:r>
    </w:p>
    <w:p w14:paraId="22F516C1" w14:textId="025957F1" w:rsidR="002E19EF" w:rsidRDefault="002B637A" w:rsidP="004420EE">
      <w:pPr>
        <w:pStyle w:val="AnnualReportBodyText"/>
      </w:pPr>
      <w:r w:rsidRPr="005353D5">
        <w:t xml:space="preserve">In the reporting period, no new non-school providers were registered and </w:t>
      </w:r>
      <w:r w:rsidR="00265BD3" w:rsidRPr="005353D5">
        <w:t>one</w:t>
      </w:r>
      <w:r w:rsidRPr="005353D5">
        <w:t xml:space="preserve"> non-school provider requested voluntary</w:t>
      </w:r>
      <w:r w:rsidR="00C843DB" w:rsidRPr="005353D5">
        <w:t xml:space="preserve"> </w:t>
      </w:r>
      <w:r w:rsidRPr="005353D5">
        <w:t>cancellation of their registration.</w:t>
      </w:r>
      <w:r w:rsidR="003A26A6" w:rsidRPr="005353D5">
        <w:t xml:space="preserve"> Another provider was administratively cancelled following the expiry of registration. One provider added </w:t>
      </w:r>
      <w:r w:rsidR="00006761" w:rsidRPr="005353D5">
        <w:t>2</w:t>
      </w:r>
      <w:r w:rsidR="003A26A6" w:rsidRPr="005353D5">
        <w:t xml:space="preserve"> additional delivery sites to its registration.</w:t>
      </w:r>
    </w:p>
    <w:p w14:paraId="317E57F0" w14:textId="40CF5A90" w:rsidR="002E19EF" w:rsidRDefault="002E19EF" w:rsidP="0077419E">
      <w:pPr>
        <w:pStyle w:val="Tablecaption"/>
      </w:pPr>
      <w:r>
        <w:t xml:space="preserve">Table </w:t>
      </w:r>
      <w:r>
        <w:fldChar w:fldCharType="begin"/>
      </w:r>
      <w:r>
        <w:instrText xml:space="preserve"> SEQ Table \* ARABIC </w:instrText>
      </w:r>
      <w:r>
        <w:fldChar w:fldCharType="separate"/>
      </w:r>
      <w:r w:rsidR="000753EA">
        <w:rPr>
          <w:noProof/>
        </w:rPr>
        <w:t>6</w:t>
      </w:r>
      <w:r>
        <w:fldChar w:fldCharType="end"/>
      </w:r>
      <w:r>
        <w:t xml:space="preserve">. </w:t>
      </w:r>
      <w:r w:rsidRPr="001730A1">
        <w:t>Non-school providers at 30 June 2025</w:t>
      </w:r>
    </w:p>
    <w:tbl>
      <w:tblPr>
        <w:tblStyle w:val="Annualreportbandedcolumnswithtotalrow"/>
        <w:tblW w:w="6690" w:type="dxa"/>
        <w:tblLook w:val="00E0" w:firstRow="1" w:lastRow="1" w:firstColumn="1" w:lastColumn="0" w:noHBand="0" w:noVBand="0"/>
      </w:tblPr>
      <w:tblGrid>
        <w:gridCol w:w="3742"/>
        <w:gridCol w:w="1474"/>
        <w:gridCol w:w="1474"/>
      </w:tblGrid>
      <w:tr w:rsidR="000F7F80" w:rsidRPr="005353D5" w14:paraId="229B600C" w14:textId="77777777" w:rsidTr="000F7F80">
        <w:trPr>
          <w:cnfStyle w:val="100000000000" w:firstRow="1" w:lastRow="0" w:firstColumn="0" w:lastColumn="0" w:oddVBand="0" w:evenVBand="0" w:oddHBand="0" w:evenHBand="0" w:firstRowFirstColumn="0" w:firstRowLastColumn="0" w:lastRowFirstColumn="0" w:lastRowLastColumn="0"/>
        </w:trPr>
        <w:tc>
          <w:tcPr>
            <w:tcW w:w="3742" w:type="dxa"/>
          </w:tcPr>
          <w:p w14:paraId="22FC8010" w14:textId="77777777" w:rsidR="002B637A" w:rsidRPr="005353D5" w:rsidRDefault="002B637A" w:rsidP="005A0D3B">
            <w:pPr>
              <w:pStyle w:val="Tablehead"/>
            </w:pPr>
            <w:r w:rsidRPr="005353D5">
              <w:t>Organisation type</w:t>
            </w:r>
          </w:p>
        </w:tc>
        <w:tc>
          <w:tcPr>
            <w:cnfStyle w:val="000001000000" w:firstRow="0" w:lastRow="0" w:firstColumn="0" w:lastColumn="0" w:oddVBand="0" w:evenVBand="1" w:oddHBand="0" w:evenHBand="0" w:firstRowFirstColumn="0" w:firstRowLastColumn="0" w:lastRowFirstColumn="0" w:lastRowLastColumn="0"/>
            <w:tcW w:w="1474" w:type="dxa"/>
          </w:tcPr>
          <w:p w14:paraId="4BC9A593" w14:textId="77777777" w:rsidR="002B637A" w:rsidRPr="005353D5" w:rsidRDefault="002B637A" w:rsidP="005A0D3B">
            <w:pPr>
              <w:pStyle w:val="TableHeadRightalign"/>
            </w:pPr>
            <w:r w:rsidRPr="005353D5">
              <w:t>2025</w:t>
            </w:r>
          </w:p>
        </w:tc>
        <w:tc>
          <w:tcPr>
            <w:tcW w:w="1474" w:type="dxa"/>
          </w:tcPr>
          <w:p w14:paraId="11E1E859"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2024</w:t>
            </w:r>
          </w:p>
        </w:tc>
      </w:tr>
      <w:tr w:rsidR="000F7F80" w:rsidRPr="005353D5" w14:paraId="53CC39CD" w14:textId="77777777" w:rsidTr="000F7F80">
        <w:tc>
          <w:tcPr>
            <w:tcW w:w="3742" w:type="dxa"/>
          </w:tcPr>
          <w:p w14:paraId="3DC06B4D" w14:textId="77777777" w:rsidR="002B637A" w:rsidRPr="005353D5" w:rsidRDefault="002B637A" w:rsidP="005A0D3B">
            <w:pPr>
              <w:pStyle w:val="Tabletext"/>
            </w:pPr>
            <w:r w:rsidRPr="005353D5">
              <w:t>Community-based adult education provider</w:t>
            </w:r>
          </w:p>
        </w:tc>
        <w:tc>
          <w:tcPr>
            <w:cnfStyle w:val="000001000000" w:firstRow="0" w:lastRow="0" w:firstColumn="0" w:lastColumn="0" w:oddVBand="0" w:evenVBand="1" w:oddHBand="0" w:evenHBand="0" w:firstRowFirstColumn="0" w:firstRowLastColumn="0" w:lastRowFirstColumn="0" w:lastRowLastColumn="0"/>
            <w:tcW w:w="1474" w:type="dxa"/>
          </w:tcPr>
          <w:p w14:paraId="19E132A1" w14:textId="2D81F5C4" w:rsidR="002B637A" w:rsidRPr="005353D5" w:rsidRDefault="00006761" w:rsidP="005A0D3B">
            <w:pPr>
              <w:pStyle w:val="Tabletextnumbers"/>
            </w:pPr>
            <w:r w:rsidRPr="005353D5">
              <w:t>1</w:t>
            </w:r>
          </w:p>
        </w:tc>
        <w:tc>
          <w:tcPr>
            <w:tcW w:w="1474" w:type="dxa"/>
          </w:tcPr>
          <w:p w14:paraId="6F60132B" w14:textId="77777777" w:rsidR="002B637A" w:rsidRPr="005353D5" w:rsidRDefault="002B637A"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1</w:t>
            </w:r>
          </w:p>
        </w:tc>
      </w:tr>
      <w:tr w:rsidR="000F7F80" w:rsidRPr="005353D5" w14:paraId="58F5BD66" w14:textId="77777777" w:rsidTr="000F7F80">
        <w:tc>
          <w:tcPr>
            <w:tcW w:w="3742" w:type="dxa"/>
          </w:tcPr>
          <w:p w14:paraId="5CD25DF0" w14:textId="77777777" w:rsidR="002B637A" w:rsidRPr="005353D5" w:rsidRDefault="002B637A" w:rsidP="005A0D3B">
            <w:pPr>
              <w:pStyle w:val="Tabletext"/>
            </w:pPr>
            <w:r w:rsidRPr="005353D5">
              <w:t>TAFE institute/university</w:t>
            </w:r>
          </w:p>
        </w:tc>
        <w:tc>
          <w:tcPr>
            <w:cnfStyle w:val="000001000000" w:firstRow="0" w:lastRow="0" w:firstColumn="0" w:lastColumn="0" w:oddVBand="0" w:evenVBand="1" w:oddHBand="0" w:evenHBand="0" w:firstRowFirstColumn="0" w:firstRowLastColumn="0" w:lastRowFirstColumn="0" w:lastRowLastColumn="0"/>
            <w:tcW w:w="1474" w:type="dxa"/>
          </w:tcPr>
          <w:p w14:paraId="0D6AB2AE" w14:textId="33CBA06E" w:rsidR="002B637A" w:rsidRPr="005353D5" w:rsidRDefault="00006761" w:rsidP="005A0D3B">
            <w:pPr>
              <w:pStyle w:val="Tabletextnumbers"/>
            </w:pPr>
            <w:r w:rsidRPr="005353D5">
              <w:t>12</w:t>
            </w:r>
          </w:p>
        </w:tc>
        <w:tc>
          <w:tcPr>
            <w:tcW w:w="1474" w:type="dxa"/>
          </w:tcPr>
          <w:p w14:paraId="515585AA" w14:textId="77777777" w:rsidR="002B637A" w:rsidRPr="005353D5" w:rsidRDefault="002B637A"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13</w:t>
            </w:r>
          </w:p>
        </w:tc>
      </w:tr>
      <w:tr w:rsidR="000F7F80" w:rsidRPr="005353D5" w14:paraId="5FAFB5BE" w14:textId="77777777" w:rsidTr="000F7F80">
        <w:tc>
          <w:tcPr>
            <w:tcW w:w="3742" w:type="dxa"/>
          </w:tcPr>
          <w:p w14:paraId="666FC872" w14:textId="77777777" w:rsidR="002B637A" w:rsidRPr="005353D5" w:rsidRDefault="002B637A" w:rsidP="005A0D3B">
            <w:pPr>
              <w:pStyle w:val="Tabletext"/>
            </w:pPr>
            <w:r w:rsidRPr="005353D5">
              <w:t>Other</w:t>
            </w:r>
          </w:p>
        </w:tc>
        <w:tc>
          <w:tcPr>
            <w:cnfStyle w:val="000001000000" w:firstRow="0" w:lastRow="0" w:firstColumn="0" w:lastColumn="0" w:oddVBand="0" w:evenVBand="1" w:oddHBand="0" w:evenHBand="0" w:firstRowFirstColumn="0" w:firstRowLastColumn="0" w:lastRowFirstColumn="0" w:lastRowLastColumn="0"/>
            <w:tcW w:w="1474" w:type="dxa"/>
          </w:tcPr>
          <w:p w14:paraId="6969A7CF" w14:textId="25D671E8" w:rsidR="002B637A" w:rsidRPr="005353D5" w:rsidRDefault="00006761" w:rsidP="005A0D3B">
            <w:pPr>
              <w:pStyle w:val="Tabletextnumbers"/>
            </w:pPr>
            <w:r w:rsidRPr="005353D5">
              <w:t>2</w:t>
            </w:r>
          </w:p>
        </w:tc>
        <w:tc>
          <w:tcPr>
            <w:tcW w:w="1474" w:type="dxa"/>
          </w:tcPr>
          <w:p w14:paraId="1557ADB5" w14:textId="77777777" w:rsidR="002B637A" w:rsidRPr="005353D5" w:rsidRDefault="002B637A"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3</w:t>
            </w:r>
          </w:p>
        </w:tc>
      </w:tr>
      <w:tr w:rsidR="000F7F80" w:rsidRPr="005353D5" w14:paraId="63B67FBA" w14:textId="77777777" w:rsidTr="000F7F80">
        <w:trPr>
          <w:cnfStyle w:val="010000000000" w:firstRow="0" w:lastRow="1" w:firstColumn="0" w:lastColumn="0" w:oddVBand="0" w:evenVBand="0" w:oddHBand="0" w:evenHBand="0" w:firstRowFirstColumn="0" w:firstRowLastColumn="0" w:lastRowFirstColumn="0" w:lastRowLastColumn="0"/>
        </w:trPr>
        <w:tc>
          <w:tcPr>
            <w:tcW w:w="3742" w:type="dxa"/>
          </w:tcPr>
          <w:p w14:paraId="72DC34AE" w14:textId="77777777" w:rsidR="002B637A" w:rsidRPr="005353D5" w:rsidRDefault="002B637A" w:rsidP="005A0D3B">
            <w:pPr>
              <w:pStyle w:val="Tabletext"/>
              <w:rPr>
                <w:rStyle w:val="Tabletextbold"/>
              </w:rPr>
            </w:pPr>
            <w:r w:rsidRPr="005353D5">
              <w:rPr>
                <w:rStyle w:val="Tabletextbold"/>
              </w:rPr>
              <w:t>Total</w:t>
            </w:r>
          </w:p>
        </w:tc>
        <w:tc>
          <w:tcPr>
            <w:cnfStyle w:val="000001000000" w:firstRow="0" w:lastRow="0" w:firstColumn="0" w:lastColumn="0" w:oddVBand="0" w:evenVBand="1" w:oddHBand="0" w:evenHBand="0" w:firstRowFirstColumn="0" w:firstRowLastColumn="0" w:lastRowFirstColumn="0" w:lastRowLastColumn="0"/>
            <w:tcW w:w="1474" w:type="dxa"/>
          </w:tcPr>
          <w:p w14:paraId="04DDDE51" w14:textId="5ED4E184" w:rsidR="002B637A" w:rsidRPr="005353D5" w:rsidRDefault="00006761" w:rsidP="005A0D3B">
            <w:pPr>
              <w:pStyle w:val="Tabletextnumbers"/>
              <w:rPr>
                <w:rStyle w:val="Tabletextbold"/>
                <w:b w:val="0"/>
                <w:bCs w:val="0"/>
              </w:rPr>
            </w:pPr>
            <w:r w:rsidRPr="005353D5">
              <w:rPr>
                <w:rStyle w:val="Tabletextbold"/>
                <w:b w:val="0"/>
                <w:bCs w:val="0"/>
              </w:rPr>
              <w:t>1</w:t>
            </w:r>
            <w:r w:rsidRPr="005353D5">
              <w:rPr>
                <w:rStyle w:val="Tabletextbold"/>
                <w:bCs w:val="0"/>
              </w:rPr>
              <w:t>5</w:t>
            </w:r>
          </w:p>
        </w:tc>
        <w:tc>
          <w:tcPr>
            <w:tcW w:w="1474" w:type="dxa"/>
          </w:tcPr>
          <w:p w14:paraId="4EA67A81" w14:textId="77777777" w:rsidR="002B637A" w:rsidRPr="005353D5" w:rsidRDefault="002B637A" w:rsidP="005A0D3B">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17</w:t>
            </w:r>
          </w:p>
        </w:tc>
      </w:tr>
    </w:tbl>
    <w:p w14:paraId="6B4EECBE" w14:textId="77777777" w:rsidR="002B637A" w:rsidRPr="005353D5" w:rsidRDefault="002B637A" w:rsidP="0077419E">
      <w:pPr>
        <w:pStyle w:val="Head2"/>
      </w:pPr>
      <w:bookmarkStart w:id="35" w:name="_Toc208320840"/>
      <w:r w:rsidRPr="005353D5">
        <w:t>International education</w:t>
      </w:r>
      <w:bookmarkEnd w:id="35"/>
    </w:p>
    <w:p w14:paraId="4DDD1D9F" w14:textId="77777777" w:rsidR="002B637A" w:rsidRPr="005353D5" w:rsidRDefault="002B637A" w:rsidP="0077419E">
      <w:pPr>
        <w:pStyle w:val="Head3"/>
      </w:pPr>
      <w:r w:rsidRPr="005353D5">
        <w:t>Significant activities and achievements</w:t>
      </w:r>
    </w:p>
    <w:p w14:paraId="36C64C7B" w14:textId="00799A8F" w:rsidR="002B637A" w:rsidRPr="005353D5" w:rsidRDefault="002B637A" w:rsidP="002B637A">
      <w:pPr>
        <w:pStyle w:val="AnnualReportBodyText"/>
      </w:pPr>
      <w:r w:rsidRPr="005353D5">
        <w:t xml:space="preserve">At 30 June 2025, there were </w:t>
      </w:r>
      <w:r w:rsidR="00125A86" w:rsidRPr="005353D5">
        <w:t>71</w:t>
      </w:r>
      <w:r w:rsidRPr="005353D5">
        <w:t xml:space="preserve"> Victorian providers with CRICOS registration to deliver school education to international students. These comprised </w:t>
      </w:r>
      <w:r w:rsidR="00125A86" w:rsidRPr="005353D5">
        <w:t xml:space="preserve">70 </w:t>
      </w:r>
      <w:r w:rsidRPr="005353D5">
        <w:t>registered schools (</w:t>
      </w:r>
      <w:r w:rsidR="00125A86" w:rsidRPr="005353D5">
        <w:t xml:space="preserve">58 </w:t>
      </w:r>
      <w:r w:rsidRPr="005353D5">
        <w:t xml:space="preserve">independent and </w:t>
      </w:r>
      <w:r w:rsidR="0037133F" w:rsidRPr="005353D5">
        <w:t>12</w:t>
      </w:r>
      <w:r w:rsidRPr="005353D5">
        <w:t xml:space="preserve"> Catholic) and the department. Victorian government schools are registered under a single CRICOS registration held by the department.</w:t>
      </w:r>
    </w:p>
    <w:p w14:paraId="789F2AB8" w14:textId="72FCED35" w:rsidR="00505648" w:rsidRPr="0077419E" w:rsidRDefault="00C40AB1" w:rsidP="001E7D6F">
      <w:pPr>
        <w:pStyle w:val="AnnualReportBodyText"/>
      </w:pPr>
      <w:r w:rsidRPr="005353D5">
        <w:t xml:space="preserve">The VRQA approved a new CRICOS registration for one non-government school and reapproved 27 non-government schools to provide courses to overseas students. </w:t>
      </w:r>
      <w:r w:rsidR="009D3324" w:rsidRPr="005353D5">
        <w:t>Seven</w:t>
      </w:r>
      <w:r w:rsidRPr="005353D5">
        <w:t xml:space="preserve"> non-government schools chose to voluntarily cancel their registration. </w:t>
      </w:r>
      <w:r w:rsidR="001F38F5" w:rsidRPr="005353D5">
        <w:t>Two</w:t>
      </w:r>
      <w:r w:rsidRPr="005353D5">
        <w:t xml:space="preserve"> other providers voluntarily cancelled courses under their approved CRICOS registration.</w:t>
      </w:r>
    </w:p>
    <w:p w14:paraId="34FBE5DD" w14:textId="48F1A04B" w:rsidR="002B637A" w:rsidRPr="005353D5" w:rsidRDefault="002B637A" w:rsidP="0077419E">
      <w:pPr>
        <w:pStyle w:val="Head3"/>
      </w:pPr>
      <w:r w:rsidRPr="005353D5">
        <w:t>Other activities</w:t>
      </w:r>
    </w:p>
    <w:p w14:paraId="3EAE17E4" w14:textId="1E985255" w:rsidR="002B637A" w:rsidRPr="005353D5" w:rsidRDefault="002B637A" w:rsidP="002B637A">
      <w:pPr>
        <w:pStyle w:val="AnnualReportBodyText"/>
      </w:pPr>
      <w:r w:rsidRPr="005353D5">
        <w:t>The VRQA regulates secondary student exchange programs in Victoria</w:t>
      </w:r>
      <w:r w:rsidR="007567C2">
        <w:t>,</w:t>
      </w:r>
      <w:r w:rsidRPr="005353D5">
        <w:t xml:space="preserve"> and approves schools and not-for-profit organisations that offer outbound student exchange programs to Victorian students and inbound exchange programs to international students.</w:t>
      </w:r>
    </w:p>
    <w:p w14:paraId="37D7600B" w14:textId="6E8B5E2F" w:rsidR="002B637A" w:rsidRPr="005353D5" w:rsidRDefault="0034013D" w:rsidP="002B637A">
      <w:pPr>
        <w:pStyle w:val="AnnualReportBodyText"/>
      </w:pPr>
      <w:r w:rsidRPr="005353D5">
        <w:t xml:space="preserve">In the 2024 </w:t>
      </w:r>
      <w:r w:rsidR="00EF10FD" w:rsidRPr="005353D5">
        <w:t>school</w:t>
      </w:r>
      <w:r w:rsidRPr="005353D5">
        <w:t xml:space="preserve"> year, t</w:t>
      </w:r>
      <w:r w:rsidR="002B637A" w:rsidRPr="005353D5">
        <w:t xml:space="preserve">he VRQA received the details of </w:t>
      </w:r>
      <w:r w:rsidRPr="005353D5">
        <w:t>303</w:t>
      </w:r>
      <w:r w:rsidR="002B637A" w:rsidRPr="005353D5">
        <w:t xml:space="preserve"> students departing Victoria to participate in </w:t>
      </w:r>
      <w:r w:rsidR="00214612" w:rsidRPr="005353D5">
        <w:t xml:space="preserve">student exchange programs </w:t>
      </w:r>
      <w:r w:rsidR="002B637A" w:rsidRPr="005353D5">
        <w:t>from student exchange organisations (SEOs)</w:t>
      </w:r>
      <w:r w:rsidR="003E3FDB" w:rsidRPr="005353D5">
        <w:t xml:space="preserve"> and 364 students arrived in Victoria to take part in student exchanges.</w:t>
      </w:r>
    </w:p>
    <w:p w14:paraId="79A8D754" w14:textId="41BD509A" w:rsidR="00151EB6" w:rsidRDefault="00151EB6" w:rsidP="00B441BB">
      <w:pPr>
        <w:pStyle w:val="Tablecaption"/>
      </w:pPr>
      <w:r>
        <w:lastRenderedPageBreak/>
        <w:t xml:space="preserve">Table </w:t>
      </w:r>
      <w:r>
        <w:fldChar w:fldCharType="begin"/>
      </w:r>
      <w:r>
        <w:instrText xml:space="preserve"> SEQ Table \* ARABIC </w:instrText>
      </w:r>
      <w:r>
        <w:fldChar w:fldCharType="separate"/>
      </w:r>
      <w:r w:rsidR="000753EA">
        <w:rPr>
          <w:noProof/>
        </w:rPr>
        <w:t>7</w:t>
      </w:r>
      <w:r>
        <w:fldChar w:fldCharType="end"/>
      </w:r>
      <w:r>
        <w:t xml:space="preserve">. </w:t>
      </w:r>
      <w:r w:rsidRPr="00D7713D">
        <w:t>CRICOS approval activity 2024–25</w:t>
      </w:r>
    </w:p>
    <w:tbl>
      <w:tblPr>
        <w:tblStyle w:val="Annualreportbandedcolumns"/>
        <w:tblW w:w="8505" w:type="dxa"/>
        <w:tblLook w:val="00E0" w:firstRow="1" w:lastRow="1" w:firstColumn="1" w:lastColumn="0" w:noHBand="0" w:noVBand="0"/>
      </w:tblPr>
      <w:tblGrid>
        <w:gridCol w:w="2692"/>
        <w:gridCol w:w="1277"/>
        <w:gridCol w:w="1119"/>
        <w:gridCol w:w="1291"/>
        <w:gridCol w:w="1276"/>
        <w:gridCol w:w="850"/>
      </w:tblGrid>
      <w:tr w:rsidR="00F11D7A" w:rsidRPr="005353D5" w14:paraId="3679B408" w14:textId="77777777" w:rsidTr="005E0644">
        <w:trPr>
          <w:cnfStyle w:val="100000000000" w:firstRow="1" w:lastRow="0" w:firstColumn="0" w:lastColumn="0" w:oddVBand="0" w:evenVBand="0" w:oddHBand="0" w:evenHBand="0" w:firstRowFirstColumn="0" w:firstRowLastColumn="0" w:lastRowFirstColumn="0" w:lastRowLastColumn="0"/>
        </w:trPr>
        <w:tc>
          <w:tcPr>
            <w:tcW w:w="2692" w:type="dxa"/>
          </w:tcPr>
          <w:p w14:paraId="0E84FA98" w14:textId="77777777" w:rsidR="002B637A" w:rsidRPr="005353D5" w:rsidRDefault="002B637A" w:rsidP="005A0D3B">
            <w:pPr>
              <w:pStyle w:val="Tablehead"/>
            </w:pPr>
            <w:r w:rsidRPr="005353D5">
              <w:t>Approval type</w:t>
            </w:r>
          </w:p>
        </w:tc>
        <w:tc>
          <w:tcPr>
            <w:cnfStyle w:val="000001000000" w:firstRow="0" w:lastRow="0" w:firstColumn="0" w:lastColumn="0" w:oddVBand="0" w:evenVBand="1" w:oddHBand="0" w:evenHBand="0" w:firstRowFirstColumn="0" w:firstRowLastColumn="0" w:lastRowFirstColumn="0" w:lastRowLastColumn="0"/>
            <w:tcW w:w="1277" w:type="dxa"/>
          </w:tcPr>
          <w:p w14:paraId="1E8E42F5" w14:textId="77777777" w:rsidR="002B637A" w:rsidRPr="005353D5" w:rsidRDefault="002B637A" w:rsidP="005A0D3B">
            <w:pPr>
              <w:pStyle w:val="TableHeadRightalign"/>
            </w:pPr>
            <w:r w:rsidRPr="005353D5">
              <w:t>Government</w:t>
            </w:r>
          </w:p>
        </w:tc>
        <w:tc>
          <w:tcPr>
            <w:tcW w:w="1119" w:type="dxa"/>
          </w:tcPr>
          <w:p w14:paraId="52AB6B26"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Catholic</w:t>
            </w:r>
          </w:p>
        </w:tc>
        <w:tc>
          <w:tcPr>
            <w:cnfStyle w:val="000001000000" w:firstRow="0" w:lastRow="0" w:firstColumn="0" w:lastColumn="0" w:oddVBand="0" w:evenVBand="1" w:oddHBand="0" w:evenHBand="0" w:firstRowFirstColumn="0" w:firstRowLastColumn="0" w:lastRowFirstColumn="0" w:lastRowLastColumn="0"/>
            <w:tcW w:w="1291" w:type="dxa"/>
          </w:tcPr>
          <w:p w14:paraId="153A68D9" w14:textId="77777777" w:rsidR="002B637A" w:rsidRPr="005353D5" w:rsidRDefault="002B637A" w:rsidP="005A0D3B">
            <w:pPr>
              <w:pStyle w:val="TableHeadRightalign"/>
            </w:pPr>
            <w:r w:rsidRPr="005353D5">
              <w:t>Independent</w:t>
            </w:r>
          </w:p>
        </w:tc>
        <w:tc>
          <w:tcPr>
            <w:tcW w:w="1276" w:type="dxa"/>
          </w:tcPr>
          <w:p w14:paraId="7CD510B7"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Non-school</w:t>
            </w:r>
          </w:p>
        </w:tc>
        <w:tc>
          <w:tcPr>
            <w:cnfStyle w:val="000001000000" w:firstRow="0" w:lastRow="0" w:firstColumn="0" w:lastColumn="0" w:oddVBand="0" w:evenVBand="1" w:oddHBand="0" w:evenHBand="0" w:firstRowFirstColumn="0" w:firstRowLastColumn="0" w:lastRowFirstColumn="0" w:lastRowLastColumn="0"/>
            <w:tcW w:w="850" w:type="dxa"/>
          </w:tcPr>
          <w:p w14:paraId="14EF2C0D" w14:textId="77777777" w:rsidR="002B637A" w:rsidRPr="005353D5" w:rsidRDefault="002B637A" w:rsidP="005A0D3B">
            <w:pPr>
              <w:pStyle w:val="TableHeadRightalign"/>
            </w:pPr>
            <w:r w:rsidRPr="005353D5">
              <w:t>Total</w:t>
            </w:r>
          </w:p>
        </w:tc>
      </w:tr>
      <w:tr w:rsidR="00B25262" w:rsidRPr="005353D5" w14:paraId="3F47F953" w14:textId="77777777" w:rsidTr="005E0644">
        <w:tc>
          <w:tcPr>
            <w:tcW w:w="2692" w:type="dxa"/>
          </w:tcPr>
          <w:p w14:paraId="69EE05C1" w14:textId="3042BC6E" w:rsidR="00B25262" w:rsidRPr="005353D5" w:rsidRDefault="00B25262" w:rsidP="00B25262">
            <w:pPr>
              <w:pStyle w:val="Tabletext"/>
            </w:pPr>
            <w:r w:rsidRPr="005353D5">
              <w:t>CRICOS approval</w:t>
            </w:r>
            <w:r w:rsidR="00485AD0">
              <w:t>s</w:t>
            </w:r>
          </w:p>
        </w:tc>
        <w:tc>
          <w:tcPr>
            <w:cnfStyle w:val="000001000000" w:firstRow="0" w:lastRow="0" w:firstColumn="0" w:lastColumn="0" w:oddVBand="0" w:evenVBand="1" w:oddHBand="0" w:evenHBand="0" w:firstRowFirstColumn="0" w:firstRowLastColumn="0" w:lastRowFirstColumn="0" w:lastRowLastColumn="0"/>
            <w:tcW w:w="1277" w:type="dxa"/>
          </w:tcPr>
          <w:p w14:paraId="6B5FA08A" w14:textId="39330310" w:rsidR="00B25262" w:rsidRPr="005353D5" w:rsidRDefault="00B25262" w:rsidP="00B25262">
            <w:pPr>
              <w:pStyle w:val="Tabletextnumbers"/>
            </w:pPr>
            <w:r w:rsidRPr="005353D5">
              <w:rPr>
                <w:rFonts w:cstheme="minorHAnsi"/>
              </w:rPr>
              <w:t>–</w:t>
            </w:r>
          </w:p>
        </w:tc>
        <w:tc>
          <w:tcPr>
            <w:tcW w:w="1119" w:type="dxa"/>
          </w:tcPr>
          <w:p w14:paraId="4E9ECFC2" w14:textId="0E54C7DB" w:rsidR="00B25262" w:rsidRPr="005353D5" w:rsidRDefault="00B25262" w:rsidP="00B25262">
            <w:pPr>
              <w:pStyle w:val="Tabletextnumbers"/>
              <w:cnfStyle w:val="000000000000" w:firstRow="0" w:lastRow="0" w:firstColumn="0" w:lastColumn="0" w:oddVBand="0" w:evenVBand="0" w:oddHBand="0" w:evenHBand="0" w:firstRowFirstColumn="0" w:firstRowLastColumn="0" w:lastRowFirstColumn="0" w:lastRowLastColumn="0"/>
              <w:rPr>
                <w:highlight w:val="magenta"/>
              </w:rPr>
            </w:pPr>
            <w:r w:rsidRPr="005353D5">
              <w:t>1 </w:t>
            </w:r>
          </w:p>
        </w:tc>
        <w:tc>
          <w:tcPr>
            <w:cnfStyle w:val="000001000000" w:firstRow="0" w:lastRow="0" w:firstColumn="0" w:lastColumn="0" w:oddVBand="0" w:evenVBand="1" w:oddHBand="0" w:evenHBand="0" w:firstRowFirstColumn="0" w:firstRowLastColumn="0" w:lastRowFirstColumn="0" w:lastRowLastColumn="0"/>
            <w:tcW w:w="1291" w:type="dxa"/>
          </w:tcPr>
          <w:p w14:paraId="3D95289B" w14:textId="75912EDA" w:rsidR="00B25262" w:rsidRPr="005353D5" w:rsidRDefault="006F7FA7" w:rsidP="00B25262">
            <w:pPr>
              <w:pStyle w:val="Tabletextnumbers"/>
            </w:pPr>
            <w:r w:rsidRPr="005353D5">
              <w:rPr>
                <w:rFonts w:cstheme="minorHAnsi"/>
              </w:rPr>
              <w:t>–</w:t>
            </w:r>
            <w:r w:rsidR="00B25262" w:rsidRPr="005353D5">
              <w:t> </w:t>
            </w:r>
          </w:p>
        </w:tc>
        <w:tc>
          <w:tcPr>
            <w:tcW w:w="1276" w:type="dxa"/>
          </w:tcPr>
          <w:p w14:paraId="1E43A810" w14:textId="0E98BF61" w:rsidR="00B25262" w:rsidRPr="005353D5" w:rsidRDefault="006F7FA7" w:rsidP="00B25262">
            <w:pPr>
              <w:pStyle w:val="Tabletextnumbers"/>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850" w:type="dxa"/>
          </w:tcPr>
          <w:p w14:paraId="24933AEA" w14:textId="52FE2C06" w:rsidR="00B25262" w:rsidRPr="005353D5" w:rsidRDefault="00B25262" w:rsidP="00B25262">
            <w:pPr>
              <w:pStyle w:val="Tabletextnumbers"/>
            </w:pPr>
            <w:r w:rsidRPr="005353D5">
              <w:t>1 </w:t>
            </w:r>
          </w:p>
        </w:tc>
      </w:tr>
      <w:tr w:rsidR="00B25262" w:rsidRPr="005353D5" w14:paraId="71F823DB" w14:textId="77777777" w:rsidTr="005E0644">
        <w:tc>
          <w:tcPr>
            <w:tcW w:w="2692" w:type="dxa"/>
          </w:tcPr>
          <w:p w14:paraId="75FC716B" w14:textId="77777777" w:rsidR="00B25262" w:rsidRPr="005353D5" w:rsidRDefault="00B25262" w:rsidP="00B25262">
            <w:pPr>
              <w:pStyle w:val="Tabletext"/>
            </w:pPr>
            <w:r w:rsidRPr="005353D5">
              <w:t>CRICOS reapprovals</w:t>
            </w:r>
          </w:p>
        </w:tc>
        <w:tc>
          <w:tcPr>
            <w:cnfStyle w:val="000001000000" w:firstRow="0" w:lastRow="0" w:firstColumn="0" w:lastColumn="0" w:oddVBand="0" w:evenVBand="1" w:oddHBand="0" w:evenHBand="0" w:firstRowFirstColumn="0" w:firstRowLastColumn="0" w:lastRowFirstColumn="0" w:lastRowLastColumn="0"/>
            <w:tcW w:w="1277" w:type="dxa"/>
          </w:tcPr>
          <w:p w14:paraId="7097FFE4" w14:textId="240BF5EE" w:rsidR="00B25262" w:rsidRPr="005353D5" w:rsidRDefault="00B25262" w:rsidP="00B25262">
            <w:pPr>
              <w:pStyle w:val="Tabletextnumbers"/>
            </w:pPr>
            <w:r w:rsidRPr="005353D5">
              <w:rPr>
                <w:rFonts w:cstheme="minorHAnsi"/>
              </w:rPr>
              <w:t>–</w:t>
            </w:r>
          </w:p>
        </w:tc>
        <w:tc>
          <w:tcPr>
            <w:tcW w:w="1119" w:type="dxa"/>
          </w:tcPr>
          <w:p w14:paraId="1240CEEF" w14:textId="456788F5" w:rsidR="00B25262" w:rsidRPr="005353D5" w:rsidRDefault="00B25262" w:rsidP="00B25262">
            <w:pPr>
              <w:pStyle w:val="Tabletextnumbers"/>
              <w:cnfStyle w:val="000000000000" w:firstRow="0" w:lastRow="0" w:firstColumn="0" w:lastColumn="0" w:oddVBand="0" w:evenVBand="0" w:oddHBand="0" w:evenHBand="0" w:firstRowFirstColumn="0" w:firstRowLastColumn="0" w:lastRowFirstColumn="0" w:lastRowLastColumn="0"/>
              <w:rPr>
                <w:highlight w:val="magenta"/>
              </w:rPr>
            </w:pPr>
            <w:r w:rsidRPr="005353D5">
              <w:t>2 </w:t>
            </w:r>
          </w:p>
        </w:tc>
        <w:tc>
          <w:tcPr>
            <w:cnfStyle w:val="000001000000" w:firstRow="0" w:lastRow="0" w:firstColumn="0" w:lastColumn="0" w:oddVBand="0" w:evenVBand="1" w:oddHBand="0" w:evenHBand="0" w:firstRowFirstColumn="0" w:firstRowLastColumn="0" w:lastRowFirstColumn="0" w:lastRowLastColumn="0"/>
            <w:tcW w:w="1291" w:type="dxa"/>
          </w:tcPr>
          <w:p w14:paraId="5B4F591A" w14:textId="3E349D26" w:rsidR="00B25262" w:rsidRPr="005353D5" w:rsidRDefault="00B25262" w:rsidP="00B25262">
            <w:pPr>
              <w:pStyle w:val="Tabletextnumbers"/>
            </w:pPr>
            <w:r w:rsidRPr="005353D5">
              <w:t>25 </w:t>
            </w:r>
          </w:p>
        </w:tc>
        <w:tc>
          <w:tcPr>
            <w:tcW w:w="1276" w:type="dxa"/>
          </w:tcPr>
          <w:p w14:paraId="0E1A0FB8" w14:textId="3B225E70" w:rsidR="00B25262" w:rsidRPr="005353D5" w:rsidRDefault="006F7FA7" w:rsidP="00B25262">
            <w:pPr>
              <w:pStyle w:val="Tabletextnumbers"/>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850" w:type="dxa"/>
          </w:tcPr>
          <w:p w14:paraId="18D9AE15" w14:textId="28CB317B" w:rsidR="00B25262" w:rsidRPr="005353D5" w:rsidRDefault="00B25262" w:rsidP="00B25262">
            <w:pPr>
              <w:pStyle w:val="Tabletextnumbers"/>
              <w:rPr>
                <w:rStyle w:val="Tabletextbold"/>
              </w:rPr>
            </w:pPr>
            <w:r w:rsidRPr="005353D5">
              <w:t>27</w:t>
            </w:r>
          </w:p>
        </w:tc>
      </w:tr>
      <w:tr w:rsidR="00B25262" w:rsidRPr="005353D5" w14:paraId="57DFE266" w14:textId="77777777" w:rsidTr="005E0644">
        <w:tc>
          <w:tcPr>
            <w:tcW w:w="2692" w:type="dxa"/>
          </w:tcPr>
          <w:p w14:paraId="44C7728F" w14:textId="266F72BF" w:rsidR="00B25262" w:rsidRPr="005353D5" w:rsidRDefault="00B25262" w:rsidP="00B25262">
            <w:pPr>
              <w:pStyle w:val="Tabletext"/>
            </w:pPr>
            <w:r w:rsidRPr="005353D5">
              <w:t xml:space="preserve">Provider </w:t>
            </w:r>
            <w:r w:rsidR="000318F5">
              <w:t>c</w:t>
            </w:r>
            <w:r w:rsidRPr="005353D5">
              <w:t>ancellation</w:t>
            </w:r>
            <w:r w:rsidR="00485AD0">
              <w:t>s</w:t>
            </w:r>
          </w:p>
        </w:tc>
        <w:tc>
          <w:tcPr>
            <w:cnfStyle w:val="000001000000" w:firstRow="0" w:lastRow="0" w:firstColumn="0" w:lastColumn="0" w:oddVBand="0" w:evenVBand="1" w:oddHBand="0" w:evenHBand="0" w:firstRowFirstColumn="0" w:firstRowLastColumn="0" w:lastRowFirstColumn="0" w:lastRowLastColumn="0"/>
            <w:tcW w:w="1277" w:type="dxa"/>
          </w:tcPr>
          <w:p w14:paraId="3282A979" w14:textId="4E78D8A7" w:rsidR="00B25262" w:rsidRPr="005353D5" w:rsidRDefault="006F7FA7" w:rsidP="00B25262">
            <w:pPr>
              <w:pStyle w:val="Tabletextnumbers"/>
            </w:pPr>
            <w:r w:rsidRPr="005353D5">
              <w:rPr>
                <w:rFonts w:cstheme="minorHAnsi"/>
              </w:rPr>
              <w:t>–</w:t>
            </w:r>
          </w:p>
        </w:tc>
        <w:tc>
          <w:tcPr>
            <w:tcW w:w="1119" w:type="dxa"/>
          </w:tcPr>
          <w:p w14:paraId="59AC5269" w14:textId="4DE28DC0" w:rsidR="00B25262" w:rsidRPr="005353D5" w:rsidRDefault="00B25262" w:rsidP="00B25262">
            <w:pPr>
              <w:pStyle w:val="Tabletextnumbers"/>
              <w:cnfStyle w:val="000000000000" w:firstRow="0" w:lastRow="0" w:firstColumn="0" w:lastColumn="0" w:oddVBand="0" w:evenVBand="0" w:oddHBand="0" w:evenHBand="0" w:firstRowFirstColumn="0" w:firstRowLastColumn="0" w:lastRowFirstColumn="0" w:lastRowLastColumn="0"/>
            </w:pPr>
            <w:r w:rsidRPr="005353D5">
              <w:t>4 </w:t>
            </w:r>
          </w:p>
        </w:tc>
        <w:tc>
          <w:tcPr>
            <w:cnfStyle w:val="000001000000" w:firstRow="0" w:lastRow="0" w:firstColumn="0" w:lastColumn="0" w:oddVBand="0" w:evenVBand="1" w:oddHBand="0" w:evenHBand="0" w:firstRowFirstColumn="0" w:firstRowLastColumn="0" w:lastRowFirstColumn="0" w:lastRowLastColumn="0"/>
            <w:tcW w:w="1291" w:type="dxa"/>
          </w:tcPr>
          <w:p w14:paraId="42E25C9D" w14:textId="41EFF4E0" w:rsidR="00B25262" w:rsidRPr="005353D5" w:rsidRDefault="00B25262" w:rsidP="00B25262">
            <w:pPr>
              <w:pStyle w:val="Tabletextnumbers"/>
            </w:pPr>
            <w:r w:rsidRPr="005353D5">
              <w:t>3 </w:t>
            </w:r>
          </w:p>
        </w:tc>
        <w:tc>
          <w:tcPr>
            <w:tcW w:w="1276" w:type="dxa"/>
          </w:tcPr>
          <w:p w14:paraId="0107BE0B" w14:textId="48C8E66F" w:rsidR="00B25262" w:rsidRPr="005353D5" w:rsidRDefault="006F7FA7" w:rsidP="00B25262">
            <w:pPr>
              <w:pStyle w:val="Tabletextnumbers"/>
              <w:cnfStyle w:val="000000000000" w:firstRow="0" w:lastRow="0" w:firstColumn="0" w:lastColumn="0" w:oddVBand="0" w:evenVBand="0" w:oddHBand="0" w:evenHBand="0" w:firstRowFirstColumn="0" w:firstRowLastColumn="0" w:lastRowFirstColumn="0" w:lastRowLastColumn="0"/>
              <w:rPr>
                <w:highlight w:val="magenta"/>
              </w:rPr>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850" w:type="dxa"/>
          </w:tcPr>
          <w:p w14:paraId="211258A8" w14:textId="32747449" w:rsidR="00B25262" w:rsidRPr="005353D5" w:rsidRDefault="00B25262" w:rsidP="00B25262">
            <w:pPr>
              <w:pStyle w:val="Tabletextnumbers"/>
              <w:rPr>
                <w:rStyle w:val="Tabletextbold"/>
                <w:highlight w:val="magenta"/>
              </w:rPr>
            </w:pPr>
            <w:r w:rsidRPr="005353D5">
              <w:t>7</w:t>
            </w:r>
          </w:p>
        </w:tc>
      </w:tr>
      <w:tr w:rsidR="00B25262" w:rsidRPr="005353D5" w14:paraId="122CC5E0" w14:textId="77777777" w:rsidTr="005E0644">
        <w:trPr>
          <w:cnfStyle w:val="010000000000" w:firstRow="0" w:lastRow="1" w:firstColumn="0" w:lastColumn="0" w:oddVBand="0" w:evenVBand="0" w:oddHBand="0" w:evenHBand="0" w:firstRowFirstColumn="0" w:firstRowLastColumn="0" w:lastRowFirstColumn="0" w:lastRowLastColumn="0"/>
        </w:trPr>
        <w:tc>
          <w:tcPr>
            <w:tcW w:w="2692" w:type="dxa"/>
          </w:tcPr>
          <w:p w14:paraId="220442C8" w14:textId="0A6FA7E6" w:rsidR="00B25262" w:rsidRPr="005353D5" w:rsidRDefault="00B25262" w:rsidP="00B25262">
            <w:pPr>
              <w:pStyle w:val="Tabletext"/>
            </w:pPr>
            <w:r w:rsidRPr="005353D5">
              <w:t xml:space="preserve">Course </w:t>
            </w:r>
            <w:r w:rsidR="00485AD0">
              <w:t>c</w:t>
            </w:r>
            <w:r w:rsidRPr="005353D5">
              <w:t>ancellation</w:t>
            </w:r>
            <w:r w:rsidR="00485AD0">
              <w:t>s</w:t>
            </w:r>
          </w:p>
        </w:tc>
        <w:tc>
          <w:tcPr>
            <w:cnfStyle w:val="000001000000" w:firstRow="0" w:lastRow="0" w:firstColumn="0" w:lastColumn="0" w:oddVBand="0" w:evenVBand="1" w:oddHBand="0" w:evenHBand="0" w:firstRowFirstColumn="0" w:firstRowLastColumn="0" w:lastRowFirstColumn="0" w:lastRowLastColumn="0"/>
            <w:tcW w:w="1277" w:type="dxa"/>
          </w:tcPr>
          <w:p w14:paraId="1882AD07" w14:textId="134E46F8" w:rsidR="00B25262" w:rsidRPr="005353D5" w:rsidRDefault="006F7FA7" w:rsidP="00B25262">
            <w:pPr>
              <w:pStyle w:val="Tabletextnumbers"/>
              <w:rPr>
                <w:rFonts w:cstheme="minorHAnsi"/>
              </w:rPr>
            </w:pPr>
            <w:r w:rsidRPr="005353D5">
              <w:rPr>
                <w:rFonts w:cstheme="minorHAnsi"/>
              </w:rPr>
              <w:t>–</w:t>
            </w:r>
          </w:p>
        </w:tc>
        <w:tc>
          <w:tcPr>
            <w:tcW w:w="1119" w:type="dxa"/>
          </w:tcPr>
          <w:p w14:paraId="6834AC20" w14:textId="134182E6" w:rsidR="00B25262" w:rsidRPr="005353D5" w:rsidRDefault="006F7FA7" w:rsidP="00B25262">
            <w:pPr>
              <w:pStyle w:val="Tabletextnumbers"/>
              <w:cnfStyle w:val="010000000000" w:firstRow="0" w:lastRow="1" w:firstColumn="0" w:lastColumn="0" w:oddVBand="0" w:evenVBand="0" w:oddHBand="0" w:evenHBand="0" w:firstRowFirstColumn="0" w:firstRowLastColumn="0" w:lastRowFirstColumn="0" w:lastRowLastColumn="0"/>
              <w:rPr>
                <w:highlight w:val="magenta"/>
              </w:rPr>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291" w:type="dxa"/>
          </w:tcPr>
          <w:p w14:paraId="47BC2583" w14:textId="5502D85F" w:rsidR="00B25262" w:rsidRPr="005353D5" w:rsidRDefault="00B25262" w:rsidP="00B25262">
            <w:pPr>
              <w:pStyle w:val="Tabletextnumbers"/>
              <w:rPr>
                <w:highlight w:val="magenta"/>
              </w:rPr>
            </w:pPr>
            <w:r w:rsidRPr="005353D5">
              <w:t>1</w:t>
            </w:r>
          </w:p>
        </w:tc>
        <w:tc>
          <w:tcPr>
            <w:tcW w:w="1276" w:type="dxa"/>
          </w:tcPr>
          <w:p w14:paraId="17F7DCEC" w14:textId="6933A547" w:rsidR="00B25262" w:rsidRPr="005353D5" w:rsidRDefault="00B25262" w:rsidP="00B25262">
            <w:pPr>
              <w:pStyle w:val="Tabletextnumbers"/>
              <w:cnfStyle w:val="010000000000" w:firstRow="0" w:lastRow="1" w:firstColumn="0" w:lastColumn="0" w:oddVBand="0" w:evenVBand="0" w:oddHBand="0" w:evenHBand="0" w:firstRowFirstColumn="0" w:firstRowLastColumn="0" w:lastRowFirstColumn="0" w:lastRowLastColumn="0"/>
              <w:rPr>
                <w:highlight w:val="magenta"/>
              </w:rPr>
            </w:pPr>
            <w:r w:rsidRPr="005353D5">
              <w:t>1</w:t>
            </w:r>
          </w:p>
        </w:tc>
        <w:tc>
          <w:tcPr>
            <w:cnfStyle w:val="000001000000" w:firstRow="0" w:lastRow="0" w:firstColumn="0" w:lastColumn="0" w:oddVBand="0" w:evenVBand="1" w:oddHBand="0" w:evenHBand="0" w:firstRowFirstColumn="0" w:firstRowLastColumn="0" w:lastRowFirstColumn="0" w:lastRowLastColumn="0"/>
            <w:tcW w:w="850" w:type="dxa"/>
          </w:tcPr>
          <w:p w14:paraId="1AE30468" w14:textId="7D587CCA" w:rsidR="00B25262" w:rsidRPr="005353D5" w:rsidRDefault="00B25262" w:rsidP="00B25262">
            <w:pPr>
              <w:pStyle w:val="Tabletextnumbers"/>
              <w:rPr>
                <w:rStyle w:val="Tabletextbold"/>
                <w:highlight w:val="magenta"/>
              </w:rPr>
            </w:pPr>
            <w:r w:rsidRPr="005353D5">
              <w:t>2</w:t>
            </w:r>
          </w:p>
        </w:tc>
      </w:tr>
    </w:tbl>
    <w:p w14:paraId="050583E2" w14:textId="31BB50D2" w:rsidR="0013549D" w:rsidRDefault="0013549D" w:rsidP="007854C6">
      <w:pPr>
        <w:pStyle w:val="Tablecaption"/>
      </w:pPr>
      <w:r>
        <w:t xml:space="preserve">Table </w:t>
      </w:r>
      <w:r>
        <w:fldChar w:fldCharType="begin"/>
      </w:r>
      <w:r>
        <w:instrText xml:space="preserve"> SEQ Table \* ARABIC </w:instrText>
      </w:r>
      <w:r>
        <w:fldChar w:fldCharType="separate"/>
      </w:r>
      <w:r w:rsidR="000753EA">
        <w:rPr>
          <w:noProof/>
        </w:rPr>
        <w:t>8</w:t>
      </w:r>
      <w:r>
        <w:fldChar w:fldCharType="end"/>
      </w:r>
      <w:r>
        <w:t xml:space="preserve">. </w:t>
      </w:r>
      <w:r w:rsidRPr="007C2AC5">
        <w:t>SEOs at 30 June 2025</w:t>
      </w:r>
    </w:p>
    <w:tbl>
      <w:tblPr>
        <w:tblStyle w:val="Annualreportbandedcolumnswithtotalrow"/>
        <w:tblW w:w="0" w:type="auto"/>
        <w:tblLook w:val="00E0" w:firstRow="1" w:lastRow="1" w:firstColumn="1" w:lastColumn="0" w:noHBand="0" w:noVBand="0"/>
      </w:tblPr>
      <w:tblGrid>
        <w:gridCol w:w="3969"/>
        <w:gridCol w:w="2410"/>
        <w:gridCol w:w="2115"/>
      </w:tblGrid>
      <w:tr w:rsidR="002B637A" w:rsidRPr="005353D5" w14:paraId="5178580C" w14:textId="77777777" w:rsidTr="00F61D39">
        <w:trPr>
          <w:cnfStyle w:val="100000000000" w:firstRow="1" w:lastRow="0" w:firstColumn="0" w:lastColumn="0" w:oddVBand="0" w:evenVBand="0" w:oddHBand="0" w:evenHBand="0" w:firstRowFirstColumn="0" w:firstRowLastColumn="0" w:lastRowFirstColumn="0" w:lastRowLastColumn="0"/>
          <w:tblHeader/>
        </w:trPr>
        <w:tc>
          <w:tcPr>
            <w:tcW w:w="3969" w:type="dxa"/>
          </w:tcPr>
          <w:p w14:paraId="08735AA0" w14:textId="4B9B962F" w:rsidR="002B637A" w:rsidRPr="005353D5" w:rsidRDefault="002B637A" w:rsidP="005A0D3B">
            <w:pPr>
              <w:pStyle w:val="Tablehead"/>
            </w:pPr>
            <w:r w:rsidRPr="005353D5">
              <w:t>Approved SEOs</w:t>
            </w:r>
          </w:p>
        </w:tc>
        <w:tc>
          <w:tcPr>
            <w:cnfStyle w:val="000001000000" w:firstRow="0" w:lastRow="0" w:firstColumn="0" w:lastColumn="0" w:oddVBand="0" w:evenVBand="1" w:oddHBand="0" w:evenHBand="0" w:firstRowFirstColumn="0" w:firstRowLastColumn="0" w:lastRowFirstColumn="0" w:lastRowLastColumn="0"/>
            <w:tcW w:w="2410" w:type="dxa"/>
          </w:tcPr>
          <w:p w14:paraId="4C686F2F" w14:textId="77777777" w:rsidR="002B637A" w:rsidRPr="005353D5" w:rsidRDefault="002B637A" w:rsidP="005A0D3B">
            <w:pPr>
              <w:pStyle w:val="TableHeadRightalign"/>
            </w:pPr>
            <w:r w:rsidRPr="005353D5">
              <w:t>2025</w:t>
            </w:r>
          </w:p>
        </w:tc>
        <w:tc>
          <w:tcPr>
            <w:tcW w:w="2115" w:type="dxa"/>
          </w:tcPr>
          <w:p w14:paraId="5D7E4DB7"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2024</w:t>
            </w:r>
          </w:p>
        </w:tc>
      </w:tr>
      <w:tr w:rsidR="00D64146" w:rsidRPr="005353D5" w14:paraId="538F9E69" w14:textId="77777777" w:rsidTr="00F61D39">
        <w:tc>
          <w:tcPr>
            <w:tcW w:w="3969" w:type="dxa"/>
          </w:tcPr>
          <w:p w14:paraId="10D693C9" w14:textId="77777777" w:rsidR="00D64146" w:rsidRPr="005353D5" w:rsidRDefault="00D64146" w:rsidP="00D64146">
            <w:pPr>
              <w:pStyle w:val="Tabletext"/>
            </w:pPr>
            <w:r w:rsidRPr="005353D5">
              <w:t>Government school</w:t>
            </w:r>
          </w:p>
        </w:tc>
        <w:tc>
          <w:tcPr>
            <w:cnfStyle w:val="000001000000" w:firstRow="0" w:lastRow="0" w:firstColumn="0" w:lastColumn="0" w:oddVBand="0" w:evenVBand="1" w:oddHBand="0" w:evenHBand="0" w:firstRowFirstColumn="0" w:firstRowLastColumn="0" w:lastRowFirstColumn="0" w:lastRowLastColumn="0"/>
            <w:tcW w:w="2410" w:type="dxa"/>
          </w:tcPr>
          <w:p w14:paraId="12F04E2E" w14:textId="09A130DD" w:rsidR="00D64146" w:rsidRPr="005353D5" w:rsidRDefault="00FF255F" w:rsidP="00D64146">
            <w:pPr>
              <w:pStyle w:val="Tabletextnumbers"/>
            </w:pPr>
            <w:r w:rsidRPr="005353D5">
              <w:t>4</w:t>
            </w:r>
          </w:p>
        </w:tc>
        <w:tc>
          <w:tcPr>
            <w:tcW w:w="2115" w:type="dxa"/>
          </w:tcPr>
          <w:p w14:paraId="27F3EB1E"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8</w:t>
            </w:r>
          </w:p>
        </w:tc>
      </w:tr>
      <w:tr w:rsidR="00D64146" w:rsidRPr="005353D5" w14:paraId="795A0046" w14:textId="77777777" w:rsidTr="00F61D39">
        <w:tc>
          <w:tcPr>
            <w:tcW w:w="3969" w:type="dxa"/>
          </w:tcPr>
          <w:p w14:paraId="47BD0B0B" w14:textId="77777777" w:rsidR="00D64146" w:rsidRPr="005353D5" w:rsidRDefault="00D64146" w:rsidP="00D64146">
            <w:pPr>
              <w:pStyle w:val="Tabletext"/>
            </w:pPr>
            <w:r w:rsidRPr="005353D5">
              <w:t>Non-government school</w:t>
            </w:r>
          </w:p>
        </w:tc>
        <w:tc>
          <w:tcPr>
            <w:cnfStyle w:val="000001000000" w:firstRow="0" w:lastRow="0" w:firstColumn="0" w:lastColumn="0" w:oddVBand="0" w:evenVBand="1" w:oddHBand="0" w:evenHBand="0" w:firstRowFirstColumn="0" w:firstRowLastColumn="0" w:lastRowFirstColumn="0" w:lastRowLastColumn="0"/>
            <w:tcW w:w="2410" w:type="dxa"/>
          </w:tcPr>
          <w:p w14:paraId="3A5D8A3A" w14:textId="2A744940" w:rsidR="00D64146" w:rsidRPr="005353D5" w:rsidRDefault="00FF255F" w:rsidP="00D64146">
            <w:pPr>
              <w:pStyle w:val="Tabletextnumbers"/>
            </w:pPr>
            <w:r w:rsidRPr="005353D5">
              <w:t>9</w:t>
            </w:r>
          </w:p>
        </w:tc>
        <w:tc>
          <w:tcPr>
            <w:tcW w:w="2115" w:type="dxa"/>
          </w:tcPr>
          <w:p w14:paraId="318C95C2"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9</w:t>
            </w:r>
          </w:p>
        </w:tc>
      </w:tr>
      <w:tr w:rsidR="00D64146" w:rsidRPr="005353D5" w14:paraId="5782629F" w14:textId="77777777" w:rsidTr="00F61D39">
        <w:tc>
          <w:tcPr>
            <w:tcW w:w="3969" w:type="dxa"/>
          </w:tcPr>
          <w:p w14:paraId="0CC9849B" w14:textId="77777777" w:rsidR="00D64146" w:rsidRPr="005353D5" w:rsidRDefault="00D64146" w:rsidP="00D64146">
            <w:pPr>
              <w:pStyle w:val="Tabletext"/>
            </w:pPr>
            <w:r w:rsidRPr="005353D5">
              <w:t>Non-school organisation</w:t>
            </w:r>
          </w:p>
        </w:tc>
        <w:tc>
          <w:tcPr>
            <w:cnfStyle w:val="000001000000" w:firstRow="0" w:lastRow="0" w:firstColumn="0" w:lastColumn="0" w:oddVBand="0" w:evenVBand="1" w:oddHBand="0" w:evenHBand="0" w:firstRowFirstColumn="0" w:firstRowLastColumn="0" w:lastRowFirstColumn="0" w:lastRowLastColumn="0"/>
            <w:tcW w:w="2410" w:type="dxa"/>
          </w:tcPr>
          <w:p w14:paraId="29F0D57F" w14:textId="1A80503F" w:rsidR="00D64146" w:rsidRPr="005353D5" w:rsidRDefault="00FF255F" w:rsidP="00D64146">
            <w:pPr>
              <w:pStyle w:val="Tabletextnumbers"/>
            </w:pPr>
            <w:r w:rsidRPr="005353D5">
              <w:t>11</w:t>
            </w:r>
          </w:p>
        </w:tc>
        <w:tc>
          <w:tcPr>
            <w:tcW w:w="2115" w:type="dxa"/>
          </w:tcPr>
          <w:p w14:paraId="173B42E7"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13</w:t>
            </w:r>
          </w:p>
        </w:tc>
      </w:tr>
      <w:tr w:rsidR="00D64146" w:rsidRPr="005353D5" w14:paraId="1BEE4BB2" w14:textId="77777777" w:rsidTr="00F61D39">
        <w:trPr>
          <w:cnfStyle w:val="010000000000" w:firstRow="0" w:lastRow="1" w:firstColumn="0" w:lastColumn="0" w:oddVBand="0" w:evenVBand="0" w:oddHBand="0" w:evenHBand="0" w:firstRowFirstColumn="0" w:firstRowLastColumn="0" w:lastRowFirstColumn="0" w:lastRowLastColumn="0"/>
        </w:trPr>
        <w:tc>
          <w:tcPr>
            <w:tcW w:w="3969" w:type="dxa"/>
          </w:tcPr>
          <w:p w14:paraId="400E4B46" w14:textId="77777777" w:rsidR="00D64146" w:rsidRPr="005353D5" w:rsidRDefault="00D64146" w:rsidP="00D64146">
            <w:pPr>
              <w:pStyle w:val="Tabletext"/>
              <w:rPr>
                <w:rStyle w:val="Tabletextbold"/>
              </w:rPr>
            </w:pPr>
            <w:r w:rsidRPr="005353D5">
              <w:rPr>
                <w:rStyle w:val="Tabletextbold"/>
              </w:rPr>
              <w:t>Total</w:t>
            </w:r>
          </w:p>
        </w:tc>
        <w:tc>
          <w:tcPr>
            <w:cnfStyle w:val="000001000000" w:firstRow="0" w:lastRow="0" w:firstColumn="0" w:lastColumn="0" w:oddVBand="0" w:evenVBand="1" w:oddHBand="0" w:evenHBand="0" w:firstRowFirstColumn="0" w:firstRowLastColumn="0" w:lastRowFirstColumn="0" w:lastRowLastColumn="0"/>
            <w:tcW w:w="2410" w:type="dxa"/>
          </w:tcPr>
          <w:p w14:paraId="7F6A8A47" w14:textId="1E67394D" w:rsidR="00D64146" w:rsidRPr="005353D5" w:rsidRDefault="00FF255F" w:rsidP="00D64146">
            <w:pPr>
              <w:pStyle w:val="Tabletextnumbers"/>
              <w:rPr>
                <w:rStyle w:val="Tabletextbold"/>
                <w:b w:val="0"/>
                <w:bCs w:val="0"/>
              </w:rPr>
            </w:pPr>
            <w:r w:rsidRPr="005353D5">
              <w:rPr>
                <w:b/>
                <w:bCs/>
              </w:rPr>
              <w:t>24</w:t>
            </w:r>
          </w:p>
        </w:tc>
        <w:tc>
          <w:tcPr>
            <w:tcW w:w="2115" w:type="dxa"/>
          </w:tcPr>
          <w:p w14:paraId="3547BB6E" w14:textId="73D4AC39" w:rsidR="00D64146" w:rsidRPr="005353D5" w:rsidRDefault="004556A3" w:rsidP="00D64146">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Pr>
                <w:rStyle w:val="Tabletextbold"/>
              </w:rPr>
              <w:t>30</w:t>
            </w:r>
          </w:p>
        </w:tc>
      </w:tr>
    </w:tbl>
    <w:p w14:paraId="1FDAB240" w14:textId="12FCF16A" w:rsidR="002B637A" w:rsidRPr="005353D5" w:rsidRDefault="002B637A" w:rsidP="009A3D07">
      <w:pPr>
        <w:pStyle w:val="Head2"/>
      </w:pPr>
      <w:bookmarkStart w:id="36" w:name="_Toc208320841"/>
      <w:r w:rsidRPr="005353D5">
        <w:t>Vocational education and training</w:t>
      </w:r>
      <w:r w:rsidR="009A3D07">
        <w:t xml:space="preserve"> (</w:t>
      </w:r>
      <w:r w:rsidR="00803A7C">
        <w:t>VET</w:t>
      </w:r>
      <w:r w:rsidR="009A3D07">
        <w:t>)</w:t>
      </w:r>
      <w:bookmarkEnd w:id="36"/>
    </w:p>
    <w:p w14:paraId="23F4F8C6" w14:textId="5A14CAF9" w:rsidR="002B637A" w:rsidRPr="005353D5" w:rsidRDefault="002B637A" w:rsidP="002B637A">
      <w:pPr>
        <w:pStyle w:val="AnnualReportBodyText"/>
      </w:pPr>
      <w:r w:rsidRPr="005353D5">
        <w:t>Victoria</w:t>
      </w:r>
      <w:r w:rsidR="005353D5">
        <w:t>’</w:t>
      </w:r>
      <w:r w:rsidRPr="005353D5">
        <w:t xml:space="preserve">s regulatory framework for VET providers comprises the </w:t>
      </w:r>
      <w:r w:rsidRPr="009A3D07">
        <w:rPr>
          <w:i/>
          <w:iCs/>
        </w:rPr>
        <w:t>Australian Quality Training Framework</w:t>
      </w:r>
      <w:r w:rsidRPr="005353D5">
        <w:t xml:space="preserve"> and the </w:t>
      </w:r>
      <w:r w:rsidRPr="005353D5">
        <w:rPr>
          <w:rStyle w:val="Italictext"/>
        </w:rPr>
        <w:t>VRQA Guidelines for VET Providers</w:t>
      </w:r>
      <w:r w:rsidRPr="005353D5">
        <w:t>. These apply to all VRQA-registered providers delivering VET qualifications in Victoria</w:t>
      </w:r>
      <w:r w:rsidR="00821F00" w:rsidRPr="005353D5">
        <w:t xml:space="preserve"> and Western Australia</w:t>
      </w:r>
      <w:r w:rsidRPr="005353D5">
        <w:t>.</w:t>
      </w:r>
    </w:p>
    <w:p w14:paraId="07F88E43" w14:textId="77777777" w:rsidR="002B637A" w:rsidRPr="005353D5" w:rsidRDefault="002B637A" w:rsidP="009A3D07">
      <w:pPr>
        <w:pStyle w:val="Head3"/>
      </w:pPr>
      <w:r w:rsidRPr="005353D5">
        <w:t>Significant activities and achievements</w:t>
      </w:r>
    </w:p>
    <w:p w14:paraId="17A9256B" w14:textId="1638B228" w:rsidR="00A956EC" w:rsidRPr="005353D5" w:rsidRDefault="00A956EC" w:rsidP="00A956EC">
      <w:pPr>
        <w:pStyle w:val="AnnualReportBodyText"/>
      </w:pPr>
      <w:r w:rsidRPr="005353D5">
        <w:t xml:space="preserve">In 2024–25, the VRQA redeveloped all its VET and </w:t>
      </w:r>
      <w:r w:rsidR="000F3B29" w:rsidRPr="005353D5">
        <w:t xml:space="preserve">VRQA-registered training organisations (RTOs) </w:t>
      </w:r>
      <w:r w:rsidRPr="005353D5">
        <w:t xml:space="preserve">website content </w:t>
      </w:r>
      <w:r w:rsidR="0023267D" w:rsidRPr="005353D5">
        <w:t xml:space="preserve">to </w:t>
      </w:r>
      <w:r w:rsidRPr="005353D5">
        <w:t>a more accessible, user-friendly format</w:t>
      </w:r>
      <w:r w:rsidR="000F3B29" w:rsidRPr="005353D5">
        <w:t xml:space="preserve">. This </w:t>
      </w:r>
      <w:r w:rsidRPr="005353D5">
        <w:t>improve</w:t>
      </w:r>
      <w:r w:rsidR="000F3B29" w:rsidRPr="005353D5">
        <w:t>d</w:t>
      </w:r>
      <w:r w:rsidRPr="005353D5">
        <w:t xml:space="preserve"> </w:t>
      </w:r>
      <w:r w:rsidR="000F3B29" w:rsidRPr="005353D5">
        <w:t xml:space="preserve">the </w:t>
      </w:r>
      <w:r w:rsidRPr="005353D5">
        <w:t>accessibility and clarity</w:t>
      </w:r>
      <w:r w:rsidR="000F3B29" w:rsidRPr="005353D5">
        <w:t xml:space="preserve"> of compliance information</w:t>
      </w:r>
      <w:r w:rsidRPr="005353D5">
        <w:t xml:space="preserve"> for duty holders.</w:t>
      </w:r>
    </w:p>
    <w:p w14:paraId="65765B02" w14:textId="5B8E5431" w:rsidR="002B637A" w:rsidRPr="005353D5" w:rsidRDefault="002B637A" w:rsidP="002B637A">
      <w:pPr>
        <w:pStyle w:val="AnnualReportBodyText"/>
      </w:pPr>
      <w:r w:rsidRPr="005353D5">
        <w:t xml:space="preserve">The VRQA focused on ensuring consistency with national standards for VRQA-RTOs, following an </w:t>
      </w:r>
      <w:r w:rsidR="00D23333" w:rsidRPr="005353D5">
        <w:t xml:space="preserve">announcement from the </w:t>
      </w:r>
      <w:r w:rsidRPr="005353D5">
        <w:t xml:space="preserve">Australian Government Department of Employment and Workplace Relations </w:t>
      </w:r>
      <w:r w:rsidR="00B607FB" w:rsidRPr="005353D5">
        <w:t xml:space="preserve">in March 2024 </w:t>
      </w:r>
      <w:r w:rsidRPr="005353D5">
        <w:t>about changes to standards for RTOs.</w:t>
      </w:r>
    </w:p>
    <w:p w14:paraId="088E3E30" w14:textId="23ED20DD" w:rsidR="002B637A" w:rsidRPr="005353D5" w:rsidRDefault="002B637A" w:rsidP="002B637A">
      <w:pPr>
        <w:pStyle w:val="AnnualReportBodyText"/>
      </w:pPr>
      <w:r w:rsidRPr="005353D5">
        <w:t>In the reporting period</w:t>
      </w:r>
      <w:r w:rsidR="00B607FB" w:rsidRPr="005353D5">
        <w:t>,</w:t>
      </w:r>
      <w:r w:rsidRPr="005353D5">
        <w:t xml:space="preserve"> the VRQA supported </w:t>
      </w:r>
      <w:r w:rsidR="00C22C38" w:rsidRPr="005353D5">
        <w:t xml:space="preserve">RTOs </w:t>
      </w:r>
      <w:r w:rsidRPr="005353D5">
        <w:t xml:space="preserve">to understand their obligations </w:t>
      </w:r>
      <w:r w:rsidR="00692B88" w:rsidRPr="005353D5">
        <w:t xml:space="preserve">with </w:t>
      </w:r>
      <w:r w:rsidR="00FE4388" w:rsidRPr="005353D5">
        <w:t>pre-audit</w:t>
      </w:r>
      <w:r w:rsidR="00B35C93" w:rsidRPr="005353D5">
        <w:t xml:space="preserve"> </w:t>
      </w:r>
      <w:r w:rsidR="00692B88" w:rsidRPr="005353D5">
        <w:t>information sessions</w:t>
      </w:r>
      <w:r w:rsidR="00B35C93" w:rsidRPr="005353D5">
        <w:t xml:space="preserve"> and multiple pre-registration information sessions for prospective RTOs.</w:t>
      </w:r>
    </w:p>
    <w:p w14:paraId="53F45E79" w14:textId="00070614" w:rsidR="002B637A" w:rsidRPr="005353D5" w:rsidRDefault="002B637A" w:rsidP="00FA3A26">
      <w:pPr>
        <w:pStyle w:val="AnnualReportBodyText"/>
      </w:pPr>
      <w:r w:rsidRPr="005353D5">
        <w:t xml:space="preserve">The VRQA has the authority to extend the end-date of training packages and qualification transition end-dates beyond the standard 12-month period. There </w:t>
      </w:r>
      <w:r w:rsidR="00D41F1A" w:rsidRPr="005353D5">
        <w:t xml:space="preserve">was </w:t>
      </w:r>
      <w:r w:rsidR="00172363">
        <w:t>one</w:t>
      </w:r>
      <w:r w:rsidRPr="005353D5">
        <w:t xml:space="preserve"> extension</w:t>
      </w:r>
      <w:r w:rsidR="00C22C38" w:rsidRPr="005353D5">
        <w:t xml:space="preserve"> </w:t>
      </w:r>
      <w:r w:rsidRPr="005353D5">
        <w:t>approved in 2024–25.</w:t>
      </w:r>
    </w:p>
    <w:p w14:paraId="60D93A25" w14:textId="4EC12EE5" w:rsidR="002B637A" w:rsidRPr="005353D5" w:rsidRDefault="002B637A" w:rsidP="008070F8">
      <w:pPr>
        <w:pStyle w:val="Head3"/>
      </w:pPr>
      <w:r w:rsidRPr="005353D5">
        <w:t>Other activities</w:t>
      </w:r>
    </w:p>
    <w:p w14:paraId="089896C1" w14:textId="280A7F34" w:rsidR="002B637A" w:rsidRPr="005353D5" w:rsidRDefault="002B637A" w:rsidP="002B637A">
      <w:pPr>
        <w:pStyle w:val="AnnualReportBodyText"/>
      </w:pPr>
      <w:r w:rsidRPr="005353D5">
        <w:t xml:space="preserve">The VRQA approved </w:t>
      </w:r>
      <w:r w:rsidR="00252C20" w:rsidRPr="005353D5">
        <w:t>95</w:t>
      </w:r>
      <w:r w:rsidRPr="005353D5">
        <w:t xml:space="preserve"> amendment-to-scope applications.</w:t>
      </w:r>
    </w:p>
    <w:p w14:paraId="60DC2082" w14:textId="77777777" w:rsidR="002B637A" w:rsidRPr="005353D5" w:rsidRDefault="002B637A" w:rsidP="002B637A">
      <w:pPr>
        <w:pStyle w:val="AnnualReportBodyText"/>
      </w:pPr>
      <w:r w:rsidRPr="005353D5">
        <w:t>In terms of course accreditation activity, the VRQA:</w:t>
      </w:r>
    </w:p>
    <w:p w14:paraId="77D8167B" w14:textId="6BFF15F5" w:rsidR="002B637A" w:rsidRPr="005353D5" w:rsidRDefault="002B637A" w:rsidP="002B637A">
      <w:pPr>
        <w:pStyle w:val="BulletLevel1"/>
      </w:pPr>
      <w:r w:rsidRPr="005353D5">
        <w:t xml:space="preserve">accredited </w:t>
      </w:r>
      <w:r w:rsidR="00EC138B" w:rsidRPr="005353D5">
        <w:t>9</w:t>
      </w:r>
      <w:r w:rsidRPr="005353D5">
        <w:t xml:space="preserve"> courses</w:t>
      </w:r>
    </w:p>
    <w:p w14:paraId="37E3652B" w14:textId="5C174B64" w:rsidR="002B637A" w:rsidRPr="005353D5" w:rsidRDefault="002B637A" w:rsidP="002B637A">
      <w:pPr>
        <w:pStyle w:val="BulletLevel1"/>
      </w:pPr>
      <w:r w:rsidRPr="005353D5">
        <w:t xml:space="preserve">reaccredited </w:t>
      </w:r>
      <w:r w:rsidR="00EC138B" w:rsidRPr="005353D5">
        <w:t xml:space="preserve">20 </w:t>
      </w:r>
      <w:r w:rsidRPr="005353D5">
        <w:t>courses</w:t>
      </w:r>
    </w:p>
    <w:p w14:paraId="29ACFF75" w14:textId="3A46EE05" w:rsidR="002B637A" w:rsidRPr="005353D5" w:rsidRDefault="002B637A" w:rsidP="008871BF">
      <w:pPr>
        <w:pStyle w:val="BulletLevel1last"/>
        <w:spacing w:after="120"/>
      </w:pPr>
      <w:r w:rsidRPr="005353D5">
        <w:t xml:space="preserve">extended </w:t>
      </w:r>
      <w:r w:rsidR="00252C20" w:rsidRPr="005353D5">
        <w:t>11</w:t>
      </w:r>
      <w:r w:rsidRPr="005353D5">
        <w:t xml:space="preserve"> courses.</w:t>
      </w:r>
    </w:p>
    <w:p w14:paraId="215EC94F" w14:textId="5E7C1318" w:rsidR="00E17273" w:rsidRPr="005353D5" w:rsidRDefault="003F36EC" w:rsidP="00E17273">
      <w:pPr>
        <w:pStyle w:val="AnnualReportBodyText"/>
      </w:pPr>
      <w:r w:rsidRPr="005353D5">
        <w:t xml:space="preserve">The process for </w:t>
      </w:r>
      <w:r w:rsidR="00360504" w:rsidRPr="005353D5">
        <w:t xml:space="preserve">the accreditation of </w:t>
      </w:r>
      <w:r w:rsidRPr="005353D5">
        <w:t>crown copyright courses was streamlined to support the Victorian Skills Plan and increase collaboration with the Victorian Skills Authority</w:t>
      </w:r>
      <w:r w:rsidR="00852075" w:rsidRPr="005353D5">
        <w:t>.</w:t>
      </w:r>
    </w:p>
    <w:p w14:paraId="68307DDF" w14:textId="7EFF5AD0" w:rsidR="00CB6C16" w:rsidRDefault="00CB6C16" w:rsidP="00B441BB">
      <w:pPr>
        <w:pStyle w:val="Tablecaption"/>
      </w:pPr>
      <w:r>
        <w:lastRenderedPageBreak/>
        <w:t xml:space="preserve">Table </w:t>
      </w:r>
      <w:r>
        <w:fldChar w:fldCharType="begin"/>
      </w:r>
      <w:r>
        <w:instrText xml:space="preserve"> SEQ Table \* ARABIC </w:instrText>
      </w:r>
      <w:r>
        <w:fldChar w:fldCharType="separate"/>
      </w:r>
      <w:r w:rsidR="000753EA">
        <w:rPr>
          <w:noProof/>
        </w:rPr>
        <w:t>9</w:t>
      </w:r>
      <w:r>
        <w:fldChar w:fldCharType="end"/>
      </w:r>
      <w:r>
        <w:t xml:space="preserve">. </w:t>
      </w:r>
      <w:r w:rsidRPr="00A1381E">
        <w:t>Number of VRQA-registered RTOs by type at 30 June 2025</w:t>
      </w:r>
    </w:p>
    <w:tbl>
      <w:tblPr>
        <w:tblStyle w:val="Annualreportbandedcolumnswithtotalrow"/>
        <w:tblW w:w="0" w:type="auto"/>
        <w:tblLook w:val="00E0" w:firstRow="1" w:lastRow="1" w:firstColumn="1" w:lastColumn="0" w:noHBand="0" w:noVBand="0"/>
      </w:tblPr>
      <w:tblGrid>
        <w:gridCol w:w="3828"/>
        <w:gridCol w:w="2333"/>
        <w:gridCol w:w="2333"/>
      </w:tblGrid>
      <w:tr w:rsidR="002B637A" w:rsidRPr="005353D5" w14:paraId="091D2962" w14:textId="77777777" w:rsidTr="008070F8">
        <w:trPr>
          <w:cnfStyle w:val="100000000000" w:firstRow="1" w:lastRow="0" w:firstColumn="0" w:lastColumn="0" w:oddVBand="0" w:evenVBand="0" w:oddHBand="0" w:evenHBand="0" w:firstRowFirstColumn="0" w:firstRowLastColumn="0" w:lastRowFirstColumn="0" w:lastRowLastColumn="0"/>
          <w:tblHeader/>
        </w:trPr>
        <w:tc>
          <w:tcPr>
            <w:tcW w:w="0" w:type="dxa"/>
          </w:tcPr>
          <w:p w14:paraId="23066BAB" w14:textId="77777777" w:rsidR="002B637A" w:rsidRPr="005353D5" w:rsidRDefault="002B637A" w:rsidP="005A0D3B">
            <w:pPr>
              <w:pStyle w:val="Tablehead"/>
            </w:pPr>
            <w:r w:rsidRPr="005353D5">
              <w:t>Organisation type</w:t>
            </w:r>
          </w:p>
        </w:tc>
        <w:tc>
          <w:tcPr>
            <w:cnfStyle w:val="000001000000" w:firstRow="0" w:lastRow="0" w:firstColumn="0" w:lastColumn="0" w:oddVBand="0" w:evenVBand="1" w:oddHBand="0" w:evenHBand="0" w:firstRowFirstColumn="0" w:firstRowLastColumn="0" w:lastRowFirstColumn="0" w:lastRowLastColumn="0"/>
            <w:tcW w:w="0" w:type="dxa"/>
          </w:tcPr>
          <w:p w14:paraId="485D3465" w14:textId="77777777" w:rsidR="002B637A" w:rsidRPr="005353D5" w:rsidRDefault="002B637A" w:rsidP="005A0D3B">
            <w:pPr>
              <w:pStyle w:val="TableHeadRightalign"/>
            </w:pPr>
            <w:r w:rsidRPr="005353D5">
              <w:t>2025</w:t>
            </w:r>
          </w:p>
        </w:tc>
        <w:tc>
          <w:tcPr>
            <w:tcW w:w="0" w:type="dxa"/>
          </w:tcPr>
          <w:p w14:paraId="3AAFE627"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2024</w:t>
            </w:r>
          </w:p>
        </w:tc>
      </w:tr>
      <w:tr w:rsidR="002B637A" w:rsidRPr="005353D5" w14:paraId="35784CE5" w14:textId="77777777" w:rsidTr="00BD74E8">
        <w:tc>
          <w:tcPr>
            <w:tcW w:w="3828" w:type="dxa"/>
          </w:tcPr>
          <w:p w14:paraId="3EC94575" w14:textId="77777777" w:rsidR="002B637A" w:rsidRPr="005353D5" w:rsidRDefault="002B637A" w:rsidP="005A0D3B">
            <w:pPr>
              <w:pStyle w:val="Tabletext"/>
            </w:pPr>
            <w:r w:rsidRPr="005353D5">
              <w:t>Education/training business or centre</w:t>
            </w:r>
          </w:p>
        </w:tc>
        <w:tc>
          <w:tcPr>
            <w:cnfStyle w:val="000001000000" w:firstRow="0" w:lastRow="0" w:firstColumn="0" w:lastColumn="0" w:oddVBand="0" w:evenVBand="1" w:oddHBand="0" w:evenHBand="0" w:firstRowFirstColumn="0" w:firstRowLastColumn="0" w:lastRowFirstColumn="0" w:lastRowLastColumn="0"/>
            <w:tcW w:w="2333" w:type="dxa"/>
          </w:tcPr>
          <w:p w14:paraId="4A7A5D77" w14:textId="35DC5275" w:rsidR="002B637A" w:rsidRPr="005353D5" w:rsidRDefault="004D6BFC" w:rsidP="005A0D3B">
            <w:pPr>
              <w:pStyle w:val="Tabletextnumbers"/>
            </w:pPr>
            <w:r w:rsidRPr="005353D5">
              <w:t>28</w:t>
            </w:r>
          </w:p>
        </w:tc>
        <w:tc>
          <w:tcPr>
            <w:tcW w:w="2333" w:type="dxa"/>
          </w:tcPr>
          <w:p w14:paraId="53606E67" w14:textId="77777777" w:rsidR="002B637A" w:rsidRPr="005353D5" w:rsidRDefault="002B637A"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31</w:t>
            </w:r>
          </w:p>
        </w:tc>
      </w:tr>
      <w:tr w:rsidR="002B637A" w:rsidRPr="005353D5" w14:paraId="188C9EE4" w14:textId="77777777" w:rsidTr="00BD74E8">
        <w:tc>
          <w:tcPr>
            <w:tcW w:w="3828" w:type="dxa"/>
          </w:tcPr>
          <w:p w14:paraId="632AC11C" w14:textId="77777777" w:rsidR="002B637A" w:rsidRPr="005353D5" w:rsidRDefault="002B637A" w:rsidP="005A0D3B">
            <w:pPr>
              <w:pStyle w:val="Tabletext"/>
            </w:pPr>
            <w:r w:rsidRPr="005353D5">
              <w:t>Community-based adult education provider</w:t>
            </w:r>
          </w:p>
        </w:tc>
        <w:tc>
          <w:tcPr>
            <w:cnfStyle w:val="000001000000" w:firstRow="0" w:lastRow="0" w:firstColumn="0" w:lastColumn="0" w:oddVBand="0" w:evenVBand="1" w:oddHBand="0" w:evenHBand="0" w:firstRowFirstColumn="0" w:firstRowLastColumn="0" w:lastRowFirstColumn="0" w:lastRowLastColumn="0"/>
            <w:tcW w:w="2333" w:type="dxa"/>
          </w:tcPr>
          <w:p w14:paraId="7A3F39CB" w14:textId="4600C922" w:rsidR="002B637A" w:rsidRPr="005353D5" w:rsidRDefault="00682EB6" w:rsidP="005A0D3B">
            <w:pPr>
              <w:pStyle w:val="Tabletextnumbers"/>
            </w:pPr>
            <w:r w:rsidRPr="005353D5">
              <w:t>38</w:t>
            </w:r>
          </w:p>
        </w:tc>
        <w:tc>
          <w:tcPr>
            <w:tcW w:w="2333" w:type="dxa"/>
          </w:tcPr>
          <w:p w14:paraId="66990CCA" w14:textId="77777777" w:rsidR="002B637A" w:rsidRPr="005353D5" w:rsidRDefault="002B637A"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37</w:t>
            </w:r>
          </w:p>
        </w:tc>
      </w:tr>
      <w:tr w:rsidR="002B637A" w:rsidRPr="005353D5" w14:paraId="5F494AE0" w14:textId="77777777" w:rsidTr="00BD74E8">
        <w:tc>
          <w:tcPr>
            <w:tcW w:w="3828" w:type="dxa"/>
          </w:tcPr>
          <w:p w14:paraId="65B84DD1" w14:textId="77777777" w:rsidR="002B637A" w:rsidRPr="005353D5" w:rsidRDefault="002B637A" w:rsidP="005A0D3B">
            <w:pPr>
              <w:pStyle w:val="Tabletext"/>
            </w:pPr>
            <w:r w:rsidRPr="005353D5">
              <w:t>Industry association</w:t>
            </w:r>
          </w:p>
        </w:tc>
        <w:tc>
          <w:tcPr>
            <w:cnfStyle w:val="000001000000" w:firstRow="0" w:lastRow="0" w:firstColumn="0" w:lastColumn="0" w:oddVBand="0" w:evenVBand="1" w:oddHBand="0" w:evenHBand="0" w:firstRowFirstColumn="0" w:firstRowLastColumn="0" w:lastRowFirstColumn="0" w:lastRowLastColumn="0"/>
            <w:tcW w:w="2333" w:type="dxa"/>
          </w:tcPr>
          <w:p w14:paraId="6A8E4595" w14:textId="1B517271" w:rsidR="002B637A" w:rsidRPr="005353D5" w:rsidRDefault="00682EB6" w:rsidP="005A0D3B">
            <w:pPr>
              <w:pStyle w:val="Tabletextnumbers"/>
            </w:pPr>
            <w:r w:rsidRPr="005353D5">
              <w:t>4</w:t>
            </w:r>
          </w:p>
        </w:tc>
        <w:tc>
          <w:tcPr>
            <w:tcW w:w="2333" w:type="dxa"/>
          </w:tcPr>
          <w:p w14:paraId="6F104C3A" w14:textId="77777777" w:rsidR="002B637A" w:rsidRPr="005353D5" w:rsidRDefault="002B637A"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5</w:t>
            </w:r>
          </w:p>
        </w:tc>
      </w:tr>
      <w:tr w:rsidR="00D64146" w:rsidRPr="005353D5" w14:paraId="7434F33D" w14:textId="77777777" w:rsidTr="00BD74E8">
        <w:tc>
          <w:tcPr>
            <w:tcW w:w="3828" w:type="dxa"/>
          </w:tcPr>
          <w:p w14:paraId="19CA4C51" w14:textId="77777777" w:rsidR="00D64146" w:rsidRPr="005353D5" w:rsidRDefault="00D64146" w:rsidP="00D64146">
            <w:pPr>
              <w:pStyle w:val="Tabletext"/>
            </w:pPr>
            <w:r w:rsidRPr="005353D5">
              <w:t>Enterprise – non-government</w:t>
            </w:r>
          </w:p>
        </w:tc>
        <w:tc>
          <w:tcPr>
            <w:cnfStyle w:val="000001000000" w:firstRow="0" w:lastRow="0" w:firstColumn="0" w:lastColumn="0" w:oddVBand="0" w:evenVBand="1" w:oddHBand="0" w:evenHBand="0" w:firstRowFirstColumn="0" w:firstRowLastColumn="0" w:lastRowFirstColumn="0" w:lastRowLastColumn="0"/>
            <w:tcW w:w="2333" w:type="dxa"/>
          </w:tcPr>
          <w:p w14:paraId="00DE8A35" w14:textId="04628F7A" w:rsidR="00D64146" w:rsidRPr="005353D5" w:rsidRDefault="00682EB6" w:rsidP="00D64146">
            <w:pPr>
              <w:pStyle w:val="Tabletextnumbers"/>
            </w:pPr>
            <w:r w:rsidRPr="005353D5">
              <w:t>3</w:t>
            </w:r>
          </w:p>
        </w:tc>
        <w:tc>
          <w:tcPr>
            <w:tcW w:w="2333" w:type="dxa"/>
          </w:tcPr>
          <w:p w14:paraId="7468D15E"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3</w:t>
            </w:r>
          </w:p>
        </w:tc>
      </w:tr>
      <w:tr w:rsidR="00D64146" w:rsidRPr="005353D5" w14:paraId="354F09F5" w14:textId="77777777" w:rsidTr="00BD74E8">
        <w:tc>
          <w:tcPr>
            <w:tcW w:w="3828" w:type="dxa"/>
          </w:tcPr>
          <w:p w14:paraId="2E646CB6" w14:textId="77777777" w:rsidR="00D64146" w:rsidRPr="005353D5" w:rsidRDefault="00D64146" w:rsidP="00D64146">
            <w:pPr>
              <w:pStyle w:val="Tabletext"/>
            </w:pPr>
            <w:r w:rsidRPr="005353D5">
              <w:t>Enterprise – government</w:t>
            </w:r>
          </w:p>
        </w:tc>
        <w:tc>
          <w:tcPr>
            <w:cnfStyle w:val="000001000000" w:firstRow="0" w:lastRow="0" w:firstColumn="0" w:lastColumn="0" w:oddVBand="0" w:evenVBand="1" w:oddHBand="0" w:evenHBand="0" w:firstRowFirstColumn="0" w:firstRowLastColumn="0" w:lastRowFirstColumn="0" w:lastRowLastColumn="0"/>
            <w:tcW w:w="2333" w:type="dxa"/>
          </w:tcPr>
          <w:p w14:paraId="5DAB5E34" w14:textId="75D8DBE0" w:rsidR="00D64146" w:rsidRPr="005353D5" w:rsidRDefault="00682EB6" w:rsidP="00D64146">
            <w:pPr>
              <w:pStyle w:val="Tabletextnumbers"/>
            </w:pPr>
            <w:r w:rsidRPr="005353D5">
              <w:t>9</w:t>
            </w:r>
          </w:p>
        </w:tc>
        <w:tc>
          <w:tcPr>
            <w:tcW w:w="2333" w:type="dxa"/>
          </w:tcPr>
          <w:p w14:paraId="1249D3CD"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9</w:t>
            </w:r>
          </w:p>
        </w:tc>
      </w:tr>
      <w:tr w:rsidR="00D64146" w:rsidRPr="005353D5" w14:paraId="7AFD97CD" w14:textId="77777777" w:rsidTr="00BD74E8">
        <w:tc>
          <w:tcPr>
            <w:tcW w:w="3828" w:type="dxa"/>
          </w:tcPr>
          <w:p w14:paraId="343DD578" w14:textId="77777777" w:rsidR="00D64146" w:rsidRPr="005353D5" w:rsidRDefault="00D64146" w:rsidP="00D64146">
            <w:pPr>
              <w:pStyle w:val="Tabletext"/>
            </w:pPr>
            <w:r w:rsidRPr="005353D5">
              <w:t>School – government</w:t>
            </w:r>
          </w:p>
        </w:tc>
        <w:tc>
          <w:tcPr>
            <w:cnfStyle w:val="000001000000" w:firstRow="0" w:lastRow="0" w:firstColumn="0" w:lastColumn="0" w:oddVBand="0" w:evenVBand="1" w:oddHBand="0" w:evenHBand="0" w:firstRowFirstColumn="0" w:firstRowLastColumn="0" w:lastRowFirstColumn="0" w:lastRowLastColumn="0"/>
            <w:tcW w:w="2333" w:type="dxa"/>
          </w:tcPr>
          <w:p w14:paraId="433331CA" w14:textId="6FB4A3BB" w:rsidR="00D64146" w:rsidRPr="005353D5" w:rsidRDefault="009D1D60" w:rsidP="00D64146">
            <w:pPr>
              <w:pStyle w:val="Tabletextnumbers"/>
            </w:pPr>
            <w:r w:rsidRPr="005353D5">
              <w:t>15</w:t>
            </w:r>
          </w:p>
        </w:tc>
        <w:tc>
          <w:tcPr>
            <w:tcW w:w="2333" w:type="dxa"/>
          </w:tcPr>
          <w:p w14:paraId="1E09DA04"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15</w:t>
            </w:r>
          </w:p>
        </w:tc>
      </w:tr>
      <w:tr w:rsidR="00D64146" w:rsidRPr="005353D5" w14:paraId="2141B32A" w14:textId="77777777" w:rsidTr="00BD74E8">
        <w:tc>
          <w:tcPr>
            <w:tcW w:w="3828" w:type="dxa"/>
          </w:tcPr>
          <w:p w14:paraId="6DB59732" w14:textId="77777777" w:rsidR="00D64146" w:rsidRPr="005353D5" w:rsidRDefault="00D64146" w:rsidP="00D64146">
            <w:pPr>
              <w:pStyle w:val="Tabletext"/>
            </w:pPr>
            <w:r w:rsidRPr="005353D5">
              <w:t>School – independent</w:t>
            </w:r>
          </w:p>
        </w:tc>
        <w:tc>
          <w:tcPr>
            <w:cnfStyle w:val="000001000000" w:firstRow="0" w:lastRow="0" w:firstColumn="0" w:lastColumn="0" w:oddVBand="0" w:evenVBand="1" w:oddHBand="0" w:evenHBand="0" w:firstRowFirstColumn="0" w:firstRowLastColumn="0" w:lastRowFirstColumn="0" w:lastRowLastColumn="0"/>
            <w:tcW w:w="2333" w:type="dxa"/>
          </w:tcPr>
          <w:p w14:paraId="6A763F97" w14:textId="0F4236BF" w:rsidR="00D64146" w:rsidRPr="005353D5" w:rsidRDefault="009D1D60" w:rsidP="00D64146">
            <w:pPr>
              <w:pStyle w:val="Tabletextnumbers"/>
            </w:pPr>
            <w:r w:rsidRPr="005353D5">
              <w:t>15</w:t>
            </w:r>
          </w:p>
        </w:tc>
        <w:tc>
          <w:tcPr>
            <w:tcW w:w="2333" w:type="dxa"/>
          </w:tcPr>
          <w:p w14:paraId="55726962"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21</w:t>
            </w:r>
          </w:p>
        </w:tc>
      </w:tr>
      <w:tr w:rsidR="00D64146" w:rsidRPr="005353D5" w14:paraId="74583045" w14:textId="77777777" w:rsidTr="00BD74E8">
        <w:tc>
          <w:tcPr>
            <w:tcW w:w="3828" w:type="dxa"/>
          </w:tcPr>
          <w:p w14:paraId="70830E93" w14:textId="77777777" w:rsidR="00D64146" w:rsidRPr="005353D5" w:rsidRDefault="00D64146" w:rsidP="00D64146">
            <w:pPr>
              <w:pStyle w:val="Tabletext"/>
            </w:pPr>
            <w:r w:rsidRPr="005353D5">
              <w:t>School – Catholic</w:t>
            </w:r>
          </w:p>
        </w:tc>
        <w:tc>
          <w:tcPr>
            <w:cnfStyle w:val="000001000000" w:firstRow="0" w:lastRow="0" w:firstColumn="0" w:lastColumn="0" w:oddVBand="0" w:evenVBand="1" w:oddHBand="0" w:evenHBand="0" w:firstRowFirstColumn="0" w:firstRowLastColumn="0" w:lastRowFirstColumn="0" w:lastRowLastColumn="0"/>
            <w:tcW w:w="2333" w:type="dxa"/>
          </w:tcPr>
          <w:p w14:paraId="6ED2FFB5" w14:textId="4073D443" w:rsidR="00D64146" w:rsidRPr="005353D5" w:rsidRDefault="009D1D60" w:rsidP="00D64146">
            <w:pPr>
              <w:pStyle w:val="Tabletextnumbers"/>
            </w:pPr>
            <w:r w:rsidRPr="005353D5">
              <w:t>4</w:t>
            </w:r>
          </w:p>
        </w:tc>
        <w:tc>
          <w:tcPr>
            <w:tcW w:w="2333" w:type="dxa"/>
          </w:tcPr>
          <w:p w14:paraId="2FA8A895"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5</w:t>
            </w:r>
          </w:p>
        </w:tc>
      </w:tr>
      <w:tr w:rsidR="00D64146" w:rsidRPr="005353D5" w14:paraId="79DEE9C6" w14:textId="77777777" w:rsidTr="00BD74E8">
        <w:tc>
          <w:tcPr>
            <w:tcW w:w="3828" w:type="dxa"/>
          </w:tcPr>
          <w:p w14:paraId="7640C697" w14:textId="77777777" w:rsidR="00D64146" w:rsidRPr="005353D5" w:rsidRDefault="00D64146" w:rsidP="00D64146">
            <w:pPr>
              <w:pStyle w:val="Tabletext"/>
            </w:pPr>
            <w:r w:rsidRPr="005353D5">
              <w:t>Other – not elsewhere classified</w:t>
            </w:r>
          </w:p>
        </w:tc>
        <w:tc>
          <w:tcPr>
            <w:cnfStyle w:val="000001000000" w:firstRow="0" w:lastRow="0" w:firstColumn="0" w:lastColumn="0" w:oddVBand="0" w:evenVBand="1" w:oddHBand="0" w:evenHBand="0" w:firstRowFirstColumn="0" w:firstRowLastColumn="0" w:lastRowFirstColumn="0" w:lastRowLastColumn="0"/>
            <w:tcW w:w="2333" w:type="dxa"/>
          </w:tcPr>
          <w:p w14:paraId="2E0F950E" w14:textId="21DD47F4" w:rsidR="00D64146" w:rsidRPr="005353D5" w:rsidRDefault="009D1D60" w:rsidP="00D64146">
            <w:pPr>
              <w:pStyle w:val="Tabletextnumbers"/>
            </w:pPr>
            <w:r w:rsidRPr="005353D5">
              <w:t>2</w:t>
            </w:r>
          </w:p>
        </w:tc>
        <w:tc>
          <w:tcPr>
            <w:tcW w:w="2333" w:type="dxa"/>
          </w:tcPr>
          <w:p w14:paraId="26D5F9DA"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2</w:t>
            </w:r>
          </w:p>
        </w:tc>
      </w:tr>
      <w:tr w:rsidR="002B637A" w:rsidRPr="005353D5" w14:paraId="438AC9BC" w14:textId="77777777" w:rsidTr="00BD74E8">
        <w:trPr>
          <w:cnfStyle w:val="010000000000" w:firstRow="0" w:lastRow="1" w:firstColumn="0" w:lastColumn="0" w:oddVBand="0" w:evenVBand="0" w:oddHBand="0" w:evenHBand="0" w:firstRowFirstColumn="0" w:firstRowLastColumn="0" w:lastRowFirstColumn="0" w:lastRowLastColumn="0"/>
        </w:trPr>
        <w:tc>
          <w:tcPr>
            <w:tcW w:w="3828" w:type="dxa"/>
          </w:tcPr>
          <w:p w14:paraId="77BB3901" w14:textId="77777777" w:rsidR="002B637A" w:rsidRPr="005353D5" w:rsidRDefault="002B637A" w:rsidP="005A0D3B">
            <w:pPr>
              <w:pStyle w:val="Tabletext"/>
              <w:rPr>
                <w:rStyle w:val="Tabletextbold"/>
              </w:rPr>
            </w:pPr>
            <w:r w:rsidRPr="005353D5">
              <w:rPr>
                <w:rStyle w:val="Tabletextbold"/>
              </w:rPr>
              <w:t>Total</w:t>
            </w:r>
          </w:p>
        </w:tc>
        <w:tc>
          <w:tcPr>
            <w:cnfStyle w:val="000001000000" w:firstRow="0" w:lastRow="0" w:firstColumn="0" w:lastColumn="0" w:oddVBand="0" w:evenVBand="1" w:oddHBand="0" w:evenHBand="0" w:firstRowFirstColumn="0" w:firstRowLastColumn="0" w:lastRowFirstColumn="0" w:lastRowLastColumn="0"/>
            <w:tcW w:w="2333" w:type="dxa"/>
          </w:tcPr>
          <w:p w14:paraId="6486C0BD" w14:textId="1275E7F6" w:rsidR="002B637A" w:rsidRPr="005353D5" w:rsidRDefault="009D1D60" w:rsidP="005A0D3B">
            <w:pPr>
              <w:pStyle w:val="Tabletextnumbers"/>
              <w:rPr>
                <w:rStyle w:val="Tabletextbold"/>
              </w:rPr>
            </w:pPr>
            <w:r w:rsidRPr="005353D5">
              <w:rPr>
                <w:rStyle w:val="Tabletextbold"/>
              </w:rPr>
              <w:t>118</w:t>
            </w:r>
          </w:p>
        </w:tc>
        <w:tc>
          <w:tcPr>
            <w:tcW w:w="2333" w:type="dxa"/>
          </w:tcPr>
          <w:p w14:paraId="209D09B9" w14:textId="77777777" w:rsidR="002B637A" w:rsidRPr="005353D5" w:rsidRDefault="002B637A" w:rsidP="005A0D3B">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128</w:t>
            </w:r>
          </w:p>
        </w:tc>
      </w:tr>
    </w:tbl>
    <w:p w14:paraId="659EEF33" w14:textId="59CAB43C" w:rsidR="00B245DD" w:rsidRDefault="00B245DD" w:rsidP="00B441BB">
      <w:pPr>
        <w:pStyle w:val="Tablecaption"/>
      </w:pPr>
      <w:r>
        <w:t xml:space="preserve">Table </w:t>
      </w:r>
      <w:r>
        <w:fldChar w:fldCharType="begin"/>
      </w:r>
      <w:r>
        <w:instrText xml:space="preserve"> SEQ Table \* ARABIC </w:instrText>
      </w:r>
      <w:r>
        <w:fldChar w:fldCharType="separate"/>
      </w:r>
      <w:r w:rsidR="000753EA">
        <w:rPr>
          <w:noProof/>
        </w:rPr>
        <w:t>10</w:t>
      </w:r>
      <w:r>
        <w:fldChar w:fldCharType="end"/>
      </w:r>
      <w:r>
        <w:t xml:space="preserve">. </w:t>
      </w:r>
      <w:r w:rsidRPr="00ED04B8">
        <w:t>Number of new VRQA-registered RTOs by type</w:t>
      </w:r>
    </w:p>
    <w:tbl>
      <w:tblPr>
        <w:tblStyle w:val="Annualreportbandedcolumnswithtotalrow"/>
        <w:tblW w:w="0" w:type="auto"/>
        <w:tblLook w:val="00E0" w:firstRow="1" w:lastRow="1" w:firstColumn="1" w:lastColumn="0" w:noHBand="0" w:noVBand="0"/>
      </w:tblPr>
      <w:tblGrid>
        <w:gridCol w:w="3828"/>
        <w:gridCol w:w="2268"/>
      </w:tblGrid>
      <w:tr w:rsidR="002B637A" w:rsidRPr="005353D5" w14:paraId="571AD504" w14:textId="77777777" w:rsidTr="00036218">
        <w:trPr>
          <w:cnfStyle w:val="100000000000" w:firstRow="1" w:lastRow="0" w:firstColumn="0" w:lastColumn="0" w:oddVBand="0" w:evenVBand="0" w:oddHBand="0" w:evenHBand="0" w:firstRowFirstColumn="0" w:firstRowLastColumn="0" w:lastRowFirstColumn="0" w:lastRowLastColumn="0"/>
        </w:trPr>
        <w:tc>
          <w:tcPr>
            <w:tcW w:w="3828" w:type="dxa"/>
          </w:tcPr>
          <w:p w14:paraId="05C4092F" w14:textId="77777777" w:rsidR="002B637A" w:rsidRPr="005353D5" w:rsidRDefault="002B637A" w:rsidP="005A0D3B">
            <w:pPr>
              <w:pStyle w:val="Tablehead"/>
            </w:pPr>
            <w:r w:rsidRPr="005353D5">
              <w:t>Organisation type</w:t>
            </w:r>
          </w:p>
        </w:tc>
        <w:tc>
          <w:tcPr>
            <w:cnfStyle w:val="000001000000" w:firstRow="0" w:lastRow="0" w:firstColumn="0" w:lastColumn="0" w:oddVBand="0" w:evenVBand="1" w:oddHBand="0" w:evenHBand="0" w:firstRowFirstColumn="0" w:firstRowLastColumn="0" w:lastRowFirstColumn="0" w:lastRowLastColumn="0"/>
            <w:tcW w:w="2268" w:type="dxa"/>
          </w:tcPr>
          <w:p w14:paraId="4CA0FD1B" w14:textId="77777777" w:rsidR="002B637A" w:rsidRPr="005353D5" w:rsidRDefault="002B637A" w:rsidP="005A0D3B">
            <w:pPr>
              <w:pStyle w:val="TableHeadRightalign"/>
            </w:pPr>
            <w:r w:rsidRPr="005353D5">
              <w:t>2024–25</w:t>
            </w:r>
          </w:p>
        </w:tc>
      </w:tr>
      <w:tr w:rsidR="00D64146" w:rsidRPr="005353D5" w14:paraId="2E4D9614" w14:textId="77777777" w:rsidTr="00036218">
        <w:tc>
          <w:tcPr>
            <w:tcW w:w="3828" w:type="dxa"/>
          </w:tcPr>
          <w:p w14:paraId="3B6ADCFC" w14:textId="77777777" w:rsidR="00D64146" w:rsidRPr="005353D5" w:rsidRDefault="00D64146" w:rsidP="00D64146">
            <w:pPr>
              <w:pStyle w:val="Tabletext"/>
            </w:pPr>
            <w:r w:rsidRPr="005353D5">
              <w:t>Education/training business or centre</w:t>
            </w:r>
          </w:p>
        </w:tc>
        <w:tc>
          <w:tcPr>
            <w:cnfStyle w:val="000001000000" w:firstRow="0" w:lastRow="0" w:firstColumn="0" w:lastColumn="0" w:oddVBand="0" w:evenVBand="1" w:oddHBand="0" w:evenHBand="0" w:firstRowFirstColumn="0" w:firstRowLastColumn="0" w:lastRowFirstColumn="0" w:lastRowLastColumn="0"/>
            <w:tcW w:w="2268" w:type="dxa"/>
          </w:tcPr>
          <w:p w14:paraId="0DAC83EB" w14:textId="3707AE87" w:rsidR="00D64146" w:rsidRPr="005353D5" w:rsidRDefault="006C11C3" w:rsidP="00D64146">
            <w:pPr>
              <w:pStyle w:val="Tabletextnumbers"/>
            </w:pPr>
            <w:r w:rsidRPr="005353D5">
              <w:t>1</w:t>
            </w:r>
          </w:p>
        </w:tc>
      </w:tr>
      <w:tr w:rsidR="00D64146" w:rsidRPr="005353D5" w14:paraId="7779E3A8" w14:textId="77777777" w:rsidTr="00036218">
        <w:tc>
          <w:tcPr>
            <w:tcW w:w="3828" w:type="dxa"/>
          </w:tcPr>
          <w:p w14:paraId="71835095" w14:textId="4A7B767A" w:rsidR="00D64146" w:rsidRPr="005353D5" w:rsidRDefault="00D64146" w:rsidP="00D64146">
            <w:pPr>
              <w:pStyle w:val="Tabletext"/>
            </w:pPr>
            <w:r w:rsidRPr="005353D5">
              <w:t xml:space="preserve">School – </w:t>
            </w:r>
            <w:r w:rsidR="006C11C3" w:rsidRPr="005353D5">
              <w:t>government</w:t>
            </w:r>
          </w:p>
        </w:tc>
        <w:tc>
          <w:tcPr>
            <w:cnfStyle w:val="000001000000" w:firstRow="0" w:lastRow="0" w:firstColumn="0" w:lastColumn="0" w:oddVBand="0" w:evenVBand="1" w:oddHBand="0" w:evenHBand="0" w:firstRowFirstColumn="0" w:firstRowLastColumn="0" w:lastRowFirstColumn="0" w:lastRowLastColumn="0"/>
            <w:tcW w:w="2268" w:type="dxa"/>
          </w:tcPr>
          <w:p w14:paraId="55B763BB" w14:textId="0DE2BD3B" w:rsidR="00D64146" w:rsidRPr="005353D5" w:rsidRDefault="006C11C3" w:rsidP="00D64146">
            <w:pPr>
              <w:pStyle w:val="Tabletextnumbers"/>
            </w:pPr>
            <w:r w:rsidRPr="005353D5">
              <w:t>1</w:t>
            </w:r>
          </w:p>
        </w:tc>
      </w:tr>
      <w:tr w:rsidR="00D64146" w:rsidRPr="005353D5" w14:paraId="5FD6C015" w14:textId="77777777" w:rsidTr="00036218">
        <w:trPr>
          <w:cnfStyle w:val="010000000000" w:firstRow="0" w:lastRow="1" w:firstColumn="0" w:lastColumn="0" w:oddVBand="0" w:evenVBand="0" w:oddHBand="0" w:evenHBand="0" w:firstRowFirstColumn="0" w:firstRowLastColumn="0" w:lastRowFirstColumn="0" w:lastRowLastColumn="0"/>
        </w:trPr>
        <w:tc>
          <w:tcPr>
            <w:tcW w:w="3828" w:type="dxa"/>
          </w:tcPr>
          <w:p w14:paraId="1A1FA55C" w14:textId="77777777" w:rsidR="00D64146" w:rsidRPr="005353D5" w:rsidRDefault="00D64146" w:rsidP="00D64146">
            <w:pPr>
              <w:pStyle w:val="Tabletext"/>
              <w:rPr>
                <w:rStyle w:val="Tabletextbold"/>
              </w:rPr>
            </w:pPr>
            <w:r w:rsidRPr="005353D5">
              <w:rPr>
                <w:rStyle w:val="Tabletextbold"/>
              </w:rPr>
              <w:t>Total</w:t>
            </w:r>
          </w:p>
        </w:tc>
        <w:tc>
          <w:tcPr>
            <w:cnfStyle w:val="000001000000" w:firstRow="0" w:lastRow="0" w:firstColumn="0" w:lastColumn="0" w:oddVBand="0" w:evenVBand="1" w:oddHBand="0" w:evenHBand="0" w:firstRowFirstColumn="0" w:firstRowLastColumn="0" w:lastRowFirstColumn="0" w:lastRowLastColumn="0"/>
            <w:tcW w:w="2268" w:type="dxa"/>
          </w:tcPr>
          <w:p w14:paraId="4B1781AE" w14:textId="3F4B18C4" w:rsidR="00D64146" w:rsidRPr="005353D5" w:rsidRDefault="006C11C3" w:rsidP="00D64146">
            <w:pPr>
              <w:pStyle w:val="Tabletextnumbers"/>
              <w:rPr>
                <w:rStyle w:val="Tabletextbold"/>
              </w:rPr>
            </w:pPr>
            <w:r w:rsidRPr="005353D5">
              <w:rPr>
                <w:rStyle w:val="Tabletextbold"/>
              </w:rPr>
              <w:t>2</w:t>
            </w:r>
          </w:p>
        </w:tc>
      </w:tr>
    </w:tbl>
    <w:p w14:paraId="3F3E5271" w14:textId="4B23A726" w:rsidR="00900BEE" w:rsidRDefault="00900BEE" w:rsidP="00B441BB">
      <w:pPr>
        <w:pStyle w:val="Tablecaption"/>
      </w:pPr>
      <w:r>
        <w:t xml:space="preserve">Table </w:t>
      </w:r>
      <w:r>
        <w:fldChar w:fldCharType="begin"/>
      </w:r>
      <w:r>
        <w:instrText xml:space="preserve"> SEQ Table \* ARABIC </w:instrText>
      </w:r>
      <w:r>
        <w:fldChar w:fldCharType="separate"/>
      </w:r>
      <w:r w:rsidR="000753EA">
        <w:rPr>
          <w:noProof/>
        </w:rPr>
        <w:t>11</w:t>
      </w:r>
      <w:r>
        <w:fldChar w:fldCharType="end"/>
      </w:r>
      <w:r>
        <w:t xml:space="preserve">. </w:t>
      </w:r>
      <w:r w:rsidRPr="002F439D">
        <w:t>VET registration activity</w:t>
      </w:r>
    </w:p>
    <w:tbl>
      <w:tblPr>
        <w:tblStyle w:val="Annualreportbandedcolumns"/>
        <w:tblW w:w="0" w:type="auto"/>
        <w:tblLook w:val="00E0" w:firstRow="1" w:lastRow="1" w:firstColumn="1" w:lastColumn="0" w:noHBand="0" w:noVBand="0"/>
      </w:tblPr>
      <w:tblGrid>
        <w:gridCol w:w="3828"/>
        <w:gridCol w:w="2268"/>
        <w:gridCol w:w="2398"/>
      </w:tblGrid>
      <w:tr w:rsidR="002B637A" w:rsidRPr="005353D5" w14:paraId="584BCCA2" w14:textId="77777777" w:rsidTr="00036218">
        <w:trPr>
          <w:cnfStyle w:val="100000000000" w:firstRow="1" w:lastRow="0" w:firstColumn="0" w:lastColumn="0" w:oddVBand="0" w:evenVBand="0" w:oddHBand="0" w:evenHBand="0" w:firstRowFirstColumn="0" w:firstRowLastColumn="0" w:lastRowFirstColumn="0" w:lastRowLastColumn="0"/>
        </w:trPr>
        <w:tc>
          <w:tcPr>
            <w:tcW w:w="3828" w:type="dxa"/>
          </w:tcPr>
          <w:p w14:paraId="5EC2C69F" w14:textId="77777777" w:rsidR="002B637A" w:rsidRPr="005353D5" w:rsidRDefault="002B637A" w:rsidP="005A0D3B">
            <w:pPr>
              <w:pStyle w:val="Tablehead"/>
            </w:pPr>
            <w:r w:rsidRPr="005353D5">
              <w:t>Registration activity</w:t>
            </w:r>
          </w:p>
        </w:tc>
        <w:tc>
          <w:tcPr>
            <w:cnfStyle w:val="000001000000" w:firstRow="0" w:lastRow="0" w:firstColumn="0" w:lastColumn="0" w:oddVBand="0" w:evenVBand="1" w:oddHBand="0" w:evenHBand="0" w:firstRowFirstColumn="0" w:firstRowLastColumn="0" w:lastRowFirstColumn="0" w:lastRowLastColumn="0"/>
            <w:tcW w:w="2268" w:type="dxa"/>
          </w:tcPr>
          <w:p w14:paraId="714AAAE2" w14:textId="77777777" w:rsidR="002B637A" w:rsidRPr="005353D5" w:rsidRDefault="002B637A" w:rsidP="005A0D3B">
            <w:pPr>
              <w:pStyle w:val="TableHeadRightalign"/>
            </w:pPr>
            <w:r w:rsidRPr="005353D5">
              <w:t>2024–25</w:t>
            </w:r>
          </w:p>
        </w:tc>
        <w:tc>
          <w:tcPr>
            <w:tcW w:w="2398" w:type="dxa"/>
          </w:tcPr>
          <w:p w14:paraId="588A9A3C"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2023–24</w:t>
            </w:r>
          </w:p>
        </w:tc>
      </w:tr>
      <w:tr w:rsidR="00D64146" w:rsidRPr="005353D5" w14:paraId="0B59087B" w14:textId="77777777" w:rsidTr="00036218">
        <w:tc>
          <w:tcPr>
            <w:tcW w:w="3828" w:type="dxa"/>
          </w:tcPr>
          <w:p w14:paraId="6EF63EB6" w14:textId="77777777" w:rsidR="00D64146" w:rsidRPr="005353D5" w:rsidRDefault="00D64146" w:rsidP="00D64146">
            <w:pPr>
              <w:pStyle w:val="Tabletext"/>
            </w:pPr>
            <w:r w:rsidRPr="005353D5">
              <w:t>New registration</w:t>
            </w:r>
          </w:p>
        </w:tc>
        <w:tc>
          <w:tcPr>
            <w:cnfStyle w:val="000001000000" w:firstRow="0" w:lastRow="0" w:firstColumn="0" w:lastColumn="0" w:oddVBand="0" w:evenVBand="1" w:oddHBand="0" w:evenHBand="0" w:firstRowFirstColumn="0" w:firstRowLastColumn="0" w:lastRowFirstColumn="0" w:lastRowLastColumn="0"/>
            <w:tcW w:w="2268" w:type="dxa"/>
          </w:tcPr>
          <w:p w14:paraId="77D0C07A" w14:textId="100FF936" w:rsidR="00D64146" w:rsidRPr="005353D5" w:rsidRDefault="002C0AD0" w:rsidP="00D64146">
            <w:pPr>
              <w:pStyle w:val="Tabletextnumbers"/>
            </w:pPr>
            <w:r w:rsidRPr="005353D5">
              <w:t>2</w:t>
            </w:r>
          </w:p>
        </w:tc>
        <w:tc>
          <w:tcPr>
            <w:tcW w:w="2398" w:type="dxa"/>
          </w:tcPr>
          <w:p w14:paraId="1E750BF9"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2</w:t>
            </w:r>
          </w:p>
        </w:tc>
      </w:tr>
      <w:tr w:rsidR="00D64146" w:rsidRPr="005353D5" w14:paraId="5C0EFDFE" w14:textId="77777777" w:rsidTr="00036218">
        <w:tc>
          <w:tcPr>
            <w:tcW w:w="3828" w:type="dxa"/>
          </w:tcPr>
          <w:p w14:paraId="71A712EC" w14:textId="77777777" w:rsidR="00D64146" w:rsidRPr="005353D5" w:rsidRDefault="00D64146" w:rsidP="00D64146">
            <w:pPr>
              <w:pStyle w:val="Tabletext"/>
            </w:pPr>
            <w:r w:rsidRPr="005353D5">
              <w:t>Cancellation</w:t>
            </w:r>
          </w:p>
        </w:tc>
        <w:tc>
          <w:tcPr>
            <w:cnfStyle w:val="000001000000" w:firstRow="0" w:lastRow="0" w:firstColumn="0" w:lastColumn="0" w:oddVBand="0" w:evenVBand="1" w:oddHBand="0" w:evenHBand="0" w:firstRowFirstColumn="0" w:firstRowLastColumn="0" w:lastRowFirstColumn="0" w:lastRowLastColumn="0"/>
            <w:tcW w:w="2268" w:type="dxa"/>
          </w:tcPr>
          <w:p w14:paraId="318DE970" w14:textId="3649D838" w:rsidR="00D64146" w:rsidRPr="005353D5" w:rsidRDefault="00880663" w:rsidP="00D64146">
            <w:pPr>
              <w:pStyle w:val="Tabletextnumbers"/>
            </w:pPr>
            <w:r w:rsidRPr="005353D5">
              <w:t>9</w:t>
            </w:r>
          </w:p>
        </w:tc>
        <w:tc>
          <w:tcPr>
            <w:tcW w:w="2398" w:type="dxa"/>
          </w:tcPr>
          <w:p w14:paraId="2C413159"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2</w:t>
            </w:r>
          </w:p>
        </w:tc>
      </w:tr>
      <w:tr w:rsidR="00D64146" w:rsidRPr="005353D5" w14:paraId="74D6F4AD" w14:textId="77777777" w:rsidTr="00036218">
        <w:tc>
          <w:tcPr>
            <w:tcW w:w="3828" w:type="dxa"/>
          </w:tcPr>
          <w:p w14:paraId="4632F13C" w14:textId="14ED9326" w:rsidR="00D64146" w:rsidRPr="005353D5" w:rsidRDefault="00D64146" w:rsidP="00D64146">
            <w:pPr>
              <w:pStyle w:val="Tabletext"/>
            </w:pPr>
            <w:r w:rsidRPr="005353D5">
              <w:t>Transfer to Australian Skills Quality Authority</w:t>
            </w:r>
          </w:p>
        </w:tc>
        <w:tc>
          <w:tcPr>
            <w:cnfStyle w:val="000001000000" w:firstRow="0" w:lastRow="0" w:firstColumn="0" w:lastColumn="0" w:oddVBand="0" w:evenVBand="1" w:oddHBand="0" w:evenHBand="0" w:firstRowFirstColumn="0" w:firstRowLastColumn="0" w:lastRowFirstColumn="0" w:lastRowLastColumn="0"/>
            <w:tcW w:w="2268" w:type="dxa"/>
          </w:tcPr>
          <w:p w14:paraId="2B5D5D38" w14:textId="65F914AA" w:rsidR="00D64146" w:rsidRPr="005353D5" w:rsidRDefault="00880663" w:rsidP="00D64146">
            <w:pPr>
              <w:pStyle w:val="Tabletextnumbers"/>
            </w:pPr>
            <w:r w:rsidRPr="005353D5">
              <w:t>3</w:t>
            </w:r>
          </w:p>
        </w:tc>
        <w:tc>
          <w:tcPr>
            <w:tcW w:w="2398" w:type="dxa"/>
          </w:tcPr>
          <w:p w14:paraId="37CDFFB1"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9</w:t>
            </w:r>
          </w:p>
        </w:tc>
      </w:tr>
      <w:tr w:rsidR="00D64146" w:rsidRPr="005353D5" w14:paraId="4BA846A2" w14:textId="77777777" w:rsidTr="00036218">
        <w:tc>
          <w:tcPr>
            <w:tcW w:w="3828" w:type="dxa"/>
          </w:tcPr>
          <w:p w14:paraId="757586B5" w14:textId="77777777" w:rsidR="00D64146" w:rsidRPr="005353D5" w:rsidRDefault="00D64146" w:rsidP="00D64146">
            <w:pPr>
              <w:pStyle w:val="Tabletext"/>
            </w:pPr>
            <w:r w:rsidRPr="005353D5">
              <w:t>Registration renewal</w:t>
            </w:r>
          </w:p>
        </w:tc>
        <w:tc>
          <w:tcPr>
            <w:cnfStyle w:val="000001000000" w:firstRow="0" w:lastRow="0" w:firstColumn="0" w:lastColumn="0" w:oddVBand="0" w:evenVBand="1" w:oddHBand="0" w:evenHBand="0" w:firstRowFirstColumn="0" w:firstRowLastColumn="0" w:lastRowFirstColumn="0" w:lastRowLastColumn="0"/>
            <w:tcW w:w="2268" w:type="dxa"/>
          </w:tcPr>
          <w:p w14:paraId="38BDC351" w14:textId="4039F20D" w:rsidR="00D64146" w:rsidRPr="005353D5" w:rsidRDefault="002C0AD0" w:rsidP="00D64146">
            <w:pPr>
              <w:pStyle w:val="Tabletextnumbers"/>
            </w:pPr>
            <w:r w:rsidRPr="005353D5">
              <w:t>31</w:t>
            </w:r>
          </w:p>
        </w:tc>
        <w:tc>
          <w:tcPr>
            <w:tcW w:w="2398" w:type="dxa"/>
          </w:tcPr>
          <w:p w14:paraId="62FAD41D"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30</w:t>
            </w:r>
          </w:p>
        </w:tc>
      </w:tr>
      <w:tr w:rsidR="002B637A" w:rsidRPr="005353D5" w14:paraId="2CDFE225" w14:textId="77777777" w:rsidTr="00036218">
        <w:trPr>
          <w:cnfStyle w:val="010000000000" w:firstRow="0" w:lastRow="1" w:firstColumn="0" w:lastColumn="0" w:oddVBand="0" w:evenVBand="0" w:oddHBand="0" w:evenHBand="0" w:firstRowFirstColumn="0" w:firstRowLastColumn="0" w:lastRowFirstColumn="0" w:lastRowLastColumn="0"/>
        </w:trPr>
        <w:tc>
          <w:tcPr>
            <w:tcW w:w="3828" w:type="dxa"/>
          </w:tcPr>
          <w:p w14:paraId="11AA967C" w14:textId="77777777" w:rsidR="002B637A" w:rsidRPr="005353D5" w:rsidRDefault="002B637A" w:rsidP="005A0D3B">
            <w:pPr>
              <w:pStyle w:val="Tabletext"/>
            </w:pPr>
            <w:r w:rsidRPr="005353D5">
              <w:t>Amendment to scope</w:t>
            </w:r>
          </w:p>
        </w:tc>
        <w:tc>
          <w:tcPr>
            <w:cnfStyle w:val="000001000000" w:firstRow="0" w:lastRow="0" w:firstColumn="0" w:lastColumn="0" w:oddVBand="0" w:evenVBand="1" w:oddHBand="0" w:evenHBand="0" w:firstRowFirstColumn="0" w:firstRowLastColumn="0" w:lastRowFirstColumn="0" w:lastRowLastColumn="0"/>
            <w:tcW w:w="2268" w:type="dxa"/>
          </w:tcPr>
          <w:p w14:paraId="585BE086" w14:textId="12957E6A" w:rsidR="002B637A" w:rsidRPr="005353D5" w:rsidRDefault="00880663" w:rsidP="005A0D3B">
            <w:pPr>
              <w:pStyle w:val="Tabletextnumbers"/>
            </w:pPr>
            <w:r w:rsidRPr="005353D5">
              <w:t>95</w:t>
            </w:r>
          </w:p>
        </w:tc>
        <w:tc>
          <w:tcPr>
            <w:tcW w:w="2398" w:type="dxa"/>
          </w:tcPr>
          <w:p w14:paraId="57C14779" w14:textId="77777777" w:rsidR="002B637A" w:rsidRPr="005353D5" w:rsidRDefault="002B637A" w:rsidP="005A0D3B">
            <w:pPr>
              <w:pStyle w:val="Tabletextnumbers"/>
              <w:cnfStyle w:val="010000000000" w:firstRow="0" w:lastRow="1" w:firstColumn="0" w:lastColumn="0" w:oddVBand="0" w:evenVBand="0" w:oddHBand="0" w:evenHBand="0" w:firstRowFirstColumn="0" w:firstRowLastColumn="0" w:lastRowFirstColumn="0" w:lastRowLastColumn="0"/>
            </w:pPr>
            <w:r w:rsidRPr="005353D5">
              <w:t>176</w:t>
            </w:r>
          </w:p>
        </w:tc>
      </w:tr>
    </w:tbl>
    <w:p w14:paraId="728ECA70" w14:textId="77777777" w:rsidR="004420EE" w:rsidRDefault="004420EE" w:rsidP="00B441BB">
      <w:pPr>
        <w:pStyle w:val="Tablecaption"/>
      </w:pPr>
    </w:p>
    <w:p w14:paraId="70F580EB" w14:textId="77777777" w:rsidR="004420EE" w:rsidRDefault="004420EE">
      <w:pPr>
        <w:rPr>
          <w:b/>
          <w:bCs/>
          <w:color w:val="000000" w:themeColor="text1"/>
          <w:sz w:val="18"/>
          <w:szCs w:val="18"/>
        </w:rPr>
      </w:pPr>
      <w:r>
        <w:br w:type="page"/>
      </w:r>
    </w:p>
    <w:p w14:paraId="1A2E0984" w14:textId="219F2B18" w:rsidR="00944575" w:rsidRDefault="00944575" w:rsidP="00B441BB">
      <w:pPr>
        <w:pStyle w:val="Tablecaption"/>
      </w:pPr>
      <w:r>
        <w:lastRenderedPageBreak/>
        <w:t xml:space="preserve">Table </w:t>
      </w:r>
      <w:r>
        <w:fldChar w:fldCharType="begin"/>
      </w:r>
      <w:r>
        <w:instrText xml:space="preserve"> SEQ Table \* ARABIC </w:instrText>
      </w:r>
      <w:r>
        <w:fldChar w:fldCharType="separate"/>
      </w:r>
      <w:r w:rsidR="000753EA">
        <w:rPr>
          <w:noProof/>
        </w:rPr>
        <w:t>12</w:t>
      </w:r>
      <w:r>
        <w:fldChar w:fldCharType="end"/>
      </w:r>
      <w:r>
        <w:t xml:space="preserve">. </w:t>
      </w:r>
      <w:r w:rsidRPr="00DA0000">
        <w:t>Course accreditation activity</w:t>
      </w:r>
    </w:p>
    <w:tbl>
      <w:tblPr>
        <w:tblStyle w:val="Annualreportbandedcolumns"/>
        <w:tblW w:w="0" w:type="auto"/>
        <w:tblLook w:val="00E0" w:firstRow="1" w:lastRow="1" w:firstColumn="1" w:lastColumn="0" w:noHBand="0" w:noVBand="0"/>
      </w:tblPr>
      <w:tblGrid>
        <w:gridCol w:w="4253"/>
        <w:gridCol w:w="2126"/>
        <w:gridCol w:w="2115"/>
      </w:tblGrid>
      <w:tr w:rsidR="002B637A" w:rsidRPr="005353D5" w14:paraId="62FA34B7" w14:textId="77777777" w:rsidTr="00A347AB">
        <w:trPr>
          <w:cnfStyle w:val="100000000000" w:firstRow="1" w:lastRow="0" w:firstColumn="0" w:lastColumn="0" w:oddVBand="0" w:evenVBand="0" w:oddHBand="0" w:evenHBand="0" w:firstRowFirstColumn="0" w:firstRowLastColumn="0" w:lastRowFirstColumn="0" w:lastRowLastColumn="0"/>
        </w:trPr>
        <w:tc>
          <w:tcPr>
            <w:tcW w:w="4253" w:type="dxa"/>
          </w:tcPr>
          <w:p w14:paraId="4FE53923" w14:textId="77777777" w:rsidR="002B637A" w:rsidRPr="005353D5" w:rsidRDefault="002B637A" w:rsidP="005A0D3B">
            <w:pPr>
              <w:pStyle w:val="Tablehead"/>
            </w:pPr>
            <w:r w:rsidRPr="005353D5">
              <w:t>Activity type</w:t>
            </w:r>
          </w:p>
        </w:tc>
        <w:tc>
          <w:tcPr>
            <w:cnfStyle w:val="000001000000" w:firstRow="0" w:lastRow="0" w:firstColumn="0" w:lastColumn="0" w:oddVBand="0" w:evenVBand="1" w:oddHBand="0" w:evenHBand="0" w:firstRowFirstColumn="0" w:firstRowLastColumn="0" w:lastRowFirstColumn="0" w:lastRowLastColumn="0"/>
            <w:tcW w:w="2126" w:type="dxa"/>
          </w:tcPr>
          <w:p w14:paraId="27CDD799" w14:textId="77777777" w:rsidR="002B637A" w:rsidRPr="005353D5" w:rsidRDefault="002B637A" w:rsidP="005A0D3B">
            <w:pPr>
              <w:pStyle w:val="TableHeadRightalign"/>
            </w:pPr>
            <w:r w:rsidRPr="005353D5">
              <w:t>2024–25</w:t>
            </w:r>
          </w:p>
        </w:tc>
        <w:tc>
          <w:tcPr>
            <w:tcW w:w="2115" w:type="dxa"/>
          </w:tcPr>
          <w:p w14:paraId="1ED4C0EE"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2023–24</w:t>
            </w:r>
          </w:p>
        </w:tc>
      </w:tr>
      <w:tr w:rsidR="00D64146" w:rsidRPr="005353D5" w14:paraId="25920FD0" w14:textId="77777777" w:rsidTr="00A347AB">
        <w:tc>
          <w:tcPr>
            <w:tcW w:w="4253" w:type="dxa"/>
          </w:tcPr>
          <w:p w14:paraId="33C52A8C" w14:textId="77777777" w:rsidR="00D64146" w:rsidRPr="005353D5" w:rsidRDefault="00D64146" w:rsidP="00D64146">
            <w:pPr>
              <w:pStyle w:val="Tabletext"/>
            </w:pPr>
            <w:r w:rsidRPr="005353D5">
              <w:t>New courses accredited</w:t>
            </w:r>
          </w:p>
        </w:tc>
        <w:tc>
          <w:tcPr>
            <w:cnfStyle w:val="000001000000" w:firstRow="0" w:lastRow="0" w:firstColumn="0" w:lastColumn="0" w:oddVBand="0" w:evenVBand="1" w:oddHBand="0" w:evenHBand="0" w:firstRowFirstColumn="0" w:firstRowLastColumn="0" w:lastRowFirstColumn="0" w:lastRowLastColumn="0"/>
            <w:tcW w:w="2126" w:type="dxa"/>
          </w:tcPr>
          <w:p w14:paraId="2DFDFD13" w14:textId="084F3DA9" w:rsidR="00D64146" w:rsidRPr="005353D5" w:rsidRDefault="002C5D0C" w:rsidP="00D64146">
            <w:pPr>
              <w:pStyle w:val="Tabletextnumbers"/>
            </w:pPr>
            <w:r w:rsidRPr="005353D5">
              <w:t>9</w:t>
            </w:r>
          </w:p>
        </w:tc>
        <w:tc>
          <w:tcPr>
            <w:tcW w:w="2115" w:type="dxa"/>
          </w:tcPr>
          <w:p w14:paraId="03E28EEF"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11</w:t>
            </w:r>
          </w:p>
        </w:tc>
      </w:tr>
      <w:tr w:rsidR="00D64146" w:rsidRPr="005353D5" w14:paraId="1D5DDAC6" w14:textId="77777777" w:rsidTr="00A347AB">
        <w:tc>
          <w:tcPr>
            <w:tcW w:w="4253" w:type="dxa"/>
          </w:tcPr>
          <w:p w14:paraId="6F755FBF" w14:textId="77777777" w:rsidR="00D64146" w:rsidRPr="005353D5" w:rsidRDefault="00D64146" w:rsidP="00D64146">
            <w:pPr>
              <w:pStyle w:val="Tabletext"/>
            </w:pPr>
            <w:r w:rsidRPr="005353D5">
              <w:t>Courses reaccredited</w:t>
            </w:r>
          </w:p>
        </w:tc>
        <w:tc>
          <w:tcPr>
            <w:cnfStyle w:val="000001000000" w:firstRow="0" w:lastRow="0" w:firstColumn="0" w:lastColumn="0" w:oddVBand="0" w:evenVBand="1" w:oddHBand="0" w:evenHBand="0" w:firstRowFirstColumn="0" w:firstRowLastColumn="0" w:lastRowFirstColumn="0" w:lastRowLastColumn="0"/>
            <w:tcW w:w="2126" w:type="dxa"/>
          </w:tcPr>
          <w:p w14:paraId="04E723A4" w14:textId="644F0AA9" w:rsidR="00D64146" w:rsidRPr="005353D5" w:rsidRDefault="002C5D0C" w:rsidP="00D64146">
            <w:pPr>
              <w:pStyle w:val="Tabletextnumbers"/>
            </w:pPr>
            <w:r w:rsidRPr="005353D5">
              <w:t>20</w:t>
            </w:r>
          </w:p>
        </w:tc>
        <w:tc>
          <w:tcPr>
            <w:tcW w:w="2115" w:type="dxa"/>
          </w:tcPr>
          <w:p w14:paraId="324F0ACB"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34</w:t>
            </w:r>
          </w:p>
        </w:tc>
      </w:tr>
      <w:tr w:rsidR="00D64146" w:rsidRPr="005353D5" w14:paraId="427BDE10" w14:textId="77777777" w:rsidTr="00A347AB">
        <w:tc>
          <w:tcPr>
            <w:tcW w:w="4253" w:type="dxa"/>
          </w:tcPr>
          <w:p w14:paraId="349EAD48" w14:textId="77777777" w:rsidR="00D64146" w:rsidRPr="005353D5" w:rsidRDefault="00D64146" w:rsidP="00D64146">
            <w:pPr>
              <w:pStyle w:val="Tabletext"/>
            </w:pPr>
            <w:r w:rsidRPr="005353D5">
              <w:t>Course modifications</w:t>
            </w:r>
          </w:p>
        </w:tc>
        <w:tc>
          <w:tcPr>
            <w:cnfStyle w:val="000001000000" w:firstRow="0" w:lastRow="0" w:firstColumn="0" w:lastColumn="0" w:oddVBand="0" w:evenVBand="1" w:oddHBand="0" w:evenHBand="0" w:firstRowFirstColumn="0" w:firstRowLastColumn="0" w:lastRowFirstColumn="0" w:lastRowLastColumn="0"/>
            <w:tcW w:w="2126" w:type="dxa"/>
          </w:tcPr>
          <w:p w14:paraId="466A6458" w14:textId="20271EEB" w:rsidR="00D64146" w:rsidRPr="005353D5" w:rsidRDefault="003A2B6F" w:rsidP="00D64146">
            <w:pPr>
              <w:pStyle w:val="Tabletextnumbers"/>
            </w:pPr>
            <w:r w:rsidRPr="005353D5">
              <w:t>1</w:t>
            </w:r>
          </w:p>
        </w:tc>
        <w:tc>
          <w:tcPr>
            <w:tcW w:w="2115" w:type="dxa"/>
          </w:tcPr>
          <w:p w14:paraId="7A985EDB"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2</w:t>
            </w:r>
          </w:p>
        </w:tc>
      </w:tr>
      <w:tr w:rsidR="00D64146" w:rsidRPr="005353D5" w14:paraId="08987A69" w14:textId="77777777" w:rsidTr="00A347AB">
        <w:tc>
          <w:tcPr>
            <w:tcW w:w="4253" w:type="dxa"/>
          </w:tcPr>
          <w:p w14:paraId="2502D1DF" w14:textId="77777777" w:rsidR="00D64146" w:rsidRPr="005353D5" w:rsidRDefault="00D64146" w:rsidP="00D64146">
            <w:pPr>
              <w:pStyle w:val="Tabletext"/>
            </w:pPr>
            <w:r w:rsidRPr="005353D5">
              <w:t>Course accreditations extended (max. 12 months)</w:t>
            </w:r>
          </w:p>
        </w:tc>
        <w:tc>
          <w:tcPr>
            <w:cnfStyle w:val="000001000000" w:firstRow="0" w:lastRow="0" w:firstColumn="0" w:lastColumn="0" w:oddVBand="0" w:evenVBand="1" w:oddHBand="0" w:evenHBand="0" w:firstRowFirstColumn="0" w:firstRowLastColumn="0" w:lastRowFirstColumn="0" w:lastRowLastColumn="0"/>
            <w:tcW w:w="2126" w:type="dxa"/>
          </w:tcPr>
          <w:p w14:paraId="783A2B7B" w14:textId="5041CAC7" w:rsidR="00D64146" w:rsidRPr="005353D5" w:rsidRDefault="003A2B6F" w:rsidP="00D64146">
            <w:pPr>
              <w:pStyle w:val="Tabletextnumbers"/>
            </w:pPr>
            <w:r w:rsidRPr="005353D5">
              <w:t>10</w:t>
            </w:r>
          </w:p>
        </w:tc>
        <w:tc>
          <w:tcPr>
            <w:tcW w:w="2115" w:type="dxa"/>
          </w:tcPr>
          <w:p w14:paraId="6AA2F4DC" w14:textId="77777777" w:rsidR="00D64146" w:rsidRPr="005353D5" w:rsidRDefault="00D64146" w:rsidP="00D64146">
            <w:pPr>
              <w:pStyle w:val="Tabletextnumbers"/>
              <w:cnfStyle w:val="000000000000" w:firstRow="0" w:lastRow="0" w:firstColumn="0" w:lastColumn="0" w:oddVBand="0" w:evenVBand="0" w:oddHBand="0" w:evenHBand="0" w:firstRowFirstColumn="0" w:firstRowLastColumn="0" w:lastRowFirstColumn="0" w:lastRowLastColumn="0"/>
            </w:pPr>
            <w:r w:rsidRPr="005353D5">
              <w:t>10</w:t>
            </w:r>
          </w:p>
        </w:tc>
      </w:tr>
      <w:tr w:rsidR="002B637A" w:rsidRPr="005353D5" w14:paraId="790210C6" w14:textId="77777777" w:rsidTr="00A347AB">
        <w:trPr>
          <w:cnfStyle w:val="010000000000" w:firstRow="0" w:lastRow="1" w:firstColumn="0" w:lastColumn="0" w:oddVBand="0" w:evenVBand="0" w:oddHBand="0" w:evenHBand="0" w:firstRowFirstColumn="0" w:firstRowLastColumn="0" w:lastRowFirstColumn="0" w:lastRowLastColumn="0"/>
        </w:trPr>
        <w:tc>
          <w:tcPr>
            <w:tcW w:w="4253" w:type="dxa"/>
          </w:tcPr>
          <w:p w14:paraId="5C9CC37E" w14:textId="77777777" w:rsidR="002B637A" w:rsidRPr="005353D5" w:rsidRDefault="002B637A" w:rsidP="005A0D3B">
            <w:pPr>
              <w:pStyle w:val="Tabletext"/>
            </w:pPr>
            <w:r w:rsidRPr="005353D5">
              <w:t>Course expired/deleted</w:t>
            </w:r>
          </w:p>
        </w:tc>
        <w:tc>
          <w:tcPr>
            <w:cnfStyle w:val="000001000000" w:firstRow="0" w:lastRow="0" w:firstColumn="0" w:lastColumn="0" w:oddVBand="0" w:evenVBand="1" w:oddHBand="0" w:evenHBand="0" w:firstRowFirstColumn="0" w:firstRowLastColumn="0" w:lastRowFirstColumn="0" w:lastRowLastColumn="0"/>
            <w:tcW w:w="2126" w:type="dxa"/>
          </w:tcPr>
          <w:p w14:paraId="05049F34" w14:textId="7CF85029" w:rsidR="002B637A" w:rsidRPr="005353D5" w:rsidRDefault="00922B44" w:rsidP="005A0D3B">
            <w:pPr>
              <w:pStyle w:val="Tabletextnumbers"/>
            </w:pPr>
            <w:r w:rsidRPr="005353D5">
              <w:t>34</w:t>
            </w:r>
          </w:p>
        </w:tc>
        <w:tc>
          <w:tcPr>
            <w:tcW w:w="2115" w:type="dxa"/>
          </w:tcPr>
          <w:p w14:paraId="1D5C4CFC" w14:textId="77777777" w:rsidR="002B637A" w:rsidRPr="005353D5" w:rsidRDefault="002B637A" w:rsidP="005A0D3B">
            <w:pPr>
              <w:pStyle w:val="Tabletextnumbers"/>
              <w:cnfStyle w:val="010000000000" w:firstRow="0" w:lastRow="1" w:firstColumn="0" w:lastColumn="0" w:oddVBand="0" w:evenVBand="0" w:oddHBand="0" w:evenHBand="0" w:firstRowFirstColumn="0" w:firstRowLastColumn="0" w:lastRowFirstColumn="0" w:lastRowLastColumn="0"/>
            </w:pPr>
            <w:r w:rsidRPr="005353D5">
              <w:t>33</w:t>
            </w:r>
          </w:p>
        </w:tc>
      </w:tr>
    </w:tbl>
    <w:p w14:paraId="4207E221" w14:textId="5D76E75F" w:rsidR="00894416" w:rsidRDefault="00894416" w:rsidP="00B441BB">
      <w:pPr>
        <w:pStyle w:val="Tablecaption"/>
      </w:pPr>
      <w:r>
        <w:t xml:space="preserve">Table </w:t>
      </w:r>
      <w:r>
        <w:fldChar w:fldCharType="begin"/>
      </w:r>
      <w:r>
        <w:instrText xml:space="preserve"> SEQ Table \* ARABIC </w:instrText>
      </w:r>
      <w:r>
        <w:fldChar w:fldCharType="separate"/>
      </w:r>
      <w:r w:rsidR="000753EA">
        <w:rPr>
          <w:noProof/>
        </w:rPr>
        <w:t>13</w:t>
      </w:r>
      <w:r>
        <w:fldChar w:fldCharType="end"/>
      </w:r>
      <w:r>
        <w:t xml:space="preserve">. </w:t>
      </w:r>
      <w:r w:rsidRPr="00504265">
        <w:t>VRQA-accredited courses by qualification type at 30 June 2025</w:t>
      </w:r>
    </w:p>
    <w:tbl>
      <w:tblPr>
        <w:tblStyle w:val="Annualreportbandedcolumnswithtotalrow"/>
        <w:tblW w:w="0" w:type="auto"/>
        <w:tblLook w:val="00E0" w:firstRow="1" w:lastRow="1" w:firstColumn="1" w:lastColumn="0" w:noHBand="0" w:noVBand="0"/>
      </w:tblPr>
      <w:tblGrid>
        <w:gridCol w:w="4253"/>
        <w:gridCol w:w="2126"/>
        <w:gridCol w:w="2115"/>
      </w:tblGrid>
      <w:tr w:rsidR="002B637A" w:rsidRPr="005353D5" w14:paraId="6258225D" w14:textId="77777777" w:rsidTr="00A347AB">
        <w:trPr>
          <w:cnfStyle w:val="100000000000" w:firstRow="1" w:lastRow="0" w:firstColumn="0" w:lastColumn="0" w:oddVBand="0" w:evenVBand="0" w:oddHBand="0" w:evenHBand="0" w:firstRowFirstColumn="0" w:firstRowLastColumn="0" w:lastRowFirstColumn="0" w:lastRowLastColumn="0"/>
          <w:tblHeader/>
        </w:trPr>
        <w:tc>
          <w:tcPr>
            <w:tcW w:w="4253" w:type="dxa"/>
          </w:tcPr>
          <w:p w14:paraId="43BA81DD" w14:textId="77777777" w:rsidR="002B637A" w:rsidRPr="005353D5" w:rsidRDefault="002B637A" w:rsidP="005A0D3B">
            <w:pPr>
              <w:pStyle w:val="Tablehead"/>
            </w:pPr>
            <w:r w:rsidRPr="005353D5">
              <w:t>Qualification type</w:t>
            </w:r>
          </w:p>
        </w:tc>
        <w:tc>
          <w:tcPr>
            <w:cnfStyle w:val="000001000000" w:firstRow="0" w:lastRow="0" w:firstColumn="0" w:lastColumn="0" w:oddVBand="0" w:evenVBand="1" w:oddHBand="0" w:evenHBand="0" w:firstRowFirstColumn="0" w:firstRowLastColumn="0" w:lastRowFirstColumn="0" w:lastRowLastColumn="0"/>
            <w:tcW w:w="2126" w:type="dxa"/>
          </w:tcPr>
          <w:p w14:paraId="6514E4A2" w14:textId="77777777" w:rsidR="002B637A" w:rsidRPr="005353D5" w:rsidRDefault="002B637A" w:rsidP="005A0D3B">
            <w:pPr>
              <w:pStyle w:val="TableHeadRightalign"/>
            </w:pPr>
            <w:r w:rsidRPr="005353D5">
              <w:t>2025</w:t>
            </w:r>
          </w:p>
        </w:tc>
        <w:tc>
          <w:tcPr>
            <w:tcW w:w="2115" w:type="dxa"/>
          </w:tcPr>
          <w:p w14:paraId="6D940386"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2024</w:t>
            </w:r>
          </w:p>
        </w:tc>
      </w:tr>
      <w:tr w:rsidR="003F66AB" w:rsidRPr="005353D5" w14:paraId="376D3858" w14:textId="77777777" w:rsidTr="00A347AB">
        <w:tc>
          <w:tcPr>
            <w:tcW w:w="4253" w:type="dxa"/>
          </w:tcPr>
          <w:p w14:paraId="6A2B3F32" w14:textId="77777777" w:rsidR="003F66AB" w:rsidRPr="005353D5" w:rsidRDefault="003F66AB" w:rsidP="003F66AB">
            <w:pPr>
              <w:pStyle w:val="Tabletext"/>
            </w:pPr>
            <w:r w:rsidRPr="005353D5">
              <w:t>Short courses</w:t>
            </w:r>
          </w:p>
        </w:tc>
        <w:tc>
          <w:tcPr>
            <w:cnfStyle w:val="000001000000" w:firstRow="0" w:lastRow="0" w:firstColumn="0" w:lastColumn="0" w:oddVBand="0" w:evenVBand="1" w:oddHBand="0" w:evenHBand="0" w:firstRowFirstColumn="0" w:firstRowLastColumn="0" w:lastRowFirstColumn="0" w:lastRowLastColumn="0"/>
            <w:tcW w:w="2126" w:type="dxa"/>
          </w:tcPr>
          <w:p w14:paraId="18245335" w14:textId="6B1EDA48" w:rsidR="003F66AB" w:rsidRPr="005353D5" w:rsidRDefault="003F66AB" w:rsidP="003F66AB">
            <w:pPr>
              <w:pStyle w:val="Tabletextnumbers"/>
              <w:rPr>
                <w:highlight w:val="yellow"/>
              </w:rPr>
            </w:pPr>
            <w:r w:rsidRPr="005353D5">
              <w:t>61</w:t>
            </w:r>
          </w:p>
        </w:tc>
        <w:tc>
          <w:tcPr>
            <w:tcW w:w="2115" w:type="dxa"/>
          </w:tcPr>
          <w:p w14:paraId="4498DD43" w14:textId="77777777" w:rsidR="003F66AB" w:rsidRPr="005353D5" w:rsidRDefault="003F66AB" w:rsidP="003F66AB">
            <w:pPr>
              <w:pStyle w:val="Tabletextnumbers"/>
              <w:cnfStyle w:val="000000000000" w:firstRow="0" w:lastRow="0" w:firstColumn="0" w:lastColumn="0" w:oddVBand="0" w:evenVBand="0" w:oddHBand="0" w:evenHBand="0" w:firstRowFirstColumn="0" w:firstRowLastColumn="0" w:lastRowFirstColumn="0" w:lastRowLastColumn="0"/>
            </w:pPr>
            <w:r w:rsidRPr="005353D5">
              <w:t>91</w:t>
            </w:r>
          </w:p>
        </w:tc>
      </w:tr>
      <w:tr w:rsidR="003F66AB" w:rsidRPr="005353D5" w14:paraId="3606CCFA" w14:textId="77777777" w:rsidTr="00A347AB">
        <w:tc>
          <w:tcPr>
            <w:tcW w:w="4253" w:type="dxa"/>
          </w:tcPr>
          <w:p w14:paraId="74175C1C" w14:textId="77777777" w:rsidR="003F66AB" w:rsidRPr="005353D5" w:rsidRDefault="003F66AB" w:rsidP="003F66AB">
            <w:pPr>
              <w:pStyle w:val="Tabletext"/>
            </w:pPr>
            <w:r w:rsidRPr="005353D5">
              <w:t>Certificate I</w:t>
            </w:r>
          </w:p>
        </w:tc>
        <w:tc>
          <w:tcPr>
            <w:cnfStyle w:val="000001000000" w:firstRow="0" w:lastRow="0" w:firstColumn="0" w:lastColumn="0" w:oddVBand="0" w:evenVBand="1" w:oddHBand="0" w:evenHBand="0" w:firstRowFirstColumn="0" w:firstRowLastColumn="0" w:lastRowFirstColumn="0" w:lastRowLastColumn="0"/>
            <w:tcW w:w="2126" w:type="dxa"/>
          </w:tcPr>
          <w:p w14:paraId="3F359DB3" w14:textId="00DDDEA8" w:rsidR="003F66AB" w:rsidRPr="005353D5" w:rsidRDefault="003F66AB" w:rsidP="003F66AB">
            <w:pPr>
              <w:pStyle w:val="Tabletextnumbers"/>
              <w:rPr>
                <w:highlight w:val="yellow"/>
              </w:rPr>
            </w:pPr>
            <w:r w:rsidRPr="005353D5">
              <w:t>9</w:t>
            </w:r>
          </w:p>
        </w:tc>
        <w:tc>
          <w:tcPr>
            <w:tcW w:w="2115" w:type="dxa"/>
          </w:tcPr>
          <w:p w14:paraId="06EFBBDD" w14:textId="77777777" w:rsidR="003F66AB" w:rsidRPr="005353D5" w:rsidRDefault="003F66AB" w:rsidP="003F66AB">
            <w:pPr>
              <w:pStyle w:val="Tabletextnumbers"/>
              <w:cnfStyle w:val="000000000000" w:firstRow="0" w:lastRow="0" w:firstColumn="0" w:lastColumn="0" w:oddVBand="0" w:evenVBand="0" w:oddHBand="0" w:evenHBand="0" w:firstRowFirstColumn="0" w:firstRowLastColumn="0" w:lastRowFirstColumn="0" w:lastRowLastColumn="0"/>
            </w:pPr>
            <w:r w:rsidRPr="005353D5">
              <w:t>9</w:t>
            </w:r>
          </w:p>
        </w:tc>
      </w:tr>
      <w:tr w:rsidR="003F66AB" w:rsidRPr="005353D5" w14:paraId="6DAF440A" w14:textId="77777777" w:rsidTr="00A347AB">
        <w:tc>
          <w:tcPr>
            <w:tcW w:w="4253" w:type="dxa"/>
          </w:tcPr>
          <w:p w14:paraId="3DF2556F" w14:textId="77777777" w:rsidR="003F66AB" w:rsidRPr="005353D5" w:rsidRDefault="003F66AB" w:rsidP="003F66AB">
            <w:pPr>
              <w:pStyle w:val="Tabletext"/>
            </w:pPr>
            <w:r w:rsidRPr="005353D5">
              <w:t>Certificate II</w:t>
            </w:r>
          </w:p>
        </w:tc>
        <w:tc>
          <w:tcPr>
            <w:cnfStyle w:val="000001000000" w:firstRow="0" w:lastRow="0" w:firstColumn="0" w:lastColumn="0" w:oddVBand="0" w:evenVBand="1" w:oddHBand="0" w:evenHBand="0" w:firstRowFirstColumn="0" w:firstRowLastColumn="0" w:lastRowFirstColumn="0" w:lastRowLastColumn="0"/>
            <w:tcW w:w="2126" w:type="dxa"/>
          </w:tcPr>
          <w:p w14:paraId="14C44929" w14:textId="330E287B" w:rsidR="003F66AB" w:rsidRPr="005353D5" w:rsidRDefault="003F66AB" w:rsidP="003F66AB">
            <w:pPr>
              <w:pStyle w:val="Tabletextnumbers"/>
              <w:rPr>
                <w:highlight w:val="yellow"/>
              </w:rPr>
            </w:pPr>
            <w:r w:rsidRPr="005353D5">
              <w:t>16</w:t>
            </w:r>
          </w:p>
        </w:tc>
        <w:tc>
          <w:tcPr>
            <w:tcW w:w="2115" w:type="dxa"/>
          </w:tcPr>
          <w:p w14:paraId="49376876" w14:textId="77777777" w:rsidR="003F66AB" w:rsidRPr="005353D5" w:rsidRDefault="003F66AB" w:rsidP="003F66AB">
            <w:pPr>
              <w:pStyle w:val="Tabletextnumbers"/>
              <w:cnfStyle w:val="000000000000" w:firstRow="0" w:lastRow="0" w:firstColumn="0" w:lastColumn="0" w:oddVBand="0" w:evenVBand="0" w:oddHBand="0" w:evenHBand="0" w:firstRowFirstColumn="0" w:firstRowLastColumn="0" w:lastRowFirstColumn="0" w:lastRowLastColumn="0"/>
            </w:pPr>
            <w:r w:rsidRPr="005353D5">
              <w:t>16</w:t>
            </w:r>
          </w:p>
        </w:tc>
      </w:tr>
      <w:tr w:rsidR="003F66AB" w:rsidRPr="005353D5" w14:paraId="2D2921DF" w14:textId="77777777" w:rsidTr="00A347AB">
        <w:tc>
          <w:tcPr>
            <w:tcW w:w="4253" w:type="dxa"/>
          </w:tcPr>
          <w:p w14:paraId="77D23747" w14:textId="77777777" w:rsidR="003F66AB" w:rsidRPr="005353D5" w:rsidRDefault="003F66AB" w:rsidP="003F66AB">
            <w:pPr>
              <w:pStyle w:val="Tabletext"/>
            </w:pPr>
            <w:r w:rsidRPr="005353D5">
              <w:t>Certificate III</w:t>
            </w:r>
          </w:p>
        </w:tc>
        <w:tc>
          <w:tcPr>
            <w:cnfStyle w:val="000001000000" w:firstRow="0" w:lastRow="0" w:firstColumn="0" w:lastColumn="0" w:oddVBand="0" w:evenVBand="1" w:oddHBand="0" w:evenHBand="0" w:firstRowFirstColumn="0" w:firstRowLastColumn="0" w:lastRowFirstColumn="0" w:lastRowLastColumn="0"/>
            <w:tcW w:w="2126" w:type="dxa"/>
          </w:tcPr>
          <w:p w14:paraId="569FA48A" w14:textId="7955530F" w:rsidR="003F66AB" w:rsidRPr="005353D5" w:rsidRDefault="003F66AB" w:rsidP="003F66AB">
            <w:pPr>
              <w:pStyle w:val="Tabletextnumbers"/>
              <w:rPr>
                <w:highlight w:val="yellow"/>
              </w:rPr>
            </w:pPr>
            <w:r w:rsidRPr="005353D5">
              <w:t>19</w:t>
            </w:r>
          </w:p>
        </w:tc>
        <w:tc>
          <w:tcPr>
            <w:tcW w:w="2115" w:type="dxa"/>
          </w:tcPr>
          <w:p w14:paraId="457824D0" w14:textId="77777777" w:rsidR="003F66AB" w:rsidRPr="005353D5" w:rsidRDefault="003F66AB" w:rsidP="003F66AB">
            <w:pPr>
              <w:pStyle w:val="Tabletextnumbers"/>
              <w:cnfStyle w:val="000000000000" w:firstRow="0" w:lastRow="0" w:firstColumn="0" w:lastColumn="0" w:oddVBand="0" w:evenVBand="0" w:oddHBand="0" w:evenHBand="0" w:firstRowFirstColumn="0" w:firstRowLastColumn="0" w:lastRowFirstColumn="0" w:lastRowLastColumn="0"/>
            </w:pPr>
            <w:r w:rsidRPr="005353D5">
              <w:t>20</w:t>
            </w:r>
          </w:p>
        </w:tc>
      </w:tr>
      <w:tr w:rsidR="003F66AB" w:rsidRPr="005353D5" w14:paraId="7D798D7B" w14:textId="77777777" w:rsidTr="00A347AB">
        <w:tc>
          <w:tcPr>
            <w:tcW w:w="4253" w:type="dxa"/>
          </w:tcPr>
          <w:p w14:paraId="1E05277A" w14:textId="77777777" w:rsidR="003F66AB" w:rsidRPr="005353D5" w:rsidRDefault="003F66AB" w:rsidP="003F66AB">
            <w:pPr>
              <w:pStyle w:val="Tabletext"/>
            </w:pPr>
            <w:r w:rsidRPr="005353D5">
              <w:t>Certificate IV</w:t>
            </w:r>
          </w:p>
        </w:tc>
        <w:tc>
          <w:tcPr>
            <w:cnfStyle w:val="000001000000" w:firstRow="0" w:lastRow="0" w:firstColumn="0" w:lastColumn="0" w:oddVBand="0" w:evenVBand="1" w:oddHBand="0" w:evenHBand="0" w:firstRowFirstColumn="0" w:firstRowLastColumn="0" w:lastRowFirstColumn="0" w:lastRowLastColumn="0"/>
            <w:tcW w:w="2126" w:type="dxa"/>
          </w:tcPr>
          <w:p w14:paraId="46C84764" w14:textId="615D7147" w:rsidR="003F66AB" w:rsidRPr="005353D5" w:rsidRDefault="003F66AB" w:rsidP="003F66AB">
            <w:pPr>
              <w:pStyle w:val="Tabletextnumbers"/>
              <w:rPr>
                <w:highlight w:val="yellow"/>
              </w:rPr>
            </w:pPr>
            <w:r w:rsidRPr="005353D5">
              <w:t>15</w:t>
            </w:r>
          </w:p>
        </w:tc>
        <w:tc>
          <w:tcPr>
            <w:tcW w:w="2115" w:type="dxa"/>
          </w:tcPr>
          <w:p w14:paraId="0C679987" w14:textId="77777777" w:rsidR="003F66AB" w:rsidRPr="005353D5" w:rsidRDefault="003F66AB" w:rsidP="003F66AB">
            <w:pPr>
              <w:pStyle w:val="Tabletextnumbers"/>
              <w:cnfStyle w:val="000000000000" w:firstRow="0" w:lastRow="0" w:firstColumn="0" w:lastColumn="0" w:oddVBand="0" w:evenVBand="0" w:oddHBand="0" w:evenHBand="0" w:firstRowFirstColumn="0" w:firstRowLastColumn="0" w:lastRowFirstColumn="0" w:lastRowLastColumn="0"/>
            </w:pPr>
            <w:r w:rsidRPr="005353D5">
              <w:t>16</w:t>
            </w:r>
          </w:p>
        </w:tc>
      </w:tr>
      <w:tr w:rsidR="003F66AB" w:rsidRPr="005353D5" w14:paraId="7F697F3E" w14:textId="77777777" w:rsidTr="00A347AB">
        <w:tc>
          <w:tcPr>
            <w:tcW w:w="4253" w:type="dxa"/>
          </w:tcPr>
          <w:p w14:paraId="3B35A5CA" w14:textId="77777777" w:rsidR="003F66AB" w:rsidRPr="005353D5" w:rsidRDefault="003F66AB" w:rsidP="003F66AB">
            <w:pPr>
              <w:pStyle w:val="Tabletext"/>
            </w:pPr>
            <w:r w:rsidRPr="005353D5">
              <w:t>Diploma</w:t>
            </w:r>
          </w:p>
        </w:tc>
        <w:tc>
          <w:tcPr>
            <w:cnfStyle w:val="000001000000" w:firstRow="0" w:lastRow="0" w:firstColumn="0" w:lastColumn="0" w:oddVBand="0" w:evenVBand="1" w:oddHBand="0" w:evenHBand="0" w:firstRowFirstColumn="0" w:firstRowLastColumn="0" w:lastRowFirstColumn="0" w:lastRowLastColumn="0"/>
            <w:tcW w:w="2126" w:type="dxa"/>
          </w:tcPr>
          <w:p w14:paraId="142604D6" w14:textId="2E22CDB9" w:rsidR="003F66AB" w:rsidRPr="005353D5" w:rsidRDefault="003F66AB" w:rsidP="003F66AB">
            <w:pPr>
              <w:pStyle w:val="Tabletextnumbers"/>
              <w:rPr>
                <w:highlight w:val="yellow"/>
              </w:rPr>
            </w:pPr>
            <w:r w:rsidRPr="005353D5">
              <w:t>12</w:t>
            </w:r>
          </w:p>
        </w:tc>
        <w:tc>
          <w:tcPr>
            <w:tcW w:w="2115" w:type="dxa"/>
          </w:tcPr>
          <w:p w14:paraId="1194400A" w14:textId="77777777" w:rsidR="003F66AB" w:rsidRPr="005353D5" w:rsidRDefault="003F66AB" w:rsidP="003F66AB">
            <w:pPr>
              <w:pStyle w:val="Tabletextnumbers"/>
              <w:cnfStyle w:val="000000000000" w:firstRow="0" w:lastRow="0" w:firstColumn="0" w:lastColumn="0" w:oddVBand="0" w:evenVBand="0" w:oddHBand="0" w:evenHBand="0" w:firstRowFirstColumn="0" w:firstRowLastColumn="0" w:lastRowFirstColumn="0" w:lastRowLastColumn="0"/>
            </w:pPr>
            <w:r w:rsidRPr="005353D5">
              <w:t>15</w:t>
            </w:r>
          </w:p>
        </w:tc>
      </w:tr>
      <w:tr w:rsidR="003F66AB" w:rsidRPr="005353D5" w14:paraId="5603D67C" w14:textId="77777777" w:rsidTr="00A347AB">
        <w:tc>
          <w:tcPr>
            <w:tcW w:w="4253" w:type="dxa"/>
          </w:tcPr>
          <w:p w14:paraId="0D4375E5" w14:textId="77777777" w:rsidR="003F66AB" w:rsidRPr="005353D5" w:rsidRDefault="003F66AB" w:rsidP="003F66AB">
            <w:pPr>
              <w:pStyle w:val="Tabletext"/>
            </w:pPr>
            <w:r w:rsidRPr="005353D5">
              <w:t>Advanced diploma</w:t>
            </w:r>
          </w:p>
        </w:tc>
        <w:tc>
          <w:tcPr>
            <w:cnfStyle w:val="000001000000" w:firstRow="0" w:lastRow="0" w:firstColumn="0" w:lastColumn="0" w:oddVBand="0" w:evenVBand="1" w:oddHBand="0" w:evenHBand="0" w:firstRowFirstColumn="0" w:firstRowLastColumn="0" w:lastRowFirstColumn="0" w:lastRowLastColumn="0"/>
            <w:tcW w:w="2126" w:type="dxa"/>
          </w:tcPr>
          <w:p w14:paraId="700E9C25" w14:textId="589284D6" w:rsidR="003F66AB" w:rsidRPr="005353D5" w:rsidRDefault="003F66AB" w:rsidP="003F66AB">
            <w:pPr>
              <w:pStyle w:val="Tabletextnumbers"/>
              <w:rPr>
                <w:highlight w:val="yellow"/>
              </w:rPr>
            </w:pPr>
            <w:r w:rsidRPr="005353D5">
              <w:t>9</w:t>
            </w:r>
          </w:p>
        </w:tc>
        <w:tc>
          <w:tcPr>
            <w:tcW w:w="2115" w:type="dxa"/>
          </w:tcPr>
          <w:p w14:paraId="7B891BFE" w14:textId="77777777" w:rsidR="003F66AB" w:rsidRPr="005353D5" w:rsidRDefault="003F66AB" w:rsidP="003F66AB">
            <w:pPr>
              <w:pStyle w:val="Tabletextnumbers"/>
              <w:cnfStyle w:val="000000000000" w:firstRow="0" w:lastRow="0" w:firstColumn="0" w:lastColumn="0" w:oddVBand="0" w:evenVBand="0" w:oddHBand="0" w:evenHBand="0" w:firstRowFirstColumn="0" w:firstRowLastColumn="0" w:lastRowFirstColumn="0" w:lastRowLastColumn="0"/>
            </w:pPr>
            <w:r w:rsidRPr="005353D5">
              <w:t>12</w:t>
            </w:r>
          </w:p>
        </w:tc>
      </w:tr>
      <w:tr w:rsidR="003F66AB" w:rsidRPr="005353D5" w14:paraId="6C94F2F6" w14:textId="77777777" w:rsidTr="00A347AB">
        <w:tc>
          <w:tcPr>
            <w:tcW w:w="4253" w:type="dxa"/>
          </w:tcPr>
          <w:p w14:paraId="6C482C95" w14:textId="77777777" w:rsidR="003F66AB" w:rsidRPr="005353D5" w:rsidRDefault="003F66AB" w:rsidP="003F66AB">
            <w:pPr>
              <w:pStyle w:val="Tabletext"/>
            </w:pPr>
            <w:r w:rsidRPr="005353D5">
              <w:t>Graduate certificate</w:t>
            </w:r>
          </w:p>
        </w:tc>
        <w:tc>
          <w:tcPr>
            <w:cnfStyle w:val="000001000000" w:firstRow="0" w:lastRow="0" w:firstColumn="0" w:lastColumn="0" w:oddVBand="0" w:evenVBand="1" w:oddHBand="0" w:evenHBand="0" w:firstRowFirstColumn="0" w:firstRowLastColumn="0" w:lastRowFirstColumn="0" w:lastRowLastColumn="0"/>
            <w:tcW w:w="2126" w:type="dxa"/>
          </w:tcPr>
          <w:p w14:paraId="27E352A8" w14:textId="5AF624B8" w:rsidR="003F66AB" w:rsidRPr="005353D5" w:rsidRDefault="003F66AB" w:rsidP="003F66AB">
            <w:pPr>
              <w:pStyle w:val="Tabletextnumbers"/>
              <w:rPr>
                <w:highlight w:val="yellow"/>
              </w:rPr>
            </w:pPr>
            <w:r w:rsidRPr="005353D5">
              <w:t>3</w:t>
            </w:r>
          </w:p>
        </w:tc>
        <w:tc>
          <w:tcPr>
            <w:tcW w:w="2115" w:type="dxa"/>
          </w:tcPr>
          <w:p w14:paraId="56E6BAB1" w14:textId="77777777" w:rsidR="003F66AB" w:rsidRPr="005353D5" w:rsidRDefault="003F66AB" w:rsidP="003F66AB">
            <w:pPr>
              <w:pStyle w:val="Tabletextnumbers"/>
              <w:cnfStyle w:val="000000000000" w:firstRow="0" w:lastRow="0" w:firstColumn="0" w:lastColumn="0" w:oddVBand="0" w:evenVBand="0" w:oddHBand="0" w:evenHBand="0" w:firstRowFirstColumn="0" w:firstRowLastColumn="0" w:lastRowFirstColumn="0" w:lastRowLastColumn="0"/>
            </w:pPr>
            <w:r w:rsidRPr="005353D5">
              <w:t>2</w:t>
            </w:r>
          </w:p>
        </w:tc>
      </w:tr>
      <w:tr w:rsidR="003F66AB" w:rsidRPr="005353D5" w14:paraId="210A250A" w14:textId="77777777" w:rsidTr="00A347AB">
        <w:tc>
          <w:tcPr>
            <w:tcW w:w="4253" w:type="dxa"/>
          </w:tcPr>
          <w:p w14:paraId="2939BF54" w14:textId="77777777" w:rsidR="003F66AB" w:rsidRPr="005353D5" w:rsidRDefault="003F66AB" w:rsidP="003F66AB">
            <w:pPr>
              <w:pStyle w:val="Tabletext"/>
            </w:pPr>
            <w:r w:rsidRPr="005353D5">
              <w:t>Graduate diploma</w:t>
            </w:r>
          </w:p>
        </w:tc>
        <w:tc>
          <w:tcPr>
            <w:cnfStyle w:val="000001000000" w:firstRow="0" w:lastRow="0" w:firstColumn="0" w:lastColumn="0" w:oddVBand="0" w:evenVBand="1" w:oddHBand="0" w:evenHBand="0" w:firstRowFirstColumn="0" w:firstRowLastColumn="0" w:lastRowFirstColumn="0" w:lastRowLastColumn="0"/>
            <w:tcW w:w="2126" w:type="dxa"/>
          </w:tcPr>
          <w:p w14:paraId="276DCC03" w14:textId="78CE6A14" w:rsidR="003F66AB" w:rsidRPr="005353D5" w:rsidRDefault="003F66AB" w:rsidP="003F66AB">
            <w:pPr>
              <w:pStyle w:val="Tabletextnumbers"/>
              <w:rPr>
                <w:highlight w:val="yellow"/>
              </w:rPr>
            </w:pPr>
            <w:r w:rsidRPr="005353D5">
              <w:t>3</w:t>
            </w:r>
          </w:p>
        </w:tc>
        <w:tc>
          <w:tcPr>
            <w:tcW w:w="2115" w:type="dxa"/>
          </w:tcPr>
          <w:p w14:paraId="3A386868" w14:textId="77777777" w:rsidR="003F66AB" w:rsidRPr="005353D5" w:rsidRDefault="003F66AB" w:rsidP="003F66AB">
            <w:pPr>
              <w:pStyle w:val="Tabletextnumbers"/>
              <w:cnfStyle w:val="000000000000" w:firstRow="0" w:lastRow="0" w:firstColumn="0" w:lastColumn="0" w:oddVBand="0" w:evenVBand="0" w:oddHBand="0" w:evenHBand="0" w:firstRowFirstColumn="0" w:firstRowLastColumn="0" w:lastRowFirstColumn="0" w:lastRowLastColumn="0"/>
            </w:pPr>
            <w:r w:rsidRPr="005353D5">
              <w:t>3</w:t>
            </w:r>
          </w:p>
        </w:tc>
      </w:tr>
      <w:tr w:rsidR="003F66AB" w:rsidRPr="005353D5" w14:paraId="759C0CFE" w14:textId="77777777" w:rsidTr="00A347AB">
        <w:trPr>
          <w:cnfStyle w:val="010000000000" w:firstRow="0" w:lastRow="1" w:firstColumn="0" w:lastColumn="0" w:oddVBand="0" w:evenVBand="0" w:oddHBand="0" w:evenHBand="0" w:firstRowFirstColumn="0" w:firstRowLastColumn="0" w:lastRowFirstColumn="0" w:lastRowLastColumn="0"/>
        </w:trPr>
        <w:tc>
          <w:tcPr>
            <w:tcW w:w="4253" w:type="dxa"/>
          </w:tcPr>
          <w:p w14:paraId="1D3BC082" w14:textId="77777777" w:rsidR="003F66AB" w:rsidRPr="005353D5" w:rsidRDefault="003F66AB" w:rsidP="003F66AB">
            <w:pPr>
              <w:pStyle w:val="Tabletext"/>
              <w:rPr>
                <w:rStyle w:val="Tabletextbold"/>
              </w:rPr>
            </w:pPr>
            <w:r w:rsidRPr="005353D5">
              <w:rPr>
                <w:rStyle w:val="Tabletextbold"/>
              </w:rPr>
              <w:t>Total</w:t>
            </w:r>
          </w:p>
        </w:tc>
        <w:tc>
          <w:tcPr>
            <w:cnfStyle w:val="000001000000" w:firstRow="0" w:lastRow="0" w:firstColumn="0" w:lastColumn="0" w:oddVBand="0" w:evenVBand="1" w:oddHBand="0" w:evenHBand="0" w:firstRowFirstColumn="0" w:firstRowLastColumn="0" w:lastRowFirstColumn="0" w:lastRowLastColumn="0"/>
            <w:tcW w:w="2126" w:type="dxa"/>
          </w:tcPr>
          <w:p w14:paraId="185506D5" w14:textId="243B48FF" w:rsidR="003F66AB" w:rsidRPr="005353D5" w:rsidRDefault="003F66AB" w:rsidP="003F66AB">
            <w:pPr>
              <w:pStyle w:val="Tabletextnumbers"/>
              <w:rPr>
                <w:rStyle w:val="Tabletextbold"/>
                <w:b w:val="0"/>
                <w:bCs w:val="0"/>
                <w:highlight w:val="yellow"/>
              </w:rPr>
            </w:pPr>
            <w:r w:rsidRPr="005353D5">
              <w:t>147</w:t>
            </w:r>
            <w:r w:rsidRPr="005353D5">
              <w:rPr>
                <w:rFonts w:ascii="Arial" w:hAnsi="Arial" w:cs="Arial"/>
              </w:rPr>
              <w:t>​</w:t>
            </w:r>
          </w:p>
        </w:tc>
        <w:tc>
          <w:tcPr>
            <w:tcW w:w="2115" w:type="dxa"/>
          </w:tcPr>
          <w:p w14:paraId="10F3D76C" w14:textId="77777777" w:rsidR="003F66AB" w:rsidRPr="005353D5" w:rsidRDefault="003F66AB" w:rsidP="003F66AB">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173</w:t>
            </w:r>
          </w:p>
        </w:tc>
      </w:tr>
    </w:tbl>
    <w:p w14:paraId="603E0B7E" w14:textId="77777777" w:rsidR="005934A5" w:rsidRDefault="005934A5" w:rsidP="005934A5">
      <w:pPr>
        <w:pStyle w:val="Head4"/>
      </w:pPr>
      <w:r w:rsidRPr="005353D5">
        <w:t>Group Training Organisations</w:t>
      </w:r>
      <w:r>
        <w:t xml:space="preserve"> (GTOs)</w:t>
      </w:r>
    </w:p>
    <w:p w14:paraId="474BDC08" w14:textId="77777777" w:rsidR="005934A5" w:rsidRPr="005353D5" w:rsidRDefault="005934A5" w:rsidP="005934A5">
      <w:pPr>
        <w:pStyle w:val="AnnualReportBodyText"/>
      </w:pPr>
      <w:r w:rsidRPr="005353D5">
        <w:t>The VRQA is responsible for GTO recognition and assesses compliance against the National Standards for GTOs. At 30 June 2025, there were 40 organisations recognised as GTOs. The VRQA received one new application and did</w:t>
      </w:r>
      <w:r>
        <w:t xml:space="preserve"> no</w:t>
      </w:r>
      <w:r w:rsidRPr="005353D5">
        <w:t>t award recognition to any new organisations in the reporting period. The VRQA conducted 13 financial capability assessment audits and 13 quality audits of GTOs.</w:t>
      </w:r>
    </w:p>
    <w:p w14:paraId="7EAB6667" w14:textId="01FDC225" w:rsidR="002B637A" w:rsidRPr="005353D5" w:rsidRDefault="002B637A" w:rsidP="00312C7D">
      <w:pPr>
        <w:pStyle w:val="Head2"/>
      </w:pPr>
      <w:bookmarkStart w:id="37" w:name="_Toc208320842"/>
      <w:r w:rsidRPr="005353D5">
        <w:t xml:space="preserve">Child </w:t>
      </w:r>
      <w:r w:rsidR="000E4A25" w:rsidRPr="005353D5">
        <w:t>S</w:t>
      </w:r>
      <w:r w:rsidRPr="005353D5">
        <w:t xml:space="preserve">afe </w:t>
      </w:r>
      <w:r w:rsidR="000E4A25" w:rsidRPr="005353D5">
        <w:t>S</w:t>
      </w:r>
      <w:r w:rsidRPr="005353D5">
        <w:t>tandards</w:t>
      </w:r>
      <w:bookmarkEnd w:id="37"/>
    </w:p>
    <w:p w14:paraId="1084809F" w14:textId="77777777" w:rsidR="002B637A" w:rsidRPr="005353D5" w:rsidRDefault="002B637A" w:rsidP="002B637A">
      <w:pPr>
        <w:pStyle w:val="AnnualReportBodyText"/>
      </w:pPr>
      <w:r w:rsidRPr="005353D5">
        <w:t>The VRQA worked with the department and the CCYP to ensure the Child Safe Standards and Ministerial Order 1359 continue to be implemented across regulated sectors.</w:t>
      </w:r>
    </w:p>
    <w:p w14:paraId="46470956" w14:textId="77777777" w:rsidR="002B637A" w:rsidRPr="005353D5" w:rsidRDefault="002B637A" w:rsidP="00312C7D">
      <w:pPr>
        <w:pStyle w:val="Head3"/>
      </w:pPr>
      <w:r w:rsidRPr="005353D5">
        <w:t>Significant activities and achievements</w:t>
      </w:r>
    </w:p>
    <w:p w14:paraId="5E9EAEB9" w14:textId="16E51847" w:rsidR="000F3B29" w:rsidRPr="005353D5" w:rsidRDefault="002B637A" w:rsidP="000F3B29">
      <w:pPr>
        <w:pStyle w:val="AnnualReportBodyText"/>
      </w:pPr>
      <w:r w:rsidRPr="005353D5">
        <w:t xml:space="preserve">The VRQA maintains a dedicated Child Safe Standards website with guidance for education providers on how to comply with the standards. </w:t>
      </w:r>
      <w:r w:rsidR="00D762DA" w:rsidRPr="005353D5">
        <w:t>In 2024–25, the VRQA</w:t>
      </w:r>
      <w:r w:rsidR="006210B4" w:rsidRPr="005353D5">
        <w:t>,</w:t>
      </w:r>
      <w:r w:rsidR="00D762DA" w:rsidRPr="005353D5">
        <w:t xml:space="preserve"> in </w:t>
      </w:r>
      <w:r w:rsidR="003230CD" w:rsidRPr="005353D5">
        <w:t>consultation</w:t>
      </w:r>
      <w:r w:rsidR="00D762DA" w:rsidRPr="005353D5">
        <w:t xml:space="preserve"> with the </w:t>
      </w:r>
      <w:r w:rsidR="003230CD" w:rsidRPr="005353D5">
        <w:t>department</w:t>
      </w:r>
      <w:r w:rsidR="006210B4" w:rsidRPr="005353D5">
        <w:t>,</w:t>
      </w:r>
      <w:r w:rsidR="003230CD" w:rsidRPr="005353D5">
        <w:t xml:space="preserve"> </w:t>
      </w:r>
      <w:r w:rsidR="000F3B29" w:rsidRPr="005353D5">
        <w:t>transition</w:t>
      </w:r>
      <w:r w:rsidR="00D762DA" w:rsidRPr="005353D5">
        <w:t xml:space="preserve">ed this website </w:t>
      </w:r>
      <w:r w:rsidR="000F3B29" w:rsidRPr="005353D5">
        <w:t>to VRQA</w:t>
      </w:r>
      <w:r w:rsidR="005353D5">
        <w:t>’</w:t>
      </w:r>
      <w:r w:rsidR="000F3B29" w:rsidRPr="005353D5">
        <w:t>s new website</w:t>
      </w:r>
      <w:r w:rsidR="00F60098" w:rsidRPr="005353D5">
        <w:t>.</w:t>
      </w:r>
    </w:p>
    <w:p w14:paraId="7F8CF2FE" w14:textId="77777777" w:rsidR="005934A5" w:rsidRDefault="005934A5" w:rsidP="002B637A">
      <w:pPr>
        <w:pStyle w:val="AnnualReportBodyText"/>
      </w:pPr>
    </w:p>
    <w:p w14:paraId="5D44B293" w14:textId="77777777" w:rsidR="005934A5" w:rsidRDefault="005934A5" w:rsidP="002B637A">
      <w:pPr>
        <w:pStyle w:val="AnnualReportBodyText"/>
      </w:pPr>
    </w:p>
    <w:p w14:paraId="2E3DFD36" w14:textId="524EE020" w:rsidR="002B637A" w:rsidRPr="005353D5" w:rsidRDefault="0030022B" w:rsidP="002B637A">
      <w:pPr>
        <w:pStyle w:val="AnnualReportBodyText"/>
      </w:pPr>
      <w:r w:rsidRPr="005353D5">
        <w:lastRenderedPageBreak/>
        <w:t>T</w:t>
      </w:r>
      <w:r w:rsidR="002B637A" w:rsidRPr="005353D5">
        <w:t xml:space="preserve">he </w:t>
      </w:r>
      <w:r w:rsidR="005944FE">
        <w:t xml:space="preserve">new </w:t>
      </w:r>
      <w:r w:rsidR="002B637A" w:rsidRPr="005353D5">
        <w:t>website provides support and guidance to:</w:t>
      </w:r>
    </w:p>
    <w:p w14:paraId="1B27D9B6" w14:textId="77777777" w:rsidR="002B637A" w:rsidRPr="005353D5" w:rsidRDefault="002B637A" w:rsidP="002B637A">
      <w:pPr>
        <w:pStyle w:val="BulletLevel1"/>
      </w:pPr>
      <w:r w:rsidRPr="005353D5">
        <w:t>schools across all sectors</w:t>
      </w:r>
    </w:p>
    <w:p w14:paraId="62D7CD78" w14:textId="77777777" w:rsidR="002B637A" w:rsidRPr="005353D5" w:rsidRDefault="002B637A" w:rsidP="002B637A">
      <w:pPr>
        <w:pStyle w:val="BulletLevel1"/>
      </w:pPr>
      <w:r w:rsidRPr="005353D5">
        <w:t>school boarding premises</w:t>
      </w:r>
    </w:p>
    <w:p w14:paraId="0BF250D5" w14:textId="77777777" w:rsidR="002B637A" w:rsidRPr="005353D5" w:rsidRDefault="002B637A" w:rsidP="002B637A">
      <w:pPr>
        <w:pStyle w:val="BulletLevel1"/>
      </w:pPr>
      <w:r w:rsidRPr="005353D5">
        <w:t>non-school senior secondary and foundation secondary providers</w:t>
      </w:r>
    </w:p>
    <w:p w14:paraId="6A13C5DB" w14:textId="77777777" w:rsidR="002B637A" w:rsidRPr="005353D5" w:rsidRDefault="002B637A" w:rsidP="002B637A">
      <w:pPr>
        <w:pStyle w:val="BulletLevel1"/>
      </w:pPr>
      <w:r w:rsidRPr="005353D5">
        <w:t>international education providers</w:t>
      </w:r>
    </w:p>
    <w:p w14:paraId="139A5188" w14:textId="77777777" w:rsidR="002B637A" w:rsidRPr="005514F0" w:rsidRDefault="002B637A" w:rsidP="00312C7D">
      <w:pPr>
        <w:pStyle w:val="BulletLevel1last"/>
      </w:pPr>
      <w:r w:rsidRPr="005514F0">
        <w:t>RTOs.</w:t>
      </w:r>
    </w:p>
    <w:p w14:paraId="22368242" w14:textId="5BB65972" w:rsidR="002B637A" w:rsidRPr="005353D5" w:rsidRDefault="002B637A" w:rsidP="002B637A">
      <w:pPr>
        <w:pStyle w:val="AnnualReportBodyText"/>
      </w:pPr>
      <w:r w:rsidRPr="005353D5">
        <w:t xml:space="preserve">Guidance about the Child Safe Standards and Ministerial Order 1359 was incorporated into all VRQA information sessions </w:t>
      </w:r>
      <w:r w:rsidR="00946BDF">
        <w:t xml:space="preserve">held </w:t>
      </w:r>
      <w:r w:rsidRPr="005353D5">
        <w:t>for providers during this reporting period.</w:t>
      </w:r>
    </w:p>
    <w:p w14:paraId="23E26BB1" w14:textId="28D8B4DC" w:rsidR="005353D5" w:rsidRDefault="002B637A" w:rsidP="002B637A">
      <w:pPr>
        <w:pStyle w:val="AnnualReportBodyText"/>
      </w:pPr>
      <w:r w:rsidRPr="005353D5">
        <w:t xml:space="preserve">In </w:t>
      </w:r>
      <w:r w:rsidR="003A6A7D" w:rsidRPr="005353D5">
        <w:t>addition,</w:t>
      </w:r>
      <w:r w:rsidRPr="005353D5">
        <w:t xml:space="preserve"> </w:t>
      </w:r>
      <w:r w:rsidR="009F1320" w:rsidRPr="005353D5">
        <w:t>compliance with the Child Safe Standards was the focus of the 2025 school cyclical review program</w:t>
      </w:r>
      <w:r w:rsidR="00876C07">
        <w:t>,</w:t>
      </w:r>
      <w:r w:rsidR="009F1320" w:rsidRPr="005353D5">
        <w:t xml:space="preserve"> and </w:t>
      </w:r>
      <w:r w:rsidR="004C53DC" w:rsidRPr="005353D5">
        <w:t xml:space="preserve">training </w:t>
      </w:r>
      <w:r w:rsidRPr="005353D5">
        <w:t xml:space="preserve">sessions were held for school reviewers </w:t>
      </w:r>
      <w:r w:rsidR="003A6A7D" w:rsidRPr="005353D5">
        <w:t>that covered Ministerial Order 1359 and the Child Safe Standards</w:t>
      </w:r>
      <w:r w:rsidRPr="005353D5">
        <w:t>.</w:t>
      </w:r>
    </w:p>
    <w:p w14:paraId="7E654C7B" w14:textId="04029DAA" w:rsidR="006B226B" w:rsidRPr="005353D5" w:rsidRDefault="00141DBB" w:rsidP="006B226B">
      <w:pPr>
        <w:pStyle w:val="AnnualReportBodyText"/>
      </w:pPr>
      <w:r w:rsidRPr="005353D5">
        <w:t>Strategies to assure consistent approaches to compliance and assessment regarding Ministerial Order</w:t>
      </w:r>
      <w:r w:rsidR="00386064" w:rsidRPr="005353D5">
        <w:t> </w:t>
      </w:r>
      <w:r w:rsidRPr="005353D5">
        <w:t>1359 were discussed at meetings of the Review Body Community of Practice, whose members comprise the VRQA, VCEA and the department.</w:t>
      </w:r>
      <w:r w:rsidR="005D41DC" w:rsidRPr="005353D5">
        <w:t xml:space="preserve"> </w:t>
      </w:r>
      <w:r w:rsidR="00C330A1" w:rsidRPr="005353D5">
        <w:t>Review body s</w:t>
      </w:r>
      <w:r w:rsidR="005D41DC" w:rsidRPr="005353D5">
        <w:t>essions</w:t>
      </w:r>
      <w:r w:rsidR="00C330A1" w:rsidRPr="005353D5">
        <w:t xml:space="preserve"> </w:t>
      </w:r>
      <w:r w:rsidR="002260DC">
        <w:t xml:space="preserve">that </w:t>
      </w:r>
      <w:r w:rsidR="00C330A1" w:rsidRPr="005353D5">
        <w:t xml:space="preserve">focused </w:t>
      </w:r>
      <w:r w:rsidR="005D41DC" w:rsidRPr="005353D5">
        <w:t>on individual standards</w:t>
      </w:r>
      <w:r w:rsidR="00444303" w:rsidRPr="005353D5">
        <w:t xml:space="preserve"> were also held to </w:t>
      </w:r>
      <w:r w:rsidR="005D41DC" w:rsidRPr="005353D5">
        <w:t>support more consistent approaches to compliance and assessment.</w:t>
      </w:r>
      <w:r w:rsidR="006B226B" w:rsidRPr="005353D5">
        <w:t xml:space="preserve"> </w:t>
      </w:r>
      <w:r w:rsidR="001E4F62" w:rsidRPr="00760358">
        <w:t xml:space="preserve">Under the previous review model for Catholic schools, reviews were conducted by diocesan school proprietors. The VCEA commenced directly reviewing Catholic schools in 2025. As part of the new </w:t>
      </w:r>
      <w:r w:rsidR="002C5B0B">
        <w:t>r</w:t>
      </w:r>
      <w:r w:rsidR="001E4F62" w:rsidRPr="00760358">
        <w:t xml:space="preserve">eview </w:t>
      </w:r>
      <w:r w:rsidR="002C5B0B">
        <w:t>b</w:t>
      </w:r>
      <w:r w:rsidR="001E4F62" w:rsidRPr="00760358">
        <w:t>ody MoU under negotiation, the VCEA is required to develop a comprehensive assurance framework and ensure the quality and rigour of reviews.</w:t>
      </w:r>
    </w:p>
    <w:p w14:paraId="3828DE9B" w14:textId="2D9DA122" w:rsidR="005353D5" w:rsidRDefault="002B637A" w:rsidP="002B637A">
      <w:pPr>
        <w:pStyle w:val="AnnualReportBodyText"/>
      </w:pPr>
      <w:r w:rsidRPr="005353D5">
        <w:t xml:space="preserve">The VRQA also </w:t>
      </w:r>
      <w:r w:rsidR="00822712" w:rsidRPr="005353D5">
        <w:t xml:space="preserve">supported </w:t>
      </w:r>
      <w:r w:rsidR="003E2539">
        <w:t xml:space="preserve">the </w:t>
      </w:r>
      <w:r w:rsidR="00822712" w:rsidRPr="005353D5">
        <w:t>CCYP</w:t>
      </w:r>
      <w:r w:rsidR="005353D5">
        <w:t>’</w:t>
      </w:r>
      <w:r w:rsidR="005D263A" w:rsidRPr="005353D5">
        <w:t xml:space="preserve">s </w:t>
      </w:r>
      <w:r w:rsidR="00822712" w:rsidRPr="005353D5">
        <w:t>release</w:t>
      </w:r>
      <w:r w:rsidR="005D263A" w:rsidRPr="005353D5">
        <w:t xml:space="preserve"> of </w:t>
      </w:r>
      <w:r w:rsidR="00822712" w:rsidRPr="005353D5">
        <w:t>new resources for Child Safe Standard 1</w:t>
      </w:r>
      <w:r w:rsidR="000A2522" w:rsidRPr="005353D5">
        <w:t>,</w:t>
      </w:r>
      <w:r w:rsidR="00F313C6" w:rsidRPr="005353D5">
        <w:t xml:space="preserve"> </w:t>
      </w:r>
      <w:r w:rsidR="000A2522" w:rsidRPr="005353D5">
        <w:t>which</w:t>
      </w:r>
      <w:r w:rsidR="00F313C6" w:rsidRPr="005353D5">
        <w:t xml:space="preserve"> requires organisations to establish culturally safe environments for Aboriginal children and young people.</w:t>
      </w:r>
      <w:r w:rsidR="005D263A" w:rsidRPr="005353D5">
        <w:t xml:space="preserve"> </w:t>
      </w:r>
      <w:r w:rsidR="00637785" w:rsidRPr="005353D5">
        <w:t>The VRQA</w:t>
      </w:r>
      <w:r w:rsidR="00F313C6" w:rsidRPr="005353D5">
        <w:t xml:space="preserve"> </w:t>
      </w:r>
      <w:r w:rsidR="003A5084" w:rsidRPr="005353D5">
        <w:t xml:space="preserve">worked collaboratively with </w:t>
      </w:r>
      <w:r w:rsidR="00561A6F">
        <w:t xml:space="preserve">the </w:t>
      </w:r>
      <w:r w:rsidR="00F313C6" w:rsidRPr="005353D5">
        <w:t>CCYP</w:t>
      </w:r>
      <w:r w:rsidR="003A5084" w:rsidRPr="005353D5">
        <w:t xml:space="preserve"> and the </w:t>
      </w:r>
      <w:r w:rsidR="00F313C6" w:rsidRPr="005353D5">
        <w:t>5</w:t>
      </w:r>
      <w:r w:rsidR="003A5084" w:rsidRPr="005353D5">
        <w:t xml:space="preserve"> </w:t>
      </w:r>
      <w:r w:rsidR="00F313C6" w:rsidRPr="005353D5">
        <w:t xml:space="preserve">other </w:t>
      </w:r>
      <w:r w:rsidR="00A95117" w:rsidRPr="005353D5">
        <w:t xml:space="preserve">regulators of Child Safe Standards in Victoria to </w:t>
      </w:r>
      <w:r w:rsidR="001E036B" w:rsidRPr="005353D5">
        <w:t>ensure consistency of messaging</w:t>
      </w:r>
      <w:r w:rsidR="00363471" w:rsidRPr="005353D5">
        <w:t xml:space="preserve"> and to share information and learnings.</w:t>
      </w:r>
    </w:p>
    <w:p w14:paraId="4C79E607" w14:textId="7C0D320E" w:rsidR="002B637A" w:rsidRPr="005353D5" w:rsidRDefault="002B637A" w:rsidP="003C663B">
      <w:pPr>
        <w:pStyle w:val="Head3"/>
      </w:pPr>
      <w:r w:rsidRPr="005353D5">
        <w:t>Other activities</w:t>
      </w:r>
    </w:p>
    <w:p w14:paraId="7B7A7B0C" w14:textId="77777777" w:rsidR="002B637A" w:rsidRPr="005353D5" w:rsidRDefault="002B637A" w:rsidP="003C663B">
      <w:pPr>
        <w:pStyle w:val="Head4"/>
      </w:pPr>
      <w:r w:rsidRPr="005353D5">
        <w:t>Monitoring of compliance with the Child Safe Standards</w:t>
      </w:r>
    </w:p>
    <w:p w14:paraId="46B6C15A" w14:textId="6C247A33" w:rsidR="000A16B8" w:rsidRDefault="002B637A" w:rsidP="002B637A">
      <w:pPr>
        <w:pStyle w:val="AnnualReportBodyText"/>
      </w:pPr>
      <w:r w:rsidRPr="005353D5">
        <w:t xml:space="preserve">There were </w:t>
      </w:r>
      <w:r w:rsidR="00212074" w:rsidRPr="005353D5">
        <w:t>62</w:t>
      </w:r>
      <w:r w:rsidR="00E814D3" w:rsidRPr="005353D5">
        <w:t>1</w:t>
      </w:r>
      <w:r w:rsidRPr="005353D5">
        <w:t xml:space="preserve"> assessments completed of providers</w:t>
      </w:r>
      <w:r w:rsidR="005353D5">
        <w:t>’</w:t>
      </w:r>
      <w:r w:rsidRPr="005353D5">
        <w:t xml:space="preserve"> compliance with the Child Safe Standards and Ministerial Order 1359. This included registration and review activities for regulated entities, complaints investigations and assessments following concerns raised with the VRQA, including through referrals from CCYP and other regulators</w:t>
      </w:r>
      <w:r w:rsidR="000A16B8">
        <w:t>.</w:t>
      </w:r>
    </w:p>
    <w:p w14:paraId="467F182A" w14:textId="5C2F070D" w:rsidR="002B637A" w:rsidRDefault="00BE63BD" w:rsidP="002A6101">
      <w:pPr>
        <w:pStyle w:val="AnnualReportBodyText"/>
      </w:pPr>
      <w:r w:rsidRPr="00BE63BD">
        <w:t xml:space="preserve">Table 14 </w:t>
      </w:r>
      <w:r w:rsidR="002B637A" w:rsidRPr="005353D5">
        <w:t xml:space="preserve">shows data about compliance with the Child Safe Standards collected by the VRQA and its school review bodies for schools, </w:t>
      </w:r>
      <w:r w:rsidR="00CC56EB" w:rsidRPr="005353D5">
        <w:t xml:space="preserve">school boarding premises, </w:t>
      </w:r>
      <w:r w:rsidR="002B637A" w:rsidRPr="005353D5">
        <w:t>non-school providers, international providers and RTOs.</w:t>
      </w:r>
    </w:p>
    <w:p w14:paraId="40A626C7" w14:textId="1AB59366" w:rsidR="00997CDE" w:rsidRDefault="00997CDE">
      <w:pPr>
        <w:rPr>
          <w:sz w:val="18"/>
          <w:szCs w:val="18"/>
        </w:rPr>
      </w:pPr>
      <w:r>
        <w:br w:type="page"/>
      </w:r>
    </w:p>
    <w:p w14:paraId="7077170B" w14:textId="6F47380D" w:rsidR="00882D39" w:rsidRDefault="00882D39" w:rsidP="00B441BB">
      <w:pPr>
        <w:pStyle w:val="Tablecaption"/>
      </w:pPr>
      <w:bookmarkStart w:id="38" w:name="_Ref207870876"/>
      <w:r>
        <w:lastRenderedPageBreak/>
        <w:t xml:space="preserve">Table </w:t>
      </w:r>
      <w:r>
        <w:fldChar w:fldCharType="begin"/>
      </w:r>
      <w:r>
        <w:instrText xml:space="preserve"> SEQ Table \* ARABIC </w:instrText>
      </w:r>
      <w:r>
        <w:fldChar w:fldCharType="separate"/>
      </w:r>
      <w:r w:rsidR="000753EA">
        <w:rPr>
          <w:noProof/>
        </w:rPr>
        <w:t>14</w:t>
      </w:r>
      <w:r>
        <w:fldChar w:fldCharType="end"/>
      </w:r>
      <w:bookmarkEnd w:id="38"/>
      <w:r>
        <w:t xml:space="preserve">. </w:t>
      </w:r>
      <w:r w:rsidRPr="00C00778">
        <w:t>Monitoring of compliance with the Child Safe Standards</w:t>
      </w:r>
    </w:p>
    <w:tbl>
      <w:tblPr>
        <w:tblStyle w:val="Annualreportbandedcolumns"/>
        <w:tblW w:w="0" w:type="auto"/>
        <w:tblLook w:val="00E0" w:firstRow="1" w:lastRow="1" w:firstColumn="1" w:lastColumn="0" w:noHBand="0" w:noVBand="0"/>
      </w:tblPr>
      <w:tblGrid>
        <w:gridCol w:w="5245"/>
        <w:gridCol w:w="709"/>
        <w:gridCol w:w="1126"/>
        <w:gridCol w:w="1414"/>
      </w:tblGrid>
      <w:tr w:rsidR="002B637A" w:rsidRPr="005353D5" w14:paraId="2FB34A38" w14:textId="77777777" w:rsidTr="00E007AF">
        <w:trPr>
          <w:cnfStyle w:val="100000000000" w:firstRow="1" w:lastRow="0" w:firstColumn="0" w:lastColumn="0" w:oddVBand="0" w:evenVBand="0" w:oddHBand="0" w:evenHBand="0" w:firstRowFirstColumn="0" w:firstRowLastColumn="0" w:lastRowFirstColumn="0" w:lastRowLastColumn="0"/>
          <w:trHeight w:val="912"/>
        </w:trPr>
        <w:tc>
          <w:tcPr>
            <w:tcW w:w="5245" w:type="dxa"/>
          </w:tcPr>
          <w:p w14:paraId="5D920A6F" w14:textId="77777777" w:rsidR="002B637A" w:rsidRPr="005353D5" w:rsidRDefault="002B637A" w:rsidP="005A0D3B">
            <w:pPr>
              <w:pStyle w:val="Tablehead"/>
            </w:pPr>
            <w:r w:rsidRPr="005353D5">
              <w:t>1 July 2024 to 30 June 2025</w:t>
            </w:r>
          </w:p>
        </w:tc>
        <w:tc>
          <w:tcPr>
            <w:cnfStyle w:val="000001000000" w:firstRow="0" w:lastRow="0" w:firstColumn="0" w:lastColumn="0" w:oddVBand="0" w:evenVBand="1" w:oddHBand="0" w:evenHBand="0" w:firstRowFirstColumn="0" w:firstRowLastColumn="0" w:lastRowFirstColumn="0" w:lastRowLastColumn="0"/>
            <w:tcW w:w="709" w:type="dxa"/>
            <w:vAlign w:val="bottom"/>
          </w:tcPr>
          <w:p w14:paraId="46A73E9B" w14:textId="77777777" w:rsidR="002B637A" w:rsidRPr="005353D5" w:rsidRDefault="002B637A" w:rsidP="005A0D3B">
            <w:pPr>
              <w:pStyle w:val="TableHeadRightalign"/>
            </w:pPr>
            <w:r w:rsidRPr="005353D5">
              <w:t>No.</w:t>
            </w:r>
          </w:p>
        </w:tc>
        <w:tc>
          <w:tcPr>
            <w:tcW w:w="1126" w:type="dxa"/>
          </w:tcPr>
          <w:p w14:paraId="1919AAEF"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 assessed as not compliant</w:t>
            </w:r>
          </w:p>
        </w:tc>
        <w:tc>
          <w:tcPr>
            <w:cnfStyle w:val="000001000000" w:firstRow="0" w:lastRow="0" w:firstColumn="0" w:lastColumn="0" w:oddVBand="0" w:evenVBand="1" w:oddHBand="0" w:evenHBand="0" w:firstRowFirstColumn="0" w:firstRowLastColumn="0" w:lastRowFirstColumn="0" w:lastRowLastColumn="0"/>
            <w:tcW w:w="1414" w:type="dxa"/>
          </w:tcPr>
          <w:p w14:paraId="08BF5883" w14:textId="587D47B5" w:rsidR="002B637A" w:rsidRPr="005353D5" w:rsidRDefault="002B637A" w:rsidP="00CF2773">
            <w:pPr>
              <w:pStyle w:val="TableheadfinancialsRightaligned"/>
            </w:pPr>
            <w:r w:rsidRPr="005353D5">
              <w:t>% assessed as not compliant following rectification</w:t>
            </w:r>
          </w:p>
        </w:tc>
      </w:tr>
      <w:tr w:rsidR="00C450E5" w:rsidRPr="005353D5" w14:paraId="2652DB4D" w14:textId="77777777" w:rsidTr="00E007AF">
        <w:tc>
          <w:tcPr>
            <w:tcW w:w="5245" w:type="dxa"/>
          </w:tcPr>
          <w:p w14:paraId="0C331BC4" w14:textId="77777777" w:rsidR="00C450E5" w:rsidRPr="005353D5" w:rsidRDefault="00C450E5" w:rsidP="00C450E5">
            <w:pPr>
              <w:pStyle w:val="Tabletext"/>
            </w:pPr>
            <w:r w:rsidRPr="005353D5">
              <w:t>School and school boarding premises reviews</w:t>
            </w:r>
          </w:p>
        </w:tc>
        <w:tc>
          <w:tcPr>
            <w:cnfStyle w:val="000001000000" w:firstRow="0" w:lastRow="0" w:firstColumn="0" w:lastColumn="0" w:oddVBand="0" w:evenVBand="1" w:oddHBand="0" w:evenHBand="0" w:firstRowFirstColumn="0" w:firstRowLastColumn="0" w:lastRowFirstColumn="0" w:lastRowLastColumn="0"/>
            <w:tcW w:w="709" w:type="dxa"/>
          </w:tcPr>
          <w:p w14:paraId="1FBCE461" w14:textId="030D2116" w:rsidR="00C450E5" w:rsidRPr="005353D5" w:rsidRDefault="00C450E5" w:rsidP="00C450E5">
            <w:pPr>
              <w:pStyle w:val="Tablenumbersfinancial"/>
              <w:rPr>
                <w:sz w:val="18"/>
                <w:szCs w:val="18"/>
                <w:highlight w:val="yellow"/>
              </w:rPr>
            </w:pPr>
            <w:r w:rsidRPr="005353D5">
              <w:rPr>
                <w:sz w:val="18"/>
                <w:szCs w:val="18"/>
              </w:rPr>
              <w:t>575</w:t>
            </w:r>
          </w:p>
        </w:tc>
        <w:tc>
          <w:tcPr>
            <w:tcW w:w="1126" w:type="dxa"/>
          </w:tcPr>
          <w:p w14:paraId="2C921D3B" w14:textId="059C9776" w:rsidR="00C450E5" w:rsidRPr="005353D5" w:rsidRDefault="00C450E5" w:rsidP="00C450E5">
            <w:pPr>
              <w:pStyle w:val="Tablenumbersfinancial"/>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5353D5">
              <w:rPr>
                <w:sz w:val="18"/>
                <w:szCs w:val="18"/>
              </w:rPr>
              <w:t>79%</w:t>
            </w:r>
          </w:p>
        </w:tc>
        <w:tc>
          <w:tcPr>
            <w:cnfStyle w:val="000001000000" w:firstRow="0" w:lastRow="0" w:firstColumn="0" w:lastColumn="0" w:oddVBand="0" w:evenVBand="1" w:oddHBand="0" w:evenHBand="0" w:firstRowFirstColumn="0" w:firstRowLastColumn="0" w:lastRowFirstColumn="0" w:lastRowLastColumn="0"/>
            <w:tcW w:w="1414" w:type="dxa"/>
          </w:tcPr>
          <w:p w14:paraId="7C78188D" w14:textId="2498C515" w:rsidR="00C450E5" w:rsidRPr="005353D5" w:rsidRDefault="00C450E5" w:rsidP="00C450E5">
            <w:pPr>
              <w:pStyle w:val="Tablenumbersfinancial"/>
              <w:rPr>
                <w:sz w:val="18"/>
                <w:szCs w:val="18"/>
                <w:highlight w:val="yellow"/>
              </w:rPr>
            </w:pPr>
            <w:r w:rsidRPr="005353D5">
              <w:rPr>
                <w:sz w:val="18"/>
                <w:szCs w:val="18"/>
              </w:rPr>
              <w:t>0%</w:t>
            </w:r>
          </w:p>
        </w:tc>
      </w:tr>
      <w:tr w:rsidR="001D2839" w:rsidRPr="005353D5" w14:paraId="36CDD394" w14:textId="77777777" w:rsidTr="00E007AF">
        <w:tc>
          <w:tcPr>
            <w:tcW w:w="5245" w:type="dxa"/>
          </w:tcPr>
          <w:p w14:paraId="53B3D909" w14:textId="77777777" w:rsidR="001D2839" w:rsidRPr="005353D5" w:rsidRDefault="001D2839" w:rsidP="001D2839">
            <w:pPr>
              <w:pStyle w:val="Tabletext"/>
            </w:pPr>
            <w:r w:rsidRPr="005353D5">
              <w:t>School and school boarding premises investigations</w:t>
            </w:r>
          </w:p>
        </w:tc>
        <w:tc>
          <w:tcPr>
            <w:cnfStyle w:val="000001000000" w:firstRow="0" w:lastRow="0" w:firstColumn="0" w:lastColumn="0" w:oddVBand="0" w:evenVBand="1" w:oddHBand="0" w:evenHBand="0" w:firstRowFirstColumn="0" w:firstRowLastColumn="0" w:lastRowFirstColumn="0" w:lastRowLastColumn="0"/>
            <w:tcW w:w="709" w:type="dxa"/>
          </w:tcPr>
          <w:p w14:paraId="359A13B9" w14:textId="7E22D1E7" w:rsidR="001D2839" w:rsidRPr="005353D5" w:rsidRDefault="007C1B54" w:rsidP="001D2839">
            <w:pPr>
              <w:pStyle w:val="Tablenumbersfinancial"/>
              <w:rPr>
                <w:sz w:val="18"/>
                <w:szCs w:val="18"/>
                <w:highlight w:val="yellow"/>
              </w:rPr>
            </w:pPr>
            <w:r w:rsidRPr="005353D5">
              <w:rPr>
                <w:sz w:val="18"/>
                <w:szCs w:val="18"/>
              </w:rPr>
              <w:t>5</w:t>
            </w:r>
          </w:p>
        </w:tc>
        <w:tc>
          <w:tcPr>
            <w:tcW w:w="1126" w:type="dxa"/>
          </w:tcPr>
          <w:p w14:paraId="72F377CC" w14:textId="4C9844CC" w:rsidR="001D2839" w:rsidRPr="005353D5" w:rsidRDefault="001D2839" w:rsidP="001D2839">
            <w:pPr>
              <w:pStyle w:val="Tablenumbersfinancial"/>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5353D5">
              <w:rPr>
                <w:sz w:val="18"/>
                <w:szCs w:val="18"/>
              </w:rPr>
              <w:t>100%</w:t>
            </w:r>
          </w:p>
        </w:tc>
        <w:tc>
          <w:tcPr>
            <w:cnfStyle w:val="000001000000" w:firstRow="0" w:lastRow="0" w:firstColumn="0" w:lastColumn="0" w:oddVBand="0" w:evenVBand="1" w:oddHBand="0" w:evenHBand="0" w:firstRowFirstColumn="0" w:firstRowLastColumn="0" w:lastRowFirstColumn="0" w:lastRowLastColumn="0"/>
            <w:tcW w:w="1414" w:type="dxa"/>
          </w:tcPr>
          <w:p w14:paraId="0147B3EA" w14:textId="37DC44F5" w:rsidR="001D2839" w:rsidRPr="005353D5" w:rsidRDefault="001D2839" w:rsidP="001D2839">
            <w:pPr>
              <w:pStyle w:val="Tablenumbersfinancial"/>
              <w:rPr>
                <w:sz w:val="18"/>
                <w:szCs w:val="18"/>
                <w:highlight w:val="yellow"/>
              </w:rPr>
            </w:pPr>
            <w:r w:rsidRPr="005353D5">
              <w:rPr>
                <w:sz w:val="18"/>
                <w:szCs w:val="18"/>
              </w:rPr>
              <w:t>0%</w:t>
            </w:r>
          </w:p>
        </w:tc>
      </w:tr>
      <w:tr w:rsidR="002B637A" w:rsidRPr="005353D5" w14:paraId="0FDC94E4" w14:textId="77777777" w:rsidTr="005A0D3B">
        <w:tc>
          <w:tcPr>
            <w:tcW w:w="8494" w:type="dxa"/>
            <w:gridSpan w:val="4"/>
          </w:tcPr>
          <w:p w14:paraId="113A97C2" w14:textId="3222DAE6" w:rsidR="002B637A" w:rsidRPr="005353D5" w:rsidRDefault="002B637A" w:rsidP="005A0D3B">
            <w:pPr>
              <w:pStyle w:val="Tabletext"/>
              <w:rPr>
                <w:highlight w:val="yellow"/>
              </w:rPr>
            </w:pPr>
            <w:r w:rsidRPr="005353D5">
              <w:rPr>
                <w:rStyle w:val="Tabletextbold"/>
              </w:rPr>
              <w:t xml:space="preserve">Registration activity including assessment of </w:t>
            </w:r>
            <w:r w:rsidRPr="005353D5">
              <w:rPr>
                <w:rStyle w:val="Tabletextbold"/>
              </w:rPr>
              <w:br/>
              <w:t xml:space="preserve">compliance against the Child </w:t>
            </w:r>
            <w:r w:rsidR="001E4DCB">
              <w:rPr>
                <w:rStyle w:val="Tabletextbold"/>
              </w:rPr>
              <w:t>S</w:t>
            </w:r>
            <w:r w:rsidRPr="005353D5">
              <w:rPr>
                <w:rStyle w:val="Tabletextbold"/>
              </w:rPr>
              <w:t xml:space="preserve">afe </w:t>
            </w:r>
            <w:r w:rsidR="001E4DCB">
              <w:rPr>
                <w:rStyle w:val="Tabletextbold"/>
              </w:rPr>
              <w:t>S</w:t>
            </w:r>
            <w:r w:rsidRPr="005353D5">
              <w:rPr>
                <w:rStyle w:val="Tabletextbold"/>
              </w:rPr>
              <w:t>tandards</w:t>
            </w:r>
          </w:p>
        </w:tc>
      </w:tr>
      <w:tr w:rsidR="00DA7E70" w:rsidRPr="005353D5" w14:paraId="645812F5" w14:textId="77777777" w:rsidTr="00E007AF">
        <w:tc>
          <w:tcPr>
            <w:tcW w:w="5245" w:type="dxa"/>
          </w:tcPr>
          <w:p w14:paraId="1C48B723" w14:textId="77777777" w:rsidR="00DA7E70" w:rsidRPr="005353D5" w:rsidRDefault="00DA7E70" w:rsidP="00DA7E70">
            <w:pPr>
              <w:pStyle w:val="Tabletext"/>
            </w:pPr>
            <w:r w:rsidRPr="005353D5">
              <w:t>Schools and school boarding premises</w:t>
            </w:r>
          </w:p>
        </w:tc>
        <w:tc>
          <w:tcPr>
            <w:cnfStyle w:val="000001000000" w:firstRow="0" w:lastRow="0" w:firstColumn="0" w:lastColumn="0" w:oddVBand="0" w:evenVBand="1" w:oddHBand="0" w:evenHBand="0" w:firstRowFirstColumn="0" w:firstRowLastColumn="0" w:lastRowFirstColumn="0" w:lastRowLastColumn="0"/>
            <w:tcW w:w="709" w:type="dxa"/>
          </w:tcPr>
          <w:p w14:paraId="2CA6780F" w14:textId="7CD2E6F8" w:rsidR="00DA7E70" w:rsidRPr="005353D5" w:rsidRDefault="00DA7E70" w:rsidP="00DA7E70">
            <w:pPr>
              <w:pStyle w:val="Tablenumbersfinancial"/>
              <w:rPr>
                <w:sz w:val="18"/>
                <w:szCs w:val="18"/>
                <w:highlight w:val="yellow"/>
              </w:rPr>
            </w:pPr>
            <w:r w:rsidRPr="005353D5">
              <w:rPr>
                <w:sz w:val="18"/>
                <w:szCs w:val="18"/>
              </w:rPr>
              <w:t>21</w:t>
            </w:r>
          </w:p>
        </w:tc>
        <w:tc>
          <w:tcPr>
            <w:tcW w:w="1126" w:type="dxa"/>
          </w:tcPr>
          <w:p w14:paraId="09588FB9" w14:textId="3BF26460" w:rsidR="00DA7E70" w:rsidRPr="005353D5" w:rsidRDefault="00DA7E70" w:rsidP="00DA7E70">
            <w:pPr>
              <w:pStyle w:val="Tablenumbersfinancial"/>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5353D5">
              <w:rPr>
                <w:sz w:val="18"/>
                <w:szCs w:val="18"/>
              </w:rPr>
              <w:t>57%</w:t>
            </w:r>
          </w:p>
        </w:tc>
        <w:tc>
          <w:tcPr>
            <w:cnfStyle w:val="000001000000" w:firstRow="0" w:lastRow="0" w:firstColumn="0" w:lastColumn="0" w:oddVBand="0" w:evenVBand="1" w:oddHBand="0" w:evenHBand="0" w:firstRowFirstColumn="0" w:firstRowLastColumn="0" w:lastRowFirstColumn="0" w:lastRowLastColumn="0"/>
            <w:tcW w:w="1414" w:type="dxa"/>
          </w:tcPr>
          <w:p w14:paraId="258E6F7F" w14:textId="21C5DAE3" w:rsidR="00DA7E70" w:rsidRPr="005353D5" w:rsidRDefault="00DA7E70" w:rsidP="00DA7E70">
            <w:pPr>
              <w:pStyle w:val="Tablenumbersfinancial"/>
              <w:rPr>
                <w:sz w:val="18"/>
                <w:szCs w:val="18"/>
                <w:highlight w:val="yellow"/>
              </w:rPr>
            </w:pPr>
            <w:r w:rsidRPr="005353D5">
              <w:rPr>
                <w:sz w:val="18"/>
                <w:szCs w:val="18"/>
              </w:rPr>
              <w:t>0%</w:t>
            </w:r>
          </w:p>
        </w:tc>
      </w:tr>
      <w:tr w:rsidR="007E04E7" w:rsidRPr="005353D5" w14:paraId="207DF0EE" w14:textId="77777777" w:rsidTr="00E007AF">
        <w:tc>
          <w:tcPr>
            <w:tcW w:w="5245" w:type="dxa"/>
          </w:tcPr>
          <w:p w14:paraId="21DC2735" w14:textId="77777777" w:rsidR="007E04E7" w:rsidRPr="005353D5" w:rsidRDefault="007E04E7" w:rsidP="007E04E7">
            <w:pPr>
              <w:pStyle w:val="Tabletext"/>
            </w:pPr>
            <w:r w:rsidRPr="005353D5">
              <w:t>Non-school providers of senior or foundation secondary</w:t>
            </w:r>
          </w:p>
        </w:tc>
        <w:tc>
          <w:tcPr>
            <w:cnfStyle w:val="000001000000" w:firstRow="0" w:lastRow="0" w:firstColumn="0" w:lastColumn="0" w:oddVBand="0" w:evenVBand="1" w:oddHBand="0" w:evenHBand="0" w:firstRowFirstColumn="0" w:firstRowLastColumn="0" w:lastRowFirstColumn="0" w:lastRowLastColumn="0"/>
            <w:tcW w:w="709" w:type="dxa"/>
          </w:tcPr>
          <w:p w14:paraId="15D8ECCE" w14:textId="6BC66853" w:rsidR="007E04E7" w:rsidRPr="005353D5" w:rsidRDefault="007E04E7" w:rsidP="007E04E7">
            <w:pPr>
              <w:pStyle w:val="Tablenumbersfinancial"/>
              <w:rPr>
                <w:sz w:val="18"/>
                <w:szCs w:val="18"/>
                <w:highlight w:val="yellow"/>
              </w:rPr>
            </w:pPr>
            <w:r w:rsidRPr="005353D5">
              <w:rPr>
                <w:sz w:val="18"/>
                <w:szCs w:val="18"/>
              </w:rPr>
              <w:t>2</w:t>
            </w:r>
          </w:p>
        </w:tc>
        <w:tc>
          <w:tcPr>
            <w:tcW w:w="1126" w:type="dxa"/>
          </w:tcPr>
          <w:p w14:paraId="3E01586D" w14:textId="681DF41E" w:rsidR="007E04E7" w:rsidRPr="005353D5" w:rsidRDefault="007E04E7" w:rsidP="007E04E7">
            <w:pPr>
              <w:pStyle w:val="Tablenumbersfinancial"/>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5353D5">
              <w:rPr>
                <w:sz w:val="18"/>
                <w:szCs w:val="18"/>
              </w:rPr>
              <w:t>100%</w:t>
            </w:r>
          </w:p>
        </w:tc>
        <w:tc>
          <w:tcPr>
            <w:cnfStyle w:val="000001000000" w:firstRow="0" w:lastRow="0" w:firstColumn="0" w:lastColumn="0" w:oddVBand="0" w:evenVBand="1" w:oddHBand="0" w:evenHBand="0" w:firstRowFirstColumn="0" w:firstRowLastColumn="0" w:lastRowFirstColumn="0" w:lastRowLastColumn="0"/>
            <w:tcW w:w="1414" w:type="dxa"/>
          </w:tcPr>
          <w:p w14:paraId="54AA3346" w14:textId="70EE99A0" w:rsidR="007E04E7" w:rsidRPr="005353D5" w:rsidRDefault="007E04E7" w:rsidP="007E04E7">
            <w:pPr>
              <w:pStyle w:val="Tablenumbersfinancial"/>
              <w:rPr>
                <w:sz w:val="18"/>
                <w:szCs w:val="18"/>
                <w:highlight w:val="yellow"/>
              </w:rPr>
            </w:pPr>
            <w:r w:rsidRPr="005353D5">
              <w:rPr>
                <w:sz w:val="18"/>
                <w:szCs w:val="18"/>
              </w:rPr>
              <w:t>0%</w:t>
            </w:r>
          </w:p>
        </w:tc>
      </w:tr>
      <w:tr w:rsidR="007E04E7" w:rsidRPr="005353D5" w14:paraId="647A7A96" w14:textId="77777777" w:rsidTr="00E007AF">
        <w:tc>
          <w:tcPr>
            <w:tcW w:w="5245" w:type="dxa"/>
          </w:tcPr>
          <w:p w14:paraId="1A908E8A" w14:textId="77777777" w:rsidR="007E04E7" w:rsidRPr="005353D5" w:rsidRDefault="007E04E7" w:rsidP="007E04E7">
            <w:pPr>
              <w:pStyle w:val="Tabletext"/>
            </w:pPr>
            <w:r w:rsidRPr="005353D5">
              <w:t>SEOs</w:t>
            </w:r>
          </w:p>
        </w:tc>
        <w:tc>
          <w:tcPr>
            <w:cnfStyle w:val="000001000000" w:firstRow="0" w:lastRow="0" w:firstColumn="0" w:lastColumn="0" w:oddVBand="0" w:evenVBand="1" w:oddHBand="0" w:evenHBand="0" w:firstRowFirstColumn="0" w:firstRowLastColumn="0" w:lastRowFirstColumn="0" w:lastRowLastColumn="0"/>
            <w:tcW w:w="709" w:type="dxa"/>
          </w:tcPr>
          <w:p w14:paraId="36B900D3" w14:textId="6B57590F" w:rsidR="007E04E7" w:rsidRPr="005353D5" w:rsidRDefault="007E04E7" w:rsidP="007E04E7">
            <w:pPr>
              <w:pStyle w:val="Tablenumbersfinancial"/>
              <w:rPr>
                <w:sz w:val="18"/>
                <w:szCs w:val="18"/>
                <w:highlight w:val="yellow"/>
              </w:rPr>
            </w:pPr>
            <w:r w:rsidRPr="005353D5">
              <w:rPr>
                <w:sz w:val="18"/>
                <w:szCs w:val="18"/>
              </w:rPr>
              <w:t>11</w:t>
            </w:r>
          </w:p>
        </w:tc>
        <w:tc>
          <w:tcPr>
            <w:tcW w:w="1126" w:type="dxa"/>
          </w:tcPr>
          <w:p w14:paraId="72617D6F" w14:textId="0979CB73" w:rsidR="007E04E7" w:rsidRPr="005353D5" w:rsidRDefault="007E04E7" w:rsidP="007E04E7">
            <w:pPr>
              <w:pStyle w:val="Tablenumbersfinancial"/>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5353D5">
              <w:rPr>
                <w:sz w:val="18"/>
                <w:szCs w:val="18"/>
              </w:rPr>
              <w:t>100%</w:t>
            </w:r>
            <w:r w:rsidR="005572DC" w:rsidRPr="005353D5">
              <w:rPr>
                <w:vertAlign w:val="superscript"/>
              </w:rPr>
              <w:t>(a)</w:t>
            </w:r>
          </w:p>
        </w:tc>
        <w:tc>
          <w:tcPr>
            <w:cnfStyle w:val="000001000000" w:firstRow="0" w:lastRow="0" w:firstColumn="0" w:lastColumn="0" w:oddVBand="0" w:evenVBand="1" w:oddHBand="0" w:evenHBand="0" w:firstRowFirstColumn="0" w:firstRowLastColumn="0" w:lastRowFirstColumn="0" w:lastRowLastColumn="0"/>
            <w:tcW w:w="1414" w:type="dxa"/>
          </w:tcPr>
          <w:p w14:paraId="211602E9" w14:textId="0868CA2B" w:rsidR="007E04E7" w:rsidRPr="005353D5" w:rsidRDefault="007E04E7" w:rsidP="007E04E7">
            <w:pPr>
              <w:pStyle w:val="Tablenumbersfinancial"/>
              <w:rPr>
                <w:sz w:val="18"/>
                <w:szCs w:val="18"/>
                <w:highlight w:val="yellow"/>
              </w:rPr>
            </w:pPr>
            <w:r w:rsidRPr="005353D5">
              <w:rPr>
                <w:sz w:val="18"/>
                <w:szCs w:val="18"/>
              </w:rPr>
              <w:t>0%</w:t>
            </w:r>
          </w:p>
        </w:tc>
      </w:tr>
      <w:tr w:rsidR="007E04E7" w:rsidRPr="005353D5" w14:paraId="172886AB" w14:textId="77777777" w:rsidTr="00E007AF">
        <w:tc>
          <w:tcPr>
            <w:tcW w:w="5245" w:type="dxa"/>
          </w:tcPr>
          <w:p w14:paraId="49BDB372" w14:textId="77777777" w:rsidR="007E04E7" w:rsidRPr="005353D5" w:rsidRDefault="007E04E7" w:rsidP="007E04E7">
            <w:pPr>
              <w:pStyle w:val="Tabletext"/>
            </w:pPr>
            <w:r w:rsidRPr="005353D5">
              <w:t>RTOs</w:t>
            </w:r>
          </w:p>
        </w:tc>
        <w:tc>
          <w:tcPr>
            <w:cnfStyle w:val="000001000000" w:firstRow="0" w:lastRow="0" w:firstColumn="0" w:lastColumn="0" w:oddVBand="0" w:evenVBand="1" w:oddHBand="0" w:evenHBand="0" w:firstRowFirstColumn="0" w:firstRowLastColumn="0" w:lastRowFirstColumn="0" w:lastRowLastColumn="0"/>
            <w:tcW w:w="709" w:type="dxa"/>
          </w:tcPr>
          <w:p w14:paraId="0D99E5EC" w14:textId="3720842D" w:rsidR="007E04E7" w:rsidRPr="005353D5" w:rsidRDefault="007E04E7" w:rsidP="007E04E7">
            <w:pPr>
              <w:pStyle w:val="Tablenumbersfinancial"/>
              <w:rPr>
                <w:sz w:val="18"/>
                <w:szCs w:val="18"/>
                <w:highlight w:val="yellow"/>
              </w:rPr>
            </w:pPr>
            <w:r w:rsidRPr="005353D5">
              <w:rPr>
                <w:sz w:val="18"/>
                <w:szCs w:val="18"/>
              </w:rPr>
              <w:t>6</w:t>
            </w:r>
          </w:p>
        </w:tc>
        <w:tc>
          <w:tcPr>
            <w:tcW w:w="1126" w:type="dxa"/>
          </w:tcPr>
          <w:p w14:paraId="6416497A" w14:textId="1E08F2C5" w:rsidR="007E04E7" w:rsidRPr="005353D5" w:rsidRDefault="007E04E7" w:rsidP="007E04E7">
            <w:pPr>
              <w:pStyle w:val="Tablenumbersfinancial"/>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5353D5">
              <w:rPr>
                <w:sz w:val="18"/>
                <w:szCs w:val="18"/>
              </w:rPr>
              <w:t>80%</w:t>
            </w:r>
          </w:p>
        </w:tc>
        <w:tc>
          <w:tcPr>
            <w:cnfStyle w:val="000001000000" w:firstRow="0" w:lastRow="0" w:firstColumn="0" w:lastColumn="0" w:oddVBand="0" w:evenVBand="1" w:oddHBand="0" w:evenHBand="0" w:firstRowFirstColumn="0" w:firstRowLastColumn="0" w:lastRowFirstColumn="0" w:lastRowLastColumn="0"/>
            <w:tcW w:w="1414" w:type="dxa"/>
          </w:tcPr>
          <w:p w14:paraId="460DB6BF" w14:textId="7D629974" w:rsidR="007E04E7" w:rsidRPr="005353D5" w:rsidRDefault="007E04E7" w:rsidP="007E04E7">
            <w:pPr>
              <w:pStyle w:val="Tablenumbersfinancial"/>
              <w:rPr>
                <w:sz w:val="18"/>
                <w:szCs w:val="18"/>
                <w:highlight w:val="yellow"/>
              </w:rPr>
            </w:pPr>
            <w:r w:rsidRPr="005353D5">
              <w:rPr>
                <w:sz w:val="18"/>
                <w:szCs w:val="18"/>
              </w:rPr>
              <w:t>0%</w:t>
            </w:r>
          </w:p>
        </w:tc>
      </w:tr>
      <w:tr w:rsidR="002B637A" w:rsidRPr="005353D5" w14:paraId="3FD5B194" w14:textId="77777777" w:rsidTr="005A0D3B">
        <w:tc>
          <w:tcPr>
            <w:tcW w:w="8494" w:type="dxa"/>
            <w:gridSpan w:val="4"/>
          </w:tcPr>
          <w:p w14:paraId="08C31A54" w14:textId="77777777" w:rsidR="002B637A" w:rsidRPr="005353D5" w:rsidRDefault="002B637A" w:rsidP="005A0D3B">
            <w:pPr>
              <w:pStyle w:val="Tabletext"/>
              <w:rPr>
                <w:highlight w:val="yellow"/>
              </w:rPr>
            </w:pPr>
            <w:r w:rsidRPr="005353D5">
              <w:rPr>
                <w:rStyle w:val="Tabletextbold"/>
              </w:rPr>
              <w:t>Complaints – all sectors</w:t>
            </w:r>
          </w:p>
        </w:tc>
      </w:tr>
      <w:tr w:rsidR="008F2BCD" w:rsidRPr="005353D5" w14:paraId="61673328" w14:textId="77777777" w:rsidTr="00E007AF">
        <w:tc>
          <w:tcPr>
            <w:tcW w:w="5245" w:type="dxa"/>
            <w:tcBorders>
              <w:bottom w:val="single" w:sz="4" w:space="0" w:color="888B8D" w:themeColor="accent4"/>
            </w:tcBorders>
          </w:tcPr>
          <w:p w14:paraId="040A42ED" w14:textId="287C26CD" w:rsidR="008F2BCD" w:rsidRPr="005353D5" w:rsidRDefault="008F2BCD" w:rsidP="008F2BCD">
            <w:pPr>
              <w:pStyle w:val="Tabletext"/>
            </w:pPr>
            <w:r w:rsidRPr="005353D5">
              <w:t>Complaint investigations (Child Safe Standards</w:t>
            </w:r>
            <w:r w:rsidR="00061401" w:rsidRPr="005353D5">
              <w:t>)</w:t>
            </w:r>
          </w:p>
        </w:tc>
        <w:tc>
          <w:tcPr>
            <w:cnfStyle w:val="000001000000" w:firstRow="0" w:lastRow="0" w:firstColumn="0" w:lastColumn="0" w:oddVBand="0" w:evenVBand="1" w:oddHBand="0" w:evenHBand="0" w:firstRowFirstColumn="0" w:firstRowLastColumn="0" w:lastRowFirstColumn="0" w:lastRowLastColumn="0"/>
            <w:tcW w:w="709" w:type="dxa"/>
            <w:tcBorders>
              <w:bottom w:val="single" w:sz="4" w:space="0" w:color="888B8D" w:themeColor="accent4"/>
            </w:tcBorders>
          </w:tcPr>
          <w:p w14:paraId="18B62E81" w14:textId="01048226" w:rsidR="008F2BCD" w:rsidRPr="005353D5" w:rsidRDefault="008F2BCD" w:rsidP="008F2BCD">
            <w:pPr>
              <w:pStyle w:val="Tablenumbersfinancial"/>
              <w:rPr>
                <w:sz w:val="18"/>
                <w:szCs w:val="18"/>
                <w:highlight w:val="yellow"/>
              </w:rPr>
            </w:pPr>
            <w:r w:rsidRPr="005353D5">
              <w:rPr>
                <w:sz w:val="18"/>
                <w:szCs w:val="18"/>
              </w:rPr>
              <w:t>1</w:t>
            </w:r>
          </w:p>
        </w:tc>
        <w:tc>
          <w:tcPr>
            <w:tcW w:w="1126" w:type="dxa"/>
            <w:tcBorders>
              <w:bottom w:val="single" w:sz="4" w:space="0" w:color="888B8D" w:themeColor="accent4"/>
            </w:tcBorders>
          </w:tcPr>
          <w:p w14:paraId="2022CB61" w14:textId="4A9E9AF3" w:rsidR="008F2BCD" w:rsidRPr="005353D5" w:rsidRDefault="008F2BCD" w:rsidP="008F2BCD">
            <w:pPr>
              <w:pStyle w:val="Tablenumbersfinancial"/>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5353D5">
              <w:rPr>
                <w:sz w:val="18"/>
                <w:szCs w:val="18"/>
              </w:rPr>
              <w:t>100%</w:t>
            </w:r>
          </w:p>
        </w:tc>
        <w:tc>
          <w:tcPr>
            <w:cnfStyle w:val="000001000000" w:firstRow="0" w:lastRow="0" w:firstColumn="0" w:lastColumn="0" w:oddVBand="0" w:evenVBand="1" w:oddHBand="0" w:evenHBand="0" w:firstRowFirstColumn="0" w:firstRowLastColumn="0" w:lastRowFirstColumn="0" w:lastRowLastColumn="0"/>
            <w:tcW w:w="1414" w:type="dxa"/>
            <w:tcBorders>
              <w:bottom w:val="single" w:sz="4" w:space="0" w:color="888B8D" w:themeColor="accent4"/>
            </w:tcBorders>
          </w:tcPr>
          <w:p w14:paraId="71E10AC6" w14:textId="60A83A46" w:rsidR="008F2BCD" w:rsidRPr="005353D5" w:rsidRDefault="008F2BCD" w:rsidP="008F2BCD">
            <w:pPr>
              <w:pStyle w:val="Tablenumbersfinancial"/>
              <w:rPr>
                <w:sz w:val="18"/>
                <w:szCs w:val="18"/>
                <w:highlight w:val="yellow"/>
              </w:rPr>
            </w:pPr>
            <w:r w:rsidRPr="005353D5">
              <w:rPr>
                <w:sz w:val="18"/>
                <w:szCs w:val="18"/>
              </w:rPr>
              <w:t>0%</w:t>
            </w:r>
          </w:p>
        </w:tc>
      </w:tr>
      <w:tr w:rsidR="002B637A" w:rsidRPr="005353D5" w14:paraId="5B51E367" w14:textId="77777777" w:rsidTr="00E007AF">
        <w:tc>
          <w:tcPr>
            <w:tcW w:w="5245" w:type="dxa"/>
            <w:tcBorders>
              <w:top w:val="single" w:sz="4" w:space="0" w:color="888B8D" w:themeColor="accent4"/>
              <w:bottom w:val="single" w:sz="18" w:space="0" w:color="888B8D" w:themeColor="accent4"/>
            </w:tcBorders>
          </w:tcPr>
          <w:p w14:paraId="4F226EA8" w14:textId="77777777" w:rsidR="002B637A" w:rsidRPr="005353D5" w:rsidRDefault="002B637A" w:rsidP="005A0D3B">
            <w:pPr>
              <w:pStyle w:val="Tabletext"/>
              <w:rPr>
                <w:rStyle w:val="Tabletextbold"/>
              </w:rPr>
            </w:pPr>
            <w:r w:rsidRPr="005353D5">
              <w:rPr>
                <w:rStyle w:val="Tabletextbold"/>
              </w:rPr>
              <w:t>Total assessments</w:t>
            </w:r>
          </w:p>
        </w:tc>
        <w:tc>
          <w:tcPr>
            <w:cnfStyle w:val="000001000000" w:firstRow="0" w:lastRow="0" w:firstColumn="0" w:lastColumn="0" w:oddVBand="0" w:evenVBand="1" w:oddHBand="0" w:evenHBand="0" w:firstRowFirstColumn="0" w:firstRowLastColumn="0" w:lastRowFirstColumn="0" w:lastRowLastColumn="0"/>
            <w:tcW w:w="709" w:type="dxa"/>
            <w:tcBorders>
              <w:top w:val="single" w:sz="4" w:space="0" w:color="888B8D" w:themeColor="accent4"/>
              <w:bottom w:val="single" w:sz="18" w:space="0" w:color="888B8D" w:themeColor="accent4"/>
            </w:tcBorders>
          </w:tcPr>
          <w:p w14:paraId="76FBF6CC" w14:textId="15A562E9" w:rsidR="002B637A" w:rsidRPr="005353D5" w:rsidRDefault="008F2BCD" w:rsidP="005A0D3B">
            <w:pPr>
              <w:pStyle w:val="Tablenumbersfinancial"/>
              <w:rPr>
                <w:rStyle w:val="Tabletextbold"/>
                <w:b w:val="0"/>
                <w:bCs w:val="0"/>
                <w:sz w:val="18"/>
                <w:szCs w:val="18"/>
              </w:rPr>
            </w:pPr>
            <w:r w:rsidRPr="005353D5">
              <w:rPr>
                <w:b/>
                <w:bCs/>
                <w:sz w:val="18"/>
                <w:szCs w:val="18"/>
              </w:rPr>
              <w:t>62</w:t>
            </w:r>
            <w:r w:rsidR="00E814D3" w:rsidRPr="005353D5">
              <w:rPr>
                <w:b/>
                <w:bCs/>
                <w:sz w:val="18"/>
                <w:szCs w:val="18"/>
              </w:rPr>
              <w:t>1</w:t>
            </w:r>
          </w:p>
        </w:tc>
        <w:tc>
          <w:tcPr>
            <w:tcW w:w="1126" w:type="dxa"/>
            <w:tcBorders>
              <w:top w:val="single" w:sz="4" w:space="0" w:color="888B8D" w:themeColor="accent4"/>
              <w:bottom w:val="single" w:sz="18" w:space="0" w:color="888B8D" w:themeColor="accent4"/>
            </w:tcBorders>
          </w:tcPr>
          <w:p w14:paraId="3B37F329" w14:textId="77777777" w:rsidR="002B637A" w:rsidRPr="005353D5" w:rsidRDefault="002B637A" w:rsidP="005A0D3B">
            <w:pPr>
              <w:pStyle w:val="Tablenumbersfinancial"/>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cnfStyle w:val="000001000000" w:firstRow="0" w:lastRow="0" w:firstColumn="0" w:lastColumn="0" w:oddVBand="0" w:evenVBand="1" w:oddHBand="0" w:evenHBand="0" w:firstRowFirstColumn="0" w:firstRowLastColumn="0" w:lastRowFirstColumn="0" w:lastRowLastColumn="0"/>
            <w:tcW w:w="1414" w:type="dxa"/>
            <w:tcBorders>
              <w:top w:val="single" w:sz="4" w:space="0" w:color="888B8D" w:themeColor="accent4"/>
              <w:bottom w:val="single" w:sz="18" w:space="0" w:color="888B8D" w:themeColor="accent4"/>
            </w:tcBorders>
          </w:tcPr>
          <w:p w14:paraId="6C7839E4" w14:textId="77777777" w:rsidR="002B637A" w:rsidRPr="005353D5" w:rsidRDefault="002B637A" w:rsidP="005A0D3B">
            <w:pPr>
              <w:pStyle w:val="Tablenumbersfinancial"/>
              <w:rPr>
                <w:sz w:val="18"/>
                <w:szCs w:val="18"/>
                <w:highlight w:val="yellow"/>
              </w:rPr>
            </w:pPr>
          </w:p>
        </w:tc>
      </w:tr>
      <w:tr w:rsidR="002B637A" w:rsidRPr="005353D5" w14:paraId="6CA4D2FB" w14:textId="77777777" w:rsidTr="00E007AF">
        <w:tc>
          <w:tcPr>
            <w:tcW w:w="5245" w:type="dxa"/>
            <w:tcBorders>
              <w:top w:val="single" w:sz="18" w:space="0" w:color="888B8D" w:themeColor="accent4"/>
            </w:tcBorders>
          </w:tcPr>
          <w:p w14:paraId="6F8DBEC1" w14:textId="1F389AC7" w:rsidR="002B637A" w:rsidRPr="005353D5" w:rsidRDefault="002B637A" w:rsidP="005A0D3B">
            <w:pPr>
              <w:pStyle w:val="Tabletext"/>
            </w:pPr>
            <w:r w:rsidRPr="005353D5">
              <w:t>Referrals from CCYP</w:t>
            </w:r>
            <w:r w:rsidRPr="005353D5">
              <w:rPr>
                <w:vertAlign w:val="superscript"/>
              </w:rPr>
              <w:t>(</w:t>
            </w:r>
            <w:r w:rsidR="005572DC" w:rsidRPr="005353D5">
              <w:rPr>
                <w:vertAlign w:val="superscript"/>
              </w:rPr>
              <w:t>b</w:t>
            </w:r>
            <w:r w:rsidRPr="005353D5">
              <w:rPr>
                <w:vertAlign w:val="superscript"/>
              </w:rPr>
              <w:t>)</w:t>
            </w:r>
          </w:p>
        </w:tc>
        <w:tc>
          <w:tcPr>
            <w:cnfStyle w:val="000001000000" w:firstRow="0" w:lastRow="0" w:firstColumn="0" w:lastColumn="0" w:oddVBand="0" w:evenVBand="1" w:oddHBand="0" w:evenHBand="0" w:firstRowFirstColumn="0" w:firstRowLastColumn="0" w:lastRowFirstColumn="0" w:lastRowLastColumn="0"/>
            <w:tcW w:w="709" w:type="dxa"/>
            <w:tcBorders>
              <w:top w:val="single" w:sz="18" w:space="0" w:color="888B8D" w:themeColor="accent4"/>
            </w:tcBorders>
          </w:tcPr>
          <w:p w14:paraId="2BDBF83D" w14:textId="4A4A6F68" w:rsidR="002B637A" w:rsidRPr="005353D5" w:rsidRDefault="008F2BCD" w:rsidP="005A0D3B">
            <w:pPr>
              <w:pStyle w:val="Tablenumbersfinancial"/>
              <w:rPr>
                <w:sz w:val="18"/>
                <w:szCs w:val="18"/>
              </w:rPr>
            </w:pPr>
            <w:r w:rsidRPr="005353D5">
              <w:rPr>
                <w:sz w:val="18"/>
                <w:szCs w:val="18"/>
              </w:rPr>
              <w:t>4</w:t>
            </w:r>
          </w:p>
        </w:tc>
        <w:tc>
          <w:tcPr>
            <w:tcW w:w="1126" w:type="dxa"/>
            <w:tcBorders>
              <w:top w:val="single" w:sz="18" w:space="0" w:color="888B8D" w:themeColor="accent4"/>
            </w:tcBorders>
          </w:tcPr>
          <w:p w14:paraId="30CEF508" w14:textId="77777777" w:rsidR="002B637A" w:rsidRPr="005353D5" w:rsidRDefault="002B637A" w:rsidP="005A0D3B">
            <w:pPr>
              <w:pStyle w:val="Tablenumbersfinancial"/>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cnfStyle w:val="000001000000" w:firstRow="0" w:lastRow="0" w:firstColumn="0" w:lastColumn="0" w:oddVBand="0" w:evenVBand="1" w:oddHBand="0" w:evenHBand="0" w:firstRowFirstColumn="0" w:firstRowLastColumn="0" w:lastRowFirstColumn="0" w:lastRowLastColumn="0"/>
            <w:tcW w:w="1414" w:type="dxa"/>
            <w:tcBorders>
              <w:top w:val="single" w:sz="18" w:space="0" w:color="888B8D" w:themeColor="accent4"/>
            </w:tcBorders>
          </w:tcPr>
          <w:p w14:paraId="0E9B0894" w14:textId="77777777" w:rsidR="002B637A" w:rsidRPr="005353D5" w:rsidRDefault="002B637A" w:rsidP="005A0D3B">
            <w:pPr>
              <w:pStyle w:val="Tablenumbersfinancial"/>
              <w:rPr>
                <w:sz w:val="18"/>
                <w:szCs w:val="18"/>
                <w:highlight w:val="yellow"/>
              </w:rPr>
            </w:pPr>
          </w:p>
        </w:tc>
      </w:tr>
      <w:tr w:rsidR="002B637A" w:rsidRPr="005353D5" w14:paraId="3FC5C53E" w14:textId="77777777" w:rsidTr="00E007AF">
        <w:tc>
          <w:tcPr>
            <w:tcW w:w="5245" w:type="dxa"/>
          </w:tcPr>
          <w:p w14:paraId="0A3ED063" w14:textId="7CE22DB5" w:rsidR="002B637A" w:rsidRPr="005353D5" w:rsidRDefault="002B637A" w:rsidP="005A0D3B">
            <w:pPr>
              <w:pStyle w:val="Tabletext"/>
            </w:pPr>
            <w:r w:rsidRPr="005353D5">
              <w:t>Sanctions imposed relating to the Child Safe Standards</w:t>
            </w:r>
          </w:p>
        </w:tc>
        <w:tc>
          <w:tcPr>
            <w:cnfStyle w:val="000001000000" w:firstRow="0" w:lastRow="0" w:firstColumn="0" w:lastColumn="0" w:oddVBand="0" w:evenVBand="1" w:oddHBand="0" w:evenHBand="0" w:firstRowFirstColumn="0" w:firstRowLastColumn="0" w:lastRowFirstColumn="0" w:lastRowLastColumn="0"/>
            <w:tcW w:w="709" w:type="dxa"/>
          </w:tcPr>
          <w:p w14:paraId="26CD1A57" w14:textId="38CAE9C3" w:rsidR="002B637A" w:rsidRPr="005353D5" w:rsidRDefault="008F2BCD" w:rsidP="005A0D3B">
            <w:pPr>
              <w:pStyle w:val="Tablenumbersfinancial"/>
              <w:rPr>
                <w:sz w:val="18"/>
                <w:szCs w:val="18"/>
              </w:rPr>
            </w:pPr>
            <w:r w:rsidRPr="005353D5">
              <w:rPr>
                <w:sz w:val="18"/>
                <w:szCs w:val="18"/>
              </w:rPr>
              <w:t>5</w:t>
            </w:r>
          </w:p>
        </w:tc>
        <w:tc>
          <w:tcPr>
            <w:tcW w:w="1126" w:type="dxa"/>
          </w:tcPr>
          <w:p w14:paraId="2578542C" w14:textId="77777777" w:rsidR="002B637A" w:rsidRPr="005353D5" w:rsidRDefault="002B637A" w:rsidP="005A0D3B">
            <w:pPr>
              <w:pStyle w:val="Tablenumbersfinancial"/>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cnfStyle w:val="000001000000" w:firstRow="0" w:lastRow="0" w:firstColumn="0" w:lastColumn="0" w:oddVBand="0" w:evenVBand="1" w:oddHBand="0" w:evenHBand="0" w:firstRowFirstColumn="0" w:firstRowLastColumn="0" w:lastRowFirstColumn="0" w:lastRowLastColumn="0"/>
            <w:tcW w:w="1414" w:type="dxa"/>
          </w:tcPr>
          <w:p w14:paraId="1441EA4A" w14:textId="77777777" w:rsidR="002B637A" w:rsidRPr="005353D5" w:rsidRDefault="002B637A" w:rsidP="005A0D3B">
            <w:pPr>
              <w:pStyle w:val="Tablenumbersfinancial"/>
              <w:rPr>
                <w:sz w:val="18"/>
                <w:szCs w:val="18"/>
                <w:highlight w:val="yellow"/>
              </w:rPr>
            </w:pPr>
          </w:p>
        </w:tc>
      </w:tr>
      <w:tr w:rsidR="002B637A" w:rsidRPr="005353D5" w14:paraId="0E22E211" w14:textId="77777777" w:rsidTr="00E007AF">
        <w:trPr>
          <w:cnfStyle w:val="010000000000" w:firstRow="0" w:lastRow="1" w:firstColumn="0" w:lastColumn="0" w:oddVBand="0" w:evenVBand="0" w:oddHBand="0" w:evenHBand="0" w:firstRowFirstColumn="0" w:firstRowLastColumn="0" w:lastRowFirstColumn="0" w:lastRowLastColumn="0"/>
        </w:trPr>
        <w:tc>
          <w:tcPr>
            <w:tcW w:w="5245" w:type="dxa"/>
          </w:tcPr>
          <w:p w14:paraId="212CA362" w14:textId="77777777" w:rsidR="002B637A" w:rsidRPr="005353D5" w:rsidRDefault="002B637A" w:rsidP="005A0D3B">
            <w:pPr>
              <w:pStyle w:val="Tabletext"/>
            </w:pPr>
            <w:r w:rsidRPr="005353D5">
              <w:t>Enforceable undertakings relating to the Child Safe Standards</w:t>
            </w:r>
          </w:p>
        </w:tc>
        <w:tc>
          <w:tcPr>
            <w:cnfStyle w:val="000001000000" w:firstRow="0" w:lastRow="0" w:firstColumn="0" w:lastColumn="0" w:oddVBand="0" w:evenVBand="1" w:oddHBand="0" w:evenHBand="0" w:firstRowFirstColumn="0" w:firstRowLastColumn="0" w:lastRowFirstColumn="0" w:lastRowLastColumn="0"/>
            <w:tcW w:w="709" w:type="dxa"/>
          </w:tcPr>
          <w:p w14:paraId="4884A17F" w14:textId="7437E277" w:rsidR="002B637A" w:rsidRPr="005353D5" w:rsidRDefault="008F2BCD" w:rsidP="005A0D3B">
            <w:pPr>
              <w:pStyle w:val="Tablenumbersfinancial"/>
              <w:rPr>
                <w:sz w:val="18"/>
                <w:szCs w:val="18"/>
              </w:rPr>
            </w:pPr>
            <w:r w:rsidRPr="005353D5">
              <w:rPr>
                <w:sz w:val="18"/>
                <w:szCs w:val="18"/>
              </w:rPr>
              <w:t>0</w:t>
            </w:r>
          </w:p>
        </w:tc>
        <w:tc>
          <w:tcPr>
            <w:tcW w:w="1126" w:type="dxa"/>
          </w:tcPr>
          <w:p w14:paraId="23345623" w14:textId="77777777" w:rsidR="002B637A" w:rsidRPr="005353D5" w:rsidRDefault="002B637A" w:rsidP="005A0D3B">
            <w:pPr>
              <w:pStyle w:val="Tablenumbersfinancial"/>
              <w:cnfStyle w:val="010000000000" w:firstRow="0" w:lastRow="1" w:firstColumn="0" w:lastColumn="0" w:oddVBand="0" w:evenVBand="0" w:oddHBand="0" w:evenHBand="0" w:firstRowFirstColumn="0" w:firstRowLastColumn="0" w:lastRowFirstColumn="0" w:lastRowLastColumn="0"/>
              <w:rPr>
                <w:sz w:val="18"/>
                <w:szCs w:val="18"/>
                <w:highlight w:val="yellow"/>
              </w:rPr>
            </w:pPr>
          </w:p>
        </w:tc>
        <w:tc>
          <w:tcPr>
            <w:cnfStyle w:val="000001000000" w:firstRow="0" w:lastRow="0" w:firstColumn="0" w:lastColumn="0" w:oddVBand="0" w:evenVBand="1" w:oddHBand="0" w:evenHBand="0" w:firstRowFirstColumn="0" w:firstRowLastColumn="0" w:lastRowFirstColumn="0" w:lastRowLastColumn="0"/>
            <w:tcW w:w="1414" w:type="dxa"/>
          </w:tcPr>
          <w:p w14:paraId="29D93DC1" w14:textId="77777777" w:rsidR="002B637A" w:rsidRPr="005353D5" w:rsidRDefault="002B637A" w:rsidP="005A0D3B">
            <w:pPr>
              <w:pStyle w:val="Tablenumbersfinancial"/>
              <w:rPr>
                <w:sz w:val="18"/>
                <w:szCs w:val="18"/>
                <w:highlight w:val="yellow"/>
              </w:rPr>
            </w:pPr>
          </w:p>
        </w:tc>
      </w:tr>
    </w:tbl>
    <w:p w14:paraId="6B476E8E" w14:textId="7ACF624E" w:rsidR="002B637A" w:rsidRPr="005353D5" w:rsidRDefault="002B637A" w:rsidP="002B637A">
      <w:pPr>
        <w:pStyle w:val="Notetext"/>
      </w:pPr>
      <w:r w:rsidRPr="005353D5">
        <w:t>Notes:</w:t>
      </w:r>
      <w:r w:rsidR="00C85D1C" w:rsidRPr="005353D5">
        <w:tab/>
        <w:t xml:space="preserve">(a) </w:t>
      </w:r>
      <w:r w:rsidR="005572DC" w:rsidRPr="005353D5">
        <w:t>Five</w:t>
      </w:r>
      <w:r w:rsidR="00C85D1C" w:rsidRPr="005353D5">
        <w:t xml:space="preserve"> SEOs had conditions imposed on their registration at reapproval</w:t>
      </w:r>
      <w:r w:rsidR="002E025B">
        <w:t>;</w:t>
      </w:r>
      <w:r w:rsidR="00695E42" w:rsidRPr="005353D5">
        <w:t xml:space="preserve"> these were removed following rectification</w:t>
      </w:r>
      <w:r w:rsidR="00C85D1C" w:rsidRPr="005353D5">
        <w:t>. (b) Not all CCYP referrals result in assessments</w:t>
      </w:r>
      <w:r w:rsidR="001F7290">
        <w:t>;</w:t>
      </w:r>
      <w:r w:rsidR="00C85D1C" w:rsidRPr="005353D5">
        <w:t xml:space="preserve"> where assessment is undertaken</w:t>
      </w:r>
      <w:r w:rsidR="001F7290">
        <w:t>,</w:t>
      </w:r>
      <w:r w:rsidR="00C85D1C" w:rsidRPr="005353D5">
        <w:t xml:space="preserve"> it is captured elsewhere in the table</w:t>
      </w:r>
      <w:r w:rsidR="009A615F" w:rsidRPr="005353D5">
        <w:t>.</w:t>
      </w:r>
    </w:p>
    <w:p w14:paraId="2E692942" w14:textId="77777777" w:rsidR="002B637A" w:rsidRPr="005353D5" w:rsidRDefault="002B637A" w:rsidP="002D1FD5">
      <w:pPr>
        <w:pStyle w:val="Head2"/>
      </w:pPr>
      <w:bookmarkStart w:id="39" w:name="_Toc208320843"/>
      <w:r w:rsidRPr="005353D5">
        <w:t>Home schooling</w:t>
      </w:r>
      <w:bookmarkEnd w:id="39"/>
    </w:p>
    <w:p w14:paraId="1360A391" w14:textId="77777777" w:rsidR="002B637A" w:rsidRPr="005353D5" w:rsidRDefault="002B637A" w:rsidP="002D1FD5">
      <w:pPr>
        <w:pStyle w:val="Head3"/>
      </w:pPr>
      <w:r w:rsidRPr="005353D5">
        <w:t>Significant activities and achievements</w:t>
      </w:r>
    </w:p>
    <w:p w14:paraId="75A6B3B8" w14:textId="2EAE9310" w:rsidR="00B313AA" w:rsidRPr="005353D5" w:rsidRDefault="002B637A" w:rsidP="002B637A">
      <w:pPr>
        <w:pStyle w:val="AnnualReportBodyText"/>
      </w:pPr>
      <w:r w:rsidRPr="005353D5">
        <w:t>Home schooling registrations continued to increase during the 2024–25 reporting period</w:t>
      </w:r>
      <w:r w:rsidR="001F7290">
        <w:t>,</w:t>
      </w:r>
      <w:r w:rsidRPr="005353D5">
        <w:t xml:space="preserve"> but the rate of growth was lower than </w:t>
      </w:r>
      <w:r w:rsidR="00D86E6E">
        <w:t xml:space="preserve">in </w:t>
      </w:r>
      <w:r w:rsidRPr="005353D5">
        <w:t xml:space="preserve">recent years. </w:t>
      </w:r>
      <w:r w:rsidR="00C64CE5" w:rsidRPr="005353D5">
        <w:t>The VRQA launched a seri</w:t>
      </w:r>
      <w:r w:rsidR="0063483B" w:rsidRPr="005353D5">
        <w:t xml:space="preserve">es of information sessions in </w:t>
      </w:r>
      <w:r w:rsidR="00B0154E" w:rsidRPr="005353D5">
        <w:t>March 2025 to support families interested in or already registered for home education.</w:t>
      </w:r>
    </w:p>
    <w:p w14:paraId="7D6FBC4D" w14:textId="4A04DC8C" w:rsidR="002B637A" w:rsidRPr="005353D5" w:rsidRDefault="00C64CE5" w:rsidP="002B637A">
      <w:pPr>
        <w:pStyle w:val="AnnualReportBodyText"/>
      </w:pPr>
      <w:r w:rsidRPr="005353D5">
        <w:t>In 2024–25, the</w:t>
      </w:r>
      <w:r w:rsidR="002B637A" w:rsidRPr="005353D5">
        <w:t xml:space="preserve"> VRQA</w:t>
      </w:r>
      <w:r w:rsidRPr="005353D5">
        <w:t xml:space="preserve"> also</w:t>
      </w:r>
      <w:r w:rsidR="002B637A" w:rsidRPr="005353D5">
        <w:t>:</w:t>
      </w:r>
    </w:p>
    <w:p w14:paraId="4297D2E1" w14:textId="4870278A" w:rsidR="002B637A" w:rsidRPr="005353D5" w:rsidRDefault="002B637A" w:rsidP="002B637A">
      <w:pPr>
        <w:pStyle w:val="BulletLevel1"/>
      </w:pPr>
      <w:r w:rsidRPr="005353D5">
        <w:t>communicated to home schooling families about the annual review cycle and what to expect if they were selected for review</w:t>
      </w:r>
    </w:p>
    <w:p w14:paraId="5581D3C9" w14:textId="627BF990" w:rsidR="002B637A" w:rsidRPr="005353D5" w:rsidRDefault="002B637A" w:rsidP="002B637A">
      <w:pPr>
        <w:pStyle w:val="BulletLevel1"/>
      </w:pPr>
      <w:r w:rsidRPr="005353D5">
        <w:t xml:space="preserve">notified families about </w:t>
      </w:r>
      <w:r w:rsidR="00072CFB" w:rsidRPr="005353D5">
        <w:t>the continuation</w:t>
      </w:r>
      <w:r w:rsidR="00E232C9" w:rsidRPr="005353D5">
        <w:t xml:space="preserve"> process</w:t>
      </w:r>
      <w:r w:rsidRPr="005353D5">
        <w:t xml:space="preserve"> and provided guidance on how to respond</w:t>
      </w:r>
    </w:p>
    <w:p w14:paraId="70A69BE2" w14:textId="6BC64F2D" w:rsidR="002B637A" w:rsidRPr="005353D5" w:rsidRDefault="006318AF" w:rsidP="002B637A">
      <w:pPr>
        <w:pStyle w:val="BulletLevel1"/>
      </w:pPr>
      <w:r w:rsidRPr="005353D5">
        <w:t xml:space="preserve">wrote to every registered family with </w:t>
      </w:r>
      <w:r w:rsidR="002B637A" w:rsidRPr="005353D5">
        <w:t xml:space="preserve">information to assist </w:t>
      </w:r>
      <w:r w:rsidRPr="005353D5">
        <w:t xml:space="preserve">them </w:t>
      </w:r>
      <w:r w:rsidR="002B637A" w:rsidRPr="005353D5">
        <w:t xml:space="preserve">to understand the forms home education can take and </w:t>
      </w:r>
      <w:r w:rsidR="00FA55B8" w:rsidRPr="005353D5">
        <w:t xml:space="preserve">how to </w:t>
      </w:r>
      <w:r w:rsidR="002B637A" w:rsidRPr="005353D5">
        <w:t>identify unregistered schools</w:t>
      </w:r>
    </w:p>
    <w:p w14:paraId="093D907B" w14:textId="38663A0A" w:rsidR="002B637A" w:rsidRPr="005353D5" w:rsidRDefault="002B637A" w:rsidP="002B637A">
      <w:pPr>
        <w:pStyle w:val="BulletLevel1last"/>
      </w:pPr>
      <w:r w:rsidRPr="005353D5">
        <w:t xml:space="preserve">commenced work on a replacement database system to modernise the </w:t>
      </w:r>
      <w:r w:rsidR="00D753C8" w:rsidRPr="005353D5">
        <w:t>home education r</w:t>
      </w:r>
      <w:r w:rsidR="00FA55B8" w:rsidRPr="005353D5">
        <w:t xml:space="preserve">egister </w:t>
      </w:r>
      <w:r w:rsidRPr="005353D5">
        <w:t>and improve the regulatory experience for home schooling families.</w:t>
      </w:r>
    </w:p>
    <w:p w14:paraId="19DC8006" w14:textId="12FDEFB4" w:rsidR="002B637A" w:rsidRPr="005353D5" w:rsidRDefault="002B637A" w:rsidP="002B637A">
      <w:pPr>
        <w:pStyle w:val="AnnualReportBodyText"/>
      </w:pPr>
      <w:r w:rsidRPr="005353D5">
        <w:t xml:space="preserve">The VRQA took </w:t>
      </w:r>
      <w:r w:rsidR="007665E3" w:rsidRPr="005353D5">
        <w:t>13</w:t>
      </w:r>
      <w:r w:rsidRPr="005353D5">
        <w:t xml:space="preserve"> days on average to notify families about the outcomes of complete registration applications. This is </w:t>
      </w:r>
      <w:r w:rsidR="00B313AA" w:rsidRPr="005353D5">
        <w:t>an</w:t>
      </w:r>
      <w:r w:rsidRPr="005353D5">
        <w:t xml:space="preserve"> </w:t>
      </w:r>
      <w:r w:rsidR="006A558B" w:rsidRPr="005353D5">
        <w:t>increase</w:t>
      </w:r>
      <w:r w:rsidRPr="005353D5">
        <w:t xml:space="preserve"> from the 2023–24 reporting period, when the average was 11 days.</w:t>
      </w:r>
    </w:p>
    <w:p w14:paraId="3B2828A4" w14:textId="1633E4F9" w:rsidR="002B637A" w:rsidRPr="005353D5" w:rsidRDefault="002B637A" w:rsidP="002B637A">
      <w:pPr>
        <w:pStyle w:val="AnnualReportBodyText"/>
      </w:pPr>
      <w:r w:rsidRPr="005353D5">
        <w:lastRenderedPageBreak/>
        <w:t>The VRQA Home Education Facebook page continued to be used to communicate and interact with the home</w:t>
      </w:r>
      <w:r w:rsidR="00A90D57">
        <w:t xml:space="preserve"> education</w:t>
      </w:r>
      <w:r w:rsidRPr="005353D5">
        <w:t xml:space="preserve"> community. At 30 June 2025, the page </w:t>
      </w:r>
      <w:r w:rsidR="00B92F99" w:rsidRPr="005353D5">
        <w:t>audience h</w:t>
      </w:r>
      <w:r w:rsidR="00DC4EFF" w:rsidRPr="005353D5">
        <w:t xml:space="preserve">ad increased by 15% from the previous reporting period </w:t>
      </w:r>
      <w:r w:rsidR="006A558B" w:rsidRPr="005353D5">
        <w:t>to</w:t>
      </w:r>
      <w:r w:rsidRPr="005353D5">
        <w:t xml:space="preserve"> </w:t>
      </w:r>
      <w:r w:rsidR="00B11633" w:rsidRPr="005353D5">
        <w:t>2,869</w:t>
      </w:r>
      <w:r w:rsidRPr="005353D5">
        <w:t xml:space="preserve"> followers.</w:t>
      </w:r>
    </w:p>
    <w:p w14:paraId="0EABF9D7" w14:textId="77777777" w:rsidR="002B637A" w:rsidRPr="005353D5" w:rsidRDefault="002B637A" w:rsidP="00A90D57">
      <w:pPr>
        <w:pStyle w:val="Head3"/>
      </w:pPr>
      <w:r w:rsidRPr="005353D5">
        <w:t>Other activities</w:t>
      </w:r>
    </w:p>
    <w:p w14:paraId="769C73E9" w14:textId="50A4D92B" w:rsidR="002B637A" w:rsidRPr="005353D5" w:rsidRDefault="002B637A" w:rsidP="002B637A">
      <w:pPr>
        <w:pStyle w:val="AnnualReportBodyText"/>
      </w:pPr>
      <w:r w:rsidRPr="005353D5">
        <w:t xml:space="preserve">During the reporting period, the VRQA completed </w:t>
      </w:r>
      <w:r w:rsidR="00F11D7A" w:rsidRPr="005353D5">
        <w:t>437</w:t>
      </w:r>
      <w:r w:rsidRPr="005353D5">
        <w:t xml:space="preserve"> reviews, received </w:t>
      </w:r>
      <w:r w:rsidR="00E05366" w:rsidRPr="005353D5">
        <w:t>4,084</w:t>
      </w:r>
      <w:r w:rsidRPr="005353D5">
        <w:t xml:space="preserve"> home schooling applications and registered </w:t>
      </w:r>
      <w:r w:rsidR="00162311" w:rsidRPr="005353D5">
        <w:t>3,867</w:t>
      </w:r>
      <w:r w:rsidRPr="005353D5">
        <w:t xml:space="preserve"> children. Home schooling registrations have </w:t>
      </w:r>
      <w:r w:rsidR="006318AF" w:rsidRPr="005353D5">
        <w:t>increase</w:t>
      </w:r>
      <w:r w:rsidR="00D203FF" w:rsidRPr="005353D5">
        <w:t>d</w:t>
      </w:r>
      <w:r w:rsidRPr="005353D5">
        <w:t xml:space="preserve"> by </w:t>
      </w:r>
      <w:r w:rsidR="00F61226" w:rsidRPr="005353D5">
        <w:t>4</w:t>
      </w:r>
      <w:r w:rsidRPr="005353D5">
        <w:t xml:space="preserve">% since the previous reporting period, with </w:t>
      </w:r>
      <w:r w:rsidR="0052284B" w:rsidRPr="005353D5">
        <w:t>11,69</w:t>
      </w:r>
      <w:r w:rsidR="00707D1A" w:rsidRPr="005353D5">
        <w:t>1</w:t>
      </w:r>
      <w:r w:rsidRPr="005353D5">
        <w:t xml:space="preserve"> children registered in </w:t>
      </w:r>
      <w:r w:rsidR="00E32908" w:rsidRPr="005353D5">
        <w:t>8,154</w:t>
      </w:r>
      <w:r w:rsidRPr="005353D5">
        <w:t xml:space="preserve"> households (</w:t>
      </w:r>
      <w:r w:rsidR="00EA07FD">
        <w:fldChar w:fldCharType="begin"/>
      </w:r>
      <w:r w:rsidR="00EA07FD">
        <w:instrText xml:space="preserve"> REF _Ref207870886 \h </w:instrText>
      </w:r>
      <w:r w:rsidR="00EA07FD">
        <w:fldChar w:fldCharType="separate"/>
      </w:r>
      <w:r w:rsidR="000753EA">
        <w:t xml:space="preserve">Table </w:t>
      </w:r>
      <w:r w:rsidR="000753EA">
        <w:rPr>
          <w:noProof/>
        </w:rPr>
        <w:t>15</w:t>
      </w:r>
      <w:r w:rsidR="00EA07FD">
        <w:fldChar w:fldCharType="end"/>
      </w:r>
      <w:r w:rsidRPr="005353D5">
        <w:t>). Some home schooling applications were still being assessed at the close of the reporting period.</w:t>
      </w:r>
    </w:p>
    <w:p w14:paraId="6B17A46F" w14:textId="574D10BB" w:rsidR="002B637A" w:rsidRPr="005353D5" w:rsidRDefault="002B637A" w:rsidP="002B637A">
      <w:pPr>
        <w:pStyle w:val="AnnualReportBodyText"/>
      </w:pPr>
      <w:r w:rsidRPr="005353D5">
        <w:t xml:space="preserve">The VRQA did not refuse any applications in the reporting period. However, </w:t>
      </w:r>
      <w:r w:rsidR="00B44FAB" w:rsidRPr="005353D5">
        <w:t>877</w:t>
      </w:r>
      <w:r w:rsidRPr="005353D5">
        <w:t xml:space="preserve"> parents were informed </w:t>
      </w:r>
      <w:r w:rsidR="00AD1B93">
        <w:t xml:space="preserve">that </w:t>
      </w:r>
      <w:r w:rsidRPr="005353D5">
        <w:t xml:space="preserve">their application did not meet requirements at initial submission. Most subsequently provided sufficient information to meet registration requirements. There were </w:t>
      </w:r>
      <w:r w:rsidR="00AE0658" w:rsidRPr="005353D5">
        <w:t>71</w:t>
      </w:r>
      <w:r w:rsidRPr="005353D5">
        <w:t xml:space="preserve"> applications withdrawn prior to refusal.</w:t>
      </w:r>
    </w:p>
    <w:p w14:paraId="050C1AA8" w14:textId="4D14FACD" w:rsidR="002B637A" w:rsidRPr="005353D5" w:rsidRDefault="002B637A" w:rsidP="002B637A">
      <w:pPr>
        <w:pStyle w:val="AnnualReportBodyText"/>
      </w:pPr>
      <w:r w:rsidRPr="005353D5">
        <w:t xml:space="preserve">The </w:t>
      </w:r>
      <w:r w:rsidR="00917B6A" w:rsidRPr="005353D5">
        <w:t>693</w:t>
      </w:r>
      <w:r w:rsidRPr="005353D5">
        <w:t xml:space="preserve"> exemptions granted from one or more of the learning areas were mainly for children with individual learning needs. For older children, exemptions were generally due to wanting to focus on learning area(s) relevant to their future study or career goals. Some exemption applications were withdrawn by the parent, following clarification from the VRQA.</w:t>
      </w:r>
    </w:p>
    <w:p w14:paraId="0AD3E48A" w14:textId="12F9BCA7" w:rsidR="00046B69" w:rsidRDefault="00046B69" w:rsidP="00B441BB">
      <w:pPr>
        <w:pStyle w:val="Tablecaption"/>
      </w:pPr>
      <w:bookmarkStart w:id="40" w:name="_Ref207870886"/>
      <w:r>
        <w:t xml:space="preserve">Table </w:t>
      </w:r>
      <w:r>
        <w:fldChar w:fldCharType="begin"/>
      </w:r>
      <w:r>
        <w:instrText xml:space="preserve"> SEQ Table \* ARABIC </w:instrText>
      </w:r>
      <w:r>
        <w:fldChar w:fldCharType="separate"/>
      </w:r>
      <w:r w:rsidR="000753EA">
        <w:rPr>
          <w:noProof/>
        </w:rPr>
        <w:t>15</w:t>
      </w:r>
      <w:r>
        <w:fldChar w:fldCharType="end"/>
      </w:r>
      <w:bookmarkEnd w:id="40"/>
      <w:r>
        <w:t xml:space="preserve">. </w:t>
      </w:r>
      <w:r w:rsidRPr="00775157">
        <w:t>Home-schooling registrations at 30 June 2025</w:t>
      </w:r>
    </w:p>
    <w:tbl>
      <w:tblPr>
        <w:tblStyle w:val="Annualreportbandedcolumns"/>
        <w:tblW w:w="0" w:type="auto"/>
        <w:tblLook w:val="00E0" w:firstRow="1" w:lastRow="1" w:firstColumn="1" w:lastColumn="0" w:noHBand="0" w:noVBand="0"/>
      </w:tblPr>
      <w:tblGrid>
        <w:gridCol w:w="2834"/>
        <w:gridCol w:w="1701"/>
        <w:gridCol w:w="1701"/>
      </w:tblGrid>
      <w:tr w:rsidR="003F16C9" w:rsidRPr="005353D5" w14:paraId="2A7F3229" w14:textId="77777777" w:rsidTr="003F16C9">
        <w:trPr>
          <w:cnfStyle w:val="100000000000" w:firstRow="1" w:lastRow="0" w:firstColumn="0" w:lastColumn="0" w:oddVBand="0" w:evenVBand="0" w:oddHBand="0" w:evenHBand="0" w:firstRowFirstColumn="0" w:firstRowLastColumn="0" w:lastRowFirstColumn="0" w:lastRowLastColumn="0"/>
        </w:trPr>
        <w:tc>
          <w:tcPr>
            <w:tcW w:w="2834" w:type="dxa"/>
          </w:tcPr>
          <w:p w14:paraId="64170869" w14:textId="77777777" w:rsidR="002B637A" w:rsidRPr="005353D5" w:rsidRDefault="002B637A" w:rsidP="005A0D3B">
            <w:pPr>
              <w:pStyle w:val="Tablehead"/>
            </w:pPr>
          </w:p>
        </w:tc>
        <w:tc>
          <w:tcPr>
            <w:cnfStyle w:val="000001000000" w:firstRow="0" w:lastRow="0" w:firstColumn="0" w:lastColumn="0" w:oddVBand="0" w:evenVBand="1" w:oddHBand="0" w:evenHBand="0" w:firstRowFirstColumn="0" w:firstRowLastColumn="0" w:lastRowFirstColumn="0" w:lastRowLastColumn="0"/>
            <w:tcW w:w="1701" w:type="dxa"/>
          </w:tcPr>
          <w:p w14:paraId="62AAA2B2" w14:textId="77777777" w:rsidR="002B637A" w:rsidRPr="005353D5" w:rsidRDefault="002B637A" w:rsidP="005A0D3B">
            <w:pPr>
              <w:pStyle w:val="TableHeadRightalign"/>
            </w:pPr>
            <w:r w:rsidRPr="005353D5">
              <w:t>2025</w:t>
            </w:r>
          </w:p>
        </w:tc>
        <w:tc>
          <w:tcPr>
            <w:tcW w:w="1701" w:type="dxa"/>
          </w:tcPr>
          <w:p w14:paraId="47307ED9"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2024</w:t>
            </w:r>
          </w:p>
        </w:tc>
      </w:tr>
      <w:tr w:rsidR="003F16C9" w:rsidRPr="005353D5" w14:paraId="2E7CC169" w14:textId="77777777" w:rsidTr="003F16C9">
        <w:tc>
          <w:tcPr>
            <w:tcW w:w="2834" w:type="dxa"/>
          </w:tcPr>
          <w:p w14:paraId="6CB414E0" w14:textId="77777777" w:rsidR="002B637A" w:rsidRPr="005353D5" w:rsidRDefault="002B637A" w:rsidP="005A0D3B">
            <w:pPr>
              <w:pStyle w:val="Tabletext"/>
            </w:pPr>
            <w:r w:rsidRPr="005353D5">
              <w:t>Children</w:t>
            </w:r>
          </w:p>
        </w:tc>
        <w:tc>
          <w:tcPr>
            <w:cnfStyle w:val="000001000000" w:firstRow="0" w:lastRow="0" w:firstColumn="0" w:lastColumn="0" w:oddVBand="0" w:evenVBand="1" w:oddHBand="0" w:evenHBand="0" w:firstRowFirstColumn="0" w:firstRowLastColumn="0" w:lastRowFirstColumn="0" w:lastRowLastColumn="0"/>
            <w:tcW w:w="1701" w:type="dxa"/>
          </w:tcPr>
          <w:p w14:paraId="5391C83D" w14:textId="59A7869A" w:rsidR="002B637A" w:rsidRPr="005353D5" w:rsidRDefault="003D18DF" w:rsidP="005A0D3B">
            <w:pPr>
              <w:pStyle w:val="Tabletextnumbers"/>
            </w:pPr>
            <w:r w:rsidRPr="005353D5">
              <w:t>11,691</w:t>
            </w:r>
          </w:p>
        </w:tc>
        <w:tc>
          <w:tcPr>
            <w:tcW w:w="1701" w:type="dxa"/>
          </w:tcPr>
          <w:p w14:paraId="1ABBB789" w14:textId="77777777" w:rsidR="002B637A" w:rsidRPr="005353D5" w:rsidRDefault="002B637A"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11,240</w:t>
            </w:r>
          </w:p>
        </w:tc>
      </w:tr>
      <w:tr w:rsidR="003F16C9" w:rsidRPr="005353D5" w14:paraId="6C75E21D" w14:textId="77777777" w:rsidTr="003F16C9">
        <w:trPr>
          <w:cnfStyle w:val="010000000000" w:firstRow="0" w:lastRow="1" w:firstColumn="0" w:lastColumn="0" w:oddVBand="0" w:evenVBand="0" w:oddHBand="0" w:evenHBand="0" w:firstRowFirstColumn="0" w:firstRowLastColumn="0" w:lastRowFirstColumn="0" w:lastRowLastColumn="0"/>
        </w:trPr>
        <w:tc>
          <w:tcPr>
            <w:tcW w:w="2834" w:type="dxa"/>
          </w:tcPr>
          <w:p w14:paraId="0314AD4B" w14:textId="77777777" w:rsidR="002B637A" w:rsidRPr="005353D5" w:rsidRDefault="002B637A" w:rsidP="005A0D3B">
            <w:pPr>
              <w:pStyle w:val="Tabletext"/>
            </w:pPr>
            <w:r w:rsidRPr="005353D5">
              <w:t>Households</w:t>
            </w:r>
          </w:p>
        </w:tc>
        <w:tc>
          <w:tcPr>
            <w:cnfStyle w:val="000001000000" w:firstRow="0" w:lastRow="0" w:firstColumn="0" w:lastColumn="0" w:oddVBand="0" w:evenVBand="1" w:oddHBand="0" w:evenHBand="0" w:firstRowFirstColumn="0" w:firstRowLastColumn="0" w:lastRowFirstColumn="0" w:lastRowLastColumn="0"/>
            <w:tcW w:w="1701" w:type="dxa"/>
          </w:tcPr>
          <w:p w14:paraId="4B48C90C" w14:textId="1AF3D9D2" w:rsidR="002B637A" w:rsidRPr="005353D5" w:rsidRDefault="00EF0915" w:rsidP="005A0D3B">
            <w:pPr>
              <w:pStyle w:val="Tabletextnumbers"/>
            </w:pPr>
            <w:r w:rsidRPr="005353D5">
              <w:t>8,154</w:t>
            </w:r>
          </w:p>
        </w:tc>
        <w:tc>
          <w:tcPr>
            <w:tcW w:w="1701" w:type="dxa"/>
          </w:tcPr>
          <w:p w14:paraId="4255B10C" w14:textId="77777777" w:rsidR="002B637A" w:rsidRPr="005353D5" w:rsidRDefault="002B637A" w:rsidP="005A0D3B">
            <w:pPr>
              <w:pStyle w:val="Tabletextnumbers"/>
              <w:cnfStyle w:val="010000000000" w:firstRow="0" w:lastRow="1" w:firstColumn="0" w:lastColumn="0" w:oddVBand="0" w:evenVBand="0" w:oddHBand="0" w:evenHBand="0" w:firstRowFirstColumn="0" w:firstRowLastColumn="0" w:lastRowFirstColumn="0" w:lastRowLastColumn="0"/>
            </w:pPr>
            <w:r w:rsidRPr="005353D5">
              <w:t>7,716</w:t>
            </w:r>
          </w:p>
        </w:tc>
      </w:tr>
    </w:tbl>
    <w:p w14:paraId="5AB2A17B" w14:textId="5BFD9A4C" w:rsidR="00046B69" w:rsidRDefault="00046B69" w:rsidP="00B441BB">
      <w:pPr>
        <w:pStyle w:val="Tablecaption"/>
      </w:pPr>
      <w:r>
        <w:t xml:space="preserve">Table </w:t>
      </w:r>
      <w:r>
        <w:fldChar w:fldCharType="begin"/>
      </w:r>
      <w:r>
        <w:instrText xml:space="preserve"> SEQ Table \* ARABIC </w:instrText>
      </w:r>
      <w:r>
        <w:fldChar w:fldCharType="separate"/>
      </w:r>
      <w:r w:rsidR="000753EA">
        <w:rPr>
          <w:noProof/>
        </w:rPr>
        <w:t>16</w:t>
      </w:r>
      <w:r>
        <w:fldChar w:fldCharType="end"/>
      </w:r>
      <w:r>
        <w:t xml:space="preserve">. </w:t>
      </w:r>
      <w:r w:rsidRPr="00527452">
        <w:t>Metrics from the SoE, 1 July 2024 to 30 June 2025</w:t>
      </w:r>
    </w:p>
    <w:tbl>
      <w:tblPr>
        <w:tblStyle w:val="Annualreportbandedcolumns"/>
        <w:tblW w:w="7938" w:type="dxa"/>
        <w:tblLook w:val="00E0" w:firstRow="1" w:lastRow="1" w:firstColumn="1" w:lastColumn="0" w:noHBand="0" w:noVBand="0"/>
      </w:tblPr>
      <w:tblGrid>
        <w:gridCol w:w="6237"/>
        <w:gridCol w:w="1701"/>
      </w:tblGrid>
      <w:tr w:rsidR="002B637A" w:rsidRPr="005353D5" w14:paraId="320E652C" w14:textId="77777777" w:rsidTr="001D47B9">
        <w:trPr>
          <w:cnfStyle w:val="100000000000" w:firstRow="1" w:lastRow="0" w:firstColumn="0" w:lastColumn="0" w:oddVBand="0" w:evenVBand="0" w:oddHBand="0" w:evenHBand="0" w:firstRowFirstColumn="0" w:firstRowLastColumn="0" w:lastRowFirstColumn="0" w:lastRowLastColumn="0"/>
          <w:tblHeader/>
        </w:trPr>
        <w:tc>
          <w:tcPr>
            <w:tcW w:w="6237" w:type="dxa"/>
          </w:tcPr>
          <w:p w14:paraId="0192251D" w14:textId="77777777" w:rsidR="002B637A" w:rsidRPr="005353D5" w:rsidRDefault="002B637A" w:rsidP="005A0D3B">
            <w:pPr>
              <w:pStyle w:val="Tablehead"/>
            </w:pPr>
            <w:r w:rsidRPr="005353D5">
              <w:t>Metric</w:t>
            </w:r>
          </w:p>
        </w:tc>
        <w:tc>
          <w:tcPr>
            <w:cnfStyle w:val="000001000000" w:firstRow="0" w:lastRow="0" w:firstColumn="0" w:lastColumn="0" w:oddVBand="0" w:evenVBand="1" w:oddHBand="0" w:evenHBand="0" w:firstRowFirstColumn="0" w:firstRowLastColumn="0" w:lastRowFirstColumn="0" w:lastRowLastColumn="0"/>
            <w:tcW w:w="1701" w:type="dxa"/>
          </w:tcPr>
          <w:p w14:paraId="5EA66F73" w14:textId="77777777" w:rsidR="002B637A" w:rsidRPr="005353D5" w:rsidRDefault="002B637A" w:rsidP="005A0D3B">
            <w:pPr>
              <w:pStyle w:val="TableHeadRightalign"/>
            </w:pPr>
            <w:r w:rsidRPr="005353D5">
              <w:t>2024–25</w:t>
            </w:r>
          </w:p>
        </w:tc>
      </w:tr>
      <w:tr w:rsidR="002C5F90" w:rsidRPr="005353D5" w14:paraId="04C996A2" w14:textId="77777777" w:rsidTr="001D47B9">
        <w:tc>
          <w:tcPr>
            <w:tcW w:w="6237" w:type="dxa"/>
          </w:tcPr>
          <w:p w14:paraId="6D4C187B" w14:textId="77777777" w:rsidR="002C5F90" w:rsidRPr="005353D5" w:rsidRDefault="002C5F90" w:rsidP="002C5F90">
            <w:pPr>
              <w:pStyle w:val="Tabletext"/>
            </w:pPr>
            <w:r w:rsidRPr="005353D5">
              <w:t>Registrations</w:t>
            </w:r>
          </w:p>
        </w:tc>
        <w:tc>
          <w:tcPr>
            <w:cnfStyle w:val="000001000000" w:firstRow="0" w:lastRow="0" w:firstColumn="0" w:lastColumn="0" w:oddVBand="0" w:evenVBand="1" w:oddHBand="0" w:evenHBand="0" w:firstRowFirstColumn="0" w:firstRowLastColumn="0" w:lastRowFirstColumn="0" w:lastRowLastColumn="0"/>
            <w:tcW w:w="1701" w:type="dxa"/>
          </w:tcPr>
          <w:p w14:paraId="1B541C2C" w14:textId="63270472" w:rsidR="002C5F90" w:rsidRPr="005353D5" w:rsidRDefault="002C5F90" w:rsidP="002C5F90">
            <w:pPr>
              <w:pStyle w:val="Tabletextnumbers"/>
            </w:pPr>
            <w:r w:rsidRPr="005353D5">
              <w:t>3,867</w:t>
            </w:r>
          </w:p>
        </w:tc>
      </w:tr>
      <w:tr w:rsidR="002C5F90" w:rsidRPr="005353D5" w14:paraId="2DB51542" w14:textId="77777777" w:rsidTr="001D47B9">
        <w:tc>
          <w:tcPr>
            <w:tcW w:w="6237" w:type="dxa"/>
          </w:tcPr>
          <w:p w14:paraId="44A485BD" w14:textId="77777777" w:rsidR="002C5F90" w:rsidRPr="005353D5" w:rsidRDefault="002C5F90" w:rsidP="002C5F90">
            <w:pPr>
              <w:pStyle w:val="Tabletext"/>
            </w:pPr>
            <w:r w:rsidRPr="005353D5">
              <w:t>Applications received</w:t>
            </w:r>
          </w:p>
        </w:tc>
        <w:tc>
          <w:tcPr>
            <w:cnfStyle w:val="000001000000" w:firstRow="0" w:lastRow="0" w:firstColumn="0" w:lastColumn="0" w:oddVBand="0" w:evenVBand="1" w:oddHBand="0" w:evenHBand="0" w:firstRowFirstColumn="0" w:firstRowLastColumn="0" w:lastRowFirstColumn="0" w:lastRowLastColumn="0"/>
            <w:tcW w:w="1701" w:type="dxa"/>
          </w:tcPr>
          <w:p w14:paraId="76AB8909" w14:textId="0E1CD737" w:rsidR="002C5F90" w:rsidRPr="005353D5" w:rsidRDefault="002C5F90" w:rsidP="002C5F90">
            <w:pPr>
              <w:pStyle w:val="Tabletextnumbers"/>
            </w:pPr>
            <w:r w:rsidRPr="005353D5">
              <w:t>4,084</w:t>
            </w:r>
          </w:p>
        </w:tc>
      </w:tr>
      <w:tr w:rsidR="002C5F90" w:rsidRPr="005353D5" w14:paraId="6E95D305" w14:textId="77777777" w:rsidTr="001D47B9">
        <w:tc>
          <w:tcPr>
            <w:tcW w:w="6237" w:type="dxa"/>
          </w:tcPr>
          <w:p w14:paraId="16FD498A" w14:textId="77777777" w:rsidR="002C5F90" w:rsidRPr="005353D5" w:rsidRDefault="002C5F90" w:rsidP="002C5F90">
            <w:pPr>
              <w:pStyle w:val="Tabletext"/>
            </w:pPr>
            <w:r w:rsidRPr="005353D5">
              <w:t>Incomplete applications received</w:t>
            </w:r>
          </w:p>
        </w:tc>
        <w:tc>
          <w:tcPr>
            <w:cnfStyle w:val="000001000000" w:firstRow="0" w:lastRow="0" w:firstColumn="0" w:lastColumn="0" w:oddVBand="0" w:evenVBand="1" w:oddHBand="0" w:evenHBand="0" w:firstRowFirstColumn="0" w:firstRowLastColumn="0" w:lastRowFirstColumn="0" w:lastRowLastColumn="0"/>
            <w:tcW w:w="1701" w:type="dxa"/>
          </w:tcPr>
          <w:p w14:paraId="0DFAEE54" w14:textId="553EBD6B" w:rsidR="002C5F90" w:rsidRPr="005353D5" w:rsidRDefault="002C5F90" w:rsidP="002C5F90">
            <w:pPr>
              <w:pStyle w:val="Tabletextnumbers"/>
            </w:pPr>
            <w:r w:rsidRPr="005353D5">
              <w:t>877</w:t>
            </w:r>
          </w:p>
        </w:tc>
      </w:tr>
      <w:tr w:rsidR="002C5F90" w:rsidRPr="005353D5" w14:paraId="6929FF10" w14:textId="77777777" w:rsidTr="001D47B9">
        <w:tc>
          <w:tcPr>
            <w:tcW w:w="6237" w:type="dxa"/>
          </w:tcPr>
          <w:p w14:paraId="04CD641A" w14:textId="77777777" w:rsidR="002C5F90" w:rsidRPr="005353D5" w:rsidRDefault="002C5F90" w:rsidP="002C5F90">
            <w:pPr>
              <w:pStyle w:val="Tabletext"/>
            </w:pPr>
            <w:r w:rsidRPr="005353D5">
              <w:t>Average days to notify of outcome of complete application</w:t>
            </w:r>
          </w:p>
        </w:tc>
        <w:tc>
          <w:tcPr>
            <w:cnfStyle w:val="000001000000" w:firstRow="0" w:lastRow="0" w:firstColumn="0" w:lastColumn="0" w:oddVBand="0" w:evenVBand="1" w:oddHBand="0" w:evenHBand="0" w:firstRowFirstColumn="0" w:firstRowLastColumn="0" w:lastRowFirstColumn="0" w:lastRowLastColumn="0"/>
            <w:tcW w:w="1701" w:type="dxa"/>
          </w:tcPr>
          <w:p w14:paraId="5685E188" w14:textId="01035689" w:rsidR="002C5F90" w:rsidRPr="005353D5" w:rsidRDefault="002C5F90" w:rsidP="002C5F90">
            <w:pPr>
              <w:pStyle w:val="Tabletextnumbers"/>
            </w:pPr>
            <w:r w:rsidRPr="005353D5">
              <w:t>13</w:t>
            </w:r>
          </w:p>
        </w:tc>
      </w:tr>
      <w:tr w:rsidR="002C5F90" w:rsidRPr="005353D5" w14:paraId="69FDCF48" w14:textId="77777777" w:rsidTr="001D47B9">
        <w:tc>
          <w:tcPr>
            <w:tcW w:w="6237" w:type="dxa"/>
          </w:tcPr>
          <w:p w14:paraId="0B2AEECB" w14:textId="77777777" w:rsidR="002C5F90" w:rsidRPr="005353D5" w:rsidRDefault="002C5F90" w:rsidP="002C5F90">
            <w:pPr>
              <w:pStyle w:val="Tabletext"/>
            </w:pPr>
            <w:r w:rsidRPr="005353D5">
              <w:t>Applications seeking an exemption from one or more learning areas</w:t>
            </w:r>
          </w:p>
        </w:tc>
        <w:tc>
          <w:tcPr>
            <w:cnfStyle w:val="000001000000" w:firstRow="0" w:lastRow="0" w:firstColumn="0" w:lastColumn="0" w:oddVBand="0" w:evenVBand="1" w:oddHBand="0" w:evenHBand="0" w:firstRowFirstColumn="0" w:firstRowLastColumn="0" w:lastRowFirstColumn="0" w:lastRowLastColumn="0"/>
            <w:tcW w:w="1701" w:type="dxa"/>
          </w:tcPr>
          <w:p w14:paraId="09179D65" w14:textId="4FB9C690" w:rsidR="002C5F90" w:rsidRPr="005353D5" w:rsidRDefault="002C5F90" w:rsidP="002C5F90">
            <w:pPr>
              <w:pStyle w:val="Tabletextnumbers"/>
            </w:pPr>
            <w:r w:rsidRPr="005353D5">
              <w:t>1</w:t>
            </w:r>
          </w:p>
        </w:tc>
      </w:tr>
      <w:tr w:rsidR="002C5F90" w:rsidRPr="005353D5" w14:paraId="77BAC473" w14:textId="77777777" w:rsidTr="001D47B9">
        <w:tc>
          <w:tcPr>
            <w:tcW w:w="6237" w:type="dxa"/>
          </w:tcPr>
          <w:p w14:paraId="4905E1B6" w14:textId="77777777" w:rsidR="002C5F90" w:rsidRPr="005353D5" w:rsidRDefault="002C5F90" w:rsidP="002C5F90">
            <w:pPr>
              <w:pStyle w:val="Tabletext"/>
            </w:pPr>
            <w:r w:rsidRPr="005353D5">
              <w:t>Exemptions from learning area(s) granted</w:t>
            </w:r>
          </w:p>
        </w:tc>
        <w:tc>
          <w:tcPr>
            <w:cnfStyle w:val="000001000000" w:firstRow="0" w:lastRow="0" w:firstColumn="0" w:lastColumn="0" w:oddVBand="0" w:evenVBand="1" w:oddHBand="0" w:evenHBand="0" w:firstRowFirstColumn="0" w:firstRowLastColumn="0" w:lastRowFirstColumn="0" w:lastRowLastColumn="0"/>
            <w:tcW w:w="1701" w:type="dxa"/>
          </w:tcPr>
          <w:p w14:paraId="01B0D3D2" w14:textId="0B832666" w:rsidR="002C5F90" w:rsidRPr="005353D5" w:rsidRDefault="002C5F90" w:rsidP="002C5F90">
            <w:pPr>
              <w:pStyle w:val="Tabletextnumbers"/>
            </w:pPr>
            <w:r w:rsidRPr="005353D5">
              <w:t>693</w:t>
            </w:r>
          </w:p>
        </w:tc>
      </w:tr>
      <w:tr w:rsidR="002C5F90" w:rsidRPr="005353D5" w14:paraId="168B1B00" w14:textId="77777777" w:rsidTr="001D47B9">
        <w:tc>
          <w:tcPr>
            <w:tcW w:w="6237" w:type="dxa"/>
          </w:tcPr>
          <w:p w14:paraId="530F7394" w14:textId="77777777" w:rsidR="002C5F90" w:rsidRPr="005353D5" w:rsidRDefault="002C5F90" w:rsidP="002C5F90">
            <w:pPr>
              <w:pStyle w:val="Tabletext"/>
            </w:pPr>
            <w:r w:rsidRPr="005353D5">
              <w:t>Applications refused</w:t>
            </w:r>
          </w:p>
        </w:tc>
        <w:tc>
          <w:tcPr>
            <w:cnfStyle w:val="000001000000" w:firstRow="0" w:lastRow="0" w:firstColumn="0" w:lastColumn="0" w:oddVBand="0" w:evenVBand="1" w:oddHBand="0" w:evenHBand="0" w:firstRowFirstColumn="0" w:firstRowLastColumn="0" w:lastRowFirstColumn="0" w:lastRowLastColumn="0"/>
            <w:tcW w:w="1701" w:type="dxa"/>
          </w:tcPr>
          <w:p w14:paraId="12D1D2A7" w14:textId="51396668" w:rsidR="002C5F90" w:rsidRPr="005353D5" w:rsidRDefault="002C5F90" w:rsidP="002C5F90">
            <w:pPr>
              <w:pStyle w:val="Tabletextnumbers"/>
            </w:pPr>
            <w:r w:rsidRPr="005353D5">
              <w:t>0</w:t>
            </w:r>
          </w:p>
        </w:tc>
      </w:tr>
      <w:tr w:rsidR="002C5F90" w:rsidRPr="005353D5" w14:paraId="768BC650" w14:textId="77777777" w:rsidTr="001D47B9">
        <w:tc>
          <w:tcPr>
            <w:tcW w:w="6237" w:type="dxa"/>
          </w:tcPr>
          <w:p w14:paraId="719789AB" w14:textId="77777777" w:rsidR="002C5F90" w:rsidRPr="005353D5" w:rsidRDefault="002C5F90" w:rsidP="002C5F90">
            <w:pPr>
              <w:pStyle w:val="Tabletext"/>
            </w:pPr>
            <w:r w:rsidRPr="005353D5">
              <w:t>Registrations reviewed</w:t>
            </w:r>
          </w:p>
        </w:tc>
        <w:tc>
          <w:tcPr>
            <w:cnfStyle w:val="000001000000" w:firstRow="0" w:lastRow="0" w:firstColumn="0" w:lastColumn="0" w:oddVBand="0" w:evenVBand="1" w:oddHBand="0" w:evenHBand="0" w:firstRowFirstColumn="0" w:firstRowLastColumn="0" w:lastRowFirstColumn="0" w:lastRowLastColumn="0"/>
            <w:tcW w:w="1701" w:type="dxa"/>
          </w:tcPr>
          <w:p w14:paraId="5D894793" w14:textId="6F857515" w:rsidR="002C5F90" w:rsidRPr="005353D5" w:rsidRDefault="002C5F90" w:rsidP="002C5F90">
            <w:pPr>
              <w:pStyle w:val="Tabletextnumbers"/>
            </w:pPr>
            <w:r w:rsidRPr="005353D5">
              <w:t>437</w:t>
            </w:r>
          </w:p>
        </w:tc>
      </w:tr>
      <w:tr w:rsidR="002C5F90" w:rsidRPr="005353D5" w14:paraId="2054CF31" w14:textId="77777777" w:rsidTr="001D47B9">
        <w:tc>
          <w:tcPr>
            <w:tcW w:w="6237" w:type="dxa"/>
          </w:tcPr>
          <w:p w14:paraId="6B43EB30" w14:textId="77777777" w:rsidR="002C5F90" w:rsidRPr="005353D5" w:rsidRDefault="002C5F90" w:rsidP="002C5F90">
            <w:pPr>
              <w:pStyle w:val="Tabletext"/>
            </w:pPr>
            <w:r w:rsidRPr="005353D5">
              <w:t>Registrations cancelled</w:t>
            </w:r>
          </w:p>
        </w:tc>
        <w:tc>
          <w:tcPr>
            <w:cnfStyle w:val="000001000000" w:firstRow="0" w:lastRow="0" w:firstColumn="0" w:lastColumn="0" w:oddVBand="0" w:evenVBand="1" w:oddHBand="0" w:evenHBand="0" w:firstRowFirstColumn="0" w:firstRowLastColumn="0" w:lastRowFirstColumn="0" w:lastRowLastColumn="0"/>
            <w:tcW w:w="1701" w:type="dxa"/>
          </w:tcPr>
          <w:p w14:paraId="27A281A8" w14:textId="37504F86" w:rsidR="002C5F90" w:rsidRPr="005353D5" w:rsidRDefault="002C5F90" w:rsidP="002C5F90">
            <w:pPr>
              <w:pStyle w:val="Tabletextnumbers"/>
            </w:pPr>
            <w:r w:rsidRPr="005353D5">
              <w:t>0</w:t>
            </w:r>
          </w:p>
        </w:tc>
      </w:tr>
      <w:tr w:rsidR="002C5F90" w:rsidRPr="005353D5" w14:paraId="00626F12" w14:textId="77777777" w:rsidTr="001D47B9">
        <w:tc>
          <w:tcPr>
            <w:tcW w:w="6237" w:type="dxa"/>
          </w:tcPr>
          <w:p w14:paraId="709D5760" w14:textId="77777777" w:rsidR="002C5F90" w:rsidRPr="005353D5" w:rsidRDefault="002C5F90" w:rsidP="002C5F90">
            <w:pPr>
              <w:pStyle w:val="Tabletext"/>
            </w:pPr>
            <w:r w:rsidRPr="005353D5">
              <w:t>VRQA registration decisions resulting in an internal review request</w:t>
            </w:r>
          </w:p>
        </w:tc>
        <w:tc>
          <w:tcPr>
            <w:cnfStyle w:val="000001000000" w:firstRow="0" w:lastRow="0" w:firstColumn="0" w:lastColumn="0" w:oddVBand="0" w:evenVBand="1" w:oddHBand="0" w:evenHBand="0" w:firstRowFirstColumn="0" w:firstRowLastColumn="0" w:lastRowFirstColumn="0" w:lastRowLastColumn="0"/>
            <w:tcW w:w="1701" w:type="dxa"/>
          </w:tcPr>
          <w:p w14:paraId="5F2DF024" w14:textId="01C988A2" w:rsidR="002C5F90" w:rsidRPr="005353D5" w:rsidRDefault="002C5F90" w:rsidP="002C5F90">
            <w:pPr>
              <w:pStyle w:val="Tabletextnumbers"/>
            </w:pPr>
            <w:r w:rsidRPr="005353D5">
              <w:t>0</w:t>
            </w:r>
          </w:p>
        </w:tc>
      </w:tr>
      <w:tr w:rsidR="002C5F90" w:rsidRPr="005353D5" w14:paraId="350AACFC" w14:textId="77777777" w:rsidTr="001D47B9">
        <w:trPr>
          <w:cnfStyle w:val="010000000000" w:firstRow="0" w:lastRow="1" w:firstColumn="0" w:lastColumn="0" w:oddVBand="0" w:evenVBand="0" w:oddHBand="0" w:evenHBand="0" w:firstRowFirstColumn="0" w:firstRowLastColumn="0" w:lastRowFirstColumn="0" w:lastRowLastColumn="0"/>
        </w:trPr>
        <w:tc>
          <w:tcPr>
            <w:tcW w:w="6237" w:type="dxa"/>
          </w:tcPr>
          <w:p w14:paraId="5B4BBEC8" w14:textId="558D25AD" w:rsidR="002C5F90" w:rsidRPr="005353D5" w:rsidRDefault="002C5F90" w:rsidP="002C5F90">
            <w:pPr>
              <w:pStyle w:val="Tabletext"/>
            </w:pPr>
            <w:r w:rsidRPr="005353D5">
              <w:t xml:space="preserve">VRQA registration decisions resulting in the applicant seeking review at </w:t>
            </w:r>
            <w:r w:rsidR="001D47B9">
              <w:br/>
            </w:r>
            <w:r w:rsidR="00BB396C">
              <w:t xml:space="preserve">the </w:t>
            </w:r>
            <w:r w:rsidR="00BB396C" w:rsidRPr="00BB396C">
              <w:t>Victorian Civil and Administrative Tribunal</w:t>
            </w:r>
          </w:p>
        </w:tc>
        <w:tc>
          <w:tcPr>
            <w:cnfStyle w:val="000001000000" w:firstRow="0" w:lastRow="0" w:firstColumn="0" w:lastColumn="0" w:oddVBand="0" w:evenVBand="1" w:oddHBand="0" w:evenHBand="0" w:firstRowFirstColumn="0" w:firstRowLastColumn="0" w:lastRowFirstColumn="0" w:lastRowLastColumn="0"/>
            <w:tcW w:w="1701" w:type="dxa"/>
          </w:tcPr>
          <w:p w14:paraId="03E2F62C" w14:textId="1B4E18F4" w:rsidR="002C5F90" w:rsidRPr="005353D5" w:rsidRDefault="002C5F90" w:rsidP="002C5F90">
            <w:pPr>
              <w:pStyle w:val="Tabletextnumbers"/>
            </w:pPr>
            <w:r w:rsidRPr="005353D5">
              <w:t>0</w:t>
            </w:r>
          </w:p>
        </w:tc>
      </w:tr>
    </w:tbl>
    <w:p w14:paraId="5080B405" w14:textId="77777777" w:rsidR="00D23352" w:rsidRDefault="00D23352" w:rsidP="00965393">
      <w:pPr>
        <w:pStyle w:val="Head2"/>
      </w:pPr>
    </w:p>
    <w:p w14:paraId="7C41CABB" w14:textId="77777777" w:rsidR="00D23352" w:rsidRDefault="00D23352">
      <w:pPr>
        <w:rPr>
          <w:color w:val="007EB3" w:themeColor="background2"/>
          <w:sz w:val="32"/>
          <w:szCs w:val="32"/>
        </w:rPr>
      </w:pPr>
      <w:r>
        <w:br w:type="page"/>
      </w:r>
    </w:p>
    <w:p w14:paraId="030B7470" w14:textId="74870E70" w:rsidR="002B637A" w:rsidRPr="005353D5" w:rsidRDefault="002B637A" w:rsidP="00965393">
      <w:pPr>
        <w:pStyle w:val="Head2"/>
      </w:pPr>
      <w:bookmarkStart w:id="41" w:name="_Toc208320844"/>
      <w:r w:rsidRPr="005353D5">
        <w:lastRenderedPageBreak/>
        <w:t>Apprenticeships and traineeships</w:t>
      </w:r>
      <w:bookmarkEnd w:id="41"/>
    </w:p>
    <w:p w14:paraId="51BD8232" w14:textId="50F0BE41" w:rsidR="00675082" w:rsidRPr="005353D5" w:rsidRDefault="00675082" w:rsidP="00675082">
      <w:pPr>
        <w:pStyle w:val="AnnualReportBodyText"/>
      </w:pPr>
      <w:r w:rsidRPr="005353D5">
        <w:t xml:space="preserve">The VRQA registers training contracts and approves employers to employ apprentices and trainees in Victoria. The </w:t>
      </w:r>
      <w:r w:rsidRPr="005353D5">
        <w:rPr>
          <w:i/>
          <w:iCs/>
        </w:rPr>
        <w:t>VRQA Compliance and enforcement framework for regulating apprenticeships and trainees</w:t>
      </w:r>
      <w:r w:rsidRPr="005353D5">
        <w:t xml:space="preserve"> explains the approach to ensuring employers meet their obligations and </w:t>
      </w:r>
      <w:r w:rsidR="004D30FF" w:rsidRPr="005353D5">
        <w:t xml:space="preserve">that </w:t>
      </w:r>
      <w:r w:rsidRPr="005353D5">
        <w:t>apprentices and trainees are protected from harm.</w:t>
      </w:r>
    </w:p>
    <w:p w14:paraId="7484B32D" w14:textId="6B71C752" w:rsidR="00B17624" w:rsidRDefault="00675082" w:rsidP="00675082">
      <w:pPr>
        <w:pStyle w:val="AnnualReportBodyText"/>
      </w:pPr>
      <w:r w:rsidRPr="005353D5">
        <w:t xml:space="preserve">This includes workplace visits by authorised officers </w:t>
      </w:r>
      <w:r w:rsidR="00E96879" w:rsidRPr="005353D5">
        <w:t>and</w:t>
      </w:r>
      <w:r w:rsidR="005B59DF" w:rsidRPr="005353D5">
        <w:t xml:space="preserve"> s</w:t>
      </w:r>
      <w:r w:rsidRPr="005353D5">
        <w:t xml:space="preserve">trategic campaign investigations. Where employers do not comply with requirements, the VRQA responds in a range of ways, </w:t>
      </w:r>
      <w:r w:rsidR="0072505C" w:rsidRPr="005353D5">
        <w:t xml:space="preserve">such as </w:t>
      </w:r>
      <w:r w:rsidRPr="005353D5">
        <w:t>providing education, opportunities to rectify non-compliance and using its regulatory powers.</w:t>
      </w:r>
    </w:p>
    <w:p w14:paraId="6E388E7B" w14:textId="5B7D2033" w:rsidR="00675082" w:rsidRPr="005353D5" w:rsidRDefault="00D37588" w:rsidP="00675082">
      <w:pPr>
        <w:pStyle w:val="AnnualReportBodyText"/>
      </w:pPr>
      <w:r w:rsidRPr="005353D5">
        <w:t>These</w:t>
      </w:r>
      <w:r w:rsidR="00927D23" w:rsidRPr="005353D5">
        <w:t xml:space="preserve"> regulatory</w:t>
      </w:r>
      <w:r w:rsidR="00675082" w:rsidRPr="005353D5">
        <w:t xml:space="preserve"> powers include:</w:t>
      </w:r>
    </w:p>
    <w:p w14:paraId="0ABEE81E" w14:textId="321A3947" w:rsidR="00675082" w:rsidRPr="005353D5" w:rsidRDefault="00675082" w:rsidP="00BD07B4">
      <w:pPr>
        <w:pStyle w:val="BulletLevel1"/>
      </w:pPr>
      <w:r w:rsidRPr="005353D5">
        <w:t>revok</w:t>
      </w:r>
      <w:r w:rsidR="009E4AFF" w:rsidRPr="005353D5">
        <w:t>ing</w:t>
      </w:r>
      <w:r w:rsidRPr="005353D5">
        <w:t xml:space="preserve"> an employer</w:t>
      </w:r>
      <w:r w:rsidR="005353D5">
        <w:t>’</w:t>
      </w:r>
      <w:r w:rsidRPr="005353D5">
        <w:t>s approval to employ apprentices and trainees in Victoria</w:t>
      </w:r>
    </w:p>
    <w:p w14:paraId="58DB7BDF" w14:textId="1E7CEB80" w:rsidR="00675082" w:rsidRPr="005353D5" w:rsidRDefault="00675082" w:rsidP="00BD07B4">
      <w:pPr>
        <w:pStyle w:val="BulletLevel1"/>
      </w:pPr>
      <w:r w:rsidRPr="005353D5">
        <w:t>refus</w:t>
      </w:r>
      <w:r w:rsidR="009E4AFF" w:rsidRPr="005353D5">
        <w:t>ing</w:t>
      </w:r>
      <w:r w:rsidRPr="005353D5">
        <w:t xml:space="preserve"> to approve or register training contracts</w:t>
      </w:r>
    </w:p>
    <w:p w14:paraId="772C03F5" w14:textId="1CEBA7C4" w:rsidR="00675082" w:rsidRPr="005353D5" w:rsidRDefault="009E4AFF" w:rsidP="00BD07B4">
      <w:pPr>
        <w:pStyle w:val="BulletLevel1"/>
      </w:pPr>
      <w:r w:rsidRPr="005353D5">
        <w:t>cancelling</w:t>
      </w:r>
      <w:r w:rsidR="00675082" w:rsidRPr="005353D5">
        <w:t xml:space="preserve"> </w:t>
      </w:r>
      <w:r w:rsidRPr="005353D5">
        <w:t xml:space="preserve">registered </w:t>
      </w:r>
      <w:r w:rsidR="00675082" w:rsidRPr="005353D5">
        <w:t>training contracts</w:t>
      </w:r>
    </w:p>
    <w:p w14:paraId="6EA0C80F" w14:textId="062A301B" w:rsidR="00675082" w:rsidRPr="005353D5" w:rsidRDefault="008D53A1" w:rsidP="00E566D1">
      <w:pPr>
        <w:pStyle w:val="BulletLevel1last"/>
      </w:pPr>
      <w:r w:rsidRPr="005353D5">
        <w:t>making</w:t>
      </w:r>
      <w:r w:rsidR="00675082" w:rsidRPr="005353D5">
        <w:t xml:space="preserve"> orders regarding disputes between employers and apprentices.</w:t>
      </w:r>
    </w:p>
    <w:p w14:paraId="697EAC60" w14:textId="77777777" w:rsidR="002B637A" w:rsidRPr="005353D5" w:rsidRDefault="002B637A" w:rsidP="00965393">
      <w:pPr>
        <w:pStyle w:val="Head3"/>
      </w:pPr>
      <w:r w:rsidRPr="005353D5">
        <w:t>Significant activities and achievements</w:t>
      </w:r>
    </w:p>
    <w:p w14:paraId="4CFF2C42" w14:textId="625F3805" w:rsidR="005353D5" w:rsidRDefault="002B637A" w:rsidP="008F5C92">
      <w:pPr>
        <w:pStyle w:val="AnnualReportBodyText"/>
      </w:pPr>
      <w:r w:rsidRPr="005353D5">
        <w:t xml:space="preserve">In 2024–25, </w:t>
      </w:r>
      <w:r w:rsidR="00482D7B" w:rsidRPr="005353D5">
        <w:t xml:space="preserve">the VRQA continued </w:t>
      </w:r>
      <w:r w:rsidRPr="005353D5">
        <w:t xml:space="preserve">to protect apprentices and trainees from harm, </w:t>
      </w:r>
      <w:r w:rsidR="00966D41" w:rsidRPr="005353D5">
        <w:t>through compliance and investigation activities</w:t>
      </w:r>
      <w:r w:rsidR="00BD4CCE" w:rsidRPr="005353D5">
        <w:t xml:space="preserve">, regulatory </w:t>
      </w:r>
      <w:r w:rsidR="00F36E73" w:rsidRPr="005353D5">
        <w:t>actions</w:t>
      </w:r>
      <w:r w:rsidR="00BD4CCE" w:rsidRPr="005353D5">
        <w:t xml:space="preserve"> and </w:t>
      </w:r>
      <w:r w:rsidR="00966D41" w:rsidRPr="005353D5">
        <w:t>reforms</w:t>
      </w:r>
      <w:r w:rsidR="00F36E73" w:rsidRPr="005353D5">
        <w:t xml:space="preserve"> in response to the VRQA</w:t>
      </w:r>
      <w:r w:rsidR="005353D5">
        <w:t>’</w:t>
      </w:r>
      <w:r w:rsidR="00F36E73" w:rsidRPr="005353D5">
        <w:t>s Ministerial SoE</w:t>
      </w:r>
      <w:r w:rsidR="00C0372E" w:rsidRPr="005353D5">
        <w:t>.</w:t>
      </w:r>
    </w:p>
    <w:p w14:paraId="744468AE" w14:textId="28AE97B8" w:rsidR="00F36E73" w:rsidRPr="005353D5" w:rsidRDefault="00F36E73" w:rsidP="00F36E73">
      <w:pPr>
        <w:pStyle w:val="AnnualReportBodyText"/>
      </w:pPr>
      <w:r w:rsidRPr="005353D5">
        <w:t>Regulatory actions taken by the VRQA in 2024</w:t>
      </w:r>
      <w:r w:rsidR="00C50034" w:rsidRPr="005353D5">
        <w:t>–</w:t>
      </w:r>
      <w:r w:rsidRPr="005353D5">
        <w:t>25 include</w:t>
      </w:r>
      <w:r w:rsidR="00054314" w:rsidRPr="005353D5">
        <w:t>d</w:t>
      </w:r>
      <w:r w:rsidRPr="005353D5">
        <w:t>:</w:t>
      </w:r>
    </w:p>
    <w:p w14:paraId="7F70C5FB" w14:textId="4F85714D" w:rsidR="00F36E73" w:rsidRPr="005353D5" w:rsidRDefault="00F36E73" w:rsidP="00BD07B4">
      <w:pPr>
        <w:pStyle w:val="BulletLevel1"/>
      </w:pPr>
      <w:r w:rsidRPr="005353D5">
        <w:t>22 employer approvals revoked</w:t>
      </w:r>
      <w:r w:rsidR="00115A58" w:rsidRPr="005353D5">
        <w:t xml:space="preserve"> (</w:t>
      </w:r>
      <w:r w:rsidRPr="005353D5">
        <w:t>compared to 27 in 2023–24, and 24 in 2022–23</w:t>
      </w:r>
      <w:r w:rsidR="00115A58" w:rsidRPr="005353D5">
        <w:t>)</w:t>
      </w:r>
    </w:p>
    <w:p w14:paraId="2468283E" w14:textId="6BF6138D" w:rsidR="00F36E73" w:rsidRPr="005353D5" w:rsidRDefault="00F36E73" w:rsidP="00E566D1">
      <w:pPr>
        <w:pStyle w:val="BulletLevel1last"/>
      </w:pPr>
      <w:r w:rsidRPr="005353D5">
        <w:t>136 delegate-ordered cancellations of training contracts</w:t>
      </w:r>
      <w:r w:rsidR="00115A58" w:rsidRPr="005353D5">
        <w:t xml:space="preserve"> (</w:t>
      </w:r>
      <w:r w:rsidRPr="005353D5">
        <w:t xml:space="preserve">compared to 92 in 2023–24 and 274 in </w:t>
      </w:r>
      <w:r w:rsidR="002A6101">
        <w:br/>
      </w:r>
      <w:r w:rsidRPr="005353D5">
        <w:t>2022–23</w:t>
      </w:r>
      <w:r w:rsidR="00115A58" w:rsidRPr="005353D5">
        <w:t>)</w:t>
      </w:r>
      <w:r w:rsidR="00E464ED">
        <w:t>.</w:t>
      </w:r>
    </w:p>
    <w:p w14:paraId="186CCC3F" w14:textId="518B2674" w:rsidR="00635743" w:rsidRPr="005353D5" w:rsidRDefault="00833542" w:rsidP="0085788A">
      <w:pPr>
        <w:pStyle w:val="AnnualReportBodyText"/>
      </w:pPr>
      <w:r w:rsidRPr="005353D5">
        <w:t xml:space="preserve">The VRQA also </w:t>
      </w:r>
      <w:r w:rsidR="00B31946" w:rsidRPr="005353D5">
        <w:t>exercised its powers by:</w:t>
      </w:r>
    </w:p>
    <w:p w14:paraId="6E043463" w14:textId="77777777" w:rsidR="005353D5" w:rsidRDefault="00B54BE5" w:rsidP="00BD07B4">
      <w:pPr>
        <w:pStyle w:val="BulletLevel1"/>
      </w:pPr>
      <w:r w:rsidRPr="005353D5">
        <w:t>refusing</w:t>
      </w:r>
      <w:r w:rsidR="0085788A" w:rsidRPr="005353D5">
        <w:t xml:space="preserve"> </w:t>
      </w:r>
      <w:r w:rsidR="00F36E73" w:rsidRPr="005353D5">
        <w:t xml:space="preserve">2 training contract proposals </w:t>
      </w:r>
      <w:r w:rsidR="00A03644" w:rsidRPr="005353D5">
        <w:t>because employers did not demonstrate they could meet their obligations (</w:t>
      </w:r>
      <w:r w:rsidR="00F36E73" w:rsidRPr="005353D5">
        <w:t>resulting in 259 training contracts not being registered</w:t>
      </w:r>
      <w:r w:rsidR="00A03644" w:rsidRPr="005353D5">
        <w:t>)</w:t>
      </w:r>
    </w:p>
    <w:p w14:paraId="0E320472" w14:textId="4FCC3441" w:rsidR="00F36E73" w:rsidRPr="005353D5" w:rsidRDefault="00B54BE5" w:rsidP="00A56A8B">
      <w:pPr>
        <w:pStyle w:val="BulletLevel1last"/>
      </w:pPr>
      <w:r w:rsidRPr="005353D5">
        <w:t>l</w:t>
      </w:r>
      <w:r w:rsidR="00F36E73" w:rsidRPr="005353D5">
        <w:t>ist</w:t>
      </w:r>
      <w:r w:rsidR="00635743" w:rsidRPr="005353D5">
        <w:t>ing 5 formal disputes</w:t>
      </w:r>
      <w:r w:rsidR="00F36E73" w:rsidRPr="005353D5">
        <w:t xml:space="preserve">, </w:t>
      </w:r>
      <w:r w:rsidR="00472021" w:rsidRPr="005353D5">
        <w:t xml:space="preserve">a decrease </w:t>
      </w:r>
      <w:r w:rsidR="00810C3D" w:rsidRPr="005353D5">
        <w:t xml:space="preserve">from </w:t>
      </w:r>
      <w:r w:rsidR="00432B4F" w:rsidRPr="005353D5">
        <w:t>7</w:t>
      </w:r>
      <w:r w:rsidR="00F36E73" w:rsidRPr="005353D5">
        <w:t xml:space="preserve"> in 2023</w:t>
      </w:r>
      <w:r w:rsidR="005578CC" w:rsidRPr="005353D5">
        <w:t>–</w:t>
      </w:r>
      <w:r w:rsidR="00F36E73" w:rsidRPr="005353D5">
        <w:t>24 and 11 in 2022</w:t>
      </w:r>
      <w:r w:rsidR="005578CC" w:rsidRPr="005353D5">
        <w:t>–</w:t>
      </w:r>
      <w:r w:rsidR="00F36E73" w:rsidRPr="005353D5">
        <w:t>23</w:t>
      </w:r>
      <w:r w:rsidR="00486420" w:rsidRPr="005353D5">
        <w:t xml:space="preserve"> (</w:t>
      </w:r>
      <w:r w:rsidR="00726AA9" w:rsidRPr="005353D5">
        <w:t>due to</w:t>
      </w:r>
      <w:r w:rsidR="00472021" w:rsidRPr="005353D5">
        <w:t xml:space="preserve"> </w:t>
      </w:r>
      <w:r w:rsidR="00E67C8A" w:rsidRPr="005353D5">
        <w:t xml:space="preserve">a </w:t>
      </w:r>
      <w:r w:rsidR="00751F27" w:rsidRPr="005353D5">
        <w:t xml:space="preserve">higher </w:t>
      </w:r>
      <w:r w:rsidR="0036225C" w:rsidRPr="005353D5">
        <w:t>resolution of disputes by authorised officers</w:t>
      </w:r>
      <w:r w:rsidR="005F59D7">
        <w:t>,</w:t>
      </w:r>
      <w:r w:rsidR="0036225C" w:rsidRPr="005353D5">
        <w:t xml:space="preserve"> </w:t>
      </w:r>
      <w:r w:rsidR="001A7BD7" w:rsidRPr="005353D5">
        <w:t>rather</w:t>
      </w:r>
      <w:r w:rsidR="0036225C" w:rsidRPr="005353D5">
        <w:t xml:space="preserve"> than </w:t>
      </w:r>
      <w:r w:rsidR="00F36E73" w:rsidRPr="005353D5">
        <w:t xml:space="preserve">VRQA </w:t>
      </w:r>
      <w:r w:rsidR="00F370BC" w:rsidRPr="005353D5">
        <w:t>delegate</w:t>
      </w:r>
      <w:r w:rsidR="00751F27" w:rsidRPr="005353D5">
        <w:t>-</w:t>
      </w:r>
      <w:r w:rsidR="00F36E73" w:rsidRPr="005353D5">
        <w:t>issued orders</w:t>
      </w:r>
      <w:r w:rsidR="00486420" w:rsidRPr="005353D5">
        <w:t>)</w:t>
      </w:r>
      <w:r w:rsidR="00F36E73" w:rsidRPr="005353D5">
        <w:t>.</w:t>
      </w:r>
    </w:p>
    <w:p w14:paraId="2FE134CD" w14:textId="24F6CCC4" w:rsidR="00F36E73" w:rsidRPr="005353D5" w:rsidRDefault="00F36E73" w:rsidP="00F36E73">
      <w:pPr>
        <w:pStyle w:val="AnnualReportBodyText"/>
      </w:pPr>
      <w:r w:rsidRPr="005353D5">
        <w:t xml:space="preserve">The </w:t>
      </w:r>
      <w:r w:rsidR="00D82F6F" w:rsidRPr="005353D5">
        <w:t xml:space="preserve">continuation of </w:t>
      </w:r>
      <w:r w:rsidRPr="005353D5">
        <w:t>VRQA</w:t>
      </w:r>
      <w:r w:rsidR="005353D5">
        <w:t>’</w:t>
      </w:r>
      <w:r w:rsidRPr="005353D5">
        <w:t>s apprenticeship and traineeship reform program</w:t>
      </w:r>
      <w:r w:rsidR="002E051F" w:rsidRPr="005353D5">
        <w:t xml:space="preserve"> </w:t>
      </w:r>
      <w:r w:rsidR="00A5265B" w:rsidRPr="005353D5">
        <w:t>included</w:t>
      </w:r>
      <w:r w:rsidRPr="005353D5">
        <w:t>:</w:t>
      </w:r>
    </w:p>
    <w:p w14:paraId="6DB35677" w14:textId="1AB09EC4" w:rsidR="00F36E73" w:rsidRPr="005353D5" w:rsidRDefault="00F36E73" w:rsidP="00BD07B4">
      <w:pPr>
        <w:pStyle w:val="BulletLevel1"/>
      </w:pPr>
      <w:r w:rsidRPr="005353D5">
        <w:t>consolidati</w:t>
      </w:r>
      <w:r w:rsidR="002E051F" w:rsidRPr="005353D5">
        <w:t>on of</w:t>
      </w:r>
      <w:r w:rsidRPr="005353D5">
        <w:t xml:space="preserve"> the insourc</w:t>
      </w:r>
      <w:r w:rsidR="00A5265B" w:rsidRPr="005353D5">
        <w:t>ed</w:t>
      </w:r>
      <w:r w:rsidRPr="005353D5">
        <w:t xml:space="preserve"> regulatory field services</w:t>
      </w:r>
    </w:p>
    <w:p w14:paraId="140903B3" w14:textId="210173B2" w:rsidR="00F36E73" w:rsidRPr="005353D5" w:rsidRDefault="006F0B21" w:rsidP="00BD07B4">
      <w:pPr>
        <w:pStyle w:val="BulletLevel1"/>
      </w:pPr>
      <w:r w:rsidRPr="005353D5">
        <w:t xml:space="preserve">publication of </w:t>
      </w:r>
      <w:r w:rsidR="00F36E73" w:rsidRPr="005353D5">
        <w:t>2025–26 compliance and enforcement priorities in April 2025</w:t>
      </w:r>
    </w:p>
    <w:p w14:paraId="38DFB63B" w14:textId="168231A7" w:rsidR="00F36E73" w:rsidRPr="005353D5" w:rsidRDefault="0018383A" w:rsidP="00BD07B4">
      <w:pPr>
        <w:pStyle w:val="BulletLevel1"/>
      </w:pPr>
      <w:r w:rsidRPr="005353D5">
        <w:t xml:space="preserve">the </w:t>
      </w:r>
      <w:r w:rsidR="00F36E73" w:rsidRPr="005353D5">
        <w:t>Connect:Protect campaign</w:t>
      </w:r>
      <w:r w:rsidR="000747B9" w:rsidRPr="005353D5">
        <w:t>,</w:t>
      </w:r>
      <w:r w:rsidR="00F36E73" w:rsidRPr="005353D5">
        <w:t xml:space="preserve"> ensuring that labour hire employers are meeting their training contract obligations</w:t>
      </w:r>
    </w:p>
    <w:p w14:paraId="1606A92E" w14:textId="7B562334" w:rsidR="005353D5" w:rsidRPr="00796913" w:rsidRDefault="00D54BC2" w:rsidP="00A56A8B">
      <w:pPr>
        <w:pStyle w:val="BulletLevel1last"/>
      </w:pPr>
      <w:r w:rsidRPr="00796913">
        <w:t>increasing engag</w:t>
      </w:r>
      <w:r w:rsidR="0018383A" w:rsidRPr="00796913">
        <w:t xml:space="preserve">ement </w:t>
      </w:r>
      <w:r w:rsidRPr="00796913">
        <w:t>with apprentices and trainees</w:t>
      </w:r>
      <w:r w:rsidR="00547718" w:rsidRPr="00796913">
        <w:t>,</w:t>
      </w:r>
      <w:r w:rsidRPr="00796913">
        <w:t xml:space="preserve"> and </w:t>
      </w:r>
      <w:r w:rsidR="00FE33E0" w:rsidRPr="00796913">
        <w:t>raising</w:t>
      </w:r>
      <w:r w:rsidRPr="00796913">
        <w:t xml:space="preserve"> awareness of the VRQA</w:t>
      </w:r>
      <w:r w:rsidR="00684533" w:rsidRPr="00796913">
        <w:t xml:space="preserve"> through the </w:t>
      </w:r>
      <w:r w:rsidR="005578CC" w:rsidRPr="00796913">
        <w:t xml:space="preserve">attendance </w:t>
      </w:r>
      <w:r w:rsidR="004612EF" w:rsidRPr="00796913">
        <w:t xml:space="preserve">of </w:t>
      </w:r>
      <w:r w:rsidR="00F36E73" w:rsidRPr="00796913">
        <w:t>authorised officers at the Melbourne Career Expo and TAFE trade days.</w:t>
      </w:r>
    </w:p>
    <w:p w14:paraId="310E0D35" w14:textId="136C1832" w:rsidR="005353D5" w:rsidRDefault="00625401" w:rsidP="00625401">
      <w:pPr>
        <w:pStyle w:val="AnnualReportBodyText"/>
      </w:pPr>
      <w:r w:rsidRPr="005353D5">
        <w:t>The VRQA continued to work with co-regulators, building on the December 2023 Heads of Agreement with WorkSafe Victoria, Wage Inspectorate Victoria, Energy Safe Victoria, Victorian Building Authority and the Labour Hire Authority.</w:t>
      </w:r>
      <w:r w:rsidR="00F954F6" w:rsidRPr="005353D5">
        <w:t xml:space="preserve"> It </w:t>
      </w:r>
      <w:r w:rsidRPr="005353D5">
        <w:t>also strengthened information sharing with the Fair Work Ombudsman through an Exchange of Letters in March 2025.</w:t>
      </w:r>
    </w:p>
    <w:p w14:paraId="3CF6E7D7" w14:textId="7F6D907A" w:rsidR="00625401" w:rsidRPr="005353D5" w:rsidRDefault="00625401" w:rsidP="00625401">
      <w:pPr>
        <w:pStyle w:val="AnnualReportBodyText"/>
      </w:pPr>
      <w:r w:rsidRPr="005353D5">
        <w:t>Of the 22 employer revocations in 2024</w:t>
      </w:r>
      <w:r w:rsidR="00CE781F" w:rsidRPr="005353D5">
        <w:t>–</w:t>
      </w:r>
      <w:r w:rsidRPr="005353D5">
        <w:t xml:space="preserve">25, </w:t>
      </w:r>
      <w:r w:rsidR="00CE781F" w:rsidRPr="005353D5">
        <w:t>11</w:t>
      </w:r>
      <w:r w:rsidR="004D2D48" w:rsidRPr="005353D5">
        <w:t xml:space="preserve"> </w:t>
      </w:r>
      <w:r w:rsidR="001A38D2" w:rsidRPr="005353D5">
        <w:t>were the result of information sharing</w:t>
      </w:r>
      <w:r w:rsidR="00D251BE">
        <w:t>.</w:t>
      </w:r>
      <w:r w:rsidR="00DD7E28" w:rsidRPr="005353D5">
        <w:t xml:space="preserve"> </w:t>
      </w:r>
      <w:r w:rsidR="00D251BE">
        <w:t>O</w:t>
      </w:r>
      <w:r w:rsidR="00DD7E28" w:rsidRPr="005353D5">
        <w:t>f these</w:t>
      </w:r>
      <w:r w:rsidRPr="005353D5">
        <w:t>:</w:t>
      </w:r>
    </w:p>
    <w:p w14:paraId="46479871" w14:textId="29AB1649" w:rsidR="00CE781F" w:rsidRPr="005353D5" w:rsidRDefault="00CE781F" w:rsidP="00BD07B4">
      <w:pPr>
        <w:pStyle w:val="BulletLevel1"/>
      </w:pPr>
      <w:r w:rsidRPr="005353D5">
        <w:t xml:space="preserve">4 were complaints or referrals </w:t>
      </w:r>
      <w:r w:rsidR="008A1728" w:rsidRPr="005353D5">
        <w:t xml:space="preserve">from </w:t>
      </w:r>
      <w:r w:rsidRPr="005353D5">
        <w:t>Apprenticeship Victoria</w:t>
      </w:r>
      <w:r w:rsidR="005353D5">
        <w:t>’</w:t>
      </w:r>
      <w:r w:rsidRPr="005353D5">
        <w:t>s Apprenticeship Support Officer program</w:t>
      </w:r>
    </w:p>
    <w:p w14:paraId="43AFFE7E" w14:textId="4785A534" w:rsidR="00CE781F" w:rsidRPr="005353D5" w:rsidRDefault="00CE781F" w:rsidP="00BD07B4">
      <w:pPr>
        <w:pStyle w:val="BulletLevel1"/>
      </w:pPr>
      <w:r w:rsidRPr="005353D5">
        <w:t xml:space="preserve">4 were </w:t>
      </w:r>
      <w:r w:rsidR="008A1728" w:rsidRPr="005353D5">
        <w:t>r</w:t>
      </w:r>
      <w:r w:rsidRPr="005353D5">
        <w:t xml:space="preserve">eferrals </w:t>
      </w:r>
      <w:r w:rsidR="00DF3BA5" w:rsidRPr="005353D5">
        <w:t xml:space="preserve">from </w:t>
      </w:r>
      <w:r w:rsidR="0075085A" w:rsidRPr="005353D5">
        <w:t>RTOs</w:t>
      </w:r>
      <w:r w:rsidRPr="005353D5">
        <w:t xml:space="preserve"> about employers not releasing apprentices and trainees to attend training</w:t>
      </w:r>
    </w:p>
    <w:p w14:paraId="51C300A3" w14:textId="4F6ED2FA" w:rsidR="00CE781F" w:rsidRPr="005353D5" w:rsidRDefault="00CE781F" w:rsidP="00BD07B4">
      <w:pPr>
        <w:pStyle w:val="BulletLevel1"/>
      </w:pPr>
      <w:r w:rsidRPr="005353D5">
        <w:t xml:space="preserve">3 were related to actions taken by other agencies, including prosecutions by the </w:t>
      </w:r>
      <w:r w:rsidR="00831D22" w:rsidRPr="005353D5">
        <w:t>Fair Work Ombudsman</w:t>
      </w:r>
      <w:r w:rsidR="00AE047C" w:rsidRPr="005353D5">
        <w:t xml:space="preserve">, </w:t>
      </w:r>
      <w:r w:rsidRPr="005353D5">
        <w:t xml:space="preserve">WorkSafe Victoria and a </w:t>
      </w:r>
      <w:r w:rsidR="00AC4D4B" w:rsidRPr="005353D5">
        <w:t>coronial inquest</w:t>
      </w:r>
      <w:r w:rsidRPr="005353D5">
        <w:t>.</w:t>
      </w:r>
    </w:p>
    <w:p w14:paraId="54B0DD6F" w14:textId="0B094ED5" w:rsidR="002B637A" w:rsidRPr="005353D5" w:rsidRDefault="00013CDF" w:rsidP="002B637A">
      <w:pPr>
        <w:pStyle w:val="AnnualReportBodyText"/>
      </w:pPr>
      <w:r w:rsidRPr="005353D5">
        <w:lastRenderedPageBreak/>
        <w:t>In the reporting period, t</w:t>
      </w:r>
      <w:r w:rsidR="00F16AF8" w:rsidRPr="005353D5">
        <w:t xml:space="preserve">he VRQA also provided </w:t>
      </w:r>
      <w:r w:rsidR="000F5A07" w:rsidRPr="005353D5">
        <w:t xml:space="preserve">data and </w:t>
      </w:r>
      <w:r w:rsidR="00F16AF8" w:rsidRPr="005353D5">
        <w:t xml:space="preserve">information to </w:t>
      </w:r>
      <w:r w:rsidR="00F652F2" w:rsidRPr="005353D5">
        <w:t>co</w:t>
      </w:r>
      <w:r w:rsidRPr="005353D5">
        <w:t>-</w:t>
      </w:r>
      <w:r w:rsidR="00F652F2" w:rsidRPr="005353D5">
        <w:t>regulators</w:t>
      </w:r>
      <w:r w:rsidR="00F16AF8" w:rsidRPr="005353D5">
        <w:t>, including the Labour Hire Authority, Energy Safe Victoria,</w:t>
      </w:r>
      <w:r w:rsidR="00F652F2" w:rsidRPr="005353D5">
        <w:t xml:space="preserve"> the </w:t>
      </w:r>
      <w:r w:rsidR="000F5A07" w:rsidRPr="005353D5">
        <w:t>Victorian Building Authority</w:t>
      </w:r>
      <w:r w:rsidR="0033248D">
        <w:t xml:space="preserve">, the </w:t>
      </w:r>
      <w:r w:rsidR="0033248D" w:rsidRPr="0033248D">
        <w:t>Fair Work Ombudsman</w:t>
      </w:r>
      <w:r w:rsidR="000F5A07" w:rsidRPr="005353D5">
        <w:t xml:space="preserve"> </w:t>
      </w:r>
      <w:r w:rsidR="00F652F2" w:rsidRPr="005353D5">
        <w:t xml:space="preserve">and </w:t>
      </w:r>
      <w:r w:rsidR="000F5A07" w:rsidRPr="005353D5">
        <w:t>WorkSafe</w:t>
      </w:r>
      <w:r w:rsidRPr="005353D5">
        <w:t>.</w:t>
      </w:r>
    </w:p>
    <w:p w14:paraId="202BE0BD" w14:textId="64AF31A2" w:rsidR="002B637A" w:rsidRPr="005353D5" w:rsidRDefault="002B637A" w:rsidP="00A56A8B">
      <w:pPr>
        <w:pStyle w:val="Head3"/>
      </w:pPr>
      <w:r w:rsidRPr="005353D5">
        <w:t>Other activities</w:t>
      </w:r>
    </w:p>
    <w:p w14:paraId="4E597E56" w14:textId="33B732F8" w:rsidR="002B637A" w:rsidRPr="005353D5" w:rsidRDefault="002B637A" w:rsidP="002B637A">
      <w:pPr>
        <w:pStyle w:val="AnnualReportBodyText"/>
      </w:pPr>
      <w:r w:rsidRPr="005353D5">
        <w:t xml:space="preserve">The VRQA operates a call centre that received over </w:t>
      </w:r>
      <w:r w:rsidR="00BA0AF3" w:rsidRPr="005353D5">
        <w:t>8,700</w:t>
      </w:r>
      <w:r w:rsidRPr="005353D5">
        <w:t xml:space="preserve"> calls for assistance in the reporting period. Callers included apprentices and trainees, parents, employers, Apprentice</w:t>
      </w:r>
      <w:r w:rsidR="001A2733" w:rsidRPr="005353D5">
        <w:t xml:space="preserve"> Connect Australia </w:t>
      </w:r>
      <w:r w:rsidR="000F4895">
        <w:t>p</w:t>
      </w:r>
      <w:r w:rsidR="001A2733" w:rsidRPr="005353D5">
        <w:t xml:space="preserve">roviders </w:t>
      </w:r>
      <w:r w:rsidRPr="005353D5">
        <w:t>and RTOs.</w:t>
      </w:r>
    </w:p>
    <w:p w14:paraId="5A50949D" w14:textId="4CD64AAA" w:rsidR="002B637A" w:rsidRPr="005353D5" w:rsidRDefault="002B637A" w:rsidP="002B637A">
      <w:pPr>
        <w:pStyle w:val="AnnualReportBodyText"/>
      </w:pPr>
      <w:r w:rsidRPr="005353D5">
        <w:t xml:space="preserve">Many of the requests for assistance were resolved immediately or soon after the call. Others were referred to more appropriate services for assistance, including the </w:t>
      </w:r>
      <w:r w:rsidR="0010320C" w:rsidRPr="005353D5">
        <w:t xml:space="preserve">VRQA </w:t>
      </w:r>
      <w:r w:rsidR="005E745C" w:rsidRPr="005353D5">
        <w:t>Apprenticeships Field Services</w:t>
      </w:r>
      <w:r w:rsidRPr="005353D5">
        <w:t>.</w:t>
      </w:r>
    </w:p>
    <w:p w14:paraId="60623009" w14:textId="5E2F7031" w:rsidR="002B637A" w:rsidRPr="005353D5" w:rsidRDefault="002B637A" w:rsidP="002B637A">
      <w:pPr>
        <w:pStyle w:val="AnnualReportBodyText"/>
      </w:pPr>
      <w:r w:rsidRPr="005353D5">
        <w:t xml:space="preserve">The VRQA also received over </w:t>
      </w:r>
      <w:r w:rsidR="00F608F6" w:rsidRPr="005353D5">
        <w:t>14,000</w:t>
      </w:r>
      <w:r w:rsidRPr="005353D5">
        <w:t xml:space="preserve"> emails, many seeking assistance regarding matters directly or indirectly impacting a successful apprenticeship and traineeship experience.</w:t>
      </w:r>
    </w:p>
    <w:p w14:paraId="31D9C3C7" w14:textId="35044B66" w:rsidR="002B637A" w:rsidRPr="005353D5" w:rsidRDefault="002B637A" w:rsidP="002B637A">
      <w:pPr>
        <w:pStyle w:val="AnnualReportBodyText"/>
      </w:pPr>
      <w:r w:rsidRPr="005353D5">
        <w:t>During the reporting period, the VRQA increased its communication to employers, apprentices and trainees, partnering with co-regulator</w:t>
      </w:r>
      <w:r w:rsidR="00F71EF1" w:rsidRPr="005353D5">
        <w:t xml:space="preserve">, </w:t>
      </w:r>
      <w:r w:rsidRPr="005353D5">
        <w:t>t</w:t>
      </w:r>
      <w:r w:rsidR="008269E1" w:rsidRPr="005353D5">
        <w:t>he Labour Hire Authority</w:t>
      </w:r>
      <w:r w:rsidR="00F71EF1" w:rsidRPr="005353D5">
        <w:t>,</w:t>
      </w:r>
      <w:r w:rsidR="008269E1" w:rsidRPr="005353D5">
        <w:t xml:space="preserve"> t</w:t>
      </w:r>
      <w:r w:rsidRPr="005353D5">
        <w:t xml:space="preserve">o promote the </w:t>
      </w:r>
      <w:r w:rsidR="008269E1" w:rsidRPr="005353D5">
        <w:t xml:space="preserve">Connect:Protect </w:t>
      </w:r>
      <w:r w:rsidRPr="005353D5">
        <w:t xml:space="preserve">campaign using targeted </w:t>
      </w:r>
      <w:r w:rsidR="008269E1" w:rsidRPr="005353D5">
        <w:t>email c</w:t>
      </w:r>
      <w:r w:rsidRPr="005353D5">
        <w:t>ommunications.</w:t>
      </w:r>
    </w:p>
    <w:p w14:paraId="3184F334" w14:textId="77777777" w:rsidR="005353D5" w:rsidRDefault="002B637A" w:rsidP="0010320C">
      <w:pPr>
        <w:pStyle w:val="AnnualReportBodyText"/>
      </w:pPr>
      <w:r w:rsidRPr="005353D5">
        <w:t>The VRQA also intensified public communications about the monitoring and compliance of employers and other issues impacting apprentice</w:t>
      </w:r>
      <w:r w:rsidR="00542DD4" w:rsidRPr="005353D5">
        <w:t>s</w:t>
      </w:r>
      <w:r w:rsidRPr="005353D5">
        <w:t xml:space="preserve"> and trainee</w:t>
      </w:r>
      <w:r w:rsidR="00542DD4" w:rsidRPr="005353D5">
        <w:t>s</w:t>
      </w:r>
      <w:r w:rsidRPr="005353D5">
        <w:t>.</w:t>
      </w:r>
    </w:p>
    <w:p w14:paraId="1DCF9ECE" w14:textId="63463318" w:rsidR="005C3790" w:rsidRDefault="005C3790" w:rsidP="00B441BB">
      <w:pPr>
        <w:pStyle w:val="Tablecaption"/>
      </w:pPr>
      <w:r>
        <w:t xml:space="preserve">Table </w:t>
      </w:r>
      <w:r>
        <w:fldChar w:fldCharType="begin"/>
      </w:r>
      <w:r>
        <w:instrText xml:space="preserve"> SEQ Table \* ARABIC </w:instrText>
      </w:r>
      <w:r>
        <w:fldChar w:fldCharType="separate"/>
      </w:r>
      <w:r w:rsidR="000753EA">
        <w:rPr>
          <w:noProof/>
        </w:rPr>
        <w:t>17</w:t>
      </w:r>
      <w:r>
        <w:fldChar w:fldCharType="end"/>
      </w:r>
      <w:r>
        <w:t xml:space="preserve">. </w:t>
      </w:r>
      <w:r w:rsidRPr="00B11275">
        <w:t>Apprenticeship and traineeship activity</w:t>
      </w:r>
    </w:p>
    <w:tbl>
      <w:tblPr>
        <w:tblStyle w:val="Annualreportbandedcolumns"/>
        <w:tblW w:w="0" w:type="auto"/>
        <w:tblLook w:val="00E0" w:firstRow="1" w:lastRow="1" w:firstColumn="1" w:lastColumn="0" w:noHBand="0" w:noVBand="0"/>
      </w:tblPr>
      <w:tblGrid>
        <w:gridCol w:w="4395"/>
        <w:gridCol w:w="1367"/>
        <w:gridCol w:w="1368"/>
        <w:gridCol w:w="1368"/>
      </w:tblGrid>
      <w:tr w:rsidR="002B637A" w:rsidRPr="005353D5" w14:paraId="69F2AE14" w14:textId="77777777" w:rsidTr="005A0D3B">
        <w:trPr>
          <w:cnfStyle w:val="100000000000" w:firstRow="1" w:lastRow="0" w:firstColumn="0" w:lastColumn="0" w:oddVBand="0" w:evenVBand="0" w:oddHBand="0" w:evenHBand="0" w:firstRowFirstColumn="0" w:firstRowLastColumn="0" w:lastRowFirstColumn="0" w:lastRowLastColumn="0"/>
        </w:trPr>
        <w:tc>
          <w:tcPr>
            <w:tcW w:w="4395" w:type="dxa"/>
          </w:tcPr>
          <w:p w14:paraId="7AD2B52C" w14:textId="77777777" w:rsidR="002B637A" w:rsidRPr="005353D5" w:rsidRDefault="002B637A" w:rsidP="005A0D3B">
            <w:pPr>
              <w:pStyle w:val="Tablehead"/>
            </w:pPr>
            <w:r w:rsidRPr="005353D5">
              <w:t>Activity type</w:t>
            </w:r>
          </w:p>
        </w:tc>
        <w:tc>
          <w:tcPr>
            <w:cnfStyle w:val="000001000000" w:firstRow="0" w:lastRow="0" w:firstColumn="0" w:lastColumn="0" w:oddVBand="0" w:evenVBand="1" w:oddHBand="0" w:evenHBand="0" w:firstRowFirstColumn="0" w:firstRowLastColumn="0" w:lastRowFirstColumn="0" w:lastRowLastColumn="0"/>
            <w:tcW w:w="1367" w:type="dxa"/>
          </w:tcPr>
          <w:p w14:paraId="007D58E4" w14:textId="77777777" w:rsidR="002B637A" w:rsidRPr="005353D5" w:rsidRDefault="002B637A" w:rsidP="005A0D3B">
            <w:pPr>
              <w:pStyle w:val="TableHeadRightalign"/>
            </w:pPr>
            <w:r w:rsidRPr="005353D5">
              <w:t>2024–25</w:t>
            </w:r>
          </w:p>
        </w:tc>
        <w:tc>
          <w:tcPr>
            <w:tcW w:w="1368" w:type="dxa"/>
          </w:tcPr>
          <w:p w14:paraId="63C7D8B3" w14:textId="77777777" w:rsidR="002B637A" w:rsidRPr="005353D5" w:rsidRDefault="002B637A"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2023–24</w:t>
            </w:r>
          </w:p>
        </w:tc>
        <w:tc>
          <w:tcPr>
            <w:cnfStyle w:val="000001000000" w:firstRow="0" w:lastRow="0" w:firstColumn="0" w:lastColumn="0" w:oddVBand="0" w:evenVBand="1" w:oddHBand="0" w:evenHBand="0" w:firstRowFirstColumn="0" w:firstRowLastColumn="0" w:lastRowFirstColumn="0" w:lastRowLastColumn="0"/>
            <w:tcW w:w="1368" w:type="dxa"/>
          </w:tcPr>
          <w:p w14:paraId="04D13BE0" w14:textId="77777777" w:rsidR="002B637A" w:rsidRPr="005353D5" w:rsidRDefault="002B637A" w:rsidP="005A0D3B">
            <w:pPr>
              <w:pStyle w:val="TableHeadRightalign"/>
            </w:pPr>
            <w:r w:rsidRPr="005353D5">
              <w:t>2022–23</w:t>
            </w:r>
          </w:p>
        </w:tc>
      </w:tr>
      <w:tr w:rsidR="008435BF" w:rsidRPr="005353D5" w14:paraId="008D4DFB" w14:textId="77777777" w:rsidTr="005A0D3B">
        <w:tc>
          <w:tcPr>
            <w:tcW w:w="4395" w:type="dxa"/>
            <w:vAlign w:val="center"/>
          </w:tcPr>
          <w:p w14:paraId="1E0D2DD4" w14:textId="77777777" w:rsidR="008435BF" w:rsidRPr="005353D5" w:rsidRDefault="008435BF" w:rsidP="008435BF">
            <w:pPr>
              <w:pStyle w:val="Tabletext"/>
            </w:pPr>
            <w:r w:rsidRPr="005353D5">
              <w:t>Training contracts registered</w:t>
            </w:r>
          </w:p>
        </w:tc>
        <w:tc>
          <w:tcPr>
            <w:cnfStyle w:val="000001000000" w:firstRow="0" w:lastRow="0" w:firstColumn="0" w:lastColumn="0" w:oddVBand="0" w:evenVBand="1" w:oddHBand="0" w:evenHBand="0" w:firstRowFirstColumn="0" w:firstRowLastColumn="0" w:lastRowFirstColumn="0" w:lastRowLastColumn="0"/>
            <w:tcW w:w="1367" w:type="dxa"/>
          </w:tcPr>
          <w:p w14:paraId="7AA3DB74" w14:textId="5DD92DB2" w:rsidR="008435BF" w:rsidRPr="005353D5" w:rsidRDefault="008435BF" w:rsidP="008435BF">
            <w:pPr>
              <w:pStyle w:val="Tabletextnumbers"/>
              <w:rPr>
                <w:highlight w:val="yellow"/>
              </w:rPr>
            </w:pPr>
            <w:r w:rsidRPr="005353D5">
              <w:t>24,888</w:t>
            </w:r>
          </w:p>
        </w:tc>
        <w:tc>
          <w:tcPr>
            <w:tcW w:w="1368" w:type="dxa"/>
          </w:tcPr>
          <w:p w14:paraId="7B26EF3E" w14:textId="77777777" w:rsidR="008435BF" w:rsidRPr="005353D5" w:rsidRDefault="008435BF" w:rsidP="008435BF">
            <w:pPr>
              <w:pStyle w:val="Tabletextnumbers"/>
              <w:cnfStyle w:val="000000000000" w:firstRow="0" w:lastRow="0" w:firstColumn="0" w:lastColumn="0" w:oddVBand="0" w:evenVBand="0" w:oddHBand="0" w:evenHBand="0" w:firstRowFirstColumn="0" w:firstRowLastColumn="0" w:lastRowFirstColumn="0" w:lastRowLastColumn="0"/>
            </w:pPr>
            <w:r w:rsidRPr="005353D5">
              <w:t>33,023</w:t>
            </w:r>
          </w:p>
        </w:tc>
        <w:tc>
          <w:tcPr>
            <w:cnfStyle w:val="000001000000" w:firstRow="0" w:lastRow="0" w:firstColumn="0" w:lastColumn="0" w:oddVBand="0" w:evenVBand="1" w:oddHBand="0" w:evenHBand="0" w:firstRowFirstColumn="0" w:firstRowLastColumn="0" w:lastRowFirstColumn="0" w:lastRowLastColumn="0"/>
            <w:tcW w:w="1368" w:type="dxa"/>
          </w:tcPr>
          <w:p w14:paraId="1FB51257" w14:textId="77777777" w:rsidR="008435BF" w:rsidRPr="005353D5" w:rsidRDefault="008435BF" w:rsidP="008435BF">
            <w:pPr>
              <w:pStyle w:val="Tabletextnumbers"/>
            </w:pPr>
            <w:r w:rsidRPr="005353D5">
              <w:t>58,620</w:t>
            </w:r>
          </w:p>
        </w:tc>
      </w:tr>
      <w:tr w:rsidR="008435BF" w:rsidRPr="005353D5" w14:paraId="3275841C" w14:textId="77777777" w:rsidTr="005A0D3B">
        <w:tc>
          <w:tcPr>
            <w:tcW w:w="4395" w:type="dxa"/>
            <w:vAlign w:val="center"/>
          </w:tcPr>
          <w:p w14:paraId="47F53667" w14:textId="77777777" w:rsidR="008435BF" w:rsidRPr="005353D5" w:rsidRDefault="008435BF" w:rsidP="008435BF">
            <w:pPr>
              <w:pStyle w:val="Tabletext"/>
            </w:pPr>
            <w:r w:rsidRPr="005353D5">
              <w:t>Employer approvals</w:t>
            </w:r>
          </w:p>
        </w:tc>
        <w:tc>
          <w:tcPr>
            <w:cnfStyle w:val="000001000000" w:firstRow="0" w:lastRow="0" w:firstColumn="0" w:lastColumn="0" w:oddVBand="0" w:evenVBand="1" w:oddHBand="0" w:evenHBand="0" w:firstRowFirstColumn="0" w:firstRowLastColumn="0" w:lastRowFirstColumn="0" w:lastRowLastColumn="0"/>
            <w:tcW w:w="1367" w:type="dxa"/>
          </w:tcPr>
          <w:p w14:paraId="2534EB4E" w14:textId="6F4B2777" w:rsidR="008435BF" w:rsidRPr="005353D5" w:rsidRDefault="008435BF" w:rsidP="008435BF">
            <w:pPr>
              <w:pStyle w:val="Tabletextnumbers"/>
              <w:rPr>
                <w:highlight w:val="yellow"/>
              </w:rPr>
            </w:pPr>
            <w:r w:rsidRPr="005353D5">
              <w:t>3,584</w:t>
            </w:r>
          </w:p>
        </w:tc>
        <w:tc>
          <w:tcPr>
            <w:tcW w:w="1368" w:type="dxa"/>
          </w:tcPr>
          <w:p w14:paraId="7A33E520" w14:textId="77777777" w:rsidR="008435BF" w:rsidRPr="005353D5" w:rsidRDefault="008435BF" w:rsidP="008435BF">
            <w:pPr>
              <w:pStyle w:val="Tabletextnumbers"/>
              <w:cnfStyle w:val="000000000000" w:firstRow="0" w:lastRow="0" w:firstColumn="0" w:lastColumn="0" w:oddVBand="0" w:evenVBand="0" w:oddHBand="0" w:evenHBand="0" w:firstRowFirstColumn="0" w:firstRowLastColumn="0" w:lastRowFirstColumn="0" w:lastRowLastColumn="0"/>
            </w:pPr>
            <w:r w:rsidRPr="005353D5">
              <w:t>3,960</w:t>
            </w:r>
          </w:p>
        </w:tc>
        <w:tc>
          <w:tcPr>
            <w:cnfStyle w:val="000001000000" w:firstRow="0" w:lastRow="0" w:firstColumn="0" w:lastColumn="0" w:oddVBand="0" w:evenVBand="1" w:oddHBand="0" w:evenHBand="0" w:firstRowFirstColumn="0" w:firstRowLastColumn="0" w:lastRowFirstColumn="0" w:lastRowLastColumn="0"/>
            <w:tcW w:w="1368" w:type="dxa"/>
          </w:tcPr>
          <w:p w14:paraId="33E9FC01" w14:textId="77777777" w:rsidR="008435BF" w:rsidRPr="005353D5" w:rsidRDefault="008435BF" w:rsidP="008435BF">
            <w:pPr>
              <w:pStyle w:val="Tabletextnumbers"/>
            </w:pPr>
            <w:r w:rsidRPr="005353D5">
              <w:t>6,325</w:t>
            </w:r>
          </w:p>
        </w:tc>
      </w:tr>
      <w:tr w:rsidR="00626E8C" w:rsidRPr="005353D5" w14:paraId="5B58B740" w14:textId="77777777" w:rsidTr="005A0D3B">
        <w:tc>
          <w:tcPr>
            <w:tcW w:w="4395" w:type="dxa"/>
            <w:vAlign w:val="center"/>
          </w:tcPr>
          <w:p w14:paraId="615A0687" w14:textId="77777777" w:rsidR="00626E8C" w:rsidRPr="005353D5" w:rsidRDefault="00626E8C" w:rsidP="00626E8C">
            <w:pPr>
              <w:pStyle w:val="Tabletext"/>
            </w:pPr>
            <w:r w:rsidRPr="005353D5">
              <w:t>Employer approvals revoked</w:t>
            </w:r>
          </w:p>
        </w:tc>
        <w:tc>
          <w:tcPr>
            <w:cnfStyle w:val="000001000000" w:firstRow="0" w:lastRow="0" w:firstColumn="0" w:lastColumn="0" w:oddVBand="0" w:evenVBand="1" w:oddHBand="0" w:evenHBand="0" w:firstRowFirstColumn="0" w:firstRowLastColumn="0" w:lastRowFirstColumn="0" w:lastRowLastColumn="0"/>
            <w:tcW w:w="1367" w:type="dxa"/>
          </w:tcPr>
          <w:p w14:paraId="55B95982" w14:textId="0745C2B5" w:rsidR="00626E8C" w:rsidRPr="005353D5" w:rsidRDefault="00D34DC3" w:rsidP="00626E8C">
            <w:pPr>
              <w:pStyle w:val="Tabletextnumbers"/>
              <w:rPr>
                <w:highlight w:val="yellow"/>
              </w:rPr>
            </w:pPr>
            <w:r w:rsidRPr="005353D5">
              <w:t>22</w:t>
            </w:r>
          </w:p>
        </w:tc>
        <w:tc>
          <w:tcPr>
            <w:tcW w:w="1368" w:type="dxa"/>
          </w:tcPr>
          <w:p w14:paraId="42ABC2B8" w14:textId="77777777" w:rsidR="00626E8C" w:rsidRPr="005353D5" w:rsidRDefault="00626E8C" w:rsidP="00626E8C">
            <w:pPr>
              <w:pStyle w:val="Tabletextnumbers"/>
              <w:cnfStyle w:val="000000000000" w:firstRow="0" w:lastRow="0" w:firstColumn="0" w:lastColumn="0" w:oddVBand="0" w:evenVBand="0" w:oddHBand="0" w:evenHBand="0" w:firstRowFirstColumn="0" w:firstRowLastColumn="0" w:lastRowFirstColumn="0" w:lastRowLastColumn="0"/>
            </w:pPr>
            <w:r w:rsidRPr="005353D5">
              <w:t>27</w:t>
            </w:r>
          </w:p>
        </w:tc>
        <w:tc>
          <w:tcPr>
            <w:cnfStyle w:val="000001000000" w:firstRow="0" w:lastRow="0" w:firstColumn="0" w:lastColumn="0" w:oddVBand="0" w:evenVBand="1" w:oddHBand="0" w:evenHBand="0" w:firstRowFirstColumn="0" w:firstRowLastColumn="0" w:lastRowFirstColumn="0" w:lastRowLastColumn="0"/>
            <w:tcW w:w="1368" w:type="dxa"/>
          </w:tcPr>
          <w:p w14:paraId="5259D54C" w14:textId="77777777" w:rsidR="00626E8C" w:rsidRPr="005353D5" w:rsidRDefault="00626E8C" w:rsidP="00626E8C">
            <w:pPr>
              <w:pStyle w:val="Tabletextnumbers"/>
            </w:pPr>
            <w:r w:rsidRPr="005353D5">
              <w:t>24</w:t>
            </w:r>
          </w:p>
        </w:tc>
      </w:tr>
      <w:tr w:rsidR="004B661F" w:rsidRPr="005353D5" w14:paraId="6B0F8609" w14:textId="77777777" w:rsidTr="005A0D3B">
        <w:tc>
          <w:tcPr>
            <w:tcW w:w="4395" w:type="dxa"/>
            <w:vAlign w:val="center"/>
          </w:tcPr>
          <w:p w14:paraId="31CB649A" w14:textId="77777777" w:rsidR="004B661F" w:rsidRPr="005353D5" w:rsidRDefault="004B661F" w:rsidP="004B661F">
            <w:pPr>
              <w:pStyle w:val="Tabletext"/>
            </w:pPr>
            <w:r w:rsidRPr="005353D5">
              <w:t>Training schemes approved</w:t>
            </w:r>
          </w:p>
        </w:tc>
        <w:tc>
          <w:tcPr>
            <w:cnfStyle w:val="000001000000" w:firstRow="0" w:lastRow="0" w:firstColumn="0" w:lastColumn="0" w:oddVBand="0" w:evenVBand="1" w:oddHBand="0" w:evenHBand="0" w:firstRowFirstColumn="0" w:firstRowLastColumn="0" w:lastRowFirstColumn="0" w:lastRowLastColumn="0"/>
            <w:tcW w:w="1367" w:type="dxa"/>
          </w:tcPr>
          <w:p w14:paraId="62DF3F63" w14:textId="67B0774F" w:rsidR="004B661F" w:rsidRPr="005353D5" w:rsidRDefault="004B661F" w:rsidP="004B661F">
            <w:pPr>
              <w:pStyle w:val="Tabletextnumbers"/>
              <w:rPr>
                <w:highlight w:val="yellow"/>
              </w:rPr>
            </w:pPr>
            <w:r w:rsidRPr="005353D5">
              <w:t>3</w:t>
            </w:r>
          </w:p>
        </w:tc>
        <w:tc>
          <w:tcPr>
            <w:tcW w:w="1368" w:type="dxa"/>
          </w:tcPr>
          <w:p w14:paraId="298F91D5" w14:textId="77777777" w:rsidR="004B661F" w:rsidRPr="005353D5" w:rsidRDefault="004B661F" w:rsidP="004B661F">
            <w:pPr>
              <w:pStyle w:val="Tabletextnumbers"/>
              <w:cnfStyle w:val="000000000000" w:firstRow="0" w:lastRow="0" w:firstColumn="0" w:lastColumn="0" w:oddVBand="0" w:evenVBand="0" w:oddHBand="0" w:evenHBand="0" w:firstRowFirstColumn="0" w:firstRowLastColumn="0" w:lastRowFirstColumn="0" w:lastRowLastColumn="0"/>
            </w:pPr>
            <w:r w:rsidRPr="005353D5">
              <w:t>19</w:t>
            </w:r>
          </w:p>
        </w:tc>
        <w:tc>
          <w:tcPr>
            <w:cnfStyle w:val="000001000000" w:firstRow="0" w:lastRow="0" w:firstColumn="0" w:lastColumn="0" w:oddVBand="0" w:evenVBand="1" w:oddHBand="0" w:evenHBand="0" w:firstRowFirstColumn="0" w:firstRowLastColumn="0" w:lastRowFirstColumn="0" w:lastRowLastColumn="0"/>
            <w:tcW w:w="1368" w:type="dxa"/>
          </w:tcPr>
          <w:p w14:paraId="03DA5C31" w14:textId="77777777" w:rsidR="004B661F" w:rsidRPr="005353D5" w:rsidRDefault="004B661F" w:rsidP="004B661F">
            <w:pPr>
              <w:pStyle w:val="Tabletextnumbers"/>
            </w:pPr>
            <w:r w:rsidRPr="005353D5">
              <w:t>18</w:t>
            </w:r>
          </w:p>
        </w:tc>
      </w:tr>
      <w:tr w:rsidR="004B661F" w:rsidRPr="005353D5" w14:paraId="29855282" w14:textId="77777777" w:rsidTr="005A0D3B">
        <w:tc>
          <w:tcPr>
            <w:tcW w:w="4395" w:type="dxa"/>
            <w:vAlign w:val="center"/>
          </w:tcPr>
          <w:p w14:paraId="4D95F6FD" w14:textId="77777777" w:rsidR="004B661F" w:rsidRPr="005353D5" w:rsidRDefault="004B661F" w:rsidP="004B661F">
            <w:pPr>
              <w:pStyle w:val="Tabletext"/>
            </w:pPr>
            <w:r w:rsidRPr="005353D5">
              <w:t>Apprenticeship cancellations</w:t>
            </w:r>
          </w:p>
        </w:tc>
        <w:tc>
          <w:tcPr>
            <w:cnfStyle w:val="000001000000" w:firstRow="0" w:lastRow="0" w:firstColumn="0" w:lastColumn="0" w:oddVBand="0" w:evenVBand="1" w:oddHBand="0" w:evenHBand="0" w:firstRowFirstColumn="0" w:firstRowLastColumn="0" w:lastRowFirstColumn="0" w:lastRowLastColumn="0"/>
            <w:tcW w:w="1367" w:type="dxa"/>
          </w:tcPr>
          <w:p w14:paraId="0D311B29" w14:textId="1842D791" w:rsidR="004B661F" w:rsidRPr="005353D5" w:rsidRDefault="004B661F" w:rsidP="004B661F">
            <w:pPr>
              <w:pStyle w:val="Tabletextnumbers"/>
              <w:rPr>
                <w:highlight w:val="yellow"/>
              </w:rPr>
            </w:pPr>
            <w:r w:rsidRPr="005353D5">
              <w:t>12,395</w:t>
            </w:r>
          </w:p>
        </w:tc>
        <w:tc>
          <w:tcPr>
            <w:tcW w:w="1368" w:type="dxa"/>
          </w:tcPr>
          <w:p w14:paraId="2FEB9FCE" w14:textId="77777777" w:rsidR="004B661F" w:rsidRPr="005353D5" w:rsidRDefault="004B661F" w:rsidP="004B661F">
            <w:pPr>
              <w:pStyle w:val="Tabletextnumbers"/>
              <w:cnfStyle w:val="000000000000" w:firstRow="0" w:lastRow="0" w:firstColumn="0" w:lastColumn="0" w:oddVBand="0" w:evenVBand="0" w:oddHBand="0" w:evenHBand="0" w:firstRowFirstColumn="0" w:firstRowLastColumn="0" w:lastRowFirstColumn="0" w:lastRowLastColumn="0"/>
            </w:pPr>
            <w:r w:rsidRPr="005353D5">
              <w:t>14,027</w:t>
            </w:r>
          </w:p>
        </w:tc>
        <w:tc>
          <w:tcPr>
            <w:cnfStyle w:val="000001000000" w:firstRow="0" w:lastRow="0" w:firstColumn="0" w:lastColumn="0" w:oddVBand="0" w:evenVBand="1" w:oddHBand="0" w:evenHBand="0" w:firstRowFirstColumn="0" w:firstRowLastColumn="0" w:lastRowFirstColumn="0" w:lastRowLastColumn="0"/>
            <w:tcW w:w="1368" w:type="dxa"/>
          </w:tcPr>
          <w:p w14:paraId="7D5E663E" w14:textId="77777777" w:rsidR="004B661F" w:rsidRPr="005353D5" w:rsidRDefault="004B661F" w:rsidP="004B661F">
            <w:pPr>
              <w:pStyle w:val="Tabletextnumbers"/>
            </w:pPr>
            <w:r w:rsidRPr="005353D5">
              <w:t>16,333</w:t>
            </w:r>
          </w:p>
        </w:tc>
      </w:tr>
      <w:tr w:rsidR="004B661F" w:rsidRPr="005353D5" w14:paraId="26CBB39F" w14:textId="77777777" w:rsidTr="005A0D3B">
        <w:tc>
          <w:tcPr>
            <w:tcW w:w="4395" w:type="dxa"/>
            <w:vAlign w:val="center"/>
          </w:tcPr>
          <w:p w14:paraId="7ABB13F9" w14:textId="77777777" w:rsidR="004B661F" w:rsidRPr="005353D5" w:rsidRDefault="004B661F" w:rsidP="004B661F">
            <w:pPr>
              <w:pStyle w:val="Tabletext"/>
            </w:pPr>
            <w:r w:rsidRPr="005353D5">
              <w:t>Traineeship cancellations</w:t>
            </w:r>
          </w:p>
        </w:tc>
        <w:tc>
          <w:tcPr>
            <w:cnfStyle w:val="000001000000" w:firstRow="0" w:lastRow="0" w:firstColumn="0" w:lastColumn="0" w:oddVBand="0" w:evenVBand="1" w:oddHBand="0" w:evenHBand="0" w:firstRowFirstColumn="0" w:firstRowLastColumn="0" w:lastRowFirstColumn="0" w:lastRowLastColumn="0"/>
            <w:tcW w:w="1367" w:type="dxa"/>
          </w:tcPr>
          <w:p w14:paraId="75FA33FC" w14:textId="60FBF064" w:rsidR="004B661F" w:rsidRPr="005353D5" w:rsidRDefault="004B661F" w:rsidP="004B661F">
            <w:pPr>
              <w:pStyle w:val="Tabletextnumbers"/>
              <w:rPr>
                <w:highlight w:val="yellow"/>
              </w:rPr>
            </w:pPr>
            <w:r w:rsidRPr="005353D5">
              <w:t>5,077</w:t>
            </w:r>
          </w:p>
        </w:tc>
        <w:tc>
          <w:tcPr>
            <w:tcW w:w="1368" w:type="dxa"/>
          </w:tcPr>
          <w:p w14:paraId="1AA9468E" w14:textId="77777777" w:rsidR="004B661F" w:rsidRPr="005353D5" w:rsidRDefault="004B661F" w:rsidP="004B661F">
            <w:pPr>
              <w:pStyle w:val="Tabletextnumbers"/>
              <w:cnfStyle w:val="000000000000" w:firstRow="0" w:lastRow="0" w:firstColumn="0" w:lastColumn="0" w:oddVBand="0" w:evenVBand="0" w:oddHBand="0" w:evenHBand="0" w:firstRowFirstColumn="0" w:firstRowLastColumn="0" w:lastRowFirstColumn="0" w:lastRowLastColumn="0"/>
            </w:pPr>
            <w:r w:rsidRPr="005353D5">
              <w:t>8,451</w:t>
            </w:r>
          </w:p>
        </w:tc>
        <w:tc>
          <w:tcPr>
            <w:cnfStyle w:val="000001000000" w:firstRow="0" w:lastRow="0" w:firstColumn="0" w:lastColumn="0" w:oddVBand="0" w:evenVBand="1" w:oddHBand="0" w:evenHBand="0" w:firstRowFirstColumn="0" w:firstRowLastColumn="0" w:lastRowFirstColumn="0" w:lastRowLastColumn="0"/>
            <w:tcW w:w="1368" w:type="dxa"/>
          </w:tcPr>
          <w:p w14:paraId="6B0480BD" w14:textId="77777777" w:rsidR="004B661F" w:rsidRPr="005353D5" w:rsidRDefault="004B661F" w:rsidP="004B661F">
            <w:pPr>
              <w:pStyle w:val="Tabletextnumbers"/>
            </w:pPr>
            <w:r w:rsidRPr="005353D5">
              <w:t>13,879</w:t>
            </w:r>
          </w:p>
        </w:tc>
      </w:tr>
      <w:tr w:rsidR="00626E8C" w:rsidRPr="005353D5" w14:paraId="6159FE49" w14:textId="77777777" w:rsidTr="005A0D3B">
        <w:tc>
          <w:tcPr>
            <w:tcW w:w="4395" w:type="dxa"/>
            <w:vAlign w:val="center"/>
          </w:tcPr>
          <w:p w14:paraId="6FB69008" w14:textId="77777777" w:rsidR="00626E8C" w:rsidRPr="005353D5" w:rsidRDefault="00626E8C" w:rsidP="00626E8C">
            <w:pPr>
              <w:pStyle w:val="Tabletext"/>
            </w:pPr>
            <w:r w:rsidRPr="005353D5">
              <w:t>Formal disputes listed</w:t>
            </w:r>
          </w:p>
        </w:tc>
        <w:tc>
          <w:tcPr>
            <w:cnfStyle w:val="000001000000" w:firstRow="0" w:lastRow="0" w:firstColumn="0" w:lastColumn="0" w:oddVBand="0" w:evenVBand="1" w:oddHBand="0" w:evenHBand="0" w:firstRowFirstColumn="0" w:firstRowLastColumn="0" w:lastRowFirstColumn="0" w:lastRowLastColumn="0"/>
            <w:tcW w:w="1367" w:type="dxa"/>
          </w:tcPr>
          <w:p w14:paraId="49C088BA" w14:textId="7A258913" w:rsidR="00626E8C" w:rsidRPr="005353D5" w:rsidRDefault="00880548" w:rsidP="00626E8C">
            <w:pPr>
              <w:pStyle w:val="Tabletextnumbers"/>
            </w:pPr>
            <w:r w:rsidRPr="005353D5">
              <w:t>5</w:t>
            </w:r>
          </w:p>
        </w:tc>
        <w:tc>
          <w:tcPr>
            <w:tcW w:w="1368" w:type="dxa"/>
          </w:tcPr>
          <w:p w14:paraId="7A4A314A" w14:textId="77777777" w:rsidR="00626E8C" w:rsidRPr="005353D5" w:rsidRDefault="00626E8C" w:rsidP="00626E8C">
            <w:pPr>
              <w:pStyle w:val="Tabletextnumbers"/>
              <w:cnfStyle w:val="000000000000" w:firstRow="0" w:lastRow="0" w:firstColumn="0" w:lastColumn="0" w:oddVBand="0" w:evenVBand="0" w:oddHBand="0" w:evenHBand="0" w:firstRowFirstColumn="0" w:firstRowLastColumn="0" w:lastRowFirstColumn="0" w:lastRowLastColumn="0"/>
            </w:pPr>
            <w:r w:rsidRPr="005353D5">
              <w:t>7</w:t>
            </w:r>
          </w:p>
        </w:tc>
        <w:tc>
          <w:tcPr>
            <w:cnfStyle w:val="000001000000" w:firstRow="0" w:lastRow="0" w:firstColumn="0" w:lastColumn="0" w:oddVBand="0" w:evenVBand="1" w:oddHBand="0" w:evenHBand="0" w:firstRowFirstColumn="0" w:firstRowLastColumn="0" w:lastRowFirstColumn="0" w:lastRowLastColumn="0"/>
            <w:tcW w:w="1368" w:type="dxa"/>
          </w:tcPr>
          <w:p w14:paraId="0B51EF67" w14:textId="77777777" w:rsidR="00626E8C" w:rsidRPr="005353D5" w:rsidRDefault="00626E8C" w:rsidP="00626E8C">
            <w:pPr>
              <w:pStyle w:val="Tabletextnumbers"/>
            </w:pPr>
            <w:r w:rsidRPr="005353D5">
              <w:t>11</w:t>
            </w:r>
          </w:p>
        </w:tc>
      </w:tr>
      <w:tr w:rsidR="002B637A" w:rsidRPr="005353D5" w14:paraId="019C0B89" w14:textId="77777777" w:rsidTr="005A0D3B">
        <w:tc>
          <w:tcPr>
            <w:tcW w:w="4395" w:type="dxa"/>
            <w:vAlign w:val="center"/>
          </w:tcPr>
          <w:p w14:paraId="547D1561" w14:textId="77777777" w:rsidR="002B637A" w:rsidRPr="005353D5" w:rsidRDefault="002B637A" w:rsidP="005A0D3B">
            <w:pPr>
              <w:pStyle w:val="Tabletext"/>
            </w:pPr>
            <w:r w:rsidRPr="005353D5">
              <w:t xml:space="preserve">Delegate as guardian on training contract </w:t>
            </w:r>
          </w:p>
        </w:tc>
        <w:tc>
          <w:tcPr>
            <w:cnfStyle w:val="000001000000" w:firstRow="0" w:lastRow="0" w:firstColumn="0" w:lastColumn="0" w:oddVBand="0" w:evenVBand="1" w:oddHBand="0" w:evenHBand="0" w:firstRowFirstColumn="0" w:firstRowLastColumn="0" w:lastRowFirstColumn="0" w:lastRowLastColumn="0"/>
            <w:tcW w:w="1367" w:type="dxa"/>
          </w:tcPr>
          <w:p w14:paraId="5DAA026D" w14:textId="0A27BC63" w:rsidR="002B637A" w:rsidRPr="005353D5" w:rsidRDefault="004975CF" w:rsidP="005A0D3B">
            <w:pPr>
              <w:pStyle w:val="Tabletextnumbers"/>
            </w:pPr>
            <w:r w:rsidRPr="005353D5">
              <w:t>2</w:t>
            </w:r>
          </w:p>
        </w:tc>
        <w:tc>
          <w:tcPr>
            <w:tcW w:w="1368" w:type="dxa"/>
          </w:tcPr>
          <w:p w14:paraId="5E2C07C8" w14:textId="77777777" w:rsidR="002B637A" w:rsidRPr="005353D5" w:rsidRDefault="002B637A"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5</w:t>
            </w:r>
          </w:p>
        </w:tc>
        <w:tc>
          <w:tcPr>
            <w:cnfStyle w:val="000001000000" w:firstRow="0" w:lastRow="0" w:firstColumn="0" w:lastColumn="0" w:oddVBand="0" w:evenVBand="1" w:oddHBand="0" w:evenHBand="0" w:firstRowFirstColumn="0" w:firstRowLastColumn="0" w:lastRowFirstColumn="0" w:lastRowLastColumn="0"/>
            <w:tcW w:w="1368" w:type="dxa"/>
          </w:tcPr>
          <w:p w14:paraId="5A336AFB" w14:textId="77777777" w:rsidR="002B637A" w:rsidRPr="005353D5" w:rsidRDefault="002B637A" w:rsidP="005A0D3B">
            <w:pPr>
              <w:pStyle w:val="Tabletextnumbers"/>
            </w:pPr>
            <w:r w:rsidRPr="005353D5">
              <w:t>8</w:t>
            </w:r>
          </w:p>
        </w:tc>
      </w:tr>
      <w:tr w:rsidR="002B637A" w:rsidRPr="005353D5" w14:paraId="7075BECB" w14:textId="77777777" w:rsidTr="005A0D3B">
        <w:tc>
          <w:tcPr>
            <w:tcW w:w="4395" w:type="dxa"/>
            <w:vAlign w:val="center"/>
          </w:tcPr>
          <w:p w14:paraId="5A732CE8" w14:textId="77777777" w:rsidR="002B637A" w:rsidRPr="005353D5" w:rsidRDefault="002B637A" w:rsidP="005A0D3B">
            <w:pPr>
              <w:pStyle w:val="Tabletext"/>
            </w:pPr>
            <w:r w:rsidRPr="005353D5">
              <w:t>Delegate-ordered cancellations or withdrawals</w:t>
            </w:r>
          </w:p>
        </w:tc>
        <w:tc>
          <w:tcPr>
            <w:cnfStyle w:val="000001000000" w:firstRow="0" w:lastRow="0" w:firstColumn="0" w:lastColumn="0" w:oddVBand="0" w:evenVBand="1" w:oddHBand="0" w:evenHBand="0" w:firstRowFirstColumn="0" w:firstRowLastColumn="0" w:lastRowFirstColumn="0" w:lastRowLastColumn="0"/>
            <w:tcW w:w="1367" w:type="dxa"/>
          </w:tcPr>
          <w:p w14:paraId="0F8EAB95" w14:textId="68B17867" w:rsidR="002B637A" w:rsidRPr="005353D5" w:rsidRDefault="005E61A9" w:rsidP="005A0D3B">
            <w:pPr>
              <w:pStyle w:val="Tabletextnumbers"/>
            </w:pPr>
            <w:r w:rsidRPr="005353D5">
              <w:t>136</w:t>
            </w:r>
          </w:p>
        </w:tc>
        <w:tc>
          <w:tcPr>
            <w:tcW w:w="1368" w:type="dxa"/>
          </w:tcPr>
          <w:p w14:paraId="6F593643" w14:textId="77777777" w:rsidR="002B637A" w:rsidRPr="005353D5" w:rsidRDefault="002B637A"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92</w:t>
            </w:r>
          </w:p>
        </w:tc>
        <w:tc>
          <w:tcPr>
            <w:cnfStyle w:val="000001000000" w:firstRow="0" w:lastRow="0" w:firstColumn="0" w:lastColumn="0" w:oddVBand="0" w:evenVBand="1" w:oddHBand="0" w:evenHBand="0" w:firstRowFirstColumn="0" w:firstRowLastColumn="0" w:lastRowFirstColumn="0" w:lastRowLastColumn="0"/>
            <w:tcW w:w="1368" w:type="dxa"/>
          </w:tcPr>
          <w:p w14:paraId="4C839EF3" w14:textId="77777777" w:rsidR="002B637A" w:rsidRPr="005353D5" w:rsidRDefault="002B637A" w:rsidP="005A0D3B">
            <w:pPr>
              <w:pStyle w:val="Tabletextnumbers"/>
            </w:pPr>
            <w:r w:rsidRPr="005353D5">
              <w:t>274</w:t>
            </w:r>
          </w:p>
        </w:tc>
      </w:tr>
      <w:tr w:rsidR="00990ED5" w:rsidRPr="005353D5" w14:paraId="209F6A99" w14:textId="77777777" w:rsidTr="005A0D3B">
        <w:trPr>
          <w:cnfStyle w:val="010000000000" w:firstRow="0" w:lastRow="1" w:firstColumn="0" w:lastColumn="0" w:oddVBand="0" w:evenVBand="0" w:oddHBand="0" w:evenHBand="0" w:firstRowFirstColumn="0" w:firstRowLastColumn="0" w:lastRowFirstColumn="0" w:lastRowLastColumn="0"/>
        </w:trPr>
        <w:tc>
          <w:tcPr>
            <w:tcW w:w="4395" w:type="dxa"/>
            <w:vAlign w:val="center"/>
          </w:tcPr>
          <w:p w14:paraId="6BF7EFCD" w14:textId="25A84FF2" w:rsidR="00990ED5" w:rsidRPr="005353D5" w:rsidRDefault="00F338DC" w:rsidP="005A0D3B">
            <w:pPr>
              <w:pStyle w:val="Tabletext"/>
            </w:pPr>
            <w:r w:rsidRPr="005353D5">
              <w:t>Training contract proposals refused</w:t>
            </w:r>
          </w:p>
        </w:tc>
        <w:tc>
          <w:tcPr>
            <w:cnfStyle w:val="000001000000" w:firstRow="0" w:lastRow="0" w:firstColumn="0" w:lastColumn="0" w:oddVBand="0" w:evenVBand="1" w:oddHBand="0" w:evenHBand="0" w:firstRowFirstColumn="0" w:firstRowLastColumn="0" w:lastRowFirstColumn="0" w:lastRowLastColumn="0"/>
            <w:tcW w:w="1367" w:type="dxa"/>
          </w:tcPr>
          <w:p w14:paraId="21B76936" w14:textId="2C75D7F4" w:rsidR="00990ED5" w:rsidRPr="005353D5" w:rsidRDefault="00F338DC" w:rsidP="005A0D3B">
            <w:pPr>
              <w:pStyle w:val="Tabletextnumbers"/>
            </w:pPr>
            <w:r w:rsidRPr="005353D5">
              <w:t>2</w:t>
            </w:r>
          </w:p>
        </w:tc>
        <w:tc>
          <w:tcPr>
            <w:tcW w:w="1368" w:type="dxa"/>
          </w:tcPr>
          <w:p w14:paraId="144BF916" w14:textId="2596BF32" w:rsidR="00990ED5" w:rsidRPr="005353D5" w:rsidRDefault="009A18C4" w:rsidP="005A0D3B">
            <w:pPr>
              <w:pStyle w:val="Tabletextnumbers"/>
              <w:cnfStyle w:val="010000000000" w:firstRow="0" w:lastRow="1"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368" w:type="dxa"/>
          </w:tcPr>
          <w:p w14:paraId="419F8ADF" w14:textId="2331A19B" w:rsidR="00990ED5" w:rsidRPr="005353D5" w:rsidRDefault="009A18C4" w:rsidP="005A0D3B">
            <w:pPr>
              <w:pStyle w:val="Tabletextnumbers"/>
            </w:pPr>
            <w:r w:rsidRPr="005353D5">
              <w:t>–</w:t>
            </w:r>
          </w:p>
        </w:tc>
      </w:tr>
    </w:tbl>
    <w:p w14:paraId="25B8A018" w14:textId="04154A74" w:rsidR="0043147A" w:rsidRPr="005353D5" w:rsidRDefault="0043147A" w:rsidP="00A56A8B">
      <w:pPr>
        <w:pStyle w:val="Head4"/>
      </w:pPr>
      <w:r w:rsidRPr="005353D5">
        <w:t>Apprenticeship field services</w:t>
      </w:r>
    </w:p>
    <w:p w14:paraId="36E2757D" w14:textId="28497619" w:rsidR="0043147A" w:rsidRPr="005353D5" w:rsidRDefault="0043147A" w:rsidP="0043147A">
      <w:pPr>
        <w:pStyle w:val="AnnualReportBodyText"/>
      </w:pPr>
      <w:r w:rsidRPr="005353D5">
        <w:t xml:space="preserve">The Apprenticeship Field Services </w:t>
      </w:r>
      <w:r w:rsidR="00792EBA" w:rsidRPr="005353D5">
        <w:t>u</w:t>
      </w:r>
      <w:r w:rsidRPr="005353D5">
        <w:t xml:space="preserve">nit </w:t>
      </w:r>
      <w:r w:rsidR="005A0632" w:rsidRPr="005353D5">
        <w:t>has</w:t>
      </w:r>
      <w:r w:rsidRPr="005353D5">
        <w:t xml:space="preserve"> authorised officers who </w:t>
      </w:r>
      <w:r w:rsidR="000528DB" w:rsidRPr="005353D5">
        <w:t xml:space="preserve">undertake investigations </w:t>
      </w:r>
      <w:r w:rsidRPr="005353D5">
        <w:t xml:space="preserve">and conduct workplace inspections. </w:t>
      </w:r>
      <w:r w:rsidR="00FF1345" w:rsidRPr="005353D5">
        <w:t>The</w:t>
      </w:r>
      <w:r w:rsidR="00E62D1C" w:rsidRPr="005353D5">
        <w:t xml:space="preserve"> </w:t>
      </w:r>
      <w:r w:rsidRPr="005353D5">
        <w:t>2024</w:t>
      </w:r>
      <w:r w:rsidR="00E62D1C" w:rsidRPr="005353D5">
        <w:t>–</w:t>
      </w:r>
      <w:r w:rsidRPr="005353D5">
        <w:t xml:space="preserve">25 reporting period marked the second year of operation for the insourced field services, which </w:t>
      </w:r>
      <w:r w:rsidR="00F45B48" w:rsidRPr="005353D5">
        <w:t xml:space="preserve">commenced </w:t>
      </w:r>
      <w:r w:rsidRPr="005353D5">
        <w:t>on 1 July 2023.</w:t>
      </w:r>
    </w:p>
    <w:p w14:paraId="28C1FBCD" w14:textId="44459631" w:rsidR="0043147A" w:rsidRPr="005353D5" w:rsidRDefault="0043147A" w:rsidP="0043147A">
      <w:pPr>
        <w:pStyle w:val="AnnualReportBodyText"/>
      </w:pPr>
      <w:r w:rsidRPr="005353D5">
        <w:t>A new case management system for authorised officers was implemented in 2024, allowing for more detailed information to be recorded. This involved reclassification of previously reported job</w:t>
      </w:r>
      <w:r w:rsidR="00792EBA" w:rsidRPr="005353D5">
        <w:t xml:space="preserve"> or </w:t>
      </w:r>
      <w:r w:rsidRPr="005353D5">
        <w:t xml:space="preserve">investigation types and </w:t>
      </w:r>
      <w:r w:rsidR="00792EBA" w:rsidRPr="005353D5">
        <w:t xml:space="preserve">the </w:t>
      </w:r>
      <w:r w:rsidRPr="005353D5">
        <w:t xml:space="preserve">addition of new types. </w:t>
      </w:r>
      <w:r w:rsidR="00FF37E5" w:rsidRPr="005353D5">
        <w:t>Therefore,</w:t>
      </w:r>
      <w:r w:rsidRPr="005353D5">
        <w:t xml:space="preserve"> investigation activities reported for 2024</w:t>
      </w:r>
      <w:r w:rsidR="00792EBA" w:rsidRPr="005353D5">
        <w:t>–</w:t>
      </w:r>
      <w:r w:rsidRPr="005353D5">
        <w:t>25 differ from those reported in previous years.</w:t>
      </w:r>
    </w:p>
    <w:p w14:paraId="34E5B493" w14:textId="650A3459" w:rsidR="0043147A" w:rsidRPr="005353D5" w:rsidRDefault="0043147A" w:rsidP="0043147A">
      <w:pPr>
        <w:pStyle w:val="AnnualReportBodyText"/>
      </w:pPr>
      <w:r w:rsidRPr="005353D5">
        <w:t xml:space="preserve">In the reporting period, </w:t>
      </w:r>
      <w:r w:rsidR="008418CE" w:rsidRPr="005353D5">
        <w:t>Apprenticeship Field Services</w:t>
      </w:r>
      <w:r w:rsidRPr="005353D5">
        <w:t xml:space="preserve"> completed 838 </w:t>
      </w:r>
      <w:r w:rsidR="00202BAD" w:rsidRPr="005353D5">
        <w:t>jobs</w:t>
      </w:r>
      <w:r w:rsidRPr="005353D5">
        <w:t>, including:</w:t>
      </w:r>
    </w:p>
    <w:p w14:paraId="6B4D41B8" w14:textId="56EDFCD2" w:rsidR="0043147A" w:rsidRPr="005353D5" w:rsidRDefault="0043147A" w:rsidP="00BD07B4">
      <w:pPr>
        <w:pStyle w:val="BulletLevel1"/>
      </w:pPr>
      <w:r w:rsidRPr="005353D5">
        <w:t xml:space="preserve">571 </w:t>
      </w:r>
      <w:r w:rsidR="00003A9F" w:rsidRPr="005353D5">
        <w:t>R</w:t>
      </w:r>
      <w:r w:rsidRPr="005353D5">
        <w:t xml:space="preserve">isk </w:t>
      </w:r>
      <w:r w:rsidR="00003A9F" w:rsidRPr="005353D5">
        <w:t>A</w:t>
      </w:r>
      <w:r w:rsidRPr="005353D5">
        <w:t xml:space="preserve">ssessment </w:t>
      </w:r>
      <w:r w:rsidR="00003A9F" w:rsidRPr="005353D5">
        <w:t>C</w:t>
      </w:r>
      <w:r w:rsidRPr="005353D5">
        <w:t xml:space="preserve">ontact </w:t>
      </w:r>
      <w:r w:rsidR="00106DD9" w:rsidRPr="005353D5">
        <w:t xml:space="preserve">(RAC) </w:t>
      </w:r>
      <w:r w:rsidRPr="005353D5">
        <w:t>calls to apprentices and trainees, to identify potential compliance issues for escalation to review</w:t>
      </w:r>
      <w:r w:rsidR="003C7A56" w:rsidRPr="005353D5">
        <w:t xml:space="preserve"> (</w:t>
      </w:r>
      <w:r w:rsidRPr="005353D5">
        <w:t xml:space="preserve">previously reported as Risk </w:t>
      </w:r>
      <w:r w:rsidR="00CC74CE" w:rsidRPr="005353D5">
        <w:t>Assessment Services</w:t>
      </w:r>
      <w:r w:rsidR="003C7A56" w:rsidRPr="005353D5">
        <w:t>)</w:t>
      </w:r>
    </w:p>
    <w:p w14:paraId="0DDF1347" w14:textId="5DDB3876" w:rsidR="0043147A" w:rsidRPr="005353D5" w:rsidRDefault="0043147A" w:rsidP="00BD07B4">
      <w:pPr>
        <w:pStyle w:val="BulletLevel1"/>
      </w:pPr>
      <w:r w:rsidRPr="005353D5">
        <w:lastRenderedPageBreak/>
        <w:t xml:space="preserve">27 </w:t>
      </w:r>
      <w:r w:rsidR="00AD7FFA" w:rsidRPr="005353D5">
        <w:t>enquiry</w:t>
      </w:r>
      <w:r w:rsidR="00003A9F" w:rsidRPr="005353D5">
        <w:t>,</w:t>
      </w:r>
      <w:r w:rsidRPr="005353D5">
        <w:t xml:space="preserve"> </w:t>
      </w:r>
      <w:r w:rsidR="00AD7FFA" w:rsidRPr="005353D5">
        <w:t>review and advice</w:t>
      </w:r>
      <w:r w:rsidRPr="005353D5">
        <w:t xml:space="preserve"> cases, including providing advice and responding to information requests from internal and external stakeholders</w:t>
      </w:r>
      <w:r w:rsidR="00546674">
        <w:t>,</w:t>
      </w:r>
      <w:r w:rsidRPr="005353D5">
        <w:t xml:space="preserve"> and assessing </w:t>
      </w:r>
      <w:r w:rsidR="00AD7FFA" w:rsidRPr="005353D5">
        <w:t>high-</w:t>
      </w:r>
      <w:r w:rsidRPr="005353D5">
        <w:t>risk training contract proposals from employers</w:t>
      </w:r>
      <w:r w:rsidR="00722284" w:rsidRPr="005353D5">
        <w:t xml:space="preserve"> (not previously reported)</w:t>
      </w:r>
    </w:p>
    <w:p w14:paraId="41F33FC4" w14:textId="48A4174B" w:rsidR="0043147A" w:rsidRPr="005353D5" w:rsidRDefault="0043147A" w:rsidP="00BD07B4">
      <w:pPr>
        <w:pStyle w:val="BulletLevel1"/>
      </w:pPr>
      <w:r w:rsidRPr="005353D5">
        <w:t xml:space="preserve">211 </w:t>
      </w:r>
      <w:r w:rsidR="003040D4" w:rsidRPr="005353D5">
        <w:t>investigations</w:t>
      </w:r>
      <w:r w:rsidR="005B10DF" w:rsidRPr="005353D5">
        <w:t>,</w:t>
      </w:r>
      <w:r w:rsidRPr="005353D5">
        <w:t xml:space="preserve"> including</w:t>
      </w:r>
      <w:r w:rsidR="005B10DF" w:rsidRPr="005353D5">
        <w:t xml:space="preserve"> from c</w:t>
      </w:r>
      <w:r w:rsidRPr="005353D5">
        <w:t xml:space="preserve">omplaints, </w:t>
      </w:r>
      <w:r w:rsidR="005B10DF" w:rsidRPr="005353D5">
        <w:t>r</w:t>
      </w:r>
      <w:r w:rsidRPr="005353D5">
        <w:t>eferrals, RAC escalations</w:t>
      </w:r>
      <w:r w:rsidR="009C2423" w:rsidRPr="005353D5">
        <w:t>,</w:t>
      </w:r>
      <w:r w:rsidR="00900343" w:rsidRPr="005353D5">
        <w:t xml:space="preserve"> o</w:t>
      </w:r>
      <w:r w:rsidRPr="005353D5">
        <w:t xml:space="preserve">ther agency </w:t>
      </w:r>
      <w:r w:rsidR="00982DC5" w:rsidRPr="005353D5">
        <w:t>actions, VRQA</w:t>
      </w:r>
      <w:r w:rsidRPr="005353D5">
        <w:t xml:space="preserve">-directed </w:t>
      </w:r>
      <w:r w:rsidR="00502AF9" w:rsidRPr="005353D5">
        <w:t>c</w:t>
      </w:r>
      <w:r w:rsidRPr="005353D5">
        <w:t xml:space="preserve">ampaigns and </w:t>
      </w:r>
      <w:r w:rsidR="00502AF9" w:rsidRPr="005353D5">
        <w:t>f</w:t>
      </w:r>
      <w:r w:rsidRPr="005353D5">
        <w:t xml:space="preserve">ollow-ups (previously reported as </w:t>
      </w:r>
      <w:r w:rsidR="00B17A03">
        <w:t>m</w:t>
      </w:r>
      <w:r w:rsidRPr="005353D5">
        <w:t xml:space="preserve">edium-complexity and </w:t>
      </w:r>
      <w:r w:rsidR="00B17A03">
        <w:t>h</w:t>
      </w:r>
      <w:r w:rsidRPr="005353D5">
        <w:t>igh-complexity investigations</w:t>
      </w:r>
      <w:r w:rsidR="00564DF1" w:rsidRPr="005353D5">
        <w:t>)</w:t>
      </w:r>
    </w:p>
    <w:p w14:paraId="2BE22C27" w14:textId="36FAFFB6" w:rsidR="0043147A" w:rsidRPr="005353D5" w:rsidRDefault="0043147A" w:rsidP="006630A8">
      <w:pPr>
        <w:pStyle w:val="BulletLevel1last"/>
      </w:pPr>
      <w:r w:rsidRPr="005353D5">
        <w:t xml:space="preserve">29 </w:t>
      </w:r>
      <w:r w:rsidR="003040D4" w:rsidRPr="005353D5">
        <w:t>disputes</w:t>
      </w:r>
      <w:r w:rsidRPr="005353D5">
        <w:t xml:space="preserve"> between employers and apprentices, most commonly where apprentices wish to cancel their training contracts</w:t>
      </w:r>
      <w:r w:rsidR="00FD1E61">
        <w:t>,</w:t>
      </w:r>
      <w:r w:rsidRPr="005353D5">
        <w:t xml:space="preserve"> but employers do not agree</w:t>
      </w:r>
      <w:r w:rsidR="00967E20" w:rsidRPr="005353D5">
        <w:t xml:space="preserve"> (r</w:t>
      </w:r>
      <w:r w:rsidRPr="005353D5">
        <w:t>eporting of these is unchanged</w:t>
      </w:r>
      <w:r w:rsidR="00967E20" w:rsidRPr="005353D5">
        <w:t>)</w:t>
      </w:r>
      <w:r w:rsidRPr="005353D5">
        <w:t>.</w:t>
      </w:r>
    </w:p>
    <w:p w14:paraId="57D5BE8B" w14:textId="745459EA" w:rsidR="00FD1E61" w:rsidRDefault="00FD1E61" w:rsidP="00B441BB">
      <w:pPr>
        <w:pStyle w:val="Tablecaption"/>
      </w:pPr>
      <w:r>
        <w:t xml:space="preserve">Table </w:t>
      </w:r>
      <w:r>
        <w:fldChar w:fldCharType="begin"/>
      </w:r>
      <w:r>
        <w:instrText xml:space="preserve"> SEQ Table \* ARABIC </w:instrText>
      </w:r>
      <w:r>
        <w:fldChar w:fldCharType="separate"/>
      </w:r>
      <w:r w:rsidR="000753EA">
        <w:rPr>
          <w:noProof/>
        </w:rPr>
        <w:t>18</w:t>
      </w:r>
      <w:r>
        <w:fldChar w:fldCharType="end"/>
      </w:r>
      <w:r>
        <w:t xml:space="preserve">. </w:t>
      </w:r>
      <w:r w:rsidRPr="00BA3F2C">
        <w:t>Apprenticeship Field Services activity</w:t>
      </w:r>
    </w:p>
    <w:tbl>
      <w:tblPr>
        <w:tblStyle w:val="Annualreportfinancialsbandedcolumnwithtotalrow"/>
        <w:tblW w:w="8504" w:type="dxa"/>
        <w:tblLook w:val="00E0" w:firstRow="1" w:lastRow="1" w:firstColumn="1" w:lastColumn="0" w:noHBand="0" w:noVBand="0"/>
      </w:tblPr>
      <w:tblGrid>
        <w:gridCol w:w="2759"/>
        <w:gridCol w:w="1503"/>
        <w:gridCol w:w="2739"/>
        <w:gridCol w:w="1503"/>
      </w:tblGrid>
      <w:tr w:rsidR="008F22DB" w:rsidRPr="005353D5" w14:paraId="248636B2" w14:textId="77777777" w:rsidTr="006630A8">
        <w:trPr>
          <w:cnfStyle w:val="100000000000" w:firstRow="1" w:lastRow="0" w:firstColumn="0" w:lastColumn="0" w:oddVBand="0" w:evenVBand="0" w:oddHBand="0" w:evenHBand="0" w:firstRowFirstColumn="0" w:firstRowLastColumn="0" w:lastRowFirstColumn="0" w:lastRowLastColumn="0"/>
        </w:trPr>
        <w:tc>
          <w:tcPr>
            <w:tcW w:w="0" w:type="dxa"/>
          </w:tcPr>
          <w:p w14:paraId="7D9B2AFC" w14:textId="1405EC1D" w:rsidR="00075A75" w:rsidRPr="005353D5" w:rsidRDefault="00202BAD" w:rsidP="00C41899">
            <w:pPr>
              <w:pStyle w:val="Tablehead"/>
            </w:pPr>
            <w:r w:rsidRPr="005353D5">
              <w:t xml:space="preserve">Job </w:t>
            </w:r>
            <w:r w:rsidR="00075A75" w:rsidRPr="005353D5">
              <w:t>type</w:t>
            </w:r>
          </w:p>
        </w:tc>
        <w:tc>
          <w:tcPr>
            <w:cnfStyle w:val="000001000000" w:firstRow="0" w:lastRow="0" w:firstColumn="0" w:lastColumn="0" w:oddVBand="0" w:evenVBand="1" w:oddHBand="0" w:evenHBand="0" w:firstRowFirstColumn="0" w:firstRowLastColumn="0" w:lastRowFirstColumn="0" w:lastRowLastColumn="0"/>
            <w:tcW w:w="0" w:type="dxa"/>
          </w:tcPr>
          <w:p w14:paraId="44CD0F91" w14:textId="77777777" w:rsidR="00075A75" w:rsidRPr="005353D5" w:rsidRDefault="00075A75" w:rsidP="00C41899">
            <w:pPr>
              <w:pStyle w:val="TableHeadRightalign"/>
            </w:pPr>
            <w:r w:rsidRPr="005353D5">
              <w:t>2024–25</w:t>
            </w:r>
          </w:p>
        </w:tc>
        <w:tc>
          <w:tcPr>
            <w:tcW w:w="0" w:type="dxa"/>
          </w:tcPr>
          <w:p w14:paraId="09DAF7A2" w14:textId="77777777" w:rsidR="00075A75" w:rsidRPr="005353D5" w:rsidRDefault="00075A75" w:rsidP="00C41899">
            <w:pPr>
              <w:pStyle w:val="TableHeadRightalign"/>
              <w:jc w:val="left"/>
              <w:cnfStyle w:val="100000000000" w:firstRow="1" w:lastRow="0" w:firstColumn="0" w:lastColumn="0" w:oddVBand="0" w:evenVBand="0" w:oddHBand="0" w:evenHBand="0" w:firstRowFirstColumn="0" w:firstRowLastColumn="0" w:lastRowFirstColumn="0" w:lastRowLastColumn="0"/>
            </w:pPr>
            <w:r w:rsidRPr="005353D5">
              <w:t>Job type</w:t>
            </w:r>
          </w:p>
        </w:tc>
        <w:tc>
          <w:tcPr>
            <w:cnfStyle w:val="000001000000" w:firstRow="0" w:lastRow="0" w:firstColumn="0" w:lastColumn="0" w:oddVBand="0" w:evenVBand="1" w:oddHBand="0" w:evenHBand="0" w:firstRowFirstColumn="0" w:firstRowLastColumn="0" w:lastRowFirstColumn="0" w:lastRowLastColumn="0"/>
            <w:tcW w:w="0" w:type="dxa"/>
          </w:tcPr>
          <w:p w14:paraId="305AC00B" w14:textId="77777777" w:rsidR="00075A75" w:rsidRPr="005353D5" w:rsidRDefault="00075A75" w:rsidP="00C41899">
            <w:pPr>
              <w:pStyle w:val="TableHeadRightalign"/>
            </w:pPr>
            <w:r w:rsidRPr="005353D5">
              <w:t>2023–24</w:t>
            </w:r>
          </w:p>
        </w:tc>
      </w:tr>
      <w:tr w:rsidR="008F22DB" w:rsidRPr="005353D5" w14:paraId="7D3E5389" w14:textId="77777777" w:rsidTr="006630A8">
        <w:tc>
          <w:tcPr>
            <w:tcW w:w="0" w:type="dxa"/>
          </w:tcPr>
          <w:p w14:paraId="4BED1631" w14:textId="385D5052" w:rsidR="00075A75" w:rsidRPr="005353D5" w:rsidRDefault="00FD1E61" w:rsidP="00C41899">
            <w:pPr>
              <w:pStyle w:val="Tabletext"/>
            </w:pPr>
            <w:r>
              <w:t>RAC</w:t>
            </w:r>
            <w:r w:rsidR="00075A75" w:rsidRPr="005353D5">
              <w:t xml:space="preserve"> </w:t>
            </w:r>
          </w:p>
        </w:tc>
        <w:tc>
          <w:tcPr>
            <w:cnfStyle w:val="000001000000" w:firstRow="0" w:lastRow="0" w:firstColumn="0" w:lastColumn="0" w:oddVBand="0" w:evenVBand="1" w:oddHBand="0" w:evenHBand="0" w:firstRowFirstColumn="0" w:firstRowLastColumn="0" w:lastRowFirstColumn="0" w:lastRowLastColumn="0"/>
            <w:tcW w:w="0" w:type="dxa"/>
          </w:tcPr>
          <w:p w14:paraId="6179333C" w14:textId="77777777" w:rsidR="00075A75" w:rsidRPr="005353D5" w:rsidRDefault="00075A75" w:rsidP="00076DAB">
            <w:pPr>
              <w:pStyle w:val="Tabletextnumbers"/>
              <w:rPr>
                <w:highlight w:val="yellow"/>
              </w:rPr>
            </w:pPr>
            <w:r w:rsidRPr="005353D5">
              <w:t>571</w:t>
            </w:r>
          </w:p>
        </w:tc>
        <w:tc>
          <w:tcPr>
            <w:tcW w:w="0" w:type="dxa"/>
          </w:tcPr>
          <w:p w14:paraId="01AF720C" w14:textId="77777777" w:rsidR="00075A75" w:rsidRPr="005353D5" w:rsidRDefault="00075A75" w:rsidP="006630A8">
            <w:pPr>
              <w:pStyle w:val="Tabletext"/>
              <w:cnfStyle w:val="000000000000" w:firstRow="0" w:lastRow="0" w:firstColumn="0" w:lastColumn="0" w:oddVBand="0" w:evenVBand="0" w:oddHBand="0" w:evenHBand="0" w:firstRowFirstColumn="0" w:firstRowLastColumn="0" w:lastRowFirstColumn="0" w:lastRowLastColumn="0"/>
            </w:pPr>
            <w:r w:rsidRPr="005353D5">
              <w:t>Risk assessment services</w:t>
            </w:r>
          </w:p>
        </w:tc>
        <w:tc>
          <w:tcPr>
            <w:cnfStyle w:val="000001000000" w:firstRow="0" w:lastRow="0" w:firstColumn="0" w:lastColumn="0" w:oddVBand="0" w:evenVBand="1" w:oddHBand="0" w:evenHBand="0" w:firstRowFirstColumn="0" w:firstRowLastColumn="0" w:lastRowFirstColumn="0" w:lastRowLastColumn="0"/>
            <w:tcW w:w="0" w:type="dxa"/>
          </w:tcPr>
          <w:p w14:paraId="42B6E364" w14:textId="77777777" w:rsidR="00075A75" w:rsidRPr="005353D5" w:rsidRDefault="00075A75" w:rsidP="00076DAB">
            <w:pPr>
              <w:pStyle w:val="Tabletextnumbers"/>
            </w:pPr>
            <w:r w:rsidRPr="005353D5">
              <w:t>551</w:t>
            </w:r>
          </w:p>
        </w:tc>
      </w:tr>
      <w:tr w:rsidR="008F22DB" w:rsidRPr="005353D5" w14:paraId="725E178C" w14:textId="77777777" w:rsidTr="006630A8">
        <w:tc>
          <w:tcPr>
            <w:tcW w:w="0" w:type="dxa"/>
          </w:tcPr>
          <w:p w14:paraId="5B17A84D" w14:textId="7ABB8C97" w:rsidR="00075A75" w:rsidRPr="005353D5" w:rsidRDefault="00075A75" w:rsidP="00C41899">
            <w:pPr>
              <w:pStyle w:val="Tabletext"/>
            </w:pPr>
            <w:r w:rsidRPr="005353D5">
              <w:t xml:space="preserve">Enquiry, </w:t>
            </w:r>
            <w:r w:rsidR="00925501" w:rsidRPr="005353D5">
              <w:t>review and advice</w:t>
            </w:r>
          </w:p>
        </w:tc>
        <w:tc>
          <w:tcPr>
            <w:cnfStyle w:val="000001000000" w:firstRow="0" w:lastRow="0" w:firstColumn="0" w:lastColumn="0" w:oddVBand="0" w:evenVBand="1" w:oddHBand="0" w:evenHBand="0" w:firstRowFirstColumn="0" w:firstRowLastColumn="0" w:lastRowFirstColumn="0" w:lastRowLastColumn="0"/>
            <w:tcW w:w="0" w:type="dxa"/>
          </w:tcPr>
          <w:p w14:paraId="35A083CA" w14:textId="77777777" w:rsidR="00075A75" w:rsidRPr="005353D5" w:rsidRDefault="00075A75" w:rsidP="00076DAB">
            <w:pPr>
              <w:pStyle w:val="Tabletextnumbers"/>
              <w:rPr>
                <w:highlight w:val="yellow"/>
              </w:rPr>
            </w:pPr>
            <w:r w:rsidRPr="005353D5">
              <w:t>27</w:t>
            </w:r>
          </w:p>
        </w:tc>
        <w:tc>
          <w:tcPr>
            <w:tcW w:w="0" w:type="dxa"/>
          </w:tcPr>
          <w:p w14:paraId="69ECB2D9" w14:textId="3AFE027B" w:rsidR="00075A75" w:rsidRPr="005353D5" w:rsidRDefault="00075A75" w:rsidP="00CE756D">
            <w:pPr>
              <w:pStyle w:val="Tabletex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0" w:type="dxa"/>
          </w:tcPr>
          <w:p w14:paraId="38962033" w14:textId="23385593" w:rsidR="00075A75" w:rsidRPr="005353D5" w:rsidRDefault="00A56C87" w:rsidP="00076DAB">
            <w:pPr>
              <w:pStyle w:val="Tabletextnumbers"/>
            </w:pPr>
            <w:r w:rsidRPr="005353D5">
              <w:t>–</w:t>
            </w:r>
          </w:p>
        </w:tc>
      </w:tr>
      <w:tr w:rsidR="008F22DB" w:rsidRPr="005353D5" w14:paraId="25A1A1BF" w14:textId="77777777" w:rsidTr="006630A8">
        <w:tc>
          <w:tcPr>
            <w:tcW w:w="0" w:type="dxa"/>
            <w:vMerge w:val="restart"/>
          </w:tcPr>
          <w:p w14:paraId="1EBA3997" w14:textId="612A693C" w:rsidR="00075A75" w:rsidRPr="005353D5" w:rsidDel="007A47DF" w:rsidRDefault="007D0D10" w:rsidP="00C41899">
            <w:pPr>
              <w:pStyle w:val="Tabletext"/>
            </w:pPr>
            <w:r w:rsidRPr="005353D5">
              <w:t>Investigations from c</w:t>
            </w:r>
            <w:r w:rsidR="00075A75" w:rsidRPr="005353D5">
              <w:t xml:space="preserve">omplaint, </w:t>
            </w:r>
            <w:r w:rsidRPr="005353D5">
              <w:t>r</w:t>
            </w:r>
            <w:r w:rsidR="00075A75" w:rsidRPr="005353D5">
              <w:t>eferral</w:t>
            </w:r>
            <w:r w:rsidR="00025A87" w:rsidRPr="005353D5">
              <w:rPr>
                <w:vertAlign w:val="superscript"/>
              </w:rPr>
              <w:t>(a)</w:t>
            </w:r>
            <w:r w:rsidR="00075A75" w:rsidRPr="005353D5">
              <w:t>, RAC escalation,</w:t>
            </w:r>
            <w:r w:rsidRPr="005353D5">
              <w:t xml:space="preserve"> o</w:t>
            </w:r>
            <w:r w:rsidR="00075A75" w:rsidRPr="005353D5">
              <w:t>ther agency action</w:t>
            </w:r>
            <w:r w:rsidR="00411139" w:rsidRPr="005353D5">
              <w:t xml:space="preserve"> or </w:t>
            </w:r>
            <w:r w:rsidR="00075A75" w:rsidRPr="005353D5">
              <w:t>VRQA-directed</w:t>
            </w:r>
          </w:p>
        </w:tc>
        <w:tc>
          <w:tcPr>
            <w:cnfStyle w:val="000001000000" w:firstRow="0" w:lastRow="0" w:firstColumn="0" w:lastColumn="0" w:oddVBand="0" w:evenVBand="1" w:oddHBand="0" w:evenHBand="0" w:firstRowFirstColumn="0" w:firstRowLastColumn="0" w:lastRowFirstColumn="0" w:lastRowLastColumn="0"/>
            <w:tcW w:w="0" w:type="dxa"/>
            <w:vMerge w:val="restart"/>
          </w:tcPr>
          <w:p w14:paraId="694026B3" w14:textId="77777777" w:rsidR="00075A75" w:rsidRPr="005353D5" w:rsidRDefault="00075A75" w:rsidP="00076DAB">
            <w:pPr>
              <w:pStyle w:val="Tabletextnumbers"/>
              <w:rPr>
                <w:highlight w:val="magenta"/>
              </w:rPr>
            </w:pPr>
            <w:r w:rsidRPr="005353D5">
              <w:t>211</w:t>
            </w:r>
          </w:p>
        </w:tc>
        <w:tc>
          <w:tcPr>
            <w:tcW w:w="0" w:type="dxa"/>
          </w:tcPr>
          <w:p w14:paraId="5D19A0DB" w14:textId="77777777" w:rsidR="00075A75" w:rsidRPr="005353D5" w:rsidRDefault="00075A75" w:rsidP="00CE756D">
            <w:pPr>
              <w:pStyle w:val="Tabletext"/>
              <w:cnfStyle w:val="000000000000" w:firstRow="0" w:lastRow="0" w:firstColumn="0" w:lastColumn="0" w:oddVBand="0" w:evenVBand="0" w:oddHBand="0" w:evenHBand="0" w:firstRowFirstColumn="0" w:firstRowLastColumn="0" w:lastRowFirstColumn="0" w:lastRowLastColumn="0"/>
            </w:pPr>
            <w:r w:rsidRPr="005353D5">
              <w:t>Medium-complexity investigations</w:t>
            </w:r>
          </w:p>
        </w:tc>
        <w:tc>
          <w:tcPr>
            <w:cnfStyle w:val="000001000000" w:firstRow="0" w:lastRow="0" w:firstColumn="0" w:lastColumn="0" w:oddVBand="0" w:evenVBand="1" w:oddHBand="0" w:evenHBand="0" w:firstRowFirstColumn="0" w:firstRowLastColumn="0" w:lastRowFirstColumn="0" w:lastRowLastColumn="0"/>
            <w:tcW w:w="0" w:type="dxa"/>
          </w:tcPr>
          <w:p w14:paraId="3B3CC6C1" w14:textId="77777777" w:rsidR="00075A75" w:rsidRPr="005353D5" w:rsidRDefault="00075A75" w:rsidP="00076DAB">
            <w:pPr>
              <w:pStyle w:val="Tabletextnumbers"/>
            </w:pPr>
            <w:r w:rsidRPr="005353D5">
              <w:t>128</w:t>
            </w:r>
          </w:p>
        </w:tc>
      </w:tr>
      <w:tr w:rsidR="008F22DB" w:rsidRPr="005353D5" w14:paraId="7EFD3BA0" w14:textId="77777777" w:rsidTr="006630A8">
        <w:tc>
          <w:tcPr>
            <w:tcW w:w="0" w:type="dxa"/>
            <w:vMerge/>
          </w:tcPr>
          <w:p w14:paraId="44C6E8BD" w14:textId="77777777" w:rsidR="00075A75" w:rsidRPr="005353D5" w:rsidRDefault="00075A75" w:rsidP="00C41899">
            <w:pPr>
              <w:pStyle w:val="Tabletext"/>
            </w:pPr>
          </w:p>
        </w:tc>
        <w:tc>
          <w:tcPr>
            <w:cnfStyle w:val="000001000000" w:firstRow="0" w:lastRow="0" w:firstColumn="0" w:lastColumn="0" w:oddVBand="0" w:evenVBand="1" w:oddHBand="0" w:evenHBand="0" w:firstRowFirstColumn="0" w:firstRowLastColumn="0" w:lastRowFirstColumn="0" w:lastRowLastColumn="0"/>
            <w:tcW w:w="0" w:type="dxa"/>
            <w:vMerge/>
          </w:tcPr>
          <w:p w14:paraId="1DDB7806" w14:textId="77777777" w:rsidR="00075A75" w:rsidRPr="005353D5" w:rsidRDefault="00075A75" w:rsidP="00076DAB">
            <w:pPr>
              <w:pStyle w:val="Tabletextnumbers"/>
              <w:rPr>
                <w:highlight w:val="yellow"/>
              </w:rPr>
            </w:pPr>
          </w:p>
        </w:tc>
        <w:tc>
          <w:tcPr>
            <w:tcW w:w="0" w:type="dxa"/>
          </w:tcPr>
          <w:p w14:paraId="07983E19" w14:textId="77777777" w:rsidR="00075A75" w:rsidRPr="005353D5" w:rsidRDefault="00075A75" w:rsidP="00CE756D">
            <w:pPr>
              <w:pStyle w:val="Tabletext"/>
              <w:cnfStyle w:val="000000000000" w:firstRow="0" w:lastRow="0" w:firstColumn="0" w:lastColumn="0" w:oddVBand="0" w:evenVBand="0" w:oddHBand="0" w:evenHBand="0" w:firstRowFirstColumn="0" w:firstRowLastColumn="0" w:lastRowFirstColumn="0" w:lastRowLastColumn="0"/>
            </w:pPr>
            <w:r w:rsidRPr="005353D5">
              <w:t>High-complexity investigations – escalations</w:t>
            </w:r>
          </w:p>
        </w:tc>
        <w:tc>
          <w:tcPr>
            <w:cnfStyle w:val="000001000000" w:firstRow="0" w:lastRow="0" w:firstColumn="0" w:lastColumn="0" w:oddVBand="0" w:evenVBand="1" w:oddHBand="0" w:evenHBand="0" w:firstRowFirstColumn="0" w:firstRowLastColumn="0" w:lastRowFirstColumn="0" w:lastRowLastColumn="0"/>
            <w:tcW w:w="0" w:type="dxa"/>
          </w:tcPr>
          <w:p w14:paraId="7692F63B" w14:textId="77777777" w:rsidR="00075A75" w:rsidRPr="005353D5" w:rsidRDefault="00075A75" w:rsidP="00076DAB">
            <w:pPr>
              <w:pStyle w:val="Tabletextnumbers"/>
            </w:pPr>
            <w:r w:rsidRPr="005353D5">
              <w:t>90</w:t>
            </w:r>
          </w:p>
        </w:tc>
      </w:tr>
      <w:tr w:rsidR="008F22DB" w:rsidRPr="005353D5" w14:paraId="62D66111" w14:textId="77777777" w:rsidTr="006630A8">
        <w:tc>
          <w:tcPr>
            <w:tcW w:w="0" w:type="dxa"/>
          </w:tcPr>
          <w:p w14:paraId="53E5759D" w14:textId="1EED9F48" w:rsidR="00075A75" w:rsidRPr="005353D5" w:rsidRDefault="00075A75" w:rsidP="00C41899">
            <w:pPr>
              <w:pStyle w:val="Tabletext"/>
            </w:pPr>
            <w:r w:rsidRPr="005353D5">
              <w:t>Dispute</w:t>
            </w:r>
            <w:r w:rsidR="00193024" w:rsidRPr="005353D5">
              <w:t>s</w:t>
            </w:r>
          </w:p>
        </w:tc>
        <w:tc>
          <w:tcPr>
            <w:cnfStyle w:val="000001000000" w:firstRow="0" w:lastRow="0" w:firstColumn="0" w:lastColumn="0" w:oddVBand="0" w:evenVBand="1" w:oddHBand="0" w:evenHBand="0" w:firstRowFirstColumn="0" w:firstRowLastColumn="0" w:lastRowFirstColumn="0" w:lastRowLastColumn="0"/>
            <w:tcW w:w="0" w:type="dxa"/>
          </w:tcPr>
          <w:p w14:paraId="24DDF80E" w14:textId="77777777" w:rsidR="00075A75" w:rsidRPr="005353D5" w:rsidRDefault="00075A75" w:rsidP="00076DAB">
            <w:pPr>
              <w:pStyle w:val="Tabletextnumbers"/>
              <w:rPr>
                <w:highlight w:val="yellow"/>
              </w:rPr>
            </w:pPr>
            <w:r w:rsidRPr="005353D5">
              <w:t>29</w:t>
            </w:r>
          </w:p>
        </w:tc>
        <w:tc>
          <w:tcPr>
            <w:tcW w:w="0" w:type="dxa"/>
          </w:tcPr>
          <w:p w14:paraId="7281F9C3" w14:textId="77777777" w:rsidR="00075A75" w:rsidRPr="005353D5" w:rsidRDefault="00075A75" w:rsidP="00CE756D">
            <w:pPr>
              <w:pStyle w:val="Tabletext"/>
              <w:cnfStyle w:val="000000000000" w:firstRow="0" w:lastRow="0" w:firstColumn="0" w:lastColumn="0" w:oddVBand="0" w:evenVBand="0" w:oddHBand="0" w:evenHBand="0" w:firstRowFirstColumn="0" w:firstRowLastColumn="0" w:lastRowFirstColumn="0" w:lastRowLastColumn="0"/>
            </w:pPr>
            <w:r w:rsidRPr="005353D5">
              <w:t>High-complexity investigations – disputes</w:t>
            </w:r>
          </w:p>
        </w:tc>
        <w:tc>
          <w:tcPr>
            <w:cnfStyle w:val="000001000000" w:firstRow="0" w:lastRow="0" w:firstColumn="0" w:lastColumn="0" w:oddVBand="0" w:evenVBand="1" w:oddHBand="0" w:evenHBand="0" w:firstRowFirstColumn="0" w:firstRowLastColumn="0" w:lastRowFirstColumn="0" w:lastRowLastColumn="0"/>
            <w:tcW w:w="0" w:type="dxa"/>
          </w:tcPr>
          <w:p w14:paraId="7F57B562" w14:textId="77777777" w:rsidR="00075A75" w:rsidRPr="005353D5" w:rsidRDefault="00075A75" w:rsidP="00076DAB">
            <w:pPr>
              <w:pStyle w:val="Tabletextnumbers"/>
            </w:pPr>
            <w:r w:rsidRPr="005353D5">
              <w:t>15</w:t>
            </w:r>
          </w:p>
        </w:tc>
      </w:tr>
      <w:tr w:rsidR="008F22DB" w:rsidRPr="005353D5" w14:paraId="757E809A" w14:textId="77777777" w:rsidTr="006630A8">
        <w:trPr>
          <w:cnfStyle w:val="010000000000" w:firstRow="0" w:lastRow="1" w:firstColumn="0" w:lastColumn="0" w:oddVBand="0" w:evenVBand="0" w:oddHBand="0" w:evenHBand="0" w:firstRowFirstColumn="0" w:firstRowLastColumn="0" w:lastRowFirstColumn="0" w:lastRowLastColumn="0"/>
        </w:trPr>
        <w:tc>
          <w:tcPr>
            <w:tcW w:w="0" w:type="dxa"/>
          </w:tcPr>
          <w:p w14:paraId="5556BBBD" w14:textId="77777777" w:rsidR="00075A75" w:rsidRPr="005353D5" w:rsidRDefault="00075A75" w:rsidP="00C41899">
            <w:pPr>
              <w:pStyle w:val="Tabletext"/>
              <w:rPr>
                <w:rStyle w:val="Tabletextbold"/>
              </w:rPr>
            </w:pPr>
            <w:r w:rsidRPr="005353D5">
              <w:rPr>
                <w:rStyle w:val="Tabletextbold"/>
              </w:rPr>
              <w:t>Total</w:t>
            </w:r>
          </w:p>
        </w:tc>
        <w:tc>
          <w:tcPr>
            <w:cnfStyle w:val="000001000000" w:firstRow="0" w:lastRow="0" w:firstColumn="0" w:lastColumn="0" w:oddVBand="0" w:evenVBand="1" w:oddHBand="0" w:evenHBand="0" w:firstRowFirstColumn="0" w:firstRowLastColumn="0" w:lastRowFirstColumn="0" w:lastRowLastColumn="0"/>
            <w:tcW w:w="0" w:type="dxa"/>
          </w:tcPr>
          <w:p w14:paraId="7B6D3772" w14:textId="77777777" w:rsidR="00075A75" w:rsidRPr="005353D5" w:rsidRDefault="00075A75" w:rsidP="00076DAB">
            <w:pPr>
              <w:pStyle w:val="Tabletextnumbers"/>
              <w:rPr>
                <w:rStyle w:val="Tabletextbold"/>
                <w:b w:val="0"/>
                <w:bCs w:val="0"/>
                <w:highlight w:val="yellow"/>
              </w:rPr>
            </w:pPr>
            <w:r w:rsidRPr="005353D5">
              <w:rPr>
                <w:b/>
                <w:bCs/>
              </w:rPr>
              <w:t>838</w:t>
            </w:r>
          </w:p>
        </w:tc>
        <w:tc>
          <w:tcPr>
            <w:tcW w:w="0" w:type="dxa"/>
          </w:tcPr>
          <w:p w14:paraId="27F4FEEF" w14:textId="77777777" w:rsidR="00075A75" w:rsidRPr="005353D5" w:rsidRDefault="00075A75" w:rsidP="00C41899">
            <w:pPr>
              <w:pStyle w:val="Tabletextnumbers"/>
              <w:jc w:val="left"/>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Total</w:t>
            </w:r>
          </w:p>
        </w:tc>
        <w:tc>
          <w:tcPr>
            <w:cnfStyle w:val="000001000000" w:firstRow="0" w:lastRow="0" w:firstColumn="0" w:lastColumn="0" w:oddVBand="0" w:evenVBand="1" w:oddHBand="0" w:evenHBand="0" w:firstRowFirstColumn="0" w:firstRowLastColumn="0" w:lastRowFirstColumn="0" w:lastRowLastColumn="0"/>
            <w:tcW w:w="0" w:type="dxa"/>
          </w:tcPr>
          <w:p w14:paraId="7CE4EDAA" w14:textId="77777777" w:rsidR="00075A75" w:rsidRPr="005353D5" w:rsidRDefault="00075A75" w:rsidP="00076DAB">
            <w:pPr>
              <w:pStyle w:val="Tabletextnumbers"/>
              <w:rPr>
                <w:rStyle w:val="Tabletextbold"/>
              </w:rPr>
            </w:pPr>
            <w:r w:rsidRPr="005353D5">
              <w:rPr>
                <w:rStyle w:val="Tabletextbold"/>
              </w:rPr>
              <w:t>784</w:t>
            </w:r>
          </w:p>
        </w:tc>
      </w:tr>
    </w:tbl>
    <w:p w14:paraId="111878E0" w14:textId="2F38417F" w:rsidR="00075A75" w:rsidRPr="005353D5" w:rsidRDefault="00075A75" w:rsidP="00CE756D">
      <w:pPr>
        <w:pStyle w:val="Notetext"/>
      </w:pPr>
      <w:r w:rsidRPr="005353D5">
        <w:t>Note:</w:t>
      </w:r>
      <w:r w:rsidR="005353D5">
        <w:tab/>
      </w:r>
      <w:r w:rsidRPr="005353D5">
        <w:t>(</w:t>
      </w:r>
      <w:r w:rsidR="005931E6" w:rsidRPr="005353D5">
        <w:t>a</w:t>
      </w:r>
      <w:r w:rsidRPr="005353D5">
        <w:t xml:space="preserve">) Complaint </w:t>
      </w:r>
      <w:r w:rsidR="00573A37" w:rsidRPr="005353D5">
        <w:t>referral is</w:t>
      </w:r>
      <w:r w:rsidRPr="005353D5">
        <w:t xml:space="preserve"> </w:t>
      </w:r>
      <w:r w:rsidR="00573A37" w:rsidRPr="005353D5">
        <w:t>complaints</w:t>
      </w:r>
      <w:r w:rsidRPr="005353D5">
        <w:t xml:space="preserve"> received and investigated by the </w:t>
      </w:r>
      <w:r w:rsidR="008418CE" w:rsidRPr="005353D5">
        <w:t>Apprenticeship Field Services</w:t>
      </w:r>
      <w:r w:rsidR="00E156EF" w:rsidRPr="005353D5">
        <w:t>,</w:t>
      </w:r>
      <w:r w:rsidRPr="005353D5">
        <w:t xml:space="preserve"> which are separate </w:t>
      </w:r>
      <w:r w:rsidR="00E156EF" w:rsidRPr="005353D5">
        <w:t xml:space="preserve">from </w:t>
      </w:r>
      <w:r w:rsidRPr="005353D5">
        <w:t xml:space="preserve">those </w:t>
      </w:r>
      <w:r w:rsidR="00A56C87" w:rsidRPr="005353D5">
        <w:t>managed</w:t>
      </w:r>
      <w:r w:rsidRPr="005353D5">
        <w:t xml:space="preserve"> by the VRQA</w:t>
      </w:r>
      <w:r w:rsidR="005353D5">
        <w:t>’</w:t>
      </w:r>
      <w:r w:rsidR="00DB0571" w:rsidRPr="005353D5">
        <w:t>s</w:t>
      </w:r>
      <w:r w:rsidRPr="005353D5">
        <w:t xml:space="preserve"> Complaints </w:t>
      </w:r>
      <w:r w:rsidR="00A56C87" w:rsidRPr="005353D5">
        <w:t>u</w:t>
      </w:r>
      <w:r w:rsidRPr="005353D5">
        <w:t>nit</w:t>
      </w:r>
      <w:r w:rsidR="00733D07" w:rsidRPr="005353D5">
        <w:t xml:space="preserve"> </w:t>
      </w:r>
      <w:r w:rsidR="00FA40E2">
        <w:t>(</w:t>
      </w:r>
      <w:r w:rsidR="00733D07" w:rsidRPr="005353D5">
        <w:t xml:space="preserve">see </w:t>
      </w:r>
      <w:r w:rsidR="00EA07FD">
        <w:fldChar w:fldCharType="begin"/>
      </w:r>
      <w:r w:rsidR="00EA07FD">
        <w:instrText xml:space="preserve"> REF _Ref207870901 \h </w:instrText>
      </w:r>
      <w:r w:rsidR="00EA07FD">
        <w:fldChar w:fldCharType="separate"/>
      </w:r>
      <w:r w:rsidR="000753EA">
        <w:t xml:space="preserve">Table </w:t>
      </w:r>
      <w:r w:rsidR="000753EA">
        <w:rPr>
          <w:noProof/>
        </w:rPr>
        <w:t>19</w:t>
      </w:r>
      <w:r w:rsidR="00EA07FD">
        <w:fldChar w:fldCharType="end"/>
      </w:r>
      <w:r w:rsidR="008C0DF2">
        <w:t>)</w:t>
      </w:r>
      <w:r w:rsidRPr="005353D5">
        <w:t>.</w:t>
      </w:r>
    </w:p>
    <w:p w14:paraId="009DFA8F" w14:textId="77777777" w:rsidR="002B637A" w:rsidRPr="005353D5" w:rsidRDefault="002B637A" w:rsidP="00860079">
      <w:pPr>
        <w:pStyle w:val="Head4"/>
      </w:pPr>
      <w:r w:rsidRPr="005353D5">
        <w:t>Trade papers</w:t>
      </w:r>
    </w:p>
    <w:p w14:paraId="47A1DEBF" w14:textId="321C942E" w:rsidR="002B637A" w:rsidRPr="005353D5" w:rsidRDefault="002B637A" w:rsidP="002B637A">
      <w:pPr>
        <w:pStyle w:val="AnnualReportBodyText"/>
      </w:pPr>
      <w:r w:rsidRPr="005353D5">
        <w:t xml:space="preserve">A trade paper is a certificate recognising the successful completion of a trade apprenticeship. The Victorian Government reintroduced trade papers in 2019. In the reporting period, the VRQA issued </w:t>
      </w:r>
      <w:r w:rsidR="0088722A" w:rsidRPr="005353D5">
        <w:t>10,804</w:t>
      </w:r>
      <w:r w:rsidRPr="005353D5">
        <w:t xml:space="preserve"> trade papers.</w:t>
      </w:r>
    </w:p>
    <w:p w14:paraId="27EB11F7" w14:textId="0F712E6B" w:rsidR="002B637A" w:rsidRPr="005353D5" w:rsidRDefault="002B637A" w:rsidP="00860079">
      <w:pPr>
        <w:pStyle w:val="Head2"/>
      </w:pPr>
      <w:bookmarkStart w:id="42" w:name="_Toc208320845"/>
      <w:r w:rsidRPr="005353D5">
        <w:t>Complaints</w:t>
      </w:r>
      <w:bookmarkEnd w:id="42"/>
    </w:p>
    <w:p w14:paraId="001D081A" w14:textId="77777777" w:rsidR="002B637A" w:rsidRPr="005353D5" w:rsidRDefault="002B637A" w:rsidP="00860079">
      <w:pPr>
        <w:pStyle w:val="Head3"/>
      </w:pPr>
      <w:r w:rsidRPr="005353D5">
        <w:t>Significant activities and achievements</w:t>
      </w:r>
    </w:p>
    <w:p w14:paraId="74CC78FA" w14:textId="1E7EC360" w:rsidR="002B637A" w:rsidRPr="005353D5" w:rsidRDefault="002B637A" w:rsidP="002B637A">
      <w:pPr>
        <w:pStyle w:val="AnnualReportBodyText"/>
      </w:pPr>
      <w:r w:rsidRPr="005353D5">
        <w:t xml:space="preserve">The VRQA received </w:t>
      </w:r>
      <w:r w:rsidR="0063084A" w:rsidRPr="005353D5">
        <w:t>349</w:t>
      </w:r>
      <w:r w:rsidRPr="005353D5">
        <w:t xml:space="preserve"> complaints in 2024–25, an increase of </w:t>
      </w:r>
      <w:r w:rsidR="004D0745" w:rsidRPr="005353D5">
        <w:t>34</w:t>
      </w:r>
      <w:r w:rsidRPr="005353D5">
        <w:t>% compared to 2023–24 (</w:t>
      </w:r>
      <w:r w:rsidR="00EA07FD">
        <w:fldChar w:fldCharType="begin"/>
      </w:r>
      <w:r w:rsidR="00EA07FD">
        <w:instrText xml:space="preserve"> REF _Ref207870901 \h </w:instrText>
      </w:r>
      <w:r w:rsidR="00EA07FD">
        <w:fldChar w:fldCharType="separate"/>
      </w:r>
      <w:r w:rsidR="000753EA">
        <w:t xml:space="preserve">Table </w:t>
      </w:r>
      <w:r w:rsidR="000753EA">
        <w:rPr>
          <w:noProof/>
        </w:rPr>
        <w:t>19</w:t>
      </w:r>
      <w:r w:rsidR="00EA07FD">
        <w:fldChar w:fldCharType="end"/>
      </w:r>
      <w:r w:rsidRPr="005353D5">
        <w:t>). The largest number of complaints related to the school sector.</w:t>
      </w:r>
    </w:p>
    <w:p w14:paraId="52017F31" w14:textId="3862A2EA" w:rsidR="005353D5" w:rsidRDefault="002B637A" w:rsidP="00613F08">
      <w:pPr>
        <w:pStyle w:val="AnnualReportBodyText"/>
      </w:pPr>
      <w:r w:rsidRPr="005353D5">
        <w:t xml:space="preserve">School complaints within jurisdiction </w:t>
      </w:r>
      <w:r w:rsidR="003E139A" w:rsidRPr="005353D5">
        <w:t xml:space="preserve">were most commonly about </w:t>
      </w:r>
      <w:r w:rsidRPr="005353D5">
        <w:t xml:space="preserve">compliance with the minimum standards for </w:t>
      </w:r>
      <w:r w:rsidR="006434F8" w:rsidRPr="005353D5">
        <w:t xml:space="preserve">the </w:t>
      </w:r>
      <w:r w:rsidRPr="005353D5">
        <w:t>care, safety and welfare of students</w:t>
      </w:r>
      <w:r w:rsidR="007832DF" w:rsidRPr="005353D5">
        <w:t>,</w:t>
      </w:r>
      <w:r w:rsidR="00A05336" w:rsidRPr="005353D5">
        <w:t xml:space="preserve"> </w:t>
      </w:r>
      <w:r w:rsidR="00255BF1" w:rsidRPr="005353D5">
        <w:t>or unregistered schools</w:t>
      </w:r>
      <w:r w:rsidRPr="005353D5">
        <w:t xml:space="preserve">. </w:t>
      </w:r>
      <w:r w:rsidR="00613F08" w:rsidRPr="005353D5">
        <w:t xml:space="preserve">There was an increase in the number of complaints about VRQA-registered RTOs. </w:t>
      </w:r>
      <w:r w:rsidR="007832DF" w:rsidRPr="005353D5">
        <w:t xml:space="preserve">Most </w:t>
      </w:r>
      <w:r w:rsidR="00921A5D" w:rsidRPr="005353D5">
        <w:t>related to the closure of a VRQA-registered RTO</w:t>
      </w:r>
      <w:r w:rsidR="009C3E8D" w:rsidRPr="005353D5">
        <w:t xml:space="preserve"> and </w:t>
      </w:r>
      <w:r w:rsidR="00613F08" w:rsidRPr="005353D5">
        <w:t xml:space="preserve">students seeking academic transcripts. The VRQA assisted these students </w:t>
      </w:r>
      <w:r w:rsidR="000D70E9" w:rsidRPr="005353D5">
        <w:t xml:space="preserve">in </w:t>
      </w:r>
      <w:r w:rsidR="00613F08" w:rsidRPr="005353D5">
        <w:t>moving to another RTO.</w:t>
      </w:r>
      <w:r w:rsidR="005353D5">
        <w:t xml:space="preserve"> </w:t>
      </w:r>
    </w:p>
    <w:p w14:paraId="28803826" w14:textId="3F75AE3F" w:rsidR="001462C1" w:rsidRDefault="002B637A" w:rsidP="002B637A">
      <w:pPr>
        <w:pStyle w:val="AnnualReportBodyText"/>
      </w:pPr>
      <w:r w:rsidRPr="005353D5">
        <w:t>Consistent with its strategic goal to build greater visibility and clarity about its role, the VRQA also published complaints data on its website during the reporting period.</w:t>
      </w:r>
    </w:p>
    <w:p w14:paraId="20AA6C33" w14:textId="77777777" w:rsidR="001462C1" w:rsidRDefault="001462C1">
      <w:pPr>
        <w:rPr>
          <w:sz w:val="18"/>
          <w:szCs w:val="18"/>
        </w:rPr>
      </w:pPr>
      <w:r>
        <w:br w:type="page"/>
      </w:r>
    </w:p>
    <w:p w14:paraId="59F6D1E2" w14:textId="77777777" w:rsidR="002B637A" w:rsidRPr="005353D5" w:rsidRDefault="002B637A" w:rsidP="00860079">
      <w:pPr>
        <w:pStyle w:val="Head3"/>
      </w:pPr>
      <w:r w:rsidRPr="005353D5">
        <w:lastRenderedPageBreak/>
        <w:t>Other activities</w:t>
      </w:r>
    </w:p>
    <w:p w14:paraId="2A05DECF" w14:textId="77777777" w:rsidR="00F5141A" w:rsidRDefault="002B637A" w:rsidP="002B637A">
      <w:pPr>
        <w:pStyle w:val="AnnualReportBodyText"/>
      </w:pPr>
      <w:r w:rsidRPr="005353D5">
        <w:t>The number of apprenticeship and traineeship complaints remained low. These are complaints lodged through the VRQA</w:t>
      </w:r>
      <w:r w:rsidR="005353D5">
        <w:t>’</w:t>
      </w:r>
      <w:r w:rsidRPr="005353D5">
        <w:t xml:space="preserve">s website complaints form and passed on to </w:t>
      </w:r>
      <w:r w:rsidR="008418CE" w:rsidRPr="005353D5">
        <w:t>Apprenticeship Field Services</w:t>
      </w:r>
      <w:r w:rsidRPr="005353D5">
        <w:t xml:space="preserve"> for appropriate action. However, the main gateway for employers, apprentices and trainees, and related stakeholders to raise issues with the VRQA is through its dedicated apprenticeship administration call centre.</w:t>
      </w:r>
    </w:p>
    <w:p w14:paraId="6CDEC143" w14:textId="7E5529CA" w:rsidR="002B637A" w:rsidRPr="005353D5" w:rsidRDefault="002B637A" w:rsidP="002B637A">
      <w:pPr>
        <w:pStyle w:val="AnnualReportBodyText"/>
      </w:pPr>
      <w:r w:rsidRPr="005353D5">
        <w:t xml:space="preserve">See the </w:t>
      </w:r>
      <w:r w:rsidR="005353D5">
        <w:t>‘</w:t>
      </w:r>
      <w:r w:rsidRPr="005353D5">
        <w:t>Apprenticeships and traineeships</w:t>
      </w:r>
      <w:r w:rsidR="005353D5">
        <w:t>’</w:t>
      </w:r>
      <w:r w:rsidRPr="005353D5">
        <w:t xml:space="preserve"> section on page </w:t>
      </w:r>
      <w:r w:rsidR="00AF60ED" w:rsidRPr="005353D5">
        <w:t>20</w:t>
      </w:r>
      <w:r w:rsidRPr="005353D5">
        <w:t xml:space="preserve"> for details of the issues identified and investigated.</w:t>
      </w:r>
    </w:p>
    <w:p w14:paraId="6DB065AB" w14:textId="5D3A886A" w:rsidR="00F83124" w:rsidRDefault="00F83124" w:rsidP="00B441BB">
      <w:pPr>
        <w:pStyle w:val="Tablecaption"/>
      </w:pPr>
      <w:bookmarkStart w:id="43" w:name="_Ref207870901"/>
      <w:r>
        <w:t xml:space="preserve">Table </w:t>
      </w:r>
      <w:r>
        <w:fldChar w:fldCharType="begin"/>
      </w:r>
      <w:r>
        <w:instrText xml:space="preserve"> SEQ Table \* ARABIC </w:instrText>
      </w:r>
      <w:r>
        <w:fldChar w:fldCharType="separate"/>
      </w:r>
      <w:r w:rsidR="000753EA">
        <w:rPr>
          <w:noProof/>
        </w:rPr>
        <w:t>19</w:t>
      </w:r>
      <w:r>
        <w:fldChar w:fldCharType="end"/>
      </w:r>
      <w:bookmarkEnd w:id="43"/>
      <w:r>
        <w:t xml:space="preserve">. </w:t>
      </w:r>
      <w:r w:rsidRPr="00DC44A0">
        <w:t>Number of complaints received</w:t>
      </w:r>
    </w:p>
    <w:tbl>
      <w:tblPr>
        <w:tblStyle w:val="Annualreportfinancialsbandedcolumnwithtotalrow"/>
        <w:tblW w:w="8359" w:type="dxa"/>
        <w:tblInd w:w="-108" w:type="dxa"/>
        <w:tblLook w:val="00E0" w:firstRow="1" w:lastRow="1" w:firstColumn="1" w:lastColumn="0" w:noHBand="0" w:noVBand="0"/>
      </w:tblPr>
      <w:tblGrid>
        <w:gridCol w:w="4786"/>
        <w:gridCol w:w="1191"/>
        <w:gridCol w:w="1191"/>
        <w:gridCol w:w="1191"/>
      </w:tblGrid>
      <w:tr w:rsidR="00292706" w:rsidRPr="005353D5" w14:paraId="5334486D" w14:textId="2177DDC2" w:rsidTr="00882856">
        <w:trPr>
          <w:cnfStyle w:val="100000000000" w:firstRow="1" w:lastRow="0" w:firstColumn="0" w:lastColumn="0" w:oddVBand="0" w:evenVBand="0" w:oddHBand="0" w:evenHBand="0" w:firstRowFirstColumn="0" w:firstRowLastColumn="0" w:lastRowFirstColumn="0" w:lastRowLastColumn="0"/>
        </w:trPr>
        <w:tc>
          <w:tcPr>
            <w:tcW w:w="4786" w:type="dxa"/>
          </w:tcPr>
          <w:p w14:paraId="6E445A66" w14:textId="434B0A53" w:rsidR="00A05A02" w:rsidRPr="005353D5" w:rsidRDefault="00A05A02">
            <w:pPr>
              <w:pStyle w:val="Tablehead"/>
            </w:pPr>
            <w:r w:rsidRPr="005353D5">
              <w:t>Type</w:t>
            </w:r>
          </w:p>
        </w:tc>
        <w:tc>
          <w:tcPr>
            <w:cnfStyle w:val="000001000000" w:firstRow="0" w:lastRow="0" w:firstColumn="0" w:lastColumn="0" w:oddVBand="0" w:evenVBand="1" w:oddHBand="0" w:evenHBand="0" w:firstRowFirstColumn="0" w:firstRowLastColumn="0" w:lastRowFirstColumn="0" w:lastRowLastColumn="0"/>
            <w:tcW w:w="1191" w:type="dxa"/>
          </w:tcPr>
          <w:p w14:paraId="4F4CDDE2" w14:textId="77777777" w:rsidR="00A05A02" w:rsidRPr="005353D5" w:rsidRDefault="00A05A02">
            <w:pPr>
              <w:pStyle w:val="TableHeadRightalign"/>
            </w:pPr>
            <w:r w:rsidRPr="005353D5">
              <w:t>2024–25</w:t>
            </w:r>
          </w:p>
        </w:tc>
        <w:tc>
          <w:tcPr>
            <w:tcW w:w="1191" w:type="dxa"/>
          </w:tcPr>
          <w:p w14:paraId="52E9176B" w14:textId="77777777" w:rsidR="00A05A02" w:rsidRPr="005353D5" w:rsidRDefault="00A05A02">
            <w:pPr>
              <w:pStyle w:val="TableHeadRightalign"/>
              <w:cnfStyle w:val="100000000000" w:firstRow="1" w:lastRow="0" w:firstColumn="0" w:lastColumn="0" w:oddVBand="0" w:evenVBand="0" w:oddHBand="0" w:evenHBand="0" w:firstRowFirstColumn="0" w:firstRowLastColumn="0" w:lastRowFirstColumn="0" w:lastRowLastColumn="0"/>
            </w:pPr>
            <w:r w:rsidRPr="005353D5">
              <w:t>2023–24</w:t>
            </w:r>
          </w:p>
        </w:tc>
        <w:tc>
          <w:tcPr>
            <w:cnfStyle w:val="000001000000" w:firstRow="0" w:lastRow="0" w:firstColumn="0" w:lastColumn="0" w:oddVBand="0" w:evenVBand="1" w:oddHBand="0" w:evenHBand="0" w:firstRowFirstColumn="0" w:firstRowLastColumn="0" w:lastRowFirstColumn="0" w:lastRowLastColumn="0"/>
            <w:tcW w:w="1191" w:type="dxa"/>
          </w:tcPr>
          <w:p w14:paraId="0E830D15" w14:textId="776EBF64" w:rsidR="00A05A02" w:rsidRPr="005353D5" w:rsidRDefault="00A05A02">
            <w:pPr>
              <w:pStyle w:val="TableHeadRightalign"/>
            </w:pPr>
            <w:r w:rsidRPr="005353D5">
              <w:t>2022–23</w:t>
            </w:r>
          </w:p>
        </w:tc>
      </w:tr>
      <w:tr w:rsidR="00292706" w:rsidRPr="005353D5" w14:paraId="6867381F" w14:textId="7313514B" w:rsidTr="00882856">
        <w:tc>
          <w:tcPr>
            <w:tcW w:w="4786" w:type="dxa"/>
          </w:tcPr>
          <w:p w14:paraId="17CB4E4C" w14:textId="003520E4" w:rsidR="00B9767A" w:rsidRPr="005353D5" w:rsidRDefault="00B9767A" w:rsidP="00B9767A">
            <w:pPr>
              <w:pStyle w:val="Tabletext"/>
            </w:pPr>
            <w:r w:rsidRPr="005353D5">
              <w:t>V</w:t>
            </w:r>
            <w:r w:rsidR="00694D6C" w:rsidRPr="005353D5">
              <w:t xml:space="preserve">ocational education </w:t>
            </w:r>
            <w:r w:rsidRPr="005353D5">
              <w:t>(VRQA)</w:t>
            </w:r>
          </w:p>
        </w:tc>
        <w:tc>
          <w:tcPr>
            <w:cnfStyle w:val="000001000000" w:firstRow="0" w:lastRow="0" w:firstColumn="0" w:lastColumn="0" w:oddVBand="0" w:evenVBand="1" w:oddHBand="0" w:evenHBand="0" w:firstRowFirstColumn="0" w:firstRowLastColumn="0" w:lastRowFirstColumn="0" w:lastRowLastColumn="0"/>
            <w:tcW w:w="1191" w:type="dxa"/>
          </w:tcPr>
          <w:p w14:paraId="6D878522" w14:textId="4000527A" w:rsidR="00B9767A" w:rsidRPr="005353D5" w:rsidRDefault="00D62E53" w:rsidP="003E139A">
            <w:pPr>
              <w:pStyle w:val="Tabletextnumbers"/>
            </w:pPr>
            <w:r w:rsidRPr="005353D5">
              <w:t>34</w:t>
            </w:r>
          </w:p>
        </w:tc>
        <w:tc>
          <w:tcPr>
            <w:tcW w:w="1191" w:type="dxa"/>
            <w:vAlign w:val="center"/>
          </w:tcPr>
          <w:p w14:paraId="030B6D28" w14:textId="0002B518" w:rsidR="00B9767A" w:rsidRPr="005353D5" w:rsidRDefault="00B9767A" w:rsidP="003E139A">
            <w:pPr>
              <w:pStyle w:val="Tabletextnumbers"/>
              <w:cnfStyle w:val="000000000000" w:firstRow="0" w:lastRow="0" w:firstColumn="0" w:lastColumn="0" w:oddVBand="0" w:evenVBand="0" w:oddHBand="0" w:evenHBand="0" w:firstRowFirstColumn="0" w:firstRowLastColumn="0" w:lastRowFirstColumn="0" w:lastRowLastColumn="0"/>
            </w:pPr>
            <w:r w:rsidRPr="005353D5">
              <w:t>15</w:t>
            </w:r>
          </w:p>
        </w:tc>
        <w:tc>
          <w:tcPr>
            <w:cnfStyle w:val="000001000000" w:firstRow="0" w:lastRow="0" w:firstColumn="0" w:lastColumn="0" w:oddVBand="0" w:evenVBand="1" w:oddHBand="0" w:evenHBand="0" w:firstRowFirstColumn="0" w:firstRowLastColumn="0" w:lastRowFirstColumn="0" w:lastRowLastColumn="0"/>
            <w:tcW w:w="1191" w:type="dxa"/>
          </w:tcPr>
          <w:p w14:paraId="4722A7AD" w14:textId="68752496" w:rsidR="00B9767A" w:rsidRPr="005353D5" w:rsidRDefault="00D62E53" w:rsidP="003E139A">
            <w:pPr>
              <w:pStyle w:val="Tabletextnumbers"/>
            </w:pPr>
            <w:r w:rsidRPr="005353D5">
              <w:t>12</w:t>
            </w:r>
          </w:p>
        </w:tc>
      </w:tr>
      <w:tr w:rsidR="00292706" w:rsidRPr="005353D5" w14:paraId="353354C7" w14:textId="1252A421" w:rsidTr="00882856">
        <w:tc>
          <w:tcPr>
            <w:tcW w:w="4786" w:type="dxa"/>
          </w:tcPr>
          <w:p w14:paraId="5AE0FDFD" w14:textId="64897E3D" w:rsidR="00B9767A" w:rsidRPr="005353D5" w:rsidRDefault="00B9767A" w:rsidP="00B9767A">
            <w:pPr>
              <w:pStyle w:val="Tabletext"/>
            </w:pPr>
            <w:r w:rsidRPr="005353D5">
              <w:t>V</w:t>
            </w:r>
            <w:r w:rsidR="00694D6C" w:rsidRPr="005353D5">
              <w:t xml:space="preserve">ocational education </w:t>
            </w:r>
            <w:r w:rsidRPr="005353D5">
              <w:t>(</w:t>
            </w:r>
            <w:r w:rsidR="00BF0F5B" w:rsidRPr="00BF0F5B">
              <w:t>Australian Skills Quality Authority</w:t>
            </w:r>
            <w:r w:rsidRPr="005353D5">
              <w:t>)</w:t>
            </w:r>
          </w:p>
        </w:tc>
        <w:tc>
          <w:tcPr>
            <w:cnfStyle w:val="000001000000" w:firstRow="0" w:lastRow="0" w:firstColumn="0" w:lastColumn="0" w:oddVBand="0" w:evenVBand="1" w:oddHBand="0" w:evenHBand="0" w:firstRowFirstColumn="0" w:firstRowLastColumn="0" w:lastRowFirstColumn="0" w:lastRowLastColumn="0"/>
            <w:tcW w:w="1191" w:type="dxa"/>
          </w:tcPr>
          <w:p w14:paraId="047CC601" w14:textId="14517B27" w:rsidR="00B9767A" w:rsidRPr="005353D5" w:rsidRDefault="00D62E53" w:rsidP="003E139A">
            <w:pPr>
              <w:pStyle w:val="Tabletextnumbers"/>
            </w:pPr>
            <w:r w:rsidRPr="005353D5">
              <w:t>38</w:t>
            </w:r>
          </w:p>
        </w:tc>
        <w:tc>
          <w:tcPr>
            <w:tcW w:w="1191" w:type="dxa"/>
            <w:vAlign w:val="center"/>
          </w:tcPr>
          <w:p w14:paraId="41C4C7D7" w14:textId="183EC701" w:rsidR="00B9767A" w:rsidRPr="005353D5" w:rsidRDefault="00B9767A" w:rsidP="003E139A">
            <w:pPr>
              <w:pStyle w:val="Tabletextnumbers"/>
              <w:cnfStyle w:val="000000000000" w:firstRow="0" w:lastRow="0" w:firstColumn="0" w:lastColumn="0" w:oddVBand="0" w:evenVBand="0" w:oddHBand="0" w:evenHBand="0" w:firstRowFirstColumn="0" w:firstRowLastColumn="0" w:lastRowFirstColumn="0" w:lastRowLastColumn="0"/>
            </w:pPr>
            <w:r w:rsidRPr="005353D5">
              <w:t>62</w:t>
            </w:r>
          </w:p>
        </w:tc>
        <w:tc>
          <w:tcPr>
            <w:cnfStyle w:val="000001000000" w:firstRow="0" w:lastRow="0" w:firstColumn="0" w:lastColumn="0" w:oddVBand="0" w:evenVBand="1" w:oddHBand="0" w:evenHBand="0" w:firstRowFirstColumn="0" w:firstRowLastColumn="0" w:lastRowFirstColumn="0" w:lastRowLastColumn="0"/>
            <w:tcW w:w="1191" w:type="dxa"/>
          </w:tcPr>
          <w:p w14:paraId="076F3B57" w14:textId="7DF7D7EA" w:rsidR="00B9767A" w:rsidRPr="005353D5" w:rsidRDefault="00D62E53" w:rsidP="003E139A">
            <w:pPr>
              <w:pStyle w:val="Tabletextnumbers"/>
            </w:pPr>
            <w:r w:rsidRPr="005353D5">
              <w:t>59</w:t>
            </w:r>
          </w:p>
        </w:tc>
      </w:tr>
      <w:tr w:rsidR="00292706" w:rsidRPr="005353D5" w14:paraId="2E6CDB0D" w14:textId="23C727FF" w:rsidTr="00882856">
        <w:tc>
          <w:tcPr>
            <w:tcW w:w="4786" w:type="dxa"/>
          </w:tcPr>
          <w:p w14:paraId="0D482FB0" w14:textId="484EB848" w:rsidR="00B9767A" w:rsidRPr="005353D5" w:rsidRDefault="00B9767A" w:rsidP="00B9767A">
            <w:pPr>
              <w:pStyle w:val="Tabletext"/>
            </w:pPr>
            <w:r w:rsidRPr="005353D5">
              <w:t>School</w:t>
            </w:r>
            <w:r w:rsidR="00A05336" w:rsidRPr="005353D5">
              <w:t xml:space="preserve"> </w:t>
            </w:r>
          </w:p>
        </w:tc>
        <w:tc>
          <w:tcPr>
            <w:cnfStyle w:val="000001000000" w:firstRow="0" w:lastRow="0" w:firstColumn="0" w:lastColumn="0" w:oddVBand="0" w:evenVBand="1" w:oddHBand="0" w:evenHBand="0" w:firstRowFirstColumn="0" w:firstRowLastColumn="0" w:lastRowFirstColumn="0" w:lastRowLastColumn="0"/>
            <w:tcW w:w="1191" w:type="dxa"/>
          </w:tcPr>
          <w:p w14:paraId="255A1ACD" w14:textId="6275FCB2" w:rsidR="00B9767A" w:rsidRPr="005353D5" w:rsidRDefault="003823DE" w:rsidP="003E139A">
            <w:pPr>
              <w:pStyle w:val="Tabletextnumbers"/>
            </w:pPr>
            <w:r w:rsidRPr="005353D5">
              <w:t>189</w:t>
            </w:r>
          </w:p>
        </w:tc>
        <w:tc>
          <w:tcPr>
            <w:tcW w:w="1191" w:type="dxa"/>
            <w:vAlign w:val="center"/>
          </w:tcPr>
          <w:p w14:paraId="0CC2F63B" w14:textId="618681C2" w:rsidR="00B9767A" w:rsidRPr="005353D5" w:rsidRDefault="00B9767A" w:rsidP="003E139A">
            <w:pPr>
              <w:pStyle w:val="Tabletextnumbers"/>
              <w:cnfStyle w:val="000000000000" w:firstRow="0" w:lastRow="0" w:firstColumn="0" w:lastColumn="0" w:oddVBand="0" w:evenVBand="0" w:oddHBand="0" w:evenHBand="0" w:firstRowFirstColumn="0" w:firstRowLastColumn="0" w:lastRowFirstColumn="0" w:lastRowLastColumn="0"/>
            </w:pPr>
            <w:r w:rsidRPr="005353D5">
              <w:t>129</w:t>
            </w:r>
          </w:p>
        </w:tc>
        <w:tc>
          <w:tcPr>
            <w:cnfStyle w:val="000001000000" w:firstRow="0" w:lastRow="0" w:firstColumn="0" w:lastColumn="0" w:oddVBand="0" w:evenVBand="1" w:oddHBand="0" w:evenHBand="0" w:firstRowFirstColumn="0" w:firstRowLastColumn="0" w:lastRowFirstColumn="0" w:lastRowLastColumn="0"/>
            <w:tcW w:w="1191" w:type="dxa"/>
          </w:tcPr>
          <w:p w14:paraId="2A562214" w14:textId="41799D95" w:rsidR="00B9767A" w:rsidRPr="005353D5" w:rsidRDefault="00D62E53" w:rsidP="003E139A">
            <w:pPr>
              <w:pStyle w:val="Tabletextnumbers"/>
            </w:pPr>
            <w:r w:rsidRPr="005353D5">
              <w:t>129</w:t>
            </w:r>
          </w:p>
        </w:tc>
      </w:tr>
      <w:tr w:rsidR="00292706" w:rsidRPr="005353D5" w14:paraId="785890A7" w14:textId="67D3803E" w:rsidTr="00882856">
        <w:tc>
          <w:tcPr>
            <w:tcW w:w="4786" w:type="dxa"/>
          </w:tcPr>
          <w:p w14:paraId="211C3C3E" w14:textId="31584D8B" w:rsidR="00B9767A" w:rsidRPr="005353D5" w:rsidRDefault="00B9767A" w:rsidP="00B9767A">
            <w:pPr>
              <w:pStyle w:val="Tabletext"/>
            </w:pPr>
            <w:r w:rsidRPr="005353D5">
              <w:t>VRQA</w:t>
            </w:r>
          </w:p>
        </w:tc>
        <w:tc>
          <w:tcPr>
            <w:cnfStyle w:val="000001000000" w:firstRow="0" w:lastRow="0" w:firstColumn="0" w:lastColumn="0" w:oddVBand="0" w:evenVBand="1" w:oddHBand="0" w:evenHBand="0" w:firstRowFirstColumn="0" w:firstRowLastColumn="0" w:lastRowFirstColumn="0" w:lastRowLastColumn="0"/>
            <w:tcW w:w="1191" w:type="dxa"/>
          </w:tcPr>
          <w:p w14:paraId="533FEB0B" w14:textId="2AB7F0E8" w:rsidR="00B9767A" w:rsidRPr="005353D5" w:rsidRDefault="001A6323" w:rsidP="003E139A">
            <w:pPr>
              <w:pStyle w:val="Tabletextnumbers"/>
            </w:pPr>
            <w:r w:rsidRPr="005353D5">
              <w:t>17</w:t>
            </w:r>
          </w:p>
        </w:tc>
        <w:tc>
          <w:tcPr>
            <w:tcW w:w="1191" w:type="dxa"/>
            <w:vAlign w:val="center"/>
          </w:tcPr>
          <w:p w14:paraId="5628DAA3" w14:textId="3005ADE4" w:rsidR="00B9767A" w:rsidRPr="005353D5" w:rsidRDefault="00B9767A" w:rsidP="003E139A">
            <w:pPr>
              <w:pStyle w:val="Tabletextnumbers"/>
              <w:cnfStyle w:val="000000000000" w:firstRow="0" w:lastRow="0" w:firstColumn="0" w:lastColumn="0" w:oddVBand="0" w:evenVBand="0" w:oddHBand="0" w:evenHBand="0" w:firstRowFirstColumn="0" w:firstRowLastColumn="0" w:lastRowFirstColumn="0" w:lastRowLastColumn="0"/>
            </w:pPr>
            <w:r w:rsidRPr="005353D5">
              <w:t>6</w:t>
            </w:r>
          </w:p>
        </w:tc>
        <w:tc>
          <w:tcPr>
            <w:cnfStyle w:val="000001000000" w:firstRow="0" w:lastRow="0" w:firstColumn="0" w:lastColumn="0" w:oddVBand="0" w:evenVBand="1" w:oddHBand="0" w:evenHBand="0" w:firstRowFirstColumn="0" w:firstRowLastColumn="0" w:lastRowFirstColumn="0" w:lastRowLastColumn="0"/>
            <w:tcW w:w="1191" w:type="dxa"/>
          </w:tcPr>
          <w:p w14:paraId="37EBC149" w14:textId="704601C6" w:rsidR="00B9767A" w:rsidRPr="005353D5" w:rsidRDefault="00D62E53" w:rsidP="003E139A">
            <w:pPr>
              <w:pStyle w:val="Tabletextnumbers"/>
            </w:pPr>
            <w:r w:rsidRPr="005353D5">
              <w:t>11</w:t>
            </w:r>
          </w:p>
        </w:tc>
      </w:tr>
      <w:tr w:rsidR="00292706" w:rsidRPr="005353D5" w14:paraId="0C5BD279" w14:textId="77777777" w:rsidTr="00882856">
        <w:tc>
          <w:tcPr>
            <w:tcW w:w="4786" w:type="dxa"/>
          </w:tcPr>
          <w:p w14:paraId="07EBB667" w14:textId="67106369" w:rsidR="00B9767A" w:rsidRPr="005353D5" w:rsidRDefault="00B9767A" w:rsidP="00B9767A">
            <w:pPr>
              <w:pStyle w:val="Tabletext"/>
            </w:pPr>
            <w:r w:rsidRPr="005353D5">
              <w:t xml:space="preserve">School boarding premises </w:t>
            </w:r>
          </w:p>
        </w:tc>
        <w:tc>
          <w:tcPr>
            <w:cnfStyle w:val="000001000000" w:firstRow="0" w:lastRow="0" w:firstColumn="0" w:lastColumn="0" w:oddVBand="0" w:evenVBand="1" w:oddHBand="0" w:evenHBand="0" w:firstRowFirstColumn="0" w:firstRowLastColumn="0" w:lastRowFirstColumn="0" w:lastRowLastColumn="0"/>
            <w:tcW w:w="1191" w:type="dxa"/>
          </w:tcPr>
          <w:p w14:paraId="78C13EDE" w14:textId="71CF5F8E" w:rsidR="00B9767A" w:rsidRPr="005353D5" w:rsidRDefault="001A6323" w:rsidP="003E139A">
            <w:pPr>
              <w:pStyle w:val="Tabletextnumbers"/>
            </w:pPr>
            <w:r w:rsidRPr="005353D5">
              <w:t>14</w:t>
            </w:r>
          </w:p>
        </w:tc>
        <w:tc>
          <w:tcPr>
            <w:tcW w:w="1191" w:type="dxa"/>
            <w:vAlign w:val="center"/>
          </w:tcPr>
          <w:p w14:paraId="2895C65B" w14:textId="4C911E1E" w:rsidR="00B9767A" w:rsidRPr="005353D5" w:rsidRDefault="00B9767A" w:rsidP="003E139A">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191" w:type="dxa"/>
          </w:tcPr>
          <w:p w14:paraId="14E766B4" w14:textId="6FFEA328" w:rsidR="00B9767A" w:rsidRPr="005353D5" w:rsidRDefault="00B9767A" w:rsidP="003E139A">
            <w:pPr>
              <w:pStyle w:val="Tabletextnumbers"/>
            </w:pPr>
            <w:r w:rsidRPr="005353D5">
              <w:t>–</w:t>
            </w:r>
          </w:p>
        </w:tc>
      </w:tr>
      <w:tr w:rsidR="00292706" w:rsidRPr="005353D5" w14:paraId="695AFCD4" w14:textId="77777777" w:rsidTr="00882856">
        <w:tc>
          <w:tcPr>
            <w:tcW w:w="4786" w:type="dxa"/>
          </w:tcPr>
          <w:p w14:paraId="223B500F" w14:textId="22371276" w:rsidR="00B9767A" w:rsidRPr="005353D5" w:rsidRDefault="00B9767A" w:rsidP="00B9767A">
            <w:pPr>
              <w:pStyle w:val="Tabletext"/>
            </w:pPr>
            <w:r w:rsidRPr="005353D5">
              <w:t xml:space="preserve">Senior or foundation secondary </w:t>
            </w:r>
          </w:p>
        </w:tc>
        <w:tc>
          <w:tcPr>
            <w:cnfStyle w:val="000001000000" w:firstRow="0" w:lastRow="0" w:firstColumn="0" w:lastColumn="0" w:oddVBand="0" w:evenVBand="1" w:oddHBand="0" w:evenHBand="0" w:firstRowFirstColumn="0" w:firstRowLastColumn="0" w:lastRowFirstColumn="0" w:lastRowLastColumn="0"/>
            <w:tcW w:w="1191" w:type="dxa"/>
          </w:tcPr>
          <w:p w14:paraId="587B1894" w14:textId="60041CD2" w:rsidR="00B9767A" w:rsidRPr="005353D5" w:rsidRDefault="001A6323" w:rsidP="003E139A">
            <w:pPr>
              <w:pStyle w:val="Tabletextnumbers"/>
            </w:pPr>
            <w:r w:rsidRPr="005353D5">
              <w:t>15</w:t>
            </w:r>
          </w:p>
        </w:tc>
        <w:tc>
          <w:tcPr>
            <w:tcW w:w="1191" w:type="dxa"/>
            <w:vAlign w:val="center"/>
          </w:tcPr>
          <w:p w14:paraId="056ACA66" w14:textId="4910664E" w:rsidR="00B9767A" w:rsidRPr="005353D5" w:rsidRDefault="00B9767A" w:rsidP="003E139A">
            <w:pPr>
              <w:pStyle w:val="Tabletextnumbers"/>
              <w:cnfStyle w:val="000000000000" w:firstRow="0" w:lastRow="0" w:firstColumn="0" w:lastColumn="0" w:oddVBand="0" w:evenVBand="0" w:oddHBand="0" w:evenHBand="0" w:firstRowFirstColumn="0" w:firstRowLastColumn="0" w:lastRowFirstColumn="0" w:lastRowLastColumn="0"/>
            </w:pPr>
            <w:r w:rsidRPr="005353D5">
              <w:t>6</w:t>
            </w:r>
          </w:p>
        </w:tc>
        <w:tc>
          <w:tcPr>
            <w:cnfStyle w:val="000001000000" w:firstRow="0" w:lastRow="0" w:firstColumn="0" w:lastColumn="0" w:oddVBand="0" w:evenVBand="1" w:oddHBand="0" w:evenHBand="0" w:firstRowFirstColumn="0" w:firstRowLastColumn="0" w:lastRowFirstColumn="0" w:lastRowLastColumn="0"/>
            <w:tcW w:w="1191" w:type="dxa"/>
          </w:tcPr>
          <w:p w14:paraId="6CE35C5B" w14:textId="18867AF7" w:rsidR="00B9767A" w:rsidRPr="005353D5" w:rsidRDefault="00D62E53" w:rsidP="003E139A">
            <w:pPr>
              <w:pStyle w:val="Tabletextnumbers"/>
            </w:pPr>
            <w:r w:rsidRPr="005353D5">
              <w:t>2</w:t>
            </w:r>
          </w:p>
        </w:tc>
      </w:tr>
      <w:tr w:rsidR="00292706" w:rsidRPr="005353D5" w14:paraId="79BD8698" w14:textId="77777777" w:rsidTr="00882856">
        <w:tc>
          <w:tcPr>
            <w:tcW w:w="4786" w:type="dxa"/>
          </w:tcPr>
          <w:p w14:paraId="1CC4ED6A" w14:textId="0CDAA72E" w:rsidR="00B9767A" w:rsidRPr="005353D5" w:rsidRDefault="00B9767A" w:rsidP="00B9767A">
            <w:pPr>
              <w:pStyle w:val="Tabletext"/>
            </w:pPr>
            <w:r w:rsidRPr="005353D5">
              <w:t>S</w:t>
            </w:r>
            <w:r w:rsidR="006F08B2">
              <w:t>EOs</w:t>
            </w:r>
          </w:p>
        </w:tc>
        <w:tc>
          <w:tcPr>
            <w:cnfStyle w:val="000001000000" w:firstRow="0" w:lastRow="0" w:firstColumn="0" w:lastColumn="0" w:oddVBand="0" w:evenVBand="1" w:oddHBand="0" w:evenHBand="0" w:firstRowFirstColumn="0" w:firstRowLastColumn="0" w:lastRowFirstColumn="0" w:lastRowLastColumn="0"/>
            <w:tcW w:w="1191" w:type="dxa"/>
          </w:tcPr>
          <w:p w14:paraId="49D4AEFC" w14:textId="7F80EF70" w:rsidR="00B9767A" w:rsidRPr="005353D5" w:rsidRDefault="001A6323" w:rsidP="003E139A">
            <w:pPr>
              <w:pStyle w:val="Tabletextnumbers"/>
            </w:pPr>
            <w:r w:rsidRPr="005353D5">
              <w:t>3</w:t>
            </w:r>
          </w:p>
        </w:tc>
        <w:tc>
          <w:tcPr>
            <w:tcW w:w="1191" w:type="dxa"/>
            <w:vAlign w:val="center"/>
          </w:tcPr>
          <w:p w14:paraId="7F49CB37" w14:textId="32D20132" w:rsidR="00B9767A" w:rsidRPr="005353D5" w:rsidRDefault="00B9767A" w:rsidP="003E139A">
            <w:pPr>
              <w:pStyle w:val="Tabletextnumbers"/>
              <w:cnfStyle w:val="000000000000" w:firstRow="0" w:lastRow="0" w:firstColumn="0" w:lastColumn="0" w:oddVBand="0" w:evenVBand="0" w:oddHBand="0" w:evenHBand="0" w:firstRowFirstColumn="0" w:firstRowLastColumn="0" w:lastRowFirstColumn="0" w:lastRowLastColumn="0"/>
            </w:pPr>
            <w:r w:rsidRPr="005353D5">
              <w:t>3</w:t>
            </w:r>
          </w:p>
        </w:tc>
        <w:tc>
          <w:tcPr>
            <w:cnfStyle w:val="000001000000" w:firstRow="0" w:lastRow="0" w:firstColumn="0" w:lastColumn="0" w:oddVBand="0" w:evenVBand="1" w:oddHBand="0" w:evenHBand="0" w:firstRowFirstColumn="0" w:firstRowLastColumn="0" w:lastRowFirstColumn="0" w:lastRowLastColumn="0"/>
            <w:tcW w:w="1191" w:type="dxa"/>
          </w:tcPr>
          <w:p w14:paraId="4D05FCBC" w14:textId="3CEE2ECE" w:rsidR="00B9767A" w:rsidRPr="005353D5" w:rsidRDefault="00D62E53" w:rsidP="003E139A">
            <w:pPr>
              <w:pStyle w:val="Tabletextnumbers"/>
            </w:pPr>
            <w:r w:rsidRPr="005353D5">
              <w:t>4</w:t>
            </w:r>
          </w:p>
        </w:tc>
      </w:tr>
      <w:tr w:rsidR="00292706" w:rsidRPr="005353D5" w14:paraId="549E35A6" w14:textId="77777777" w:rsidTr="00882856">
        <w:tc>
          <w:tcPr>
            <w:tcW w:w="4786" w:type="dxa"/>
          </w:tcPr>
          <w:p w14:paraId="60BA1DDB" w14:textId="40B8CF69" w:rsidR="00B9767A" w:rsidRPr="005353D5" w:rsidRDefault="00B9767A" w:rsidP="00B9767A">
            <w:pPr>
              <w:pStyle w:val="Tabletext"/>
            </w:pPr>
            <w:r w:rsidRPr="005353D5">
              <w:t>Home school</w:t>
            </w:r>
            <w:r w:rsidR="005E071B" w:rsidRPr="005353D5">
              <w:t>ing</w:t>
            </w:r>
          </w:p>
        </w:tc>
        <w:tc>
          <w:tcPr>
            <w:cnfStyle w:val="000001000000" w:firstRow="0" w:lastRow="0" w:firstColumn="0" w:lastColumn="0" w:oddVBand="0" w:evenVBand="1" w:oddHBand="0" w:evenHBand="0" w:firstRowFirstColumn="0" w:firstRowLastColumn="0" w:lastRowFirstColumn="0" w:lastRowLastColumn="0"/>
            <w:tcW w:w="1191" w:type="dxa"/>
          </w:tcPr>
          <w:p w14:paraId="5F1835E5" w14:textId="7EFD6489" w:rsidR="00B9767A" w:rsidRPr="005353D5" w:rsidRDefault="001A6323" w:rsidP="003E139A">
            <w:pPr>
              <w:pStyle w:val="Tabletextnumbers"/>
            </w:pPr>
            <w:r w:rsidRPr="005353D5">
              <w:t>10</w:t>
            </w:r>
          </w:p>
        </w:tc>
        <w:tc>
          <w:tcPr>
            <w:tcW w:w="1191" w:type="dxa"/>
            <w:vAlign w:val="center"/>
          </w:tcPr>
          <w:p w14:paraId="3ED87C24" w14:textId="22B9EBBC" w:rsidR="00B9767A" w:rsidRPr="005353D5" w:rsidRDefault="00B9767A" w:rsidP="003E139A">
            <w:pPr>
              <w:pStyle w:val="Tabletextnumbers"/>
              <w:cnfStyle w:val="000000000000" w:firstRow="0" w:lastRow="0" w:firstColumn="0" w:lastColumn="0" w:oddVBand="0" w:evenVBand="0" w:oddHBand="0" w:evenHBand="0" w:firstRowFirstColumn="0" w:firstRowLastColumn="0" w:lastRowFirstColumn="0" w:lastRowLastColumn="0"/>
            </w:pPr>
            <w:r w:rsidRPr="005353D5">
              <w:t>10</w:t>
            </w:r>
          </w:p>
        </w:tc>
        <w:tc>
          <w:tcPr>
            <w:cnfStyle w:val="000001000000" w:firstRow="0" w:lastRow="0" w:firstColumn="0" w:lastColumn="0" w:oddVBand="0" w:evenVBand="1" w:oddHBand="0" w:evenHBand="0" w:firstRowFirstColumn="0" w:firstRowLastColumn="0" w:lastRowFirstColumn="0" w:lastRowLastColumn="0"/>
            <w:tcW w:w="1191" w:type="dxa"/>
          </w:tcPr>
          <w:p w14:paraId="121F44C7" w14:textId="34D07A3C" w:rsidR="00B9767A" w:rsidRPr="005353D5" w:rsidRDefault="00D62E53" w:rsidP="003E139A">
            <w:pPr>
              <w:pStyle w:val="Tabletextnumbers"/>
            </w:pPr>
            <w:r w:rsidRPr="005353D5">
              <w:t>2</w:t>
            </w:r>
          </w:p>
        </w:tc>
      </w:tr>
      <w:tr w:rsidR="00292706" w:rsidRPr="005353D5" w14:paraId="69AB93B8" w14:textId="77777777" w:rsidTr="00882856">
        <w:tc>
          <w:tcPr>
            <w:tcW w:w="4786" w:type="dxa"/>
          </w:tcPr>
          <w:p w14:paraId="2131BC88" w14:textId="062E1CC6" w:rsidR="00B9767A" w:rsidRPr="005353D5" w:rsidRDefault="00B9767A" w:rsidP="00B9767A">
            <w:pPr>
              <w:pStyle w:val="Tabletext"/>
            </w:pPr>
            <w:r w:rsidRPr="005353D5">
              <w:t>Apprenticeships</w:t>
            </w:r>
          </w:p>
        </w:tc>
        <w:tc>
          <w:tcPr>
            <w:cnfStyle w:val="000001000000" w:firstRow="0" w:lastRow="0" w:firstColumn="0" w:lastColumn="0" w:oddVBand="0" w:evenVBand="1" w:oddHBand="0" w:evenHBand="0" w:firstRowFirstColumn="0" w:firstRowLastColumn="0" w:lastRowFirstColumn="0" w:lastRowLastColumn="0"/>
            <w:tcW w:w="1191" w:type="dxa"/>
          </w:tcPr>
          <w:p w14:paraId="0C1A73FE" w14:textId="5A06C69E" w:rsidR="00B9767A" w:rsidRPr="005353D5" w:rsidRDefault="001A6323" w:rsidP="003E139A">
            <w:pPr>
              <w:pStyle w:val="Tabletextnumbers"/>
            </w:pPr>
            <w:r w:rsidRPr="005353D5">
              <w:t>6</w:t>
            </w:r>
          </w:p>
        </w:tc>
        <w:tc>
          <w:tcPr>
            <w:tcW w:w="1191" w:type="dxa"/>
            <w:vAlign w:val="center"/>
          </w:tcPr>
          <w:p w14:paraId="6DE08ECB" w14:textId="50D5B2DE" w:rsidR="00B9767A" w:rsidRPr="005353D5" w:rsidRDefault="00B9767A" w:rsidP="003E139A">
            <w:pPr>
              <w:pStyle w:val="Tabletextnumbers"/>
              <w:cnfStyle w:val="000000000000" w:firstRow="0" w:lastRow="0" w:firstColumn="0" w:lastColumn="0" w:oddVBand="0" w:evenVBand="0" w:oddHBand="0" w:evenHBand="0" w:firstRowFirstColumn="0" w:firstRowLastColumn="0" w:lastRowFirstColumn="0" w:lastRowLastColumn="0"/>
            </w:pPr>
            <w:r w:rsidRPr="005353D5">
              <w:t>9</w:t>
            </w:r>
          </w:p>
        </w:tc>
        <w:tc>
          <w:tcPr>
            <w:cnfStyle w:val="000001000000" w:firstRow="0" w:lastRow="0" w:firstColumn="0" w:lastColumn="0" w:oddVBand="0" w:evenVBand="1" w:oddHBand="0" w:evenHBand="0" w:firstRowFirstColumn="0" w:firstRowLastColumn="0" w:lastRowFirstColumn="0" w:lastRowLastColumn="0"/>
            <w:tcW w:w="1191" w:type="dxa"/>
          </w:tcPr>
          <w:p w14:paraId="5AD2F270" w14:textId="349E37D3" w:rsidR="00B9767A" w:rsidRPr="005353D5" w:rsidRDefault="00D62E53" w:rsidP="003E139A">
            <w:pPr>
              <w:pStyle w:val="Tabletextnumbers"/>
            </w:pPr>
            <w:r w:rsidRPr="005353D5">
              <w:t>12</w:t>
            </w:r>
          </w:p>
        </w:tc>
      </w:tr>
      <w:tr w:rsidR="00292706" w:rsidRPr="005353D5" w14:paraId="27C03712" w14:textId="77777777" w:rsidTr="00882856">
        <w:tc>
          <w:tcPr>
            <w:tcW w:w="4786" w:type="dxa"/>
          </w:tcPr>
          <w:p w14:paraId="00D6C8BC" w14:textId="00914E52" w:rsidR="00B9767A" w:rsidRPr="005353D5" w:rsidRDefault="00B9767A" w:rsidP="00B9767A">
            <w:pPr>
              <w:pStyle w:val="Tabletext"/>
            </w:pPr>
            <w:r w:rsidRPr="005353D5">
              <w:t>Other</w:t>
            </w:r>
          </w:p>
        </w:tc>
        <w:tc>
          <w:tcPr>
            <w:cnfStyle w:val="000001000000" w:firstRow="0" w:lastRow="0" w:firstColumn="0" w:lastColumn="0" w:oddVBand="0" w:evenVBand="1" w:oddHBand="0" w:evenHBand="0" w:firstRowFirstColumn="0" w:firstRowLastColumn="0" w:lastRowFirstColumn="0" w:lastRowLastColumn="0"/>
            <w:tcW w:w="1191" w:type="dxa"/>
          </w:tcPr>
          <w:p w14:paraId="4ADF8AD8" w14:textId="50CEA822" w:rsidR="00B9767A" w:rsidRPr="005353D5" w:rsidRDefault="009C2FB4" w:rsidP="003E139A">
            <w:pPr>
              <w:pStyle w:val="Tabletextnumbers"/>
            </w:pPr>
            <w:r w:rsidRPr="005353D5">
              <w:t>23</w:t>
            </w:r>
          </w:p>
        </w:tc>
        <w:tc>
          <w:tcPr>
            <w:tcW w:w="1191" w:type="dxa"/>
            <w:vAlign w:val="center"/>
          </w:tcPr>
          <w:p w14:paraId="7CDE634C" w14:textId="5552914E" w:rsidR="00B9767A" w:rsidRPr="005353D5" w:rsidRDefault="00B9767A" w:rsidP="003E139A">
            <w:pPr>
              <w:pStyle w:val="Tabletextnumbers"/>
              <w:cnfStyle w:val="000000000000" w:firstRow="0" w:lastRow="0" w:firstColumn="0" w:lastColumn="0" w:oddVBand="0" w:evenVBand="0" w:oddHBand="0" w:evenHBand="0" w:firstRowFirstColumn="0" w:firstRowLastColumn="0" w:lastRowFirstColumn="0" w:lastRowLastColumn="0"/>
            </w:pPr>
            <w:r w:rsidRPr="005353D5">
              <w:t>21</w:t>
            </w:r>
          </w:p>
        </w:tc>
        <w:tc>
          <w:tcPr>
            <w:cnfStyle w:val="000001000000" w:firstRow="0" w:lastRow="0" w:firstColumn="0" w:lastColumn="0" w:oddVBand="0" w:evenVBand="1" w:oddHBand="0" w:evenHBand="0" w:firstRowFirstColumn="0" w:firstRowLastColumn="0" w:lastRowFirstColumn="0" w:lastRowLastColumn="0"/>
            <w:tcW w:w="1191" w:type="dxa"/>
          </w:tcPr>
          <w:p w14:paraId="7A945650" w14:textId="4FDE3303" w:rsidR="00B9767A" w:rsidRPr="005353D5" w:rsidRDefault="00D62E53" w:rsidP="003E139A">
            <w:pPr>
              <w:pStyle w:val="Tabletextnumbers"/>
            </w:pPr>
            <w:r w:rsidRPr="005353D5">
              <w:t>17</w:t>
            </w:r>
          </w:p>
        </w:tc>
      </w:tr>
      <w:tr w:rsidR="00292706" w:rsidRPr="005353D5" w14:paraId="08361033" w14:textId="53E807AF" w:rsidTr="00882856">
        <w:trPr>
          <w:cnfStyle w:val="010000000000" w:firstRow="0" w:lastRow="1" w:firstColumn="0" w:lastColumn="0" w:oddVBand="0" w:evenVBand="0" w:oddHBand="0" w:evenHBand="0" w:firstRowFirstColumn="0" w:firstRowLastColumn="0" w:lastRowFirstColumn="0" w:lastRowLastColumn="0"/>
        </w:trPr>
        <w:tc>
          <w:tcPr>
            <w:tcW w:w="4786" w:type="dxa"/>
          </w:tcPr>
          <w:p w14:paraId="78B25704" w14:textId="77777777" w:rsidR="00A05A02" w:rsidRPr="005353D5" w:rsidRDefault="00A05A02">
            <w:pPr>
              <w:pStyle w:val="Tabletext"/>
              <w:rPr>
                <w:rStyle w:val="Tabletextbold"/>
              </w:rPr>
            </w:pPr>
            <w:r w:rsidRPr="005353D5">
              <w:rPr>
                <w:rStyle w:val="Tabletextbold"/>
              </w:rPr>
              <w:t>Total</w:t>
            </w:r>
          </w:p>
        </w:tc>
        <w:tc>
          <w:tcPr>
            <w:cnfStyle w:val="000001000000" w:firstRow="0" w:lastRow="0" w:firstColumn="0" w:lastColumn="0" w:oddVBand="0" w:evenVBand="1" w:oddHBand="0" w:evenHBand="0" w:firstRowFirstColumn="0" w:firstRowLastColumn="0" w:lastRowFirstColumn="0" w:lastRowLastColumn="0"/>
            <w:tcW w:w="1191" w:type="dxa"/>
          </w:tcPr>
          <w:p w14:paraId="6CC13A7F" w14:textId="7F4EF92F" w:rsidR="00A05A02" w:rsidRPr="005353D5" w:rsidRDefault="00D00532" w:rsidP="003E139A">
            <w:pPr>
              <w:pStyle w:val="Tabletextnumbers"/>
              <w:rPr>
                <w:rStyle w:val="Tabletextbold"/>
                <w:b w:val="0"/>
                <w:bCs w:val="0"/>
              </w:rPr>
            </w:pPr>
            <w:r w:rsidRPr="005353D5">
              <w:rPr>
                <w:b/>
                <w:bCs/>
              </w:rPr>
              <w:t>349</w:t>
            </w:r>
          </w:p>
        </w:tc>
        <w:tc>
          <w:tcPr>
            <w:tcW w:w="1191" w:type="dxa"/>
            <w:vAlign w:val="center"/>
          </w:tcPr>
          <w:p w14:paraId="4BEE18B1" w14:textId="6F46C100" w:rsidR="00A05A02" w:rsidRPr="005353D5" w:rsidRDefault="00D119C8" w:rsidP="003E139A">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261</w:t>
            </w:r>
          </w:p>
        </w:tc>
        <w:tc>
          <w:tcPr>
            <w:cnfStyle w:val="000001000000" w:firstRow="0" w:lastRow="0" w:firstColumn="0" w:lastColumn="0" w:oddVBand="0" w:evenVBand="1" w:oddHBand="0" w:evenHBand="0" w:firstRowFirstColumn="0" w:firstRowLastColumn="0" w:lastRowFirstColumn="0" w:lastRowLastColumn="0"/>
            <w:tcW w:w="1191" w:type="dxa"/>
          </w:tcPr>
          <w:p w14:paraId="077BA636" w14:textId="600C1EB9" w:rsidR="00A05A02" w:rsidRPr="005353D5" w:rsidRDefault="00D119C8" w:rsidP="003E139A">
            <w:pPr>
              <w:pStyle w:val="Tabletextnumbers"/>
              <w:rPr>
                <w:rStyle w:val="Tabletextbold"/>
              </w:rPr>
            </w:pPr>
            <w:r w:rsidRPr="005353D5">
              <w:rPr>
                <w:rStyle w:val="Tabletextbold"/>
              </w:rPr>
              <w:t>248</w:t>
            </w:r>
          </w:p>
        </w:tc>
      </w:tr>
    </w:tbl>
    <w:p w14:paraId="2354C48D" w14:textId="77777777" w:rsidR="002B637A" w:rsidRPr="005353D5" w:rsidRDefault="002B637A" w:rsidP="002B637A">
      <w:pPr>
        <w:pStyle w:val="Head2"/>
      </w:pPr>
      <w:bookmarkStart w:id="44" w:name="_Toc199778507"/>
      <w:bookmarkStart w:id="45" w:name="_Toc208320846"/>
      <w:r w:rsidRPr="005353D5">
        <w:t>Access to information</w:t>
      </w:r>
      <w:bookmarkEnd w:id="44"/>
      <w:bookmarkEnd w:id="45"/>
    </w:p>
    <w:p w14:paraId="06051009" w14:textId="2E3483D2" w:rsidR="002B637A" w:rsidRPr="005353D5" w:rsidRDefault="002B637A" w:rsidP="00860079">
      <w:pPr>
        <w:pStyle w:val="Head3"/>
      </w:pPr>
      <w:r w:rsidRPr="005353D5">
        <w:t>VRQA website</w:t>
      </w:r>
      <w:r w:rsidR="00BA749B" w:rsidRPr="005353D5">
        <w:t>s</w:t>
      </w:r>
    </w:p>
    <w:p w14:paraId="0B44E40E" w14:textId="77777777" w:rsidR="002B637A" w:rsidRPr="005353D5" w:rsidRDefault="002B637A" w:rsidP="002B637A">
      <w:pPr>
        <w:pStyle w:val="AnnualReportBodyText"/>
      </w:pPr>
      <w:r w:rsidRPr="005353D5">
        <w:t>The VRQA publishes online information, advice, policies and data to give duty holders and stakeholders access to accurate and meaningful information across all regulatory areas. The VRQA also publishes its annual stakeholder research findings.</w:t>
      </w:r>
    </w:p>
    <w:p w14:paraId="7E7400A6" w14:textId="15115C82" w:rsidR="009B4964" w:rsidRDefault="002B637A" w:rsidP="002B637A">
      <w:pPr>
        <w:pStyle w:val="AnnualReportBodyText"/>
      </w:pPr>
      <w:r w:rsidRPr="005353D5">
        <w:t xml:space="preserve">The VRQA continues to implement feedback to improve the VRQA website. In the </w:t>
      </w:r>
      <w:r w:rsidR="00CF309B" w:rsidRPr="005353D5">
        <w:t xml:space="preserve">previous </w:t>
      </w:r>
      <w:r w:rsidRPr="005353D5">
        <w:t xml:space="preserve">reporting </w:t>
      </w:r>
      <w:r w:rsidR="00D419B9" w:rsidRPr="005353D5">
        <w:t>period,</w:t>
      </w:r>
      <w:r w:rsidRPr="005353D5">
        <w:t xml:space="preserve"> the redevelopment of all website content </w:t>
      </w:r>
      <w:r w:rsidR="00FC262D">
        <w:t>began</w:t>
      </w:r>
      <w:r w:rsidR="00581A8E" w:rsidRPr="005353D5">
        <w:t xml:space="preserve"> </w:t>
      </w:r>
      <w:r w:rsidRPr="005353D5">
        <w:t>transition</w:t>
      </w:r>
      <w:r w:rsidR="00FC262D">
        <w:t>ing</w:t>
      </w:r>
      <w:r w:rsidRPr="005353D5">
        <w:t xml:space="preserve"> the</w:t>
      </w:r>
      <w:r w:rsidR="00581A8E" w:rsidRPr="005353D5">
        <w:t xml:space="preserve"> </w:t>
      </w:r>
      <w:hyperlink r:id="rId34" w:history="1">
        <w:r w:rsidR="00581A8E" w:rsidRPr="00F6273B">
          <w:rPr>
            <w:rStyle w:val="Hyperlink"/>
          </w:rPr>
          <w:t>VRQA</w:t>
        </w:r>
        <w:r w:rsidRPr="00F6273B">
          <w:rPr>
            <w:rStyle w:val="Hyperlink"/>
          </w:rPr>
          <w:t xml:space="preserve"> public website</w:t>
        </w:r>
      </w:hyperlink>
      <w:r w:rsidRPr="005353D5">
        <w:t xml:space="preserve"> </w:t>
      </w:r>
      <w:r w:rsidR="00F6273B">
        <w:t>&lt;</w:t>
      </w:r>
      <w:r w:rsidR="00F6273B" w:rsidRPr="00F6273B">
        <w:t>https://www2.vrqa.vic.gov.au</w:t>
      </w:r>
      <w:r w:rsidR="00F6273B">
        <w:t>&gt;</w:t>
      </w:r>
      <w:r w:rsidR="00411EFB">
        <w:t xml:space="preserve"> </w:t>
      </w:r>
      <w:r w:rsidRPr="005353D5">
        <w:t>to the vic.gov.au platform.</w:t>
      </w:r>
      <w:r w:rsidR="007A395C" w:rsidRPr="005353D5">
        <w:t xml:space="preserve"> At 30 June 202</w:t>
      </w:r>
      <w:r w:rsidR="00DC5F03" w:rsidRPr="005353D5">
        <w:t>4</w:t>
      </w:r>
      <w:r w:rsidR="007A395C" w:rsidRPr="005353D5">
        <w:t>, all corporate information, resources and information for home educators and schools had been published on the new site in a more accessible, user-friendly format</w:t>
      </w:r>
      <w:r w:rsidR="00DC5F03" w:rsidRPr="005353D5">
        <w:t>.</w:t>
      </w:r>
    </w:p>
    <w:p w14:paraId="6CEDA072" w14:textId="3D62427A" w:rsidR="002B637A" w:rsidRPr="005353D5" w:rsidRDefault="004F5AC1" w:rsidP="002B637A">
      <w:pPr>
        <w:pStyle w:val="AnnualReportBodyText"/>
      </w:pPr>
      <w:r w:rsidRPr="005353D5">
        <w:t>On</w:t>
      </w:r>
      <w:r w:rsidR="00DC5F03" w:rsidRPr="005353D5">
        <w:t xml:space="preserve"> 30 </w:t>
      </w:r>
      <w:r w:rsidR="00C83E70" w:rsidRPr="005353D5">
        <w:t>November 2024</w:t>
      </w:r>
      <w:r w:rsidR="00DC5F03" w:rsidRPr="005353D5">
        <w:t xml:space="preserve">, </w:t>
      </w:r>
      <w:r w:rsidRPr="005353D5">
        <w:t xml:space="preserve">the website redevelopment was completed with the </w:t>
      </w:r>
      <w:r w:rsidR="00180582" w:rsidRPr="005353D5">
        <w:t xml:space="preserve">transition of </w:t>
      </w:r>
      <w:r w:rsidR="00DC5F03" w:rsidRPr="005353D5">
        <w:t xml:space="preserve">vocational education, course accreditation and </w:t>
      </w:r>
      <w:r w:rsidR="00180582" w:rsidRPr="005353D5">
        <w:t>employer, apprentice and trainee</w:t>
      </w:r>
      <w:r w:rsidR="00D74494" w:rsidRPr="005353D5">
        <w:t xml:space="preserve"> content to the new site</w:t>
      </w:r>
      <w:r w:rsidR="00D419B9" w:rsidRPr="005353D5">
        <w:t>.</w:t>
      </w:r>
    </w:p>
    <w:p w14:paraId="41F84F37" w14:textId="19DFAE33" w:rsidR="002B637A" w:rsidRPr="005353D5" w:rsidRDefault="002B637A" w:rsidP="002B637A">
      <w:pPr>
        <w:pStyle w:val="AnnualReportBodyText"/>
      </w:pPr>
      <w:r w:rsidRPr="005353D5">
        <w:t xml:space="preserve">Due to this transition, the 2024–25 website statistics are reported separately for the </w:t>
      </w:r>
      <w:r w:rsidR="00D74494" w:rsidRPr="005353D5">
        <w:t>previous</w:t>
      </w:r>
      <w:r w:rsidRPr="005353D5">
        <w:t xml:space="preserve"> and new site</w:t>
      </w:r>
      <w:r w:rsidR="00022FCC">
        <w:t>,</w:t>
      </w:r>
      <w:r w:rsidR="009004A5">
        <w:t xml:space="preserve"> and </w:t>
      </w:r>
      <w:r w:rsidR="00022FCC">
        <w:t>include that</w:t>
      </w:r>
      <w:r w:rsidRPr="005353D5">
        <w:t>:</w:t>
      </w:r>
    </w:p>
    <w:p w14:paraId="190959AB" w14:textId="42727DDD" w:rsidR="00736AFC" w:rsidRPr="005353D5" w:rsidRDefault="00736AFC" w:rsidP="00BD07B4">
      <w:pPr>
        <w:pStyle w:val="BulletLevel1"/>
      </w:pPr>
      <w:r w:rsidRPr="005353D5">
        <w:t xml:space="preserve">the previous website had 99,968 page views, for 64,488 sessions, by 42,984 users, of which 37.5% were via mobile devices (including tablet devices) from </w:t>
      </w:r>
      <w:r w:rsidR="00513C4E" w:rsidRPr="005353D5">
        <w:t>1</w:t>
      </w:r>
      <w:r w:rsidRPr="005353D5">
        <w:t xml:space="preserve"> Ju</w:t>
      </w:r>
      <w:r w:rsidR="00513C4E" w:rsidRPr="005353D5">
        <w:t>ly</w:t>
      </w:r>
      <w:r w:rsidRPr="005353D5">
        <w:t xml:space="preserve"> 2024 to 30 November 2024</w:t>
      </w:r>
    </w:p>
    <w:p w14:paraId="5E9125A9" w14:textId="77777777" w:rsidR="005353D5" w:rsidRDefault="00736AFC" w:rsidP="00BD07B4">
      <w:pPr>
        <w:pStyle w:val="BulletLevel1last"/>
      </w:pPr>
      <w:r w:rsidRPr="005353D5">
        <w:t>the new website had 453,016 page views, for 239,368 sessions, by 143,329 users, of which 31.5% were via mobile devices (including tablet devices) over the entire reporting period.</w:t>
      </w:r>
    </w:p>
    <w:p w14:paraId="25B49836" w14:textId="7ABB4148" w:rsidR="005353D5" w:rsidRDefault="002B637A" w:rsidP="00D74494">
      <w:pPr>
        <w:pStyle w:val="AnnualReportBodyText"/>
      </w:pPr>
      <w:r w:rsidRPr="005353D5">
        <w:t xml:space="preserve">The Child Safe Standards for education providers website, a shared department and VRQA resource hosted on the vic.gov.au platform, </w:t>
      </w:r>
      <w:r w:rsidR="00F201FE" w:rsidRPr="005353D5">
        <w:t xml:space="preserve">had 147,651 sessions by 110,246 users </w:t>
      </w:r>
      <w:r w:rsidRPr="005353D5">
        <w:t>in 2024–25.</w:t>
      </w:r>
      <w:r w:rsidR="00D7406C" w:rsidRPr="005353D5">
        <w:t xml:space="preserve"> </w:t>
      </w:r>
      <w:r w:rsidR="006F57C2" w:rsidRPr="005353D5">
        <w:t>VRQA</w:t>
      </w:r>
      <w:r w:rsidR="005353D5">
        <w:t>’</w:t>
      </w:r>
      <w:r w:rsidR="00D648AE" w:rsidRPr="005353D5">
        <w:t>s</w:t>
      </w:r>
      <w:r w:rsidR="002A7062" w:rsidRPr="005353D5">
        <w:t xml:space="preserve"> </w:t>
      </w:r>
      <w:r w:rsidR="00D648AE" w:rsidRPr="005353D5">
        <w:t>Child Safe Standards C</w:t>
      </w:r>
      <w:r w:rsidR="002A7062" w:rsidRPr="005353D5">
        <w:t xml:space="preserve">ontent </w:t>
      </w:r>
      <w:r w:rsidR="00D7406C" w:rsidRPr="005353D5">
        <w:t xml:space="preserve">transitioned </w:t>
      </w:r>
      <w:r w:rsidR="006F57C2" w:rsidRPr="005353D5">
        <w:t xml:space="preserve">from this shared website </w:t>
      </w:r>
      <w:r w:rsidR="00D7406C" w:rsidRPr="005353D5">
        <w:t>to the</w:t>
      </w:r>
      <w:r w:rsidR="00507505" w:rsidRPr="005353D5">
        <w:t xml:space="preserve"> VRQA public website on </w:t>
      </w:r>
      <w:r w:rsidR="00D648AE" w:rsidRPr="005353D5">
        <w:t xml:space="preserve">30 </w:t>
      </w:r>
      <w:r w:rsidR="00507505" w:rsidRPr="005353D5">
        <w:t>Ju</w:t>
      </w:r>
      <w:r w:rsidR="00D648AE" w:rsidRPr="005353D5">
        <w:t>ne</w:t>
      </w:r>
      <w:r w:rsidR="00507505" w:rsidRPr="005353D5">
        <w:t xml:space="preserve"> 2025.</w:t>
      </w:r>
    </w:p>
    <w:p w14:paraId="60EB2955" w14:textId="1A2F5AA1" w:rsidR="002B637A" w:rsidRPr="005353D5" w:rsidRDefault="002B637A" w:rsidP="002B637A">
      <w:pPr>
        <w:pStyle w:val="Head3"/>
      </w:pPr>
      <w:r w:rsidRPr="005353D5">
        <w:lastRenderedPageBreak/>
        <w:t>Information sessions</w:t>
      </w:r>
    </w:p>
    <w:p w14:paraId="3AF8E8BD" w14:textId="599FC688" w:rsidR="005353D5" w:rsidRDefault="00C11BBB" w:rsidP="002B637A">
      <w:pPr>
        <w:pStyle w:val="AnnualReportBodyText"/>
      </w:pPr>
      <w:r w:rsidRPr="005353D5">
        <w:t>The VRQA hosted 1</w:t>
      </w:r>
      <w:r w:rsidR="28BE6C8D" w:rsidRPr="005353D5">
        <w:t>1</w:t>
      </w:r>
      <w:r w:rsidRPr="005353D5">
        <w:t xml:space="preserve"> information sessions in 2024–25</w:t>
      </w:r>
      <w:r w:rsidR="15AD9800" w:rsidRPr="005353D5">
        <w:t xml:space="preserve">, attended by </w:t>
      </w:r>
      <w:r w:rsidR="009D74A6" w:rsidRPr="005353D5">
        <w:t>3</w:t>
      </w:r>
      <w:r w:rsidR="0074493F" w:rsidRPr="005353D5">
        <w:t>,</w:t>
      </w:r>
      <w:r w:rsidR="009D74A6" w:rsidRPr="005353D5">
        <w:t>6</w:t>
      </w:r>
      <w:r w:rsidR="00BA749B" w:rsidRPr="005353D5">
        <w:t>5</w:t>
      </w:r>
      <w:r w:rsidR="009D74A6" w:rsidRPr="005353D5">
        <w:t xml:space="preserve">4 </w:t>
      </w:r>
      <w:r w:rsidR="15AD9800" w:rsidRPr="005353D5">
        <w:t>stakeholders and duty holders</w:t>
      </w:r>
      <w:r w:rsidRPr="005353D5">
        <w:t>. T</w:t>
      </w:r>
      <w:r w:rsidR="00E172D4" w:rsidRPr="005353D5">
        <w:t>o maximise accessibility and attendance, the VRQA held information sessions online and in</w:t>
      </w:r>
      <w:r w:rsidR="00564CC2">
        <w:t xml:space="preserve"> </w:t>
      </w:r>
      <w:r w:rsidR="00E172D4" w:rsidRPr="005353D5">
        <w:t>person during the reporting period.</w:t>
      </w:r>
    </w:p>
    <w:p w14:paraId="242555A3" w14:textId="77777777" w:rsidR="008A62BC" w:rsidRDefault="00C11BBB" w:rsidP="002B637A">
      <w:pPr>
        <w:pStyle w:val="AnnualReportBodyText"/>
      </w:pPr>
      <w:r w:rsidRPr="005353D5">
        <w:t>In response to duty-holder feedback, from January 2025</w:t>
      </w:r>
      <w:r w:rsidR="007F28BD" w:rsidRPr="005353D5">
        <w:t>,</w:t>
      </w:r>
      <w:r w:rsidRPr="005353D5">
        <w:t xml:space="preserve"> t</w:t>
      </w:r>
      <w:r w:rsidR="002A098D" w:rsidRPr="005353D5">
        <w:t>he VRQA also implemented improvements to enhance the quality of presentations</w:t>
      </w:r>
      <w:r w:rsidR="00C16A6C" w:rsidRPr="005353D5">
        <w:t xml:space="preserve"> at</w:t>
      </w:r>
      <w:r w:rsidR="002A098D" w:rsidRPr="005353D5">
        <w:t xml:space="preserve"> </w:t>
      </w:r>
      <w:r w:rsidR="009E7AB5" w:rsidRPr="005353D5">
        <w:t>information session</w:t>
      </w:r>
      <w:r w:rsidR="00C16A6C" w:rsidRPr="005353D5">
        <w:t>s</w:t>
      </w:r>
      <w:r w:rsidR="009F0880" w:rsidRPr="005353D5">
        <w:t>.</w:t>
      </w:r>
    </w:p>
    <w:p w14:paraId="1B57BE2D" w14:textId="03703DB7" w:rsidR="00FC5A4B" w:rsidRPr="005353D5" w:rsidRDefault="00FC5A4B" w:rsidP="002B637A">
      <w:pPr>
        <w:pStyle w:val="AnnualReportBodyText"/>
      </w:pPr>
      <w:r w:rsidRPr="005353D5">
        <w:t>Of a</w:t>
      </w:r>
      <w:r w:rsidR="009B5B49" w:rsidRPr="005353D5">
        <w:t xml:space="preserve">ttendees </w:t>
      </w:r>
      <w:r w:rsidR="008A62BC">
        <w:t>who</w:t>
      </w:r>
      <w:r w:rsidR="008A62BC" w:rsidRPr="005353D5">
        <w:t xml:space="preserve"> </w:t>
      </w:r>
      <w:r w:rsidR="009B5B49" w:rsidRPr="005353D5">
        <w:t xml:space="preserve">completed information session </w:t>
      </w:r>
      <w:r w:rsidR="00B46B26" w:rsidRPr="005353D5">
        <w:t>follow-up survey</w:t>
      </w:r>
      <w:r w:rsidR="00C11BBB" w:rsidRPr="005353D5">
        <w:t>s</w:t>
      </w:r>
      <w:r w:rsidR="009F1B4D" w:rsidRPr="005353D5">
        <w:t xml:space="preserve"> in 2025</w:t>
      </w:r>
      <w:r w:rsidRPr="005353D5">
        <w:t>:</w:t>
      </w:r>
    </w:p>
    <w:p w14:paraId="7B7CDB96" w14:textId="48A1B0B5" w:rsidR="00FC5A4B" w:rsidRPr="005353D5" w:rsidRDefault="00FC5A4B" w:rsidP="00BD07B4">
      <w:pPr>
        <w:pStyle w:val="BulletLevel1"/>
      </w:pPr>
      <w:r w:rsidRPr="005353D5">
        <w:t xml:space="preserve">100% said they would be </w:t>
      </w:r>
      <w:r w:rsidR="005353D5">
        <w:t>‘</w:t>
      </w:r>
      <w:r w:rsidRPr="005353D5">
        <w:t>likely</w:t>
      </w:r>
      <w:r w:rsidR="005353D5">
        <w:t>’</w:t>
      </w:r>
      <w:r w:rsidRPr="005353D5">
        <w:t xml:space="preserve"> or </w:t>
      </w:r>
      <w:r w:rsidR="005353D5">
        <w:t>‘</w:t>
      </w:r>
      <w:r w:rsidRPr="005353D5">
        <w:t>very likely</w:t>
      </w:r>
      <w:r w:rsidR="005353D5">
        <w:t>’</w:t>
      </w:r>
      <w:r w:rsidRPr="005353D5">
        <w:t xml:space="preserve"> to recommend them to a colleague</w:t>
      </w:r>
    </w:p>
    <w:p w14:paraId="2281F63D" w14:textId="4BB188BA" w:rsidR="00381506" w:rsidRPr="005353D5" w:rsidRDefault="00381506" w:rsidP="00E53316">
      <w:pPr>
        <w:pStyle w:val="BulletLevel1last"/>
      </w:pPr>
      <w:r w:rsidRPr="005353D5">
        <w:t xml:space="preserve">63% said presenters were </w:t>
      </w:r>
      <w:r w:rsidR="005353D5">
        <w:t>‘</w:t>
      </w:r>
      <w:r w:rsidRPr="005353D5">
        <w:t>effective</w:t>
      </w:r>
      <w:r w:rsidR="005353D5">
        <w:t>’</w:t>
      </w:r>
      <w:r w:rsidRPr="005353D5">
        <w:t xml:space="preserve"> or </w:t>
      </w:r>
      <w:r w:rsidR="005353D5">
        <w:t>‘</w:t>
      </w:r>
      <w:r w:rsidRPr="005353D5">
        <w:t>very effective</w:t>
      </w:r>
      <w:r w:rsidR="005353D5">
        <w:t>’</w:t>
      </w:r>
      <w:r w:rsidRPr="005353D5">
        <w:t xml:space="preserve"> at delivering presentations.</w:t>
      </w:r>
    </w:p>
    <w:p w14:paraId="0D8DCBD1" w14:textId="77777777" w:rsidR="002B637A" w:rsidRPr="005353D5" w:rsidRDefault="002B637A" w:rsidP="002B637A">
      <w:pPr>
        <w:pStyle w:val="Head3"/>
      </w:pPr>
      <w:r w:rsidRPr="005353D5">
        <w:t>State Register</w:t>
      </w:r>
    </w:p>
    <w:p w14:paraId="13D0D603" w14:textId="7AB99B5E" w:rsidR="005F1933" w:rsidRPr="005353D5" w:rsidRDefault="002B637A" w:rsidP="002B637A">
      <w:pPr>
        <w:pStyle w:val="AnnualReportBodyText"/>
      </w:pPr>
      <w:r w:rsidRPr="005353D5">
        <w:t>The VRQA website offers access to the State Register, which provides information on VRQA-registered education and training providers, and the qualifications and courses they deliver. The State Register also publishes each Victorian school</w:t>
      </w:r>
      <w:r w:rsidR="005353D5">
        <w:t>’</w:t>
      </w:r>
      <w:r w:rsidRPr="005353D5">
        <w:t>s annual report.</w:t>
      </w:r>
    </w:p>
    <w:p w14:paraId="4DAEF6B3" w14:textId="77777777" w:rsidR="002B637A" w:rsidRPr="005353D5" w:rsidRDefault="002B637A" w:rsidP="002B637A">
      <w:pPr>
        <w:pStyle w:val="Head3"/>
      </w:pPr>
      <w:r w:rsidRPr="005353D5">
        <w:t>Digital news and social media</w:t>
      </w:r>
    </w:p>
    <w:p w14:paraId="4C3B010D" w14:textId="28539FFF" w:rsidR="002B637A" w:rsidRPr="005353D5" w:rsidRDefault="002B637A" w:rsidP="002B637A">
      <w:pPr>
        <w:pStyle w:val="AnnualReportBodyText"/>
      </w:pPr>
      <w:r w:rsidRPr="005353D5">
        <w:t xml:space="preserve">In 2024–25, the VRQA </w:t>
      </w:r>
      <w:r w:rsidR="00757609" w:rsidRPr="005353D5">
        <w:t>sent</w:t>
      </w:r>
      <w:r w:rsidRPr="005353D5">
        <w:t>:</w:t>
      </w:r>
    </w:p>
    <w:p w14:paraId="0EA42944" w14:textId="05C53FE3" w:rsidR="002B637A" w:rsidRPr="005353D5" w:rsidRDefault="00C90EF1" w:rsidP="002B637A">
      <w:pPr>
        <w:pStyle w:val="BulletLevel1"/>
      </w:pPr>
      <w:r w:rsidRPr="005353D5">
        <w:t>4</w:t>
      </w:r>
      <w:r w:rsidR="002B637A" w:rsidRPr="005353D5">
        <w:t xml:space="preserve"> editions of the VRQA e-News </w:t>
      </w:r>
      <w:r w:rsidR="00A52F68">
        <w:t>to</w:t>
      </w:r>
      <w:r w:rsidR="00A52F68" w:rsidRPr="005353D5">
        <w:t xml:space="preserve"> </w:t>
      </w:r>
      <w:r w:rsidR="002B637A" w:rsidRPr="005353D5">
        <w:t xml:space="preserve">all </w:t>
      </w:r>
      <w:r w:rsidR="00ED6B4E">
        <w:t xml:space="preserve">subscribed </w:t>
      </w:r>
      <w:r w:rsidR="002B637A" w:rsidRPr="005353D5">
        <w:t>stakeholders</w:t>
      </w:r>
    </w:p>
    <w:p w14:paraId="4ACFCB80" w14:textId="5032B55F" w:rsidR="002B637A" w:rsidRPr="005353D5" w:rsidRDefault="00757609" w:rsidP="002B637A">
      <w:pPr>
        <w:pStyle w:val="BulletLevel1"/>
      </w:pPr>
      <w:r w:rsidRPr="005353D5">
        <w:t>campaign</w:t>
      </w:r>
      <w:r w:rsidR="002B637A" w:rsidRPr="005353D5">
        <w:t xml:space="preserve"> emails to </w:t>
      </w:r>
      <w:r w:rsidR="0078012A" w:rsidRPr="005353D5">
        <w:t xml:space="preserve">7,185 </w:t>
      </w:r>
      <w:r w:rsidR="002B637A" w:rsidRPr="005353D5">
        <w:t>recipients in the apprentice and trainee sector</w:t>
      </w:r>
    </w:p>
    <w:p w14:paraId="32BC5066" w14:textId="6B7EBD9A" w:rsidR="006A4012" w:rsidRPr="005353D5" w:rsidRDefault="006A4012" w:rsidP="006A4012">
      <w:pPr>
        <w:pStyle w:val="BulletLevel1"/>
      </w:pPr>
      <w:r w:rsidRPr="005353D5">
        <w:t xml:space="preserve">targeted emails to </w:t>
      </w:r>
      <w:r w:rsidR="00720D09" w:rsidRPr="005353D5">
        <w:t xml:space="preserve">home school families </w:t>
      </w:r>
      <w:r w:rsidR="00AC0726" w:rsidRPr="005353D5">
        <w:t xml:space="preserve">(8,092 </w:t>
      </w:r>
      <w:r w:rsidR="00933B27" w:rsidRPr="005353D5">
        <w:t xml:space="preserve">unregistered schools </w:t>
      </w:r>
      <w:r w:rsidR="00757609" w:rsidRPr="005353D5">
        <w:t xml:space="preserve">information </w:t>
      </w:r>
      <w:r w:rsidR="00917190" w:rsidRPr="005353D5">
        <w:t xml:space="preserve">emails </w:t>
      </w:r>
      <w:r w:rsidR="00933B27" w:rsidRPr="005353D5">
        <w:t xml:space="preserve">and </w:t>
      </w:r>
      <w:r w:rsidR="00757609" w:rsidRPr="005353D5">
        <w:t xml:space="preserve">11,695 </w:t>
      </w:r>
      <w:r w:rsidR="00933B27" w:rsidRPr="005353D5">
        <w:t>continuation process</w:t>
      </w:r>
      <w:r w:rsidR="00917190" w:rsidRPr="005353D5">
        <w:t xml:space="preserve"> emails</w:t>
      </w:r>
      <w:r w:rsidR="00757609" w:rsidRPr="005353D5">
        <w:t>)</w:t>
      </w:r>
    </w:p>
    <w:p w14:paraId="20BED760" w14:textId="783C9F79" w:rsidR="002B637A" w:rsidRPr="005353D5" w:rsidRDefault="00AF5A15" w:rsidP="002B637A">
      <w:pPr>
        <w:pStyle w:val="BulletLevel1last"/>
      </w:pPr>
      <w:r w:rsidRPr="005353D5">
        <w:t>8</w:t>
      </w:r>
      <w:r w:rsidR="002B637A" w:rsidRPr="005353D5">
        <w:t xml:space="preserve"> updates for Epsilon portal users.</w:t>
      </w:r>
    </w:p>
    <w:p w14:paraId="54594A9A" w14:textId="25B1D6CF" w:rsidR="002B637A" w:rsidRPr="005353D5" w:rsidRDefault="002B637A" w:rsidP="002B637A">
      <w:pPr>
        <w:pStyle w:val="AnnualReportBodyText"/>
      </w:pPr>
      <w:r w:rsidRPr="005353D5">
        <w:t xml:space="preserve">We posted </w:t>
      </w:r>
      <w:r w:rsidR="005F29A0" w:rsidRPr="005353D5">
        <w:t>106</w:t>
      </w:r>
      <w:r w:rsidRPr="005353D5">
        <w:t xml:space="preserve"> times on the VRQA Home Education Facebook </w:t>
      </w:r>
      <w:r w:rsidR="00917190" w:rsidRPr="005353D5">
        <w:t>page,</w:t>
      </w:r>
      <w:r w:rsidRPr="005353D5">
        <w:t xml:space="preserve"> and </w:t>
      </w:r>
      <w:r w:rsidR="007B4C32" w:rsidRPr="005353D5">
        <w:t>it</w:t>
      </w:r>
      <w:r w:rsidR="00186E76" w:rsidRPr="005353D5">
        <w:t xml:space="preserve"> was viewed 9,115</w:t>
      </w:r>
      <w:r w:rsidR="00293ED1" w:rsidRPr="005353D5">
        <w:t xml:space="preserve"> times, an </w:t>
      </w:r>
      <w:r w:rsidRPr="005353D5">
        <w:t>increase</w:t>
      </w:r>
      <w:r w:rsidR="00293ED1" w:rsidRPr="005353D5">
        <w:t xml:space="preserve"> of 4.5</w:t>
      </w:r>
      <w:r w:rsidRPr="005353D5">
        <w:t xml:space="preserve">% </w:t>
      </w:r>
      <w:r w:rsidR="00293ED1" w:rsidRPr="005353D5">
        <w:t xml:space="preserve">from the previous </w:t>
      </w:r>
      <w:r w:rsidRPr="005353D5">
        <w:t>reporting period.</w:t>
      </w:r>
    </w:p>
    <w:p w14:paraId="008FCFCA" w14:textId="77777777" w:rsidR="002B637A" w:rsidRPr="005353D5" w:rsidRDefault="002B637A" w:rsidP="002B637A">
      <w:pPr>
        <w:pStyle w:val="Head2"/>
      </w:pPr>
      <w:bookmarkStart w:id="46" w:name="_Toc199778508"/>
      <w:bookmarkStart w:id="47" w:name="_Toc208320847"/>
      <w:r w:rsidRPr="005353D5">
        <w:t>Working with stakeholders and duty holders</w:t>
      </w:r>
      <w:bookmarkEnd w:id="46"/>
      <w:bookmarkEnd w:id="47"/>
    </w:p>
    <w:p w14:paraId="282323B1" w14:textId="6911B64B" w:rsidR="002B637A" w:rsidRPr="005353D5" w:rsidRDefault="002B637A" w:rsidP="002B637A">
      <w:pPr>
        <w:pStyle w:val="AnnualReportBodyText"/>
      </w:pPr>
      <w:r w:rsidRPr="005353D5">
        <w:t xml:space="preserve">All individuals and entities </w:t>
      </w:r>
      <w:r w:rsidR="00AF44E1" w:rsidRPr="005353D5">
        <w:t xml:space="preserve">regulated by </w:t>
      </w:r>
      <w:r w:rsidRPr="005353D5">
        <w:t>the VRQA have duties and obligations under Victorian law. We refer to these entities as duty holders. The VRQA recognises that effective engagement of stakeholders and duty holders improves regulatory capacity and capability.</w:t>
      </w:r>
    </w:p>
    <w:p w14:paraId="2DFC2A53" w14:textId="77777777" w:rsidR="00A22164" w:rsidRDefault="002B637A" w:rsidP="002B637A">
      <w:pPr>
        <w:pStyle w:val="AnnualReportBodyText"/>
      </w:pPr>
      <w:r w:rsidRPr="005353D5">
        <w:t xml:space="preserve">The </w:t>
      </w:r>
      <w:r w:rsidRPr="005353D5">
        <w:rPr>
          <w:i/>
          <w:iCs/>
        </w:rPr>
        <w:t>VRQA Regulatory Approach Statement 2022</w:t>
      </w:r>
      <w:r w:rsidRPr="005353D5">
        <w:t xml:space="preserve"> outlines the high-level regulatory approach, including key terms, regulatory purpose, regulatory toolkit, who we regulate and how we regulate. It provides regulated individuals, entities and the public with a clear statement of how the VRQA performs its role and what can be expected from it. It sets out 5 regulatory principles that underpin how the VRQA engages with stakeholders and duty holders.</w:t>
      </w:r>
    </w:p>
    <w:p w14:paraId="671D16B0" w14:textId="0C7B8EAA" w:rsidR="002B637A" w:rsidRPr="005353D5" w:rsidRDefault="002B637A" w:rsidP="002B637A">
      <w:pPr>
        <w:pStyle w:val="AnnualReportBodyText"/>
      </w:pPr>
      <w:r w:rsidRPr="005353D5">
        <w:t>The</w:t>
      </w:r>
      <w:r w:rsidR="00A22164">
        <w:t>se principles</w:t>
      </w:r>
      <w:r w:rsidRPr="005353D5">
        <w:t xml:space="preserve"> are:</w:t>
      </w:r>
    </w:p>
    <w:p w14:paraId="61FC5E07" w14:textId="77777777" w:rsidR="002B637A" w:rsidRPr="005353D5" w:rsidRDefault="002B637A" w:rsidP="002B637A">
      <w:pPr>
        <w:pStyle w:val="BulletLevel1"/>
      </w:pPr>
      <w:r w:rsidRPr="005353D5">
        <w:t>Transparency – that relevant information, other than private and commercial-in-confidence information, is available to duty holders and the community.</w:t>
      </w:r>
    </w:p>
    <w:p w14:paraId="29B00CE8" w14:textId="77777777" w:rsidR="002B637A" w:rsidRPr="005353D5" w:rsidRDefault="002B637A" w:rsidP="002B637A">
      <w:pPr>
        <w:pStyle w:val="BulletLevel1"/>
      </w:pPr>
      <w:r w:rsidRPr="005353D5">
        <w:t>Proportionality – that processes, incentives and penalties are proportional to the consequences of the particular risk.</w:t>
      </w:r>
    </w:p>
    <w:p w14:paraId="61EBFC5E" w14:textId="77777777" w:rsidR="002B637A" w:rsidRPr="005353D5" w:rsidRDefault="002B637A" w:rsidP="002B637A">
      <w:pPr>
        <w:pStyle w:val="BulletLevel1"/>
      </w:pPr>
      <w:r w:rsidRPr="005353D5">
        <w:t>Consistency and predictability – that processes and decisions will be sufficiently consistent as to be predictable to duty holders.</w:t>
      </w:r>
    </w:p>
    <w:p w14:paraId="353D850E" w14:textId="25CE3E3D" w:rsidR="002B637A" w:rsidRPr="005353D5" w:rsidRDefault="002B637A" w:rsidP="002B637A">
      <w:pPr>
        <w:pStyle w:val="BulletLevel1"/>
      </w:pPr>
      <w:r w:rsidRPr="005353D5">
        <w:t>Sector neutrality – that all duty holders will be held to the same standards within the regulated sector</w:t>
      </w:r>
      <w:r w:rsidR="00A368CC">
        <w:t>,</w:t>
      </w:r>
      <w:r w:rsidRPr="005353D5">
        <w:t xml:space="preserve"> while respecting their diversity and not taking a one-size-fits-all approach.</w:t>
      </w:r>
    </w:p>
    <w:p w14:paraId="14263AF0" w14:textId="77777777" w:rsidR="002B637A" w:rsidRPr="005353D5" w:rsidRDefault="002B637A" w:rsidP="002B637A">
      <w:pPr>
        <w:pStyle w:val="BulletLevel1last"/>
      </w:pPr>
      <w:r w:rsidRPr="005353D5">
        <w:lastRenderedPageBreak/>
        <w:t>Efficiency and agility – that processes deliver maximum public benefit for minimum resources. We will use co-regulators effectively, allow for flexible, case-specific responses and decisions will be timely.</w:t>
      </w:r>
    </w:p>
    <w:p w14:paraId="05D73815" w14:textId="624B3C08" w:rsidR="002B637A" w:rsidRPr="005353D5" w:rsidRDefault="002B637A" w:rsidP="002B637A">
      <w:pPr>
        <w:pStyle w:val="Head3"/>
      </w:pPr>
      <w:r w:rsidRPr="005353D5">
        <w:t>Client and stakeholder research</w:t>
      </w:r>
    </w:p>
    <w:p w14:paraId="2C8F1EE6" w14:textId="5732931A" w:rsidR="002B637A" w:rsidRPr="005353D5" w:rsidRDefault="002B637A" w:rsidP="002B637A">
      <w:pPr>
        <w:pStyle w:val="AnnualReportBodyText"/>
      </w:pPr>
      <w:r w:rsidRPr="005353D5">
        <w:t>The VRQA conducts annual client and stakeholder research to measure provider and stakeholder satisfaction with the VRQA</w:t>
      </w:r>
      <w:r w:rsidR="005353D5">
        <w:t>’</w:t>
      </w:r>
      <w:r w:rsidRPr="005353D5">
        <w:t>s performance as a regulator. The VRQA uses this research for reporting, to update services and to improve regulatory activities. The 202</w:t>
      </w:r>
      <w:r w:rsidR="003D6870" w:rsidRPr="005353D5">
        <w:t>4</w:t>
      </w:r>
      <w:r w:rsidRPr="005353D5">
        <w:t xml:space="preserve"> study included qualitative and quantitative research. It received feedback from schools, RTOs, home educators, employers, apprentices and trainees.</w:t>
      </w:r>
    </w:p>
    <w:p w14:paraId="09A129E9" w14:textId="77777777" w:rsidR="002B637A" w:rsidRPr="005353D5" w:rsidRDefault="002B637A" w:rsidP="002B637A">
      <w:pPr>
        <w:pStyle w:val="AnnualReportBodyText"/>
      </w:pPr>
      <w:r w:rsidRPr="005353D5">
        <w:t>Key findings include that:</w:t>
      </w:r>
    </w:p>
    <w:p w14:paraId="06D186A5" w14:textId="209290B7" w:rsidR="002B637A" w:rsidRPr="005353D5" w:rsidRDefault="000234AC" w:rsidP="002B637A">
      <w:pPr>
        <w:pStyle w:val="BulletLevel1"/>
      </w:pPr>
      <w:r w:rsidRPr="005353D5">
        <w:t>84</w:t>
      </w:r>
      <w:r w:rsidR="002B637A" w:rsidRPr="005353D5">
        <w:t>% of independent schools</w:t>
      </w:r>
      <w:r w:rsidRPr="005353D5">
        <w:t>,</w:t>
      </w:r>
      <w:r w:rsidR="002B637A" w:rsidRPr="005353D5">
        <w:t xml:space="preserve"> </w:t>
      </w:r>
      <w:r w:rsidRPr="005353D5">
        <w:t>90</w:t>
      </w:r>
      <w:r w:rsidR="002B637A" w:rsidRPr="005353D5">
        <w:t>% of RTOs</w:t>
      </w:r>
      <w:r w:rsidR="00B65C3F" w:rsidRPr="005353D5">
        <w:t>, 84% of apprentices and trainees</w:t>
      </w:r>
      <w:r w:rsidR="0021459B">
        <w:t>,</w:t>
      </w:r>
      <w:r w:rsidR="00B65C3F" w:rsidRPr="005353D5">
        <w:t xml:space="preserve"> and 89% of their employers</w:t>
      </w:r>
      <w:r w:rsidR="002B637A" w:rsidRPr="005353D5">
        <w:t xml:space="preserve"> surveyed considered the VRQA an effective regulator</w:t>
      </w:r>
    </w:p>
    <w:p w14:paraId="2F2727DB" w14:textId="79740400" w:rsidR="002B637A" w:rsidRPr="005353D5" w:rsidRDefault="00570ADD" w:rsidP="002B637A">
      <w:pPr>
        <w:pStyle w:val="BulletLevel1"/>
      </w:pPr>
      <w:r w:rsidRPr="005353D5">
        <w:t>61</w:t>
      </w:r>
      <w:r w:rsidR="002B637A" w:rsidRPr="005353D5">
        <w:t xml:space="preserve">% of independent schools, </w:t>
      </w:r>
      <w:r w:rsidRPr="005353D5">
        <w:t>75</w:t>
      </w:r>
      <w:r w:rsidR="002B637A" w:rsidRPr="005353D5">
        <w:t xml:space="preserve">% of RTOs and </w:t>
      </w:r>
      <w:r w:rsidR="00DC33A5" w:rsidRPr="005353D5">
        <w:t>89</w:t>
      </w:r>
      <w:r w:rsidR="002B637A" w:rsidRPr="005353D5">
        <w:t xml:space="preserve">% of home educators, </w:t>
      </w:r>
      <w:r w:rsidR="00DC33A5" w:rsidRPr="005353D5">
        <w:t>90</w:t>
      </w:r>
      <w:r w:rsidR="002B637A" w:rsidRPr="005353D5">
        <w:t xml:space="preserve">% of stakeholders, </w:t>
      </w:r>
      <w:r w:rsidR="00DC33A5" w:rsidRPr="005353D5">
        <w:t>69</w:t>
      </w:r>
      <w:r w:rsidR="002B637A" w:rsidRPr="005353D5">
        <w:t>% of apprentices and trainees</w:t>
      </w:r>
      <w:r w:rsidR="0021459B">
        <w:t>,</w:t>
      </w:r>
      <w:r w:rsidR="002B637A" w:rsidRPr="005353D5">
        <w:t xml:space="preserve"> and </w:t>
      </w:r>
      <w:r w:rsidR="00587BA8" w:rsidRPr="005353D5">
        <w:t>62</w:t>
      </w:r>
      <w:r w:rsidR="002B637A" w:rsidRPr="005353D5">
        <w:t>% of employers surveyed were satisfied with the VRQA</w:t>
      </w:r>
      <w:r w:rsidR="005353D5">
        <w:t>’</w:t>
      </w:r>
      <w:r w:rsidR="002B637A" w:rsidRPr="005353D5">
        <w:t>s performance</w:t>
      </w:r>
    </w:p>
    <w:p w14:paraId="0C30D414" w14:textId="2B526430" w:rsidR="002B637A" w:rsidRPr="005353D5" w:rsidRDefault="00587BA8" w:rsidP="002B637A">
      <w:pPr>
        <w:pStyle w:val="BulletLevel1last"/>
      </w:pPr>
      <w:r w:rsidRPr="005353D5">
        <w:t>56</w:t>
      </w:r>
      <w:r w:rsidR="002B637A" w:rsidRPr="005353D5">
        <w:t xml:space="preserve">% of employers and </w:t>
      </w:r>
      <w:r w:rsidRPr="005353D5">
        <w:t>31</w:t>
      </w:r>
      <w:r w:rsidR="002B637A" w:rsidRPr="005353D5">
        <w:t>% of apprentices and trainees surveyed reported awareness of the VRQA</w:t>
      </w:r>
      <w:r w:rsidR="0021459B">
        <w:t>.</w:t>
      </w:r>
    </w:p>
    <w:p w14:paraId="4844BCBC" w14:textId="37457AD8" w:rsidR="002B637A" w:rsidRPr="005353D5" w:rsidRDefault="002B637A" w:rsidP="002B637A">
      <w:pPr>
        <w:pStyle w:val="AnnualReportBodyText"/>
      </w:pPr>
      <w:r w:rsidRPr="005353D5">
        <w:t>Th</w:t>
      </w:r>
      <w:r w:rsidR="00F55F03" w:rsidRPr="005353D5">
        <w:t xml:space="preserve">is feedback </w:t>
      </w:r>
      <w:r w:rsidRPr="005353D5">
        <w:t>contribute</w:t>
      </w:r>
      <w:r w:rsidR="002D6E6B" w:rsidRPr="005353D5">
        <w:t>d</w:t>
      </w:r>
      <w:r w:rsidRPr="005353D5">
        <w:t xml:space="preserve"> to opportunities</w:t>
      </w:r>
      <w:r w:rsidR="00F55F03" w:rsidRPr="005353D5">
        <w:t xml:space="preserve"> to improve our regulatory services</w:t>
      </w:r>
      <w:r w:rsidRPr="005353D5">
        <w:t xml:space="preserve">, including the redevelopment of website resources </w:t>
      </w:r>
      <w:r w:rsidR="002D6E6B" w:rsidRPr="005353D5">
        <w:t>and enhanc</w:t>
      </w:r>
      <w:r w:rsidR="00491EC9" w:rsidRPr="005353D5">
        <w:t xml:space="preserve">ing the quality of </w:t>
      </w:r>
      <w:r w:rsidR="002D6E6B" w:rsidRPr="005353D5">
        <w:t xml:space="preserve">information sessions </w:t>
      </w:r>
      <w:r w:rsidRPr="005353D5">
        <w:t>for all education providers.</w:t>
      </w:r>
    </w:p>
    <w:p w14:paraId="2540EB1B" w14:textId="77777777" w:rsidR="00872F03" w:rsidRPr="005353D5" w:rsidRDefault="00872F03" w:rsidP="003C5B89">
      <w:pPr>
        <w:pStyle w:val="AnnualReportBodyText"/>
        <w:sectPr w:rsidR="00872F03" w:rsidRPr="005353D5" w:rsidSect="00371A9B">
          <w:headerReference w:type="default" r:id="rId35"/>
          <w:pgSz w:w="11906" w:h="16838"/>
          <w:pgMar w:top="1701" w:right="1701" w:bottom="1134" w:left="1701" w:header="680" w:footer="680" w:gutter="0"/>
          <w:cols w:space="708"/>
          <w:docGrid w:linePitch="360"/>
        </w:sectPr>
      </w:pPr>
    </w:p>
    <w:p w14:paraId="39CCF7F0" w14:textId="74F4A51E" w:rsidR="007148DD" w:rsidRPr="005353D5" w:rsidRDefault="00950ED7" w:rsidP="007148DD">
      <w:pPr>
        <w:pStyle w:val="Head1"/>
      </w:pPr>
      <w:bookmarkStart w:id="48" w:name="_Toc199778509"/>
      <w:bookmarkStart w:id="49" w:name="_Toc208320848"/>
      <w:r>
        <w:lastRenderedPageBreak/>
        <w:t>VRQA</w:t>
      </w:r>
      <w:r w:rsidRPr="005353D5">
        <w:t xml:space="preserve"> </w:t>
      </w:r>
      <w:r w:rsidR="007148DD" w:rsidRPr="005353D5">
        <w:t>financial review</w:t>
      </w:r>
      <w:bookmarkEnd w:id="48"/>
      <w:r w:rsidR="00D95458">
        <w:t xml:space="preserve"> 202</w:t>
      </w:r>
      <w:r>
        <w:t>4–25</w:t>
      </w:r>
      <w:bookmarkEnd w:id="49"/>
    </w:p>
    <w:p w14:paraId="07508E6E" w14:textId="24AC904F" w:rsidR="007148DD" w:rsidRPr="005353D5" w:rsidRDefault="007148DD" w:rsidP="007148DD">
      <w:pPr>
        <w:pStyle w:val="AnnualReportBodyText"/>
      </w:pPr>
      <w:r w:rsidRPr="005353D5">
        <w:t>This is the VRQA</w:t>
      </w:r>
      <w:r w:rsidR="005353D5">
        <w:t>’</w:t>
      </w:r>
      <w:r w:rsidRPr="005353D5">
        <w:t xml:space="preserve">s 18th year of operation. </w:t>
      </w:r>
      <w:r w:rsidR="00EA07FD">
        <w:fldChar w:fldCharType="begin"/>
      </w:r>
      <w:r w:rsidR="00EA07FD">
        <w:instrText xml:space="preserve"> REF _Ref207870925 \h </w:instrText>
      </w:r>
      <w:r w:rsidR="00EA07FD">
        <w:fldChar w:fldCharType="separate"/>
      </w:r>
      <w:r w:rsidR="000753EA">
        <w:t xml:space="preserve">Table </w:t>
      </w:r>
      <w:r w:rsidR="000753EA">
        <w:rPr>
          <w:noProof/>
        </w:rPr>
        <w:t>20</w:t>
      </w:r>
      <w:r w:rsidR="00EA07FD">
        <w:fldChar w:fldCharType="end"/>
      </w:r>
      <w:r w:rsidRPr="005353D5">
        <w:t xml:space="preserve"> summarises the 2024–25 financial information and compares it with that of previous years.</w:t>
      </w:r>
    </w:p>
    <w:p w14:paraId="3874B614" w14:textId="6EE75A6E" w:rsidR="007148DD" w:rsidRPr="005353D5" w:rsidRDefault="007148DD" w:rsidP="007148DD">
      <w:pPr>
        <w:pStyle w:val="AnnualReportBodyText"/>
      </w:pPr>
      <w:r w:rsidRPr="005353D5">
        <w:t xml:space="preserve">In 2024–25, total income from transactions </w:t>
      </w:r>
      <w:r w:rsidR="004D4F2B" w:rsidRPr="005353D5">
        <w:t>decreased</w:t>
      </w:r>
      <w:r w:rsidRPr="005353D5">
        <w:t xml:space="preserve"> </w:t>
      </w:r>
      <w:r w:rsidR="00DE4F5F" w:rsidRPr="005353D5">
        <w:t>by $2.76 million to $16.10 million</w:t>
      </w:r>
      <w:r w:rsidRPr="005353D5">
        <w:t>.</w:t>
      </w:r>
    </w:p>
    <w:p w14:paraId="7079E5DE" w14:textId="2E887CDA" w:rsidR="007148DD" w:rsidRPr="005353D5" w:rsidRDefault="007148DD" w:rsidP="007148DD">
      <w:pPr>
        <w:pStyle w:val="AnnualReportBodyText"/>
      </w:pPr>
      <w:r w:rsidRPr="005353D5">
        <w:t>VRQA</w:t>
      </w:r>
      <w:r w:rsidR="005353D5">
        <w:t>’</w:t>
      </w:r>
      <w:r w:rsidRPr="005353D5">
        <w:t xml:space="preserve">s major sources of revenue were grants and resources received free of charge from the Victorian Government, representing </w:t>
      </w:r>
      <w:r w:rsidR="00DE4F5F" w:rsidRPr="005353D5">
        <w:t>91</w:t>
      </w:r>
      <w:r w:rsidRPr="005353D5">
        <w:t xml:space="preserve">%. Fees represented </w:t>
      </w:r>
      <w:r w:rsidR="00DE4F5F" w:rsidRPr="005353D5">
        <w:t>6</w:t>
      </w:r>
      <w:r w:rsidRPr="005353D5">
        <w:t xml:space="preserve">% and interest and other income represented </w:t>
      </w:r>
      <w:r w:rsidR="000D1ABF" w:rsidRPr="005353D5">
        <w:t>3</w:t>
      </w:r>
      <w:r w:rsidRPr="005353D5">
        <w:t>%.</w:t>
      </w:r>
    </w:p>
    <w:p w14:paraId="0F74763B" w14:textId="77777777" w:rsidR="007148DD" w:rsidRPr="005353D5" w:rsidRDefault="007148DD" w:rsidP="007148DD">
      <w:pPr>
        <w:pStyle w:val="AnnualReportBodyText"/>
      </w:pPr>
      <w:r w:rsidRPr="005353D5">
        <w:t>In addition:</w:t>
      </w:r>
    </w:p>
    <w:p w14:paraId="24B5149C" w14:textId="77777777" w:rsidR="000755C0" w:rsidRPr="005353D5" w:rsidRDefault="000755C0" w:rsidP="000755C0">
      <w:pPr>
        <w:pStyle w:val="BulletLevel1"/>
      </w:pPr>
      <w:r w:rsidRPr="005353D5">
        <w:t>total expenses from transactions decreased by $0.77 million to $19.39 million</w:t>
      </w:r>
    </w:p>
    <w:p w14:paraId="51E4778B" w14:textId="79E7EEAB" w:rsidR="000755C0" w:rsidRPr="005353D5" w:rsidRDefault="000755C0" w:rsidP="000755C0">
      <w:pPr>
        <w:pStyle w:val="BulletLevel1"/>
      </w:pPr>
      <w:r w:rsidRPr="005353D5">
        <w:t>the VRQA ended the year with a net deficit of $3.29 million, compared to a net deficit of $1.30 million in 2023–24</w:t>
      </w:r>
    </w:p>
    <w:p w14:paraId="44CAE54A" w14:textId="77777777" w:rsidR="000755C0" w:rsidRPr="005353D5" w:rsidRDefault="000755C0" w:rsidP="000755C0">
      <w:pPr>
        <w:pStyle w:val="BulletLevel1"/>
      </w:pPr>
      <w:r w:rsidRPr="005353D5">
        <w:t>total assets decreased by $3.19 million to $6.79 million</w:t>
      </w:r>
    </w:p>
    <w:p w14:paraId="53378786" w14:textId="0FF0EC83" w:rsidR="007148DD" w:rsidRPr="005353D5" w:rsidRDefault="000755C0" w:rsidP="00C41899">
      <w:pPr>
        <w:pStyle w:val="BulletLevel1last"/>
      </w:pPr>
      <w:r w:rsidRPr="005353D5">
        <w:t>total liabilities increased $0.11 million to $1.51 million.</w:t>
      </w:r>
    </w:p>
    <w:p w14:paraId="25416388" w14:textId="45C3F3CB" w:rsidR="000558B5" w:rsidRDefault="000558B5" w:rsidP="00B441BB">
      <w:pPr>
        <w:pStyle w:val="Tablecaption"/>
      </w:pPr>
      <w:bookmarkStart w:id="50" w:name="_Ref207870925"/>
      <w:r>
        <w:t xml:space="preserve">Table </w:t>
      </w:r>
      <w:r>
        <w:fldChar w:fldCharType="begin"/>
      </w:r>
      <w:r>
        <w:instrText xml:space="preserve"> SEQ Table \* ARABIC </w:instrText>
      </w:r>
      <w:r>
        <w:fldChar w:fldCharType="separate"/>
      </w:r>
      <w:r w:rsidR="000753EA">
        <w:rPr>
          <w:noProof/>
        </w:rPr>
        <w:t>20</w:t>
      </w:r>
      <w:r>
        <w:fldChar w:fldCharType="end"/>
      </w:r>
      <w:bookmarkEnd w:id="50"/>
      <w:r>
        <w:t xml:space="preserve">. </w:t>
      </w:r>
      <w:r w:rsidRPr="004C0C8E">
        <w:t>Five-year financial summary</w:t>
      </w:r>
    </w:p>
    <w:tbl>
      <w:tblPr>
        <w:tblStyle w:val="Annualreportfinancialsbandedcolumnwithtotalrow"/>
        <w:tblW w:w="0" w:type="auto"/>
        <w:tblLook w:val="00E0" w:firstRow="1" w:lastRow="1" w:firstColumn="1" w:lastColumn="0" w:noHBand="0" w:noVBand="0"/>
      </w:tblPr>
      <w:tblGrid>
        <w:gridCol w:w="1701"/>
        <w:gridCol w:w="1360"/>
        <w:gridCol w:w="1361"/>
        <w:gridCol w:w="1360"/>
        <w:gridCol w:w="1361"/>
        <w:gridCol w:w="1361"/>
      </w:tblGrid>
      <w:tr w:rsidR="007148DD" w:rsidRPr="005353D5" w14:paraId="28E4C063" w14:textId="77777777" w:rsidTr="006E1729">
        <w:trPr>
          <w:cnfStyle w:val="100000000000" w:firstRow="1" w:lastRow="0" w:firstColumn="0" w:lastColumn="0" w:oddVBand="0" w:evenVBand="0" w:oddHBand="0" w:evenHBand="0" w:firstRowFirstColumn="0" w:firstRowLastColumn="0" w:lastRowFirstColumn="0" w:lastRowLastColumn="0"/>
          <w:tblHeader/>
        </w:trPr>
        <w:tc>
          <w:tcPr>
            <w:tcW w:w="0" w:type="dxa"/>
          </w:tcPr>
          <w:p w14:paraId="660E67BD" w14:textId="77777777" w:rsidR="007148DD" w:rsidRPr="005353D5" w:rsidRDefault="007148DD" w:rsidP="005A0D3B">
            <w:pPr>
              <w:pStyle w:val="TableheadfinancialsRightaligned"/>
            </w:pPr>
          </w:p>
        </w:tc>
        <w:tc>
          <w:tcPr>
            <w:cnfStyle w:val="000001000000" w:firstRow="0" w:lastRow="0" w:firstColumn="0" w:lastColumn="0" w:oddVBand="0" w:evenVBand="1" w:oddHBand="0" w:evenHBand="0" w:firstRowFirstColumn="0" w:firstRowLastColumn="0" w:lastRowFirstColumn="0" w:lastRowLastColumn="0"/>
            <w:tcW w:w="0" w:type="dxa"/>
          </w:tcPr>
          <w:p w14:paraId="51AEAD27" w14:textId="77777777" w:rsidR="007148DD" w:rsidRPr="005353D5" w:rsidRDefault="007148DD" w:rsidP="005A0D3B">
            <w:pPr>
              <w:pStyle w:val="TableheadfinancialsRightaligned"/>
            </w:pPr>
            <w:r w:rsidRPr="005353D5">
              <w:t>2025</w:t>
            </w:r>
          </w:p>
          <w:p w14:paraId="353595CC" w14:textId="77777777" w:rsidR="007148DD" w:rsidRPr="005353D5" w:rsidRDefault="007148DD" w:rsidP="005A0D3B">
            <w:pPr>
              <w:pStyle w:val="TableheadfinancialsRightaligned"/>
            </w:pPr>
            <w:r w:rsidRPr="005353D5">
              <w:t>$</w:t>
            </w:r>
          </w:p>
        </w:tc>
        <w:tc>
          <w:tcPr>
            <w:tcW w:w="0" w:type="dxa"/>
          </w:tcPr>
          <w:p w14:paraId="63C08AC6" w14:textId="77777777" w:rsidR="007148DD" w:rsidRPr="005353D5" w:rsidRDefault="007148DD"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rPr>
                <w:szCs w:val="17"/>
              </w:rPr>
              <w:t>2024</w:t>
            </w:r>
            <w:r w:rsidRPr="005353D5">
              <w:rPr>
                <w:szCs w:val="17"/>
              </w:rPr>
              <w:br/>
              <w:t>$</w:t>
            </w:r>
          </w:p>
        </w:tc>
        <w:tc>
          <w:tcPr>
            <w:cnfStyle w:val="000001000000" w:firstRow="0" w:lastRow="0" w:firstColumn="0" w:lastColumn="0" w:oddVBand="0" w:evenVBand="1" w:oddHBand="0" w:evenHBand="0" w:firstRowFirstColumn="0" w:firstRowLastColumn="0" w:lastRowFirstColumn="0" w:lastRowLastColumn="0"/>
            <w:tcW w:w="0" w:type="dxa"/>
          </w:tcPr>
          <w:p w14:paraId="6C98BBB2" w14:textId="77777777" w:rsidR="007148DD" w:rsidRPr="005353D5" w:rsidRDefault="007148DD" w:rsidP="005A0D3B">
            <w:pPr>
              <w:pStyle w:val="TableheadfinancialsRightaligned"/>
            </w:pPr>
            <w:r w:rsidRPr="005353D5">
              <w:rPr>
                <w:szCs w:val="17"/>
              </w:rPr>
              <w:t>2023</w:t>
            </w:r>
            <w:r w:rsidRPr="005353D5">
              <w:rPr>
                <w:szCs w:val="17"/>
              </w:rPr>
              <w:br/>
              <w:t>$</w:t>
            </w:r>
          </w:p>
        </w:tc>
        <w:tc>
          <w:tcPr>
            <w:tcW w:w="0" w:type="dxa"/>
          </w:tcPr>
          <w:p w14:paraId="3A659FD7" w14:textId="77777777" w:rsidR="007148DD" w:rsidRPr="005353D5" w:rsidRDefault="007148DD"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rPr>
                <w:szCs w:val="17"/>
              </w:rPr>
              <w:t>2022</w:t>
            </w:r>
            <w:r w:rsidRPr="005353D5">
              <w:rPr>
                <w:szCs w:val="17"/>
              </w:rPr>
              <w:br/>
              <w:t>$</w:t>
            </w:r>
          </w:p>
        </w:tc>
        <w:tc>
          <w:tcPr>
            <w:cnfStyle w:val="000001000000" w:firstRow="0" w:lastRow="0" w:firstColumn="0" w:lastColumn="0" w:oddVBand="0" w:evenVBand="1" w:oddHBand="0" w:evenHBand="0" w:firstRowFirstColumn="0" w:firstRowLastColumn="0" w:lastRowFirstColumn="0" w:lastRowLastColumn="0"/>
            <w:tcW w:w="0" w:type="dxa"/>
          </w:tcPr>
          <w:p w14:paraId="67B1BE77" w14:textId="77777777" w:rsidR="007148DD" w:rsidRPr="005353D5" w:rsidRDefault="007148DD" w:rsidP="005A0D3B">
            <w:pPr>
              <w:pStyle w:val="TableheadfinancialsRightaligned"/>
            </w:pPr>
            <w:r w:rsidRPr="005353D5">
              <w:rPr>
                <w:szCs w:val="17"/>
              </w:rPr>
              <w:t>2021</w:t>
            </w:r>
            <w:r w:rsidRPr="005353D5">
              <w:rPr>
                <w:szCs w:val="17"/>
              </w:rPr>
              <w:br/>
              <w:t>$</w:t>
            </w:r>
          </w:p>
        </w:tc>
      </w:tr>
      <w:tr w:rsidR="007148DD" w:rsidRPr="005353D5" w14:paraId="79D29545" w14:textId="77777777" w:rsidTr="005A0D3B">
        <w:tc>
          <w:tcPr>
            <w:tcW w:w="1701" w:type="dxa"/>
          </w:tcPr>
          <w:p w14:paraId="6AB551AE" w14:textId="77777777" w:rsidR="007148DD" w:rsidRPr="005353D5" w:rsidRDefault="007148DD" w:rsidP="005A0D3B">
            <w:pPr>
              <w:pStyle w:val="TabletextFinancial"/>
            </w:pPr>
            <w:r w:rsidRPr="005353D5">
              <w:t>Total income from transactions</w:t>
            </w:r>
          </w:p>
        </w:tc>
        <w:tc>
          <w:tcPr>
            <w:cnfStyle w:val="000001000000" w:firstRow="0" w:lastRow="0" w:firstColumn="0" w:lastColumn="0" w:oddVBand="0" w:evenVBand="1" w:oddHBand="0" w:evenHBand="0" w:firstRowFirstColumn="0" w:firstRowLastColumn="0" w:lastRowFirstColumn="0" w:lastRowLastColumn="0"/>
            <w:tcW w:w="1360" w:type="dxa"/>
          </w:tcPr>
          <w:p w14:paraId="490B777F" w14:textId="648991B3" w:rsidR="007148DD" w:rsidRPr="005353D5" w:rsidRDefault="001C4D4A" w:rsidP="005A0D3B">
            <w:pPr>
              <w:pStyle w:val="Tablenumbersfinancial"/>
              <w:rPr>
                <w:highlight w:val="magenta"/>
              </w:rPr>
            </w:pPr>
            <w:r w:rsidRPr="005353D5">
              <w:t>16,099,483</w:t>
            </w:r>
          </w:p>
        </w:tc>
        <w:tc>
          <w:tcPr>
            <w:tcW w:w="1361" w:type="dxa"/>
          </w:tcPr>
          <w:p w14:paraId="57F42391" w14:textId="77777777" w:rsidR="007148DD" w:rsidRPr="005353D5" w:rsidRDefault="007148DD"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18,858,412</w:t>
            </w:r>
          </w:p>
        </w:tc>
        <w:tc>
          <w:tcPr>
            <w:cnfStyle w:val="000001000000" w:firstRow="0" w:lastRow="0" w:firstColumn="0" w:lastColumn="0" w:oddVBand="0" w:evenVBand="1" w:oddHBand="0" w:evenHBand="0" w:firstRowFirstColumn="0" w:firstRowLastColumn="0" w:lastRowFirstColumn="0" w:lastRowLastColumn="0"/>
            <w:tcW w:w="1360" w:type="dxa"/>
          </w:tcPr>
          <w:p w14:paraId="4C05691C" w14:textId="77777777" w:rsidR="007148DD" w:rsidRPr="005353D5" w:rsidRDefault="007148DD" w:rsidP="005A0D3B">
            <w:pPr>
              <w:pStyle w:val="Tablenumbersfinancial"/>
            </w:pPr>
            <w:r w:rsidRPr="005353D5">
              <w:t>18,969,608</w:t>
            </w:r>
          </w:p>
        </w:tc>
        <w:tc>
          <w:tcPr>
            <w:tcW w:w="1361" w:type="dxa"/>
          </w:tcPr>
          <w:p w14:paraId="069E458C" w14:textId="77777777" w:rsidR="007148DD" w:rsidRPr="005353D5" w:rsidRDefault="007148DD"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18,413,634</w:t>
            </w:r>
          </w:p>
        </w:tc>
        <w:tc>
          <w:tcPr>
            <w:cnfStyle w:val="000001000000" w:firstRow="0" w:lastRow="0" w:firstColumn="0" w:lastColumn="0" w:oddVBand="0" w:evenVBand="1" w:oddHBand="0" w:evenHBand="0" w:firstRowFirstColumn="0" w:firstRowLastColumn="0" w:lastRowFirstColumn="0" w:lastRowLastColumn="0"/>
            <w:tcW w:w="1361" w:type="dxa"/>
          </w:tcPr>
          <w:p w14:paraId="00DEAE55" w14:textId="77777777" w:rsidR="007148DD" w:rsidRPr="005353D5" w:rsidRDefault="007148DD" w:rsidP="005A0D3B">
            <w:pPr>
              <w:pStyle w:val="Tablenumbersfinancial"/>
            </w:pPr>
            <w:r w:rsidRPr="005353D5">
              <w:t>18,880,832</w:t>
            </w:r>
          </w:p>
        </w:tc>
      </w:tr>
      <w:tr w:rsidR="007148DD" w:rsidRPr="005353D5" w14:paraId="4D9C24FF" w14:textId="77777777" w:rsidTr="005A0D3B">
        <w:tc>
          <w:tcPr>
            <w:tcW w:w="1701" w:type="dxa"/>
          </w:tcPr>
          <w:p w14:paraId="1EB56038" w14:textId="77777777" w:rsidR="007148DD" w:rsidRPr="005353D5" w:rsidRDefault="007148DD" w:rsidP="005A0D3B">
            <w:pPr>
              <w:pStyle w:val="TabletextFinancial"/>
            </w:pPr>
            <w:r w:rsidRPr="005353D5">
              <w:t>Total expenses from transactions</w:t>
            </w:r>
          </w:p>
        </w:tc>
        <w:tc>
          <w:tcPr>
            <w:cnfStyle w:val="000001000000" w:firstRow="0" w:lastRow="0" w:firstColumn="0" w:lastColumn="0" w:oddVBand="0" w:evenVBand="1" w:oddHBand="0" w:evenHBand="0" w:firstRowFirstColumn="0" w:firstRowLastColumn="0" w:lastRowFirstColumn="0" w:lastRowLastColumn="0"/>
            <w:tcW w:w="1360" w:type="dxa"/>
          </w:tcPr>
          <w:p w14:paraId="2F3915CB" w14:textId="0B62897E" w:rsidR="007148DD" w:rsidRPr="005353D5" w:rsidRDefault="00C461B5" w:rsidP="005A0D3B">
            <w:pPr>
              <w:pStyle w:val="Tablenumbersfinancial"/>
              <w:rPr>
                <w:highlight w:val="magenta"/>
              </w:rPr>
            </w:pPr>
            <w:r w:rsidRPr="005353D5">
              <w:t>19,393,014</w:t>
            </w:r>
          </w:p>
        </w:tc>
        <w:tc>
          <w:tcPr>
            <w:tcW w:w="1361" w:type="dxa"/>
          </w:tcPr>
          <w:p w14:paraId="3C05D13B" w14:textId="77777777" w:rsidR="007148DD" w:rsidRPr="005353D5" w:rsidRDefault="007148DD"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20,161,685</w:t>
            </w:r>
          </w:p>
        </w:tc>
        <w:tc>
          <w:tcPr>
            <w:cnfStyle w:val="000001000000" w:firstRow="0" w:lastRow="0" w:firstColumn="0" w:lastColumn="0" w:oddVBand="0" w:evenVBand="1" w:oddHBand="0" w:evenHBand="0" w:firstRowFirstColumn="0" w:firstRowLastColumn="0" w:lastRowFirstColumn="0" w:lastRowLastColumn="0"/>
            <w:tcW w:w="1360" w:type="dxa"/>
          </w:tcPr>
          <w:p w14:paraId="46389F06" w14:textId="77777777" w:rsidR="007148DD" w:rsidRPr="005353D5" w:rsidRDefault="007148DD" w:rsidP="005A0D3B">
            <w:pPr>
              <w:pStyle w:val="Tablenumbersfinancial"/>
            </w:pPr>
            <w:r w:rsidRPr="005353D5">
              <w:t>19,410,944</w:t>
            </w:r>
          </w:p>
        </w:tc>
        <w:tc>
          <w:tcPr>
            <w:tcW w:w="1361" w:type="dxa"/>
          </w:tcPr>
          <w:p w14:paraId="053973D0" w14:textId="77777777" w:rsidR="007148DD" w:rsidRPr="005353D5" w:rsidRDefault="007148DD"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19,867,122</w:t>
            </w:r>
          </w:p>
        </w:tc>
        <w:tc>
          <w:tcPr>
            <w:cnfStyle w:val="000001000000" w:firstRow="0" w:lastRow="0" w:firstColumn="0" w:lastColumn="0" w:oddVBand="0" w:evenVBand="1" w:oddHBand="0" w:evenHBand="0" w:firstRowFirstColumn="0" w:firstRowLastColumn="0" w:lastRowFirstColumn="0" w:lastRowLastColumn="0"/>
            <w:tcW w:w="1361" w:type="dxa"/>
          </w:tcPr>
          <w:p w14:paraId="081CA2BF" w14:textId="77777777" w:rsidR="007148DD" w:rsidRPr="005353D5" w:rsidRDefault="007148DD" w:rsidP="005A0D3B">
            <w:pPr>
              <w:pStyle w:val="Tablenumbersfinancial"/>
            </w:pPr>
            <w:r w:rsidRPr="005353D5">
              <w:t xml:space="preserve">17,265,534 </w:t>
            </w:r>
          </w:p>
        </w:tc>
      </w:tr>
      <w:tr w:rsidR="007148DD" w:rsidRPr="005353D5" w14:paraId="73AA219B" w14:textId="77777777" w:rsidTr="005A0D3B">
        <w:tc>
          <w:tcPr>
            <w:tcW w:w="1701" w:type="dxa"/>
          </w:tcPr>
          <w:p w14:paraId="7A441988" w14:textId="77777777" w:rsidR="007148DD" w:rsidRPr="005353D5" w:rsidRDefault="007148DD" w:rsidP="005A0D3B">
            <w:pPr>
              <w:pStyle w:val="TabletextFinancial"/>
              <w:rPr>
                <w:rStyle w:val="Tabletextbold"/>
              </w:rPr>
            </w:pPr>
            <w:r w:rsidRPr="005353D5">
              <w:rPr>
                <w:rStyle w:val="Tabletextbold"/>
              </w:rPr>
              <w:t>Net result from transactions</w:t>
            </w:r>
          </w:p>
        </w:tc>
        <w:tc>
          <w:tcPr>
            <w:cnfStyle w:val="000001000000" w:firstRow="0" w:lastRow="0" w:firstColumn="0" w:lastColumn="0" w:oddVBand="0" w:evenVBand="1" w:oddHBand="0" w:evenHBand="0" w:firstRowFirstColumn="0" w:firstRowLastColumn="0" w:lastRowFirstColumn="0" w:lastRowLastColumn="0"/>
            <w:tcW w:w="1360" w:type="dxa"/>
          </w:tcPr>
          <w:p w14:paraId="219480E0" w14:textId="7DD6C5ED" w:rsidR="007148DD" w:rsidRPr="005353D5" w:rsidRDefault="00757AAD" w:rsidP="005A0D3B">
            <w:pPr>
              <w:pStyle w:val="Tablenumbersfinancial"/>
              <w:rPr>
                <w:b/>
                <w:bCs/>
                <w:highlight w:val="magenta"/>
              </w:rPr>
            </w:pPr>
            <w:r w:rsidRPr="005353D5">
              <w:rPr>
                <w:b/>
                <w:bCs/>
              </w:rPr>
              <w:t>(3,293,531)</w:t>
            </w:r>
          </w:p>
        </w:tc>
        <w:tc>
          <w:tcPr>
            <w:tcW w:w="1361" w:type="dxa"/>
          </w:tcPr>
          <w:p w14:paraId="5920DEA0" w14:textId="77777777" w:rsidR="007148DD" w:rsidRPr="005353D5" w:rsidRDefault="007148DD" w:rsidP="005A0D3B">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(1,303,273)</w:t>
            </w:r>
          </w:p>
        </w:tc>
        <w:tc>
          <w:tcPr>
            <w:cnfStyle w:val="000001000000" w:firstRow="0" w:lastRow="0" w:firstColumn="0" w:lastColumn="0" w:oddVBand="0" w:evenVBand="1" w:oddHBand="0" w:evenHBand="0" w:firstRowFirstColumn="0" w:firstRowLastColumn="0" w:lastRowFirstColumn="0" w:lastRowLastColumn="0"/>
            <w:tcW w:w="1360" w:type="dxa"/>
          </w:tcPr>
          <w:p w14:paraId="5D098461" w14:textId="77777777" w:rsidR="007148DD" w:rsidRPr="005353D5" w:rsidRDefault="007148DD" w:rsidP="005A0D3B">
            <w:pPr>
              <w:pStyle w:val="Tablenumbersfinancial"/>
              <w:rPr>
                <w:rStyle w:val="Tabletextbold"/>
              </w:rPr>
            </w:pPr>
            <w:r w:rsidRPr="005353D5">
              <w:rPr>
                <w:rStyle w:val="Tabletextbold"/>
              </w:rPr>
              <w:t>(441,336)</w:t>
            </w:r>
          </w:p>
        </w:tc>
        <w:tc>
          <w:tcPr>
            <w:tcW w:w="1361" w:type="dxa"/>
          </w:tcPr>
          <w:p w14:paraId="5128586D" w14:textId="77777777" w:rsidR="007148DD" w:rsidRPr="005353D5" w:rsidRDefault="007148DD" w:rsidP="005A0D3B">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(1,453,488)</w:t>
            </w:r>
          </w:p>
        </w:tc>
        <w:tc>
          <w:tcPr>
            <w:cnfStyle w:val="000001000000" w:firstRow="0" w:lastRow="0" w:firstColumn="0" w:lastColumn="0" w:oddVBand="0" w:evenVBand="1" w:oddHBand="0" w:evenHBand="0" w:firstRowFirstColumn="0" w:firstRowLastColumn="0" w:lastRowFirstColumn="0" w:lastRowLastColumn="0"/>
            <w:tcW w:w="1361" w:type="dxa"/>
          </w:tcPr>
          <w:p w14:paraId="13D5299D" w14:textId="77777777" w:rsidR="007148DD" w:rsidRPr="005353D5" w:rsidRDefault="007148DD" w:rsidP="005A0D3B">
            <w:pPr>
              <w:pStyle w:val="Tablenumbersfinancial"/>
              <w:rPr>
                <w:rStyle w:val="Tabletextbold"/>
              </w:rPr>
            </w:pPr>
            <w:r w:rsidRPr="005353D5">
              <w:rPr>
                <w:rStyle w:val="Tabletextbold"/>
              </w:rPr>
              <w:t>1,615,298</w:t>
            </w:r>
          </w:p>
        </w:tc>
      </w:tr>
      <w:tr w:rsidR="007148DD" w:rsidRPr="005353D5" w14:paraId="47E809B4" w14:textId="77777777" w:rsidTr="005A0D3B">
        <w:tc>
          <w:tcPr>
            <w:tcW w:w="1701" w:type="dxa"/>
          </w:tcPr>
          <w:p w14:paraId="60D832A4" w14:textId="77777777" w:rsidR="007148DD" w:rsidRPr="005353D5" w:rsidRDefault="007148DD" w:rsidP="005A0D3B">
            <w:pPr>
              <w:pStyle w:val="TabletextFinancial"/>
            </w:pPr>
            <w:r w:rsidRPr="005353D5">
              <w:t>Net gain/loss on non-financial assets</w:t>
            </w:r>
          </w:p>
        </w:tc>
        <w:tc>
          <w:tcPr>
            <w:cnfStyle w:val="000001000000" w:firstRow="0" w:lastRow="0" w:firstColumn="0" w:lastColumn="0" w:oddVBand="0" w:evenVBand="1" w:oddHBand="0" w:evenHBand="0" w:firstRowFirstColumn="0" w:firstRowLastColumn="0" w:lastRowFirstColumn="0" w:lastRowLastColumn="0"/>
            <w:tcW w:w="1360" w:type="dxa"/>
          </w:tcPr>
          <w:p w14:paraId="611B96D1" w14:textId="6F28B114" w:rsidR="007148DD" w:rsidRPr="005353D5" w:rsidRDefault="00757AAD" w:rsidP="005A0D3B">
            <w:pPr>
              <w:pStyle w:val="Tablenumbersfinancial"/>
              <w:rPr>
                <w:highlight w:val="magenta"/>
              </w:rPr>
            </w:pPr>
            <w:r w:rsidRPr="005353D5">
              <w:t>–</w:t>
            </w:r>
          </w:p>
        </w:tc>
        <w:tc>
          <w:tcPr>
            <w:tcW w:w="1361" w:type="dxa"/>
          </w:tcPr>
          <w:p w14:paraId="7A75B693" w14:textId="77777777" w:rsidR="007148DD" w:rsidRPr="005353D5" w:rsidRDefault="007148DD"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360" w:type="dxa"/>
          </w:tcPr>
          <w:p w14:paraId="10EA1FC3" w14:textId="77777777" w:rsidR="007148DD" w:rsidRPr="005353D5" w:rsidRDefault="007148DD" w:rsidP="005A0D3B">
            <w:pPr>
              <w:pStyle w:val="Tablenumbersfinancial"/>
            </w:pPr>
            <w:r w:rsidRPr="005353D5">
              <w:t>–</w:t>
            </w:r>
          </w:p>
        </w:tc>
        <w:tc>
          <w:tcPr>
            <w:tcW w:w="1361" w:type="dxa"/>
          </w:tcPr>
          <w:p w14:paraId="00D14726" w14:textId="77777777" w:rsidR="007148DD" w:rsidRPr="005353D5" w:rsidRDefault="007148DD"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361" w:type="dxa"/>
          </w:tcPr>
          <w:p w14:paraId="77A31EF8" w14:textId="77777777" w:rsidR="007148DD" w:rsidRPr="005353D5" w:rsidRDefault="007148DD" w:rsidP="005A0D3B">
            <w:pPr>
              <w:pStyle w:val="Tablenumbersfinancial"/>
            </w:pPr>
            <w:r w:rsidRPr="005353D5">
              <w:t>–</w:t>
            </w:r>
          </w:p>
        </w:tc>
      </w:tr>
      <w:tr w:rsidR="00FD460A" w:rsidRPr="005353D5" w14:paraId="672DDE59" w14:textId="77777777" w:rsidTr="005A0D3B">
        <w:tc>
          <w:tcPr>
            <w:tcW w:w="1701" w:type="dxa"/>
          </w:tcPr>
          <w:p w14:paraId="2BC91C47" w14:textId="0D32B81A" w:rsidR="00FD460A" w:rsidRPr="005353D5" w:rsidRDefault="0036001C" w:rsidP="00FD460A">
            <w:pPr>
              <w:pStyle w:val="TabletextFinancial"/>
              <w:rPr>
                <w:rStyle w:val="Tabletextbold"/>
              </w:rPr>
            </w:pPr>
            <w:r w:rsidRPr="0036001C">
              <w:rPr>
                <w:b/>
                <w:bCs/>
              </w:rPr>
              <w:t>Net result from transactions (net operating balance)</w:t>
            </w:r>
          </w:p>
        </w:tc>
        <w:tc>
          <w:tcPr>
            <w:cnfStyle w:val="000001000000" w:firstRow="0" w:lastRow="0" w:firstColumn="0" w:lastColumn="0" w:oddVBand="0" w:evenVBand="1" w:oddHBand="0" w:evenHBand="0" w:firstRowFirstColumn="0" w:firstRowLastColumn="0" w:lastRowFirstColumn="0" w:lastRowLastColumn="0"/>
            <w:tcW w:w="1360" w:type="dxa"/>
          </w:tcPr>
          <w:p w14:paraId="5D4E9A1F" w14:textId="2511C1FD" w:rsidR="00FD460A" w:rsidRPr="005353D5" w:rsidRDefault="00FD460A" w:rsidP="00FD460A">
            <w:pPr>
              <w:pStyle w:val="Tablenumbersfinancial"/>
              <w:rPr>
                <w:b/>
                <w:bCs/>
                <w:highlight w:val="magenta"/>
              </w:rPr>
            </w:pPr>
            <w:r w:rsidRPr="005353D5">
              <w:rPr>
                <w:b/>
                <w:bCs/>
              </w:rPr>
              <w:t>(3,293,531)</w:t>
            </w:r>
          </w:p>
        </w:tc>
        <w:tc>
          <w:tcPr>
            <w:tcW w:w="1361" w:type="dxa"/>
          </w:tcPr>
          <w:p w14:paraId="2B7B784C" w14:textId="77777777" w:rsidR="00FD460A" w:rsidRPr="005353D5" w:rsidRDefault="00FD460A" w:rsidP="00FD460A">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(1,303,273)</w:t>
            </w:r>
          </w:p>
        </w:tc>
        <w:tc>
          <w:tcPr>
            <w:cnfStyle w:val="000001000000" w:firstRow="0" w:lastRow="0" w:firstColumn="0" w:lastColumn="0" w:oddVBand="0" w:evenVBand="1" w:oddHBand="0" w:evenHBand="0" w:firstRowFirstColumn="0" w:firstRowLastColumn="0" w:lastRowFirstColumn="0" w:lastRowLastColumn="0"/>
            <w:tcW w:w="1360" w:type="dxa"/>
          </w:tcPr>
          <w:p w14:paraId="3AC2B7B4" w14:textId="77777777" w:rsidR="00FD460A" w:rsidRPr="005353D5" w:rsidRDefault="00FD460A" w:rsidP="00FD460A">
            <w:pPr>
              <w:pStyle w:val="Tablenumbersfinancial"/>
              <w:rPr>
                <w:rStyle w:val="Tabletextbold"/>
              </w:rPr>
            </w:pPr>
            <w:r w:rsidRPr="005353D5">
              <w:rPr>
                <w:rStyle w:val="Tabletextbold"/>
              </w:rPr>
              <w:t>(441,336)</w:t>
            </w:r>
          </w:p>
        </w:tc>
        <w:tc>
          <w:tcPr>
            <w:tcW w:w="1361" w:type="dxa"/>
          </w:tcPr>
          <w:p w14:paraId="5B0E41CA" w14:textId="77777777" w:rsidR="00FD460A" w:rsidRPr="005353D5" w:rsidRDefault="00FD460A" w:rsidP="00FD460A">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(1,453,488)</w:t>
            </w:r>
          </w:p>
        </w:tc>
        <w:tc>
          <w:tcPr>
            <w:cnfStyle w:val="000001000000" w:firstRow="0" w:lastRow="0" w:firstColumn="0" w:lastColumn="0" w:oddVBand="0" w:evenVBand="1" w:oddHBand="0" w:evenHBand="0" w:firstRowFirstColumn="0" w:firstRowLastColumn="0" w:lastRowFirstColumn="0" w:lastRowLastColumn="0"/>
            <w:tcW w:w="1361" w:type="dxa"/>
          </w:tcPr>
          <w:p w14:paraId="4CFED493" w14:textId="77777777" w:rsidR="00FD460A" w:rsidRPr="005353D5" w:rsidRDefault="00FD460A" w:rsidP="00FD460A">
            <w:pPr>
              <w:pStyle w:val="Tablenumbersfinancial"/>
              <w:rPr>
                <w:rStyle w:val="Tabletextbold"/>
              </w:rPr>
            </w:pPr>
            <w:r w:rsidRPr="005353D5">
              <w:rPr>
                <w:rStyle w:val="Tabletextbold"/>
              </w:rPr>
              <w:t>1,615,298</w:t>
            </w:r>
          </w:p>
        </w:tc>
      </w:tr>
      <w:tr w:rsidR="00FD460A" w:rsidRPr="005353D5" w14:paraId="0DCFF892" w14:textId="77777777" w:rsidTr="004C0F71">
        <w:tc>
          <w:tcPr>
            <w:tcW w:w="1701" w:type="dxa"/>
            <w:tcBorders>
              <w:bottom w:val="single" w:sz="4" w:space="0" w:color="888B8D" w:themeColor="accent4"/>
            </w:tcBorders>
          </w:tcPr>
          <w:p w14:paraId="65B7D917" w14:textId="77777777" w:rsidR="00FD460A" w:rsidRPr="005353D5" w:rsidRDefault="00FD460A" w:rsidP="00FD460A">
            <w:pPr>
              <w:pStyle w:val="TabletextFinancial"/>
              <w:rPr>
                <w:rStyle w:val="Tabletextbold"/>
              </w:rPr>
            </w:pPr>
            <w:r w:rsidRPr="005353D5">
              <w:rPr>
                <w:rStyle w:val="Tabletextbold"/>
              </w:rPr>
              <w:t>Net cash flow from (used) operating activities</w:t>
            </w:r>
          </w:p>
        </w:tc>
        <w:tc>
          <w:tcPr>
            <w:cnfStyle w:val="000001000000" w:firstRow="0" w:lastRow="0" w:firstColumn="0" w:lastColumn="0" w:oddVBand="0" w:evenVBand="1" w:oddHBand="0" w:evenHBand="0" w:firstRowFirstColumn="0" w:firstRowLastColumn="0" w:lastRowFirstColumn="0" w:lastRowLastColumn="0"/>
            <w:tcW w:w="1360" w:type="dxa"/>
            <w:tcBorders>
              <w:bottom w:val="single" w:sz="4" w:space="0" w:color="888B8D" w:themeColor="accent4"/>
            </w:tcBorders>
          </w:tcPr>
          <w:p w14:paraId="5910429C" w14:textId="7CA73B79" w:rsidR="00FD460A" w:rsidRPr="005353D5" w:rsidRDefault="00FD460A" w:rsidP="00FD460A">
            <w:pPr>
              <w:pStyle w:val="Tablenumbersfinancial"/>
              <w:rPr>
                <w:b/>
                <w:bCs/>
                <w:highlight w:val="magenta"/>
              </w:rPr>
            </w:pPr>
            <w:r w:rsidRPr="005353D5">
              <w:rPr>
                <w:b/>
                <w:bCs/>
              </w:rPr>
              <w:t>(3,221,</w:t>
            </w:r>
            <w:r w:rsidR="004B3AB4" w:rsidRPr="005353D5">
              <w:rPr>
                <w:b/>
                <w:bCs/>
              </w:rPr>
              <w:t>10</w:t>
            </w:r>
            <w:r w:rsidR="004B3AB4">
              <w:rPr>
                <w:b/>
                <w:bCs/>
              </w:rPr>
              <w:t>7</w:t>
            </w:r>
            <w:r w:rsidRPr="005353D5">
              <w:rPr>
                <w:b/>
                <w:bCs/>
              </w:rPr>
              <w:t>)</w:t>
            </w:r>
          </w:p>
        </w:tc>
        <w:tc>
          <w:tcPr>
            <w:tcW w:w="1361" w:type="dxa"/>
            <w:tcBorders>
              <w:bottom w:val="single" w:sz="4" w:space="0" w:color="888B8D" w:themeColor="accent4"/>
            </w:tcBorders>
          </w:tcPr>
          <w:p w14:paraId="5FD85328" w14:textId="77777777" w:rsidR="00FD460A" w:rsidRPr="005353D5" w:rsidRDefault="00FD460A" w:rsidP="00FD460A">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(1,884,505)</w:t>
            </w:r>
          </w:p>
        </w:tc>
        <w:tc>
          <w:tcPr>
            <w:cnfStyle w:val="000001000000" w:firstRow="0" w:lastRow="0" w:firstColumn="0" w:lastColumn="0" w:oddVBand="0" w:evenVBand="1" w:oddHBand="0" w:evenHBand="0" w:firstRowFirstColumn="0" w:firstRowLastColumn="0" w:lastRowFirstColumn="0" w:lastRowLastColumn="0"/>
            <w:tcW w:w="1360" w:type="dxa"/>
            <w:tcBorders>
              <w:bottom w:val="single" w:sz="4" w:space="0" w:color="888B8D" w:themeColor="accent4"/>
            </w:tcBorders>
          </w:tcPr>
          <w:p w14:paraId="08FB025F" w14:textId="77777777" w:rsidR="00FD460A" w:rsidRPr="005353D5" w:rsidRDefault="00FD460A" w:rsidP="00FD460A">
            <w:pPr>
              <w:pStyle w:val="Tablenumbersfinancial"/>
              <w:rPr>
                <w:rStyle w:val="Tabletextbold"/>
              </w:rPr>
            </w:pPr>
            <w:r w:rsidRPr="005353D5">
              <w:rPr>
                <w:rStyle w:val="Tabletextbold"/>
              </w:rPr>
              <w:t>186,919</w:t>
            </w:r>
          </w:p>
        </w:tc>
        <w:tc>
          <w:tcPr>
            <w:tcW w:w="1361" w:type="dxa"/>
            <w:tcBorders>
              <w:bottom w:val="single" w:sz="4" w:space="0" w:color="888B8D" w:themeColor="accent4"/>
            </w:tcBorders>
          </w:tcPr>
          <w:p w14:paraId="2096AC03" w14:textId="77777777" w:rsidR="00FD460A" w:rsidRPr="005353D5" w:rsidRDefault="00FD460A" w:rsidP="00FD460A">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994,267</w:t>
            </w:r>
          </w:p>
        </w:tc>
        <w:tc>
          <w:tcPr>
            <w:cnfStyle w:val="000001000000" w:firstRow="0" w:lastRow="0" w:firstColumn="0" w:lastColumn="0" w:oddVBand="0" w:evenVBand="1" w:oddHBand="0" w:evenHBand="0" w:firstRowFirstColumn="0" w:firstRowLastColumn="0" w:lastRowFirstColumn="0" w:lastRowLastColumn="0"/>
            <w:tcW w:w="1361" w:type="dxa"/>
            <w:tcBorders>
              <w:bottom w:val="single" w:sz="4" w:space="0" w:color="888B8D" w:themeColor="accent4"/>
            </w:tcBorders>
          </w:tcPr>
          <w:p w14:paraId="4F51BD17" w14:textId="77777777" w:rsidR="00FD460A" w:rsidRPr="005353D5" w:rsidRDefault="00FD460A" w:rsidP="00FD460A">
            <w:pPr>
              <w:pStyle w:val="Tablenumbersfinancial"/>
              <w:rPr>
                <w:rStyle w:val="Tabletextbold"/>
              </w:rPr>
            </w:pPr>
            <w:r w:rsidRPr="005353D5">
              <w:rPr>
                <w:rStyle w:val="Tabletextbold"/>
              </w:rPr>
              <w:t>627,885</w:t>
            </w:r>
          </w:p>
        </w:tc>
      </w:tr>
      <w:tr w:rsidR="00FD460A" w:rsidRPr="005353D5" w14:paraId="411DC938" w14:textId="77777777" w:rsidTr="004C0F71">
        <w:tc>
          <w:tcPr>
            <w:tcW w:w="1701" w:type="dxa"/>
            <w:tcBorders>
              <w:top w:val="single" w:sz="4" w:space="0" w:color="888B8D" w:themeColor="accent4"/>
            </w:tcBorders>
          </w:tcPr>
          <w:p w14:paraId="7E7FAB03" w14:textId="77777777" w:rsidR="00FD460A" w:rsidRPr="005353D5" w:rsidRDefault="00FD460A" w:rsidP="00FD460A">
            <w:pPr>
              <w:pStyle w:val="TabletextFinancial"/>
              <w:rPr>
                <w:rStyle w:val="Tabletextbold"/>
              </w:rPr>
            </w:pPr>
            <w:r w:rsidRPr="005353D5">
              <w:rPr>
                <w:rStyle w:val="Tabletextbold"/>
              </w:rPr>
              <w:t>Total assets</w:t>
            </w:r>
          </w:p>
        </w:tc>
        <w:tc>
          <w:tcPr>
            <w:cnfStyle w:val="000001000000" w:firstRow="0" w:lastRow="0" w:firstColumn="0" w:lastColumn="0" w:oddVBand="0" w:evenVBand="1" w:oddHBand="0" w:evenHBand="0" w:firstRowFirstColumn="0" w:firstRowLastColumn="0" w:lastRowFirstColumn="0" w:lastRowLastColumn="0"/>
            <w:tcW w:w="1360" w:type="dxa"/>
            <w:tcBorders>
              <w:top w:val="single" w:sz="4" w:space="0" w:color="888B8D" w:themeColor="accent4"/>
            </w:tcBorders>
          </w:tcPr>
          <w:p w14:paraId="02D09837" w14:textId="010C59A4" w:rsidR="00FD460A" w:rsidRPr="005353D5" w:rsidRDefault="00FD460A" w:rsidP="00FD460A">
            <w:pPr>
              <w:pStyle w:val="Tablenumbersfinancial"/>
              <w:rPr>
                <w:b/>
                <w:bCs/>
                <w:highlight w:val="magenta"/>
              </w:rPr>
            </w:pPr>
            <w:r w:rsidRPr="005353D5">
              <w:rPr>
                <w:b/>
                <w:bCs/>
              </w:rPr>
              <w:t>6,792,219</w:t>
            </w:r>
          </w:p>
        </w:tc>
        <w:tc>
          <w:tcPr>
            <w:tcW w:w="1361" w:type="dxa"/>
            <w:tcBorders>
              <w:top w:val="single" w:sz="4" w:space="0" w:color="888B8D" w:themeColor="accent4"/>
            </w:tcBorders>
          </w:tcPr>
          <w:p w14:paraId="176C2EDB" w14:textId="77777777" w:rsidR="00FD460A" w:rsidRPr="005353D5" w:rsidRDefault="00FD460A" w:rsidP="00FD460A">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9,977,970</w:t>
            </w:r>
          </w:p>
        </w:tc>
        <w:tc>
          <w:tcPr>
            <w:cnfStyle w:val="000001000000" w:firstRow="0" w:lastRow="0" w:firstColumn="0" w:lastColumn="0" w:oddVBand="0" w:evenVBand="1" w:oddHBand="0" w:evenHBand="0" w:firstRowFirstColumn="0" w:firstRowLastColumn="0" w:lastRowFirstColumn="0" w:lastRowLastColumn="0"/>
            <w:tcW w:w="1360" w:type="dxa"/>
            <w:tcBorders>
              <w:top w:val="single" w:sz="4" w:space="0" w:color="888B8D" w:themeColor="accent4"/>
            </w:tcBorders>
          </w:tcPr>
          <w:p w14:paraId="2C4E35DE" w14:textId="77777777" w:rsidR="00FD460A" w:rsidRPr="005353D5" w:rsidRDefault="00FD460A" w:rsidP="00FD460A">
            <w:pPr>
              <w:pStyle w:val="Tablenumbersfinancial"/>
              <w:rPr>
                <w:rStyle w:val="Tabletextbold"/>
              </w:rPr>
            </w:pPr>
            <w:r w:rsidRPr="005353D5">
              <w:rPr>
                <w:rStyle w:val="Tabletextbold"/>
              </w:rPr>
              <w:t>11,863,324</w:t>
            </w:r>
          </w:p>
        </w:tc>
        <w:tc>
          <w:tcPr>
            <w:tcW w:w="1361" w:type="dxa"/>
            <w:tcBorders>
              <w:top w:val="single" w:sz="4" w:space="0" w:color="888B8D" w:themeColor="accent4"/>
            </w:tcBorders>
          </w:tcPr>
          <w:p w14:paraId="4F7559DE" w14:textId="77777777" w:rsidR="00FD460A" w:rsidRPr="005353D5" w:rsidRDefault="00FD460A" w:rsidP="00FD460A">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12,693,244</w:t>
            </w:r>
          </w:p>
        </w:tc>
        <w:tc>
          <w:tcPr>
            <w:cnfStyle w:val="000001000000" w:firstRow="0" w:lastRow="0" w:firstColumn="0" w:lastColumn="0" w:oddVBand="0" w:evenVBand="1" w:oddHBand="0" w:evenHBand="0" w:firstRowFirstColumn="0" w:firstRowLastColumn="0" w:lastRowFirstColumn="0" w:lastRowLastColumn="0"/>
            <w:tcW w:w="1361" w:type="dxa"/>
            <w:tcBorders>
              <w:top w:val="single" w:sz="4" w:space="0" w:color="888B8D" w:themeColor="accent4"/>
            </w:tcBorders>
          </w:tcPr>
          <w:p w14:paraId="640579C8" w14:textId="77777777" w:rsidR="00FD460A" w:rsidRPr="005353D5" w:rsidRDefault="00FD460A" w:rsidP="00FD460A">
            <w:pPr>
              <w:pStyle w:val="Tablenumbersfinancial"/>
              <w:rPr>
                <w:rStyle w:val="Tabletextbold"/>
              </w:rPr>
            </w:pPr>
            <w:r w:rsidRPr="005353D5">
              <w:rPr>
                <w:rStyle w:val="Tabletextbold"/>
              </w:rPr>
              <w:t>13,054,326</w:t>
            </w:r>
          </w:p>
        </w:tc>
      </w:tr>
      <w:tr w:rsidR="00FD460A" w:rsidRPr="005353D5" w14:paraId="36DD24ED" w14:textId="77777777" w:rsidTr="005A0D3B">
        <w:trPr>
          <w:cnfStyle w:val="010000000000" w:firstRow="0" w:lastRow="1" w:firstColumn="0" w:lastColumn="0" w:oddVBand="0" w:evenVBand="0" w:oddHBand="0" w:evenHBand="0" w:firstRowFirstColumn="0" w:firstRowLastColumn="0" w:lastRowFirstColumn="0" w:lastRowLastColumn="0"/>
        </w:trPr>
        <w:tc>
          <w:tcPr>
            <w:tcW w:w="1701" w:type="dxa"/>
          </w:tcPr>
          <w:p w14:paraId="2EBD41D6" w14:textId="77777777" w:rsidR="00FD460A" w:rsidRPr="005353D5" w:rsidRDefault="00FD460A" w:rsidP="00FD460A">
            <w:pPr>
              <w:pStyle w:val="TabletextFinancial"/>
              <w:rPr>
                <w:rStyle w:val="Tabletextbold"/>
              </w:rPr>
            </w:pPr>
            <w:r w:rsidRPr="005353D5">
              <w:rPr>
                <w:rStyle w:val="Tabletextbold"/>
              </w:rPr>
              <w:t>Total liabilities</w:t>
            </w:r>
          </w:p>
        </w:tc>
        <w:tc>
          <w:tcPr>
            <w:cnfStyle w:val="000001000000" w:firstRow="0" w:lastRow="0" w:firstColumn="0" w:lastColumn="0" w:oddVBand="0" w:evenVBand="1" w:oddHBand="0" w:evenHBand="0" w:firstRowFirstColumn="0" w:firstRowLastColumn="0" w:lastRowFirstColumn="0" w:lastRowLastColumn="0"/>
            <w:tcW w:w="1360" w:type="dxa"/>
          </w:tcPr>
          <w:p w14:paraId="2D937613" w14:textId="55DB6A28" w:rsidR="00FD460A" w:rsidRPr="005353D5" w:rsidRDefault="00FD460A" w:rsidP="00FD460A">
            <w:pPr>
              <w:pStyle w:val="Tablenumbersfinancial"/>
              <w:rPr>
                <w:b/>
                <w:bCs/>
                <w:highlight w:val="magenta"/>
              </w:rPr>
            </w:pPr>
            <w:r w:rsidRPr="005353D5">
              <w:rPr>
                <w:b/>
                <w:bCs/>
              </w:rPr>
              <w:t>1,507,605</w:t>
            </w:r>
          </w:p>
        </w:tc>
        <w:tc>
          <w:tcPr>
            <w:tcW w:w="1361" w:type="dxa"/>
          </w:tcPr>
          <w:p w14:paraId="0D258DBF" w14:textId="77777777" w:rsidR="00FD460A" w:rsidRPr="005353D5" w:rsidRDefault="00FD460A" w:rsidP="00FD460A">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1,399,825</w:t>
            </w:r>
          </w:p>
        </w:tc>
        <w:tc>
          <w:tcPr>
            <w:cnfStyle w:val="000001000000" w:firstRow="0" w:lastRow="0" w:firstColumn="0" w:lastColumn="0" w:oddVBand="0" w:evenVBand="1" w:oddHBand="0" w:evenHBand="0" w:firstRowFirstColumn="0" w:firstRowLastColumn="0" w:lastRowFirstColumn="0" w:lastRowLastColumn="0"/>
            <w:tcW w:w="1360" w:type="dxa"/>
          </w:tcPr>
          <w:p w14:paraId="74BB9FDE" w14:textId="77777777" w:rsidR="00FD460A" w:rsidRPr="005353D5" w:rsidRDefault="00FD460A" w:rsidP="00FD460A">
            <w:pPr>
              <w:pStyle w:val="Tablenumbersfinancial"/>
              <w:rPr>
                <w:rStyle w:val="Tabletextbold"/>
              </w:rPr>
            </w:pPr>
            <w:r w:rsidRPr="005353D5">
              <w:rPr>
                <w:rStyle w:val="Tabletextbold"/>
              </w:rPr>
              <w:t>1,981,906</w:t>
            </w:r>
          </w:p>
        </w:tc>
        <w:tc>
          <w:tcPr>
            <w:tcW w:w="1361" w:type="dxa"/>
          </w:tcPr>
          <w:p w14:paraId="5CF0EC6D" w14:textId="77777777" w:rsidR="00FD460A" w:rsidRPr="005353D5" w:rsidRDefault="00FD460A" w:rsidP="00FD460A">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2,370,490</w:t>
            </w:r>
          </w:p>
        </w:tc>
        <w:tc>
          <w:tcPr>
            <w:cnfStyle w:val="000001000000" w:firstRow="0" w:lastRow="0" w:firstColumn="0" w:lastColumn="0" w:oddVBand="0" w:evenVBand="1" w:oddHBand="0" w:evenHBand="0" w:firstRowFirstColumn="0" w:firstRowLastColumn="0" w:lastRowFirstColumn="0" w:lastRowLastColumn="0"/>
            <w:tcW w:w="1361" w:type="dxa"/>
          </w:tcPr>
          <w:p w14:paraId="21AAF747" w14:textId="77777777" w:rsidR="00FD460A" w:rsidRPr="005353D5" w:rsidRDefault="00FD460A" w:rsidP="00FD460A">
            <w:pPr>
              <w:pStyle w:val="Tablenumbersfinancial"/>
              <w:rPr>
                <w:rStyle w:val="Tabletextbold"/>
              </w:rPr>
            </w:pPr>
            <w:r w:rsidRPr="005353D5">
              <w:rPr>
                <w:rStyle w:val="Tabletextbold"/>
              </w:rPr>
              <w:t>1,278,083</w:t>
            </w:r>
          </w:p>
        </w:tc>
      </w:tr>
    </w:tbl>
    <w:p w14:paraId="5CDE7289" w14:textId="77777777" w:rsidR="007148DD" w:rsidRPr="005353D5" w:rsidRDefault="007148DD" w:rsidP="007148DD">
      <w:pPr>
        <w:pStyle w:val="AnnualReportBodyText"/>
      </w:pPr>
    </w:p>
    <w:p w14:paraId="55A427C5" w14:textId="77777777" w:rsidR="00D60B83" w:rsidRPr="005353D5" w:rsidRDefault="00D60B83" w:rsidP="003C5B89">
      <w:pPr>
        <w:pStyle w:val="AnnualReportBodyText"/>
        <w:sectPr w:rsidR="00D60B83" w:rsidRPr="005353D5" w:rsidSect="00371A9B">
          <w:headerReference w:type="default" r:id="rId36"/>
          <w:pgSz w:w="11906" w:h="16838"/>
          <w:pgMar w:top="1701" w:right="1701" w:bottom="1134" w:left="1701" w:header="680" w:footer="680" w:gutter="0"/>
          <w:cols w:space="708"/>
          <w:docGrid w:linePitch="360"/>
        </w:sectPr>
      </w:pPr>
    </w:p>
    <w:p w14:paraId="3B2F9842" w14:textId="77777777" w:rsidR="00981281" w:rsidRPr="005353D5" w:rsidRDefault="00981281" w:rsidP="00981281">
      <w:pPr>
        <w:pStyle w:val="Head1"/>
      </w:pPr>
      <w:bookmarkStart w:id="51" w:name="_Toc199778510"/>
      <w:bookmarkStart w:id="52" w:name="_Toc208320849"/>
      <w:r w:rsidRPr="005353D5">
        <w:lastRenderedPageBreak/>
        <w:t>Report of operations – governance and organisational structure</w:t>
      </w:r>
      <w:bookmarkEnd w:id="51"/>
      <w:bookmarkEnd w:id="52"/>
    </w:p>
    <w:p w14:paraId="2BF0E69B" w14:textId="77777777" w:rsidR="00981281" w:rsidRPr="005353D5" w:rsidRDefault="00981281" w:rsidP="00981281">
      <w:pPr>
        <w:pStyle w:val="Head2"/>
      </w:pPr>
      <w:bookmarkStart w:id="53" w:name="_Toc199778511"/>
      <w:bookmarkStart w:id="54" w:name="_Toc208320850"/>
      <w:r w:rsidRPr="005353D5">
        <w:t>Ministers</w:t>
      </w:r>
      <w:bookmarkEnd w:id="53"/>
      <w:bookmarkEnd w:id="54"/>
    </w:p>
    <w:p w14:paraId="53CB9EDA" w14:textId="77C7C3F3" w:rsidR="00981281" w:rsidRPr="009B73F8" w:rsidRDefault="00981281" w:rsidP="009B73F8">
      <w:pPr>
        <w:pStyle w:val="AnnualReportBodyText"/>
      </w:pPr>
      <w:r w:rsidRPr="009B73F8">
        <w:rPr>
          <w:b/>
          <w:bCs/>
        </w:rPr>
        <w:t xml:space="preserve">Minister for Education, </w:t>
      </w:r>
      <w:r w:rsidR="0082728F" w:rsidRPr="009B73F8">
        <w:rPr>
          <w:b/>
          <w:bCs/>
        </w:rPr>
        <w:t xml:space="preserve">Minister for Medical Research (until December 2024), </w:t>
      </w:r>
      <w:r w:rsidRPr="009B73F8">
        <w:rPr>
          <w:b/>
          <w:bCs/>
        </w:rPr>
        <w:t xml:space="preserve">Minister for </w:t>
      </w:r>
      <w:r w:rsidR="00F63D6F" w:rsidRPr="009B73F8">
        <w:rPr>
          <w:b/>
          <w:bCs/>
        </w:rPr>
        <w:t xml:space="preserve">WorkSafe and the </w:t>
      </w:r>
      <w:r w:rsidR="000B37C5">
        <w:rPr>
          <w:b/>
          <w:bCs/>
        </w:rPr>
        <w:t>TAC</w:t>
      </w:r>
      <w:r w:rsidR="00BE4B81">
        <w:rPr>
          <w:b/>
          <w:bCs/>
        </w:rPr>
        <w:t xml:space="preserve"> </w:t>
      </w:r>
      <w:r w:rsidR="0082728F" w:rsidRPr="009B73F8">
        <w:rPr>
          <w:b/>
          <w:bCs/>
        </w:rPr>
        <w:t>(since December 2024)</w:t>
      </w:r>
      <w:r w:rsidR="00F63D6F" w:rsidRPr="009B73F8">
        <w:rPr>
          <w:b/>
          <w:bCs/>
        </w:rPr>
        <w:t>, Deputy Premier</w:t>
      </w:r>
      <w:r w:rsidRPr="009B73F8">
        <w:rPr>
          <w:b/>
          <w:bCs/>
        </w:rPr>
        <w:br/>
        <w:t>The Hon. Ben Carroll MP</w:t>
      </w:r>
    </w:p>
    <w:p w14:paraId="3E812BC8" w14:textId="12363CD2" w:rsidR="00917211" w:rsidRPr="005353D5" w:rsidRDefault="00917211" w:rsidP="00917211">
      <w:pPr>
        <w:pStyle w:val="AnnualReportBodyText"/>
      </w:pPr>
      <w:r w:rsidRPr="005353D5">
        <w:t>The Hon. Ben Carroll MP was appointed as the Deputy Premier and Minister for Education in October 2023 and as Minister for WorkSafe and the TAC in December 2024.</w:t>
      </w:r>
    </w:p>
    <w:p w14:paraId="3BACB785" w14:textId="08D4E871" w:rsidR="00981281" w:rsidRPr="005353D5" w:rsidRDefault="00917211" w:rsidP="00981281">
      <w:pPr>
        <w:pStyle w:val="AnnualReportBodyText"/>
      </w:pPr>
      <w:r w:rsidRPr="005353D5">
        <w:t>The Minister for Education is responsible for overseeing Victoria</w:t>
      </w:r>
      <w:r w:rsidR="005353D5">
        <w:t>’</w:t>
      </w:r>
      <w:r w:rsidRPr="005353D5">
        <w:t>s Education State reforms and providing education to more than a million Victorian students. This portfolio includes Victorian Government investment in school infrastructure and programs.</w:t>
      </w:r>
    </w:p>
    <w:p w14:paraId="6C094D6B" w14:textId="0B35C03C" w:rsidR="00981281" w:rsidRPr="009B73F8" w:rsidRDefault="00981281" w:rsidP="000B37C5">
      <w:pPr>
        <w:pStyle w:val="AnnualReportBodyText"/>
        <w:rPr>
          <w:b/>
          <w:bCs/>
        </w:rPr>
      </w:pPr>
      <w:r w:rsidRPr="009B73F8">
        <w:rPr>
          <w:b/>
          <w:bCs/>
        </w:rPr>
        <w:t xml:space="preserve">Minister for Skills and TAFE, Minister for </w:t>
      </w:r>
      <w:r w:rsidR="003B1D65" w:rsidRPr="009B73F8">
        <w:rPr>
          <w:b/>
          <w:bCs/>
        </w:rPr>
        <w:t xml:space="preserve">Regional </w:t>
      </w:r>
      <w:r w:rsidR="003D4FC4" w:rsidRPr="009B73F8">
        <w:rPr>
          <w:b/>
          <w:bCs/>
        </w:rPr>
        <w:t>Development</w:t>
      </w:r>
      <w:r w:rsidR="003B1D65" w:rsidRPr="009B73F8">
        <w:rPr>
          <w:b/>
          <w:bCs/>
        </w:rPr>
        <w:t xml:space="preserve"> (until December 2024)</w:t>
      </w:r>
      <w:r w:rsidR="003D4FC4" w:rsidRPr="009B73F8">
        <w:rPr>
          <w:b/>
          <w:bCs/>
        </w:rPr>
        <w:t>. Minister for Water (since December 2024)</w:t>
      </w:r>
      <w:r w:rsidRPr="009B73F8">
        <w:rPr>
          <w:b/>
          <w:bCs/>
        </w:rPr>
        <w:br/>
        <w:t>The Hon. Gayle Tierney M</w:t>
      </w:r>
      <w:r w:rsidR="00C734A0">
        <w:rPr>
          <w:b/>
          <w:bCs/>
        </w:rPr>
        <w:t>P</w:t>
      </w:r>
    </w:p>
    <w:p w14:paraId="3BEBF57C" w14:textId="49B0B2A1" w:rsidR="00981281" w:rsidRPr="005353D5" w:rsidRDefault="00981281" w:rsidP="00981281">
      <w:pPr>
        <w:pStyle w:val="AnnualReportBodyText"/>
      </w:pPr>
      <w:r w:rsidRPr="005353D5">
        <w:t>Minister Tierney was elected to the Victorian Parliament as the Member for Western Victoria in 2006. She held the office of Minister for Training and Skills from November 2016 to October 2023</w:t>
      </w:r>
      <w:r w:rsidR="009124CF">
        <w:t>,</w:t>
      </w:r>
      <w:r w:rsidRPr="005353D5">
        <w:t xml:space="preserve"> when it changed to the Minister for Skills and TAFE.</w:t>
      </w:r>
    </w:p>
    <w:p w14:paraId="66357A60" w14:textId="6B6E2D3B" w:rsidR="00981281" w:rsidRPr="005353D5" w:rsidRDefault="001655C1" w:rsidP="00981281">
      <w:pPr>
        <w:pStyle w:val="AnnualReportBodyText"/>
      </w:pPr>
      <w:r w:rsidRPr="005353D5">
        <w:t xml:space="preserve">Among other roles in the Victorian Government, </w:t>
      </w:r>
      <w:r w:rsidR="00981281" w:rsidRPr="005353D5">
        <w:t xml:space="preserve">Minister Tierney has also served as Deputy Leader of the Government in the Legislative Council, Minister for Corrections, </w:t>
      </w:r>
      <w:r w:rsidRPr="005353D5">
        <w:t xml:space="preserve">Minister for Agriculture, </w:t>
      </w:r>
      <w:r w:rsidR="00981281" w:rsidRPr="005353D5">
        <w:t>Cabinet Secretary and Deputy President of the Legislative Council. She was Deputy Chair of the Rural and Regional Parliamentary Committee from March 2007 to November 2010</w:t>
      </w:r>
      <w:r w:rsidR="00BB2FCC">
        <w:t>,</w:t>
      </w:r>
      <w:r w:rsidR="00981281" w:rsidRPr="005353D5">
        <w:t xml:space="preserve"> and Deputy Chair of the Education and Training Parliamentary Committee from February 2010 to June 2013.</w:t>
      </w:r>
    </w:p>
    <w:p w14:paraId="2CA49708" w14:textId="12F29CBE" w:rsidR="00981281" w:rsidRPr="005353D5" w:rsidRDefault="00981281" w:rsidP="00981281">
      <w:pPr>
        <w:pStyle w:val="AnnualReportBodyText"/>
      </w:pPr>
      <w:r w:rsidRPr="005353D5">
        <w:t>The Minister for Skills and TAFE is responsible for ensuring that Victoria</w:t>
      </w:r>
      <w:r w:rsidR="005353D5">
        <w:t>’</w:t>
      </w:r>
      <w:r w:rsidRPr="005353D5">
        <w:t>s VET and Adult Community Education systems play a key role in achieving the economic and social objectives of government, industry, local communities and individuals.</w:t>
      </w:r>
    </w:p>
    <w:p w14:paraId="76EEBEAB" w14:textId="6530680B" w:rsidR="0073630E" w:rsidRPr="00D82D4F" w:rsidRDefault="0073630E" w:rsidP="000B37C5">
      <w:pPr>
        <w:pStyle w:val="AnnualReportBodyText"/>
        <w:rPr>
          <w:b/>
          <w:bCs/>
        </w:rPr>
      </w:pPr>
      <w:r w:rsidRPr="00D82D4F">
        <w:rPr>
          <w:b/>
          <w:bCs/>
        </w:rPr>
        <w:t>Minister</w:t>
      </w:r>
      <w:r w:rsidR="00215E4E" w:rsidRPr="00D82D4F">
        <w:rPr>
          <w:b/>
          <w:bCs/>
        </w:rPr>
        <w:t xml:space="preserve"> for Economic Growth</w:t>
      </w:r>
      <w:r w:rsidR="002C1AA1" w:rsidRPr="00D82D4F">
        <w:rPr>
          <w:b/>
          <w:bCs/>
        </w:rPr>
        <w:t xml:space="preserve"> and Jobs, Minister for </w:t>
      </w:r>
      <w:r w:rsidR="000A2132" w:rsidRPr="00D82D4F">
        <w:rPr>
          <w:b/>
          <w:bCs/>
        </w:rPr>
        <w:t>Finance</w:t>
      </w:r>
      <w:r w:rsidR="000A6F62" w:rsidRPr="00D82D4F">
        <w:rPr>
          <w:b/>
          <w:bCs/>
        </w:rPr>
        <w:br/>
        <w:t xml:space="preserve">The Hon. </w:t>
      </w:r>
      <w:r w:rsidR="000A2132" w:rsidRPr="00D82D4F">
        <w:rPr>
          <w:b/>
          <w:bCs/>
        </w:rPr>
        <w:t>Danny Pearson</w:t>
      </w:r>
      <w:r w:rsidR="00E37493" w:rsidRPr="00D82D4F">
        <w:rPr>
          <w:b/>
          <w:bCs/>
        </w:rPr>
        <w:t xml:space="preserve"> MP (</w:t>
      </w:r>
      <w:r w:rsidR="00DD6844" w:rsidRPr="00D82D4F">
        <w:rPr>
          <w:b/>
          <w:bCs/>
        </w:rPr>
        <w:t>since</w:t>
      </w:r>
      <w:r w:rsidR="00E37493" w:rsidRPr="00D82D4F">
        <w:rPr>
          <w:b/>
          <w:bCs/>
        </w:rPr>
        <w:t xml:space="preserve"> December 2024)</w:t>
      </w:r>
    </w:p>
    <w:p w14:paraId="2473BC6D" w14:textId="00EC760B" w:rsidR="005353D5" w:rsidRDefault="008E350F" w:rsidP="008E350F">
      <w:pPr>
        <w:pStyle w:val="AnnualReportBodyText"/>
      </w:pPr>
      <w:bookmarkStart w:id="55" w:name="_Toc199778512"/>
      <w:r w:rsidRPr="005353D5">
        <w:t xml:space="preserve">Minister Pearson was elected to the Victorian Parliament in 2014 as the </w:t>
      </w:r>
      <w:r w:rsidR="00EC6D3E">
        <w:t>M</w:t>
      </w:r>
      <w:r w:rsidRPr="005353D5">
        <w:t>ember for the seat of Essendon.</w:t>
      </w:r>
    </w:p>
    <w:p w14:paraId="7AA53549" w14:textId="0B14F0EF" w:rsidR="008E350F" w:rsidRPr="005353D5" w:rsidRDefault="008E350F" w:rsidP="008E350F">
      <w:pPr>
        <w:pStyle w:val="AnnualReportBodyText"/>
      </w:pPr>
      <w:r w:rsidRPr="005353D5">
        <w:t>He has held the office of Minister for Economic Growth and Jobs since December 2024.</w:t>
      </w:r>
    </w:p>
    <w:p w14:paraId="159F5210" w14:textId="2D0C3534" w:rsidR="005353D5" w:rsidDel="006627CB" w:rsidRDefault="008E350F" w:rsidP="008E350F">
      <w:pPr>
        <w:pStyle w:val="AnnualReportBodyText"/>
      </w:pPr>
      <w:r w:rsidRPr="005353D5" w:rsidDel="006627CB">
        <w:t>Before entering Parliament, Minister Pearson operated his own small business.</w:t>
      </w:r>
    </w:p>
    <w:p w14:paraId="0B66450C" w14:textId="77777777" w:rsidR="005353D5" w:rsidRDefault="008E350F" w:rsidP="008E350F">
      <w:pPr>
        <w:pStyle w:val="AnnualReportBodyText"/>
      </w:pPr>
      <w:r w:rsidRPr="005353D5">
        <w:t>He was Parliamentary Secretary to the Premier between December 2018 and June 2020, and Assistant Treasurer between June 2020 and December 2024.</w:t>
      </w:r>
    </w:p>
    <w:p w14:paraId="48C7D76D" w14:textId="777578AA" w:rsidR="006627CB" w:rsidRPr="005353D5" w:rsidRDefault="008E350F" w:rsidP="008E350F">
      <w:pPr>
        <w:pStyle w:val="AnnualReportBodyText"/>
      </w:pPr>
      <w:r w:rsidRPr="005353D5">
        <w:t>Minister Pearson</w:t>
      </w:r>
      <w:r w:rsidR="005353D5">
        <w:t>’</w:t>
      </w:r>
      <w:r w:rsidRPr="005353D5">
        <w:t>s previous portfolio responsibilities have included Creative Industries, Regulatory Reform, Housing, Consumer Affairs, Government Services, Transport Infrastructure, Suburban Rail Loop, WorkSafe and the TAC.</w:t>
      </w:r>
    </w:p>
    <w:p w14:paraId="663B7B09" w14:textId="77777777" w:rsidR="00981281" w:rsidRPr="005353D5" w:rsidRDefault="00981281" w:rsidP="00981281">
      <w:pPr>
        <w:pStyle w:val="Head2"/>
      </w:pPr>
      <w:bookmarkStart w:id="56" w:name="_Toc208320851"/>
      <w:r w:rsidRPr="005353D5">
        <w:t>The VRQA Board</w:t>
      </w:r>
      <w:bookmarkEnd w:id="55"/>
      <w:bookmarkEnd w:id="56"/>
    </w:p>
    <w:p w14:paraId="12EBF944" w14:textId="4051059B" w:rsidR="00981281" w:rsidRPr="005353D5" w:rsidRDefault="00981281" w:rsidP="00981281">
      <w:pPr>
        <w:pStyle w:val="AnnualReportBodyText"/>
      </w:pPr>
      <w:r w:rsidRPr="005353D5">
        <w:t xml:space="preserve">VRQA Board membership requires ministerial nomination and appointment by the Governor in Council. Section 4.2.4 of the </w:t>
      </w:r>
      <w:r w:rsidRPr="000B37C5">
        <w:rPr>
          <w:rStyle w:val="Italictext"/>
        </w:rPr>
        <w:t>Education and Training Reform Act</w:t>
      </w:r>
      <w:r w:rsidRPr="005353D5">
        <w:rPr>
          <w:rStyle w:val="Italictext"/>
        </w:rPr>
        <w:t xml:space="preserve"> 2006</w:t>
      </w:r>
      <w:r w:rsidRPr="005353D5">
        <w:t xml:space="preserve"> sets out criteria the Minister must regard when considering nominees.</w:t>
      </w:r>
    </w:p>
    <w:p w14:paraId="01C66CE4" w14:textId="77777777" w:rsidR="00981281" w:rsidRPr="005353D5" w:rsidRDefault="00981281" w:rsidP="00981281">
      <w:pPr>
        <w:pStyle w:val="AnnualReportBodyText"/>
      </w:pPr>
      <w:r w:rsidRPr="005353D5">
        <w:t>Nominations aim to ensure the Board incorporates appropriate skills and experience from relevant fields, including education (school education, VET and adult, community and higher education), quality assurance, business management, institutional governance, law, finance and industry.</w:t>
      </w:r>
    </w:p>
    <w:p w14:paraId="344C095F" w14:textId="77777777" w:rsidR="00981281" w:rsidRPr="005353D5" w:rsidRDefault="00981281" w:rsidP="00981281">
      <w:pPr>
        <w:pStyle w:val="AnnualReportBodyText"/>
      </w:pPr>
      <w:r w:rsidRPr="005353D5">
        <w:lastRenderedPageBreak/>
        <w:t>The Board met 6 times during the reporting period.</w:t>
      </w:r>
    </w:p>
    <w:p w14:paraId="6410513C" w14:textId="77777777" w:rsidR="00981281" w:rsidRPr="000B37C5" w:rsidRDefault="00981281" w:rsidP="009E7831">
      <w:pPr>
        <w:pStyle w:val="AnnualReportBodyText"/>
        <w:rPr>
          <w:b/>
          <w:bCs/>
        </w:rPr>
      </w:pPr>
      <w:r w:rsidRPr="000B37C5">
        <w:rPr>
          <w:b/>
          <w:bCs/>
        </w:rPr>
        <w:t>Ms Pam White, PSM, BA (Hons), GAICD</w:t>
      </w:r>
      <w:r w:rsidRPr="000B37C5">
        <w:rPr>
          <w:b/>
          <w:bCs/>
        </w:rPr>
        <w:br/>
        <w:t>Chair</w:t>
      </w:r>
    </w:p>
    <w:p w14:paraId="78CBC463" w14:textId="77777777" w:rsidR="004B0EB2" w:rsidRPr="005353D5" w:rsidRDefault="004B0EB2" w:rsidP="004B0EB2">
      <w:pPr>
        <w:pStyle w:val="AnnualReportBodyText"/>
      </w:pPr>
      <w:r w:rsidRPr="005353D5">
        <w:t>Ms Pam White has over 30 years of experience in senior management and leadership positions in the Victorian Public Service, in both policy development and operations. Most of her work has been in child protection, disability, housing, youth justice and emergency management.</w:t>
      </w:r>
    </w:p>
    <w:p w14:paraId="3C39F32A" w14:textId="66AE2500" w:rsidR="004B0EB2" w:rsidRPr="005353D5" w:rsidRDefault="004B0EB2" w:rsidP="004B0EB2">
      <w:pPr>
        <w:pStyle w:val="AnnualReportBodyText"/>
      </w:pPr>
      <w:r w:rsidRPr="005353D5">
        <w:t>For 2 years, she led the State Services Authority (now the Victorian Public Sector Commission), the body responsible for public sector administration, governance, service delivery, and workforce management and development. She is a member of the department</w:t>
      </w:r>
      <w:r w:rsidR="005353D5">
        <w:t>’</w:t>
      </w:r>
      <w:r w:rsidRPr="005353D5">
        <w:t>s Remuneration Committee, a Board Member at the Country Fire Authority and a Board Director at Launch Housing.</w:t>
      </w:r>
    </w:p>
    <w:p w14:paraId="455C0EF9" w14:textId="57412633" w:rsidR="005353D5" w:rsidRDefault="004B0EB2" w:rsidP="00981281">
      <w:pPr>
        <w:pStyle w:val="AnnualReportBodyText"/>
      </w:pPr>
      <w:r w:rsidRPr="005353D5">
        <w:t>Ms White has an expert understanding of the roles and workings of all levels of government, the development and administration of legislation and regulations, and the importance of good governance in delivering effective and integrated public services. In 2012, she was awarded the Public Service Medal (PSM) for her work in improving services for vulnerable children, and for services to emergency management recovery services.</w:t>
      </w:r>
    </w:p>
    <w:p w14:paraId="6462B49B" w14:textId="75EAF057" w:rsidR="00981281" w:rsidRPr="00B02E71" w:rsidRDefault="00981281" w:rsidP="009E7831">
      <w:pPr>
        <w:pStyle w:val="AnnualReportBodyText"/>
        <w:rPr>
          <w:b/>
          <w:bCs/>
        </w:rPr>
      </w:pPr>
      <w:r w:rsidRPr="00B02E71">
        <w:rPr>
          <w:b/>
          <w:bCs/>
        </w:rPr>
        <w:t>M</w:t>
      </w:r>
      <w:r w:rsidR="00BE7CAC">
        <w:rPr>
          <w:b/>
          <w:bCs/>
        </w:rPr>
        <w:t>s Andrea Del Monaco</w:t>
      </w:r>
      <w:r w:rsidRPr="00B02E71">
        <w:rPr>
          <w:b/>
          <w:bCs/>
        </w:rPr>
        <w:t>, Ex-officio member</w:t>
      </w:r>
      <w:r w:rsidR="0079276E" w:rsidRPr="00B02E71">
        <w:rPr>
          <w:b/>
          <w:bCs/>
        </w:rPr>
        <w:t xml:space="preserve"> </w:t>
      </w:r>
    </w:p>
    <w:p w14:paraId="75E83E40" w14:textId="14672667" w:rsidR="00BE7CAC" w:rsidRPr="00BE7CAC" w:rsidRDefault="00D063A1" w:rsidP="00BE7CAC">
      <w:pPr>
        <w:pStyle w:val="AnnualReportBodyText"/>
      </w:pPr>
      <w:r>
        <w:t xml:space="preserve">Ms </w:t>
      </w:r>
      <w:r w:rsidR="00BE7CAC" w:rsidRPr="00BE7CAC">
        <w:t xml:space="preserve">Andrea Del Monaco was </w:t>
      </w:r>
      <w:r w:rsidR="00A07102">
        <w:t xml:space="preserve">the </w:t>
      </w:r>
      <w:r w:rsidR="00A07102" w:rsidRPr="00A07102">
        <w:t>Deputy Secretary, Schools Workforce</w:t>
      </w:r>
      <w:r w:rsidR="00A07102">
        <w:t xml:space="preserve"> and the </w:t>
      </w:r>
      <w:r w:rsidR="00BE7CAC" w:rsidRPr="00BE7CAC">
        <w:t xml:space="preserve">Acting Deputy Secretary of Financial Policy and Information Services </w:t>
      </w:r>
      <w:r w:rsidR="00A07102">
        <w:t>d</w:t>
      </w:r>
      <w:r w:rsidR="00A07102" w:rsidRPr="005353D5">
        <w:t>uring the reporting period</w:t>
      </w:r>
      <w:r w:rsidR="00BE7CAC" w:rsidRPr="00BE7CAC">
        <w:t xml:space="preserve">. She leads corporate service functions including finance, oversight of school budgets and the Student Resource Package, as well as procurement, budget and corporate strategy and information technology management. Andrea has extensive public sector experience, including senior executive roles at </w:t>
      </w:r>
      <w:r w:rsidR="00E764CA">
        <w:t xml:space="preserve">the </w:t>
      </w:r>
      <w:r w:rsidR="00BE7CAC" w:rsidRPr="00BE7CAC">
        <w:t>D</w:t>
      </w:r>
      <w:r w:rsidR="00FC7300">
        <w:t>epartment of Treasury and Finance</w:t>
      </w:r>
      <w:r w:rsidR="00BE7CAC" w:rsidRPr="00BE7CAC">
        <w:t xml:space="preserve"> where she provided advice on the state’s public sector workforces, budget outlook and fiscal strategy, financial and resource management frameworks, and government’s industrial relations policy settings.</w:t>
      </w:r>
    </w:p>
    <w:p w14:paraId="18239995" w14:textId="5601B75D" w:rsidR="00BE7CAC" w:rsidRPr="00BE7CAC" w:rsidRDefault="00BE7CAC" w:rsidP="00BE7CAC">
      <w:pPr>
        <w:pStyle w:val="AnnualReportBodyText"/>
      </w:pPr>
      <w:r w:rsidRPr="00BE7CAC">
        <w:t>Andrea holds a Bachelor of Economics (Honours). </w:t>
      </w:r>
    </w:p>
    <w:p w14:paraId="0C850B6C" w14:textId="4A9635F7" w:rsidR="00354AA3" w:rsidRPr="005353D5" w:rsidRDefault="00354AA3" w:rsidP="00981281">
      <w:pPr>
        <w:pStyle w:val="AnnualReportBodyText"/>
      </w:pPr>
      <w:r w:rsidRPr="005353D5">
        <w:t>During the reporting period</w:t>
      </w:r>
      <w:r w:rsidR="001411AF" w:rsidRPr="005353D5">
        <w:t xml:space="preserve"> </w:t>
      </w:r>
      <w:r w:rsidR="00CF7CF7" w:rsidRPr="00CF7CF7">
        <w:t xml:space="preserve">Andrea </w:t>
      </w:r>
      <w:r w:rsidR="00BF6B2E">
        <w:t xml:space="preserve">was </w:t>
      </w:r>
      <w:r w:rsidR="00CF7CF7" w:rsidRPr="00CF7CF7">
        <w:t>the nominated Board member of the department’s Acting Secretary,</w:t>
      </w:r>
      <w:r w:rsidR="00BF6B2E">
        <w:t xml:space="preserve"> Mr</w:t>
      </w:r>
      <w:r w:rsidR="00CF7CF7" w:rsidRPr="00CF7CF7">
        <w:t xml:space="preserve"> Tony Bates</w:t>
      </w:r>
      <w:r w:rsidRPr="005353D5">
        <w:t xml:space="preserve"> </w:t>
      </w:r>
      <w:r w:rsidR="001411AF" w:rsidRPr="005353D5">
        <w:t xml:space="preserve">and </w:t>
      </w:r>
      <w:r w:rsidR="00DE0AF0" w:rsidRPr="005353D5">
        <w:t xml:space="preserve">the </w:t>
      </w:r>
      <w:r w:rsidR="001411AF" w:rsidRPr="005353D5">
        <w:t>previous department Secretary</w:t>
      </w:r>
      <w:r w:rsidR="008B13D4" w:rsidRPr="005353D5">
        <w:t>,</w:t>
      </w:r>
      <w:r w:rsidR="001411AF" w:rsidRPr="005353D5">
        <w:t xml:space="preserve"> Ms Jenny </w:t>
      </w:r>
      <w:r w:rsidRPr="005353D5">
        <w:t>Atta.</w:t>
      </w:r>
    </w:p>
    <w:p w14:paraId="6C64B627" w14:textId="77777777" w:rsidR="005353D5" w:rsidRPr="00654B8B" w:rsidRDefault="005B6138" w:rsidP="009E7831">
      <w:pPr>
        <w:pStyle w:val="AnnualReportBodyText"/>
        <w:rPr>
          <w:b/>
          <w:bCs/>
        </w:rPr>
      </w:pPr>
      <w:r w:rsidRPr="00654B8B">
        <w:rPr>
          <w:b/>
          <w:bCs/>
        </w:rPr>
        <w:t>Dr</w:t>
      </w:r>
      <w:r w:rsidR="00981281" w:rsidRPr="00654B8B">
        <w:rPr>
          <w:b/>
          <w:bCs/>
        </w:rPr>
        <w:t xml:space="preserve"> Geraldine Atkinson, </w:t>
      </w:r>
      <w:r w:rsidR="00EF72F6" w:rsidRPr="00654B8B">
        <w:rPr>
          <w:b/>
          <w:bCs/>
        </w:rPr>
        <w:t>AO</w:t>
      </w:r>
      <w:r w:rsidR="007856CB" w:rsidRPr="00654B8B">
        <w:rPr>
          <w:b/>
          <w:bCs/>
        </w:rPr>
        <w:t xml:space="preserve">, </w:t>
      </w:r>
      <w:r w:rsidR="00981281" w:rsidRPr="00654B8B">
        <w:rPr>
          <w:b/>
          <w:bCs/>
        </w:rPr>
        <w:t xml:space="preserve">BEd, MEd </w:t>
      </w:r>
      <w:r w:rsidR="00981281" w:rsidRPr="00654B8B">
        <w:rPr>
          <w:b/>
          <w:bCs/>
        </w:rPr>
        <w:br/>
        <w:t>Member</w:t>
      </w:r>
    </w:p>
    <w:p w14:paraId="05841E13" w14:textId="1F5DB23B" w:rsidR="00F25876" w:rsidRDefault="005B6138" w:rsidP="00981281">
      <w:pPr>
        <w:pStyle w:val="AnnualReportBodyText"/>
      </w:pPr>
      <w:r w:rsidRPr="005353D5">
        <w:t>Dr</w:t>
      </w:r>
      <w:r w:rsidR="00F35627" w:rsidRPr="005353D5">
        <w:t xml:space="preserve"> </w:t>
      </w:r>
      <w:r w:rsidR="008E3749" w:rsidRPr="005353D5">
        <w:t xml:space="preserve">Geraldine Atkinson has broad experience within Koorie Education. </w:t>
      </w:r>
      <w:r w:rsidRPr="005353D5">
        <w:t>Dr</w:t>
      </w:r>
      <w:r w:rsidR="008E3749" w:rsidRPr="005353D5">
        <w:t xml:space="preserve"> Atkinson played a pivotal role in the establishment of the Minimbah Adult Education Program, which provided Koorie people with an opportunity to take a new direction through training. She has contributed her expertise to key policies and strategies that have yielded significant improvement in outcomes through her role as President of </w:t>
      </w:r>
      <w:r w:rsidR="00F25876">
        <w:t xml:space="preserve">the </w:t>
      </w:r>
      <w:r w:rsidR="008E3749" w:rsidRPr="005353D5">
        <w:t>Victorian Aboriginal Education Association Incorporated.</w:t>
      </w:r>
    </w:p>
    <w:p w14:paraId="2D57803E" w14:textId="2854CCD5" w:rsidR="005353D5" w:rsidRDefault="007D6B28" w:rsidP="00981281">
      <w:pPr>
        <w:pStyle w:val="AnnualReportBodyText"/>
      </w:pPr>
      <w:r w:rsidRPr="005353D5">
        <w:t xml:space="preserve">Dr Atkinson </w:t>
      </w:r>
      <w:r w:rsidR="008E3749" w:rsidRPr="005353D5">
        <w:t>co-chairs the First Peoples</w:t>
      </w:r>
      <w:r w:rsidR="005353D5">
        <w:t>’</w:t>
      </w:r>
      <w:r w:rsidR="008E3749" w:rsidRPr="005353D5">
        <w:t xml:space="preserve"> Assembly of Victoria and has been instrumental in driving government and policy reform in Aboriginal education for over 40 years.</w:t>
      </w:r>
      <w:r w:rsidR="00981281" w:rsidRPr="005353D5">
        <w:t xml:space="preserve"> </w:t>
      </w:r>
    </w:p>
    <w:p w14:paraId="588A5610" w14:textId="21D9256D" w:rsidR="00110F56" w:rsidRPr="005353D5" w:rsidRDefault="00110F56" w:rsidP="00981281">
      <w:pPr>
        <w:pStyle w:val="AnnualReportBodyText"/>
      </w:pPr>
      <w:r w:rsidRPr="005353D5">
        <w:t>In the 2025 King</w:t>
      </w:r>
      <w:r w:rsidR="005353D5">
        <w:t>’</w:t>
      </w:r>
      <w:r w:rsidRPr="005353D5">
        <w:t>s Birthday Honours,</w:t>
      </w:r>
      <w:r w:rsidR="00F35627" w:rsidRPr="005353D5">
        <w:t xml:space="preserve"> </w:t>
      </w:r>
      <w:r w:rsidR="00A92897" w:rsidRPr="005353D5">
        <w:t>Dr</w:t>
      </w:r>
      <w:r w:rsidRPr="005353D5">
        <w:t xml:space="preserve"> Atkinson was appointed as an Officer of the Order of Australia for distinguished service to the Indigenous community, to education, to First Nations self-determination, and to reconciliation.</w:t>
      </w:r>
    </w:p>
    <w:p w14:paraId="6B6E9D4B" w14:textId="77777777" w:rsidR="00981281" w:rsidRPr="007D6B28" w:rsidRDefault="00981281" w:rsidP="007D6B28">
      <w:pPr>
        <w:pStyle w:val="AnnualReportBodyText"/>
        <w:rPr>
          <w:b/>
          <w:bCs/>
        </w:rPr>
      </w:pPr>
      <w:r w:rsidRPr="007D6B28">
        <w:rPr>
          <w:b/>
          <w:bCs/>
        </w:rPr>
        <w:t>Dr Julie Caldecott, MBBS, MBA</w:t>
      </w:r>
      <w:r w:rsidRPr="007D6B28">
        <w:rPr>
          <w:b/>
          <w:bCs/>
        </w:rPr>
        <w:br/>
        <w:t>Member</w:t>
      </w:r>
    </w:p>
    <w:p w14:paraId="52E4031E" w14:textId="77777777" w:rsidR="004B0EB2" w:rsidRPr="005353D5" w:rsidRDefault="004B0EB2" w:rsidP="004B0EB2">
      <w:pPr>
        <w:pStyle w:val="AnnualReportBodyText"/>
      </w:pPr>
      <w:r w:rsidRPr="005353D5">
        <w:t>Dr Julie Caldecott has extensive experience as a consultant and non-executive director across both the public and private sectors. As a Director and Partner of Boston Consulting Group, she focused on consumer goods, health and public policy reforms. She trained as a medical practitioner prior to joining Boston Consulting Group, and has an MBA from the Melbourne Business School, University of Melbourne.</w:t>
      </w:r>
    </w:p>
    <w:p w14:paraId="1058701E" w14:textId="2F172609" w:rsidR="004B0EB2" w:rsidRPr="005353D5" w:rsidRDefault="004B0EB2" w:rsidP="004B0EB2">
      <w:pPr>
        <w:pStyle w:val="AnnualReportBodyText"/>
      </w:pPr>
      <w:r w:rsidRPr="005353D5">
        <w:t>Dr Caldecott chairs the Infrastructure Australia Audit and Risk Committee. She is a member of the Victorian Infrastructure Delivery Authority Board and chairs the Program Audit, Risk and Integrity Committee. In addition, Dr Caldecott is a member of the Service and Governance Working Group at Sacred Heart Mission and a non-executive Director at Scope (Australia).</w:t>
      </w:r>
    </w:p>
    <w:p w14:paraId="5829EAC1" w14:textId="77777777" w:rsidR="008F7359" w:rsidRDefault="008F7359">
      <w:pPr>
        <w:rPr>
          <w:sz w:val="18"/>
          <w:szCs w:val="18"/>
        </w:rPr>
      </w:pPr>
      <w:r>
        <w:br w:type="page"/>
      </w:r>
    </w:p>
    <w:p w14:paraId="2BD1D6B0" w14:textId="6A4AF1C4" w:rsidR="004B0EB2" w:rsidRPr="005353D5" w:rsidRDefault="004B0EB2" w:rsidP="004B0EB2">
      <w:pPr>
        <w:pStyle w:val="AnnualReportBodyText"/>
      </w:pPr>
      <w:r w:rsidRPr="005353D5">
        <w:lastRenderedPageBreak/>
        <w:t>Her previous board memberships include Board Chair of Blue Cross Aged Care and MaxLifeCare as well as non-executive directorships at Melbourne</w:t>
      </w:r>
      <w:r w:rsidR="005353D5">
        <w:t>’</w:t>
      </w:r>
      <w:r w:rsidRPr="005353D5">
        <w:t>s Royal Children</w:t>
      </w:r>
      <w:r w:rsidR="005353D5">
        <w:t>’</w:t>
      </w:r>
      <w:r w:rsidRPr="005353D5">
        <w:t>s Hospital, the Victorian Transport Accident Commission, the Institute for Safety, Compensation and Recovery Research and St John of God Healthcare.</w:t>
      </w:r>
    </w:p>
    <w:p w14:paraId="2AD231C0" w14:textId="068D2FDE" w:rsidR="00981281" w:rsidRPr="00C506A9" w:rsidRDefault="00981281" w:rsidP="00C506A9">
      <w:pPr>
        <w:pStyle w:val="AnnualReportBodyText"/>
        <w:rPr>
          <w:b/>
          <w:bCs/>
        </w:rPr>
      </w:pPr>
      <w:r w:rsidRPr="00C506A9">
        <w:rPr>
          <w:b/>
          <w:bCs/>
        </w:rPr>
        <w:t>Mr Mark Cameron, MAICD, BEng (Hons), MBA</w:t>
      </w:r>
      <w:r w:rsidRPr="00C506A9">
        <w:rPr>
          <w:b/>
          <w:bCs/>
        </w:rPr>
        <w:br/>
        <w:t>Member</w:t>
      </w:r>
    </w:p>
    <w:p w14:paraId="13A995CB" w14:textId="4801603D" w:rsidR="008E3749" w:rsidRPr="005353D5" w:rsidRDefault="008E3749" w:rsidP="008E3749">
      <w:pPr>
        <w:pStyle w:val="AnnualReportBodyText"/>
      </w:pPr>
      <w:r w:rsidRPr="005353D5">
        <w:t xml:space="preserve">Mr Mark Cameron has had a long career in the industrial and manufacturing sectors. He is an industry representative with strong experience developing training programs and promoting apprenticeships in the transport, welding, and electrical trades. Mr Cameron is a non-executive Director of Sparkways, a leading independent social enterprise focused on children and young people delivering youth services and early education and care, a non-executive Director of Merri-bek Affordable Housing and Chair of Barker Trailers, a significant employer of </w:t>
      </w:r>
      <w:r w:rsidR="00DE718A" w:rsidRPr="005353D5">
        <w:t>trade-</w:t>
      </w:r>
      <w:r w:rsidRPr="005353D5">
        <w:t>qualified personnel.</w:t>
      </w:r>
    </w:p>
    <w:p w14:paraId="5A664585" w14:textId="1B11C46F" w:rsidR="00981281" w:rsidRPr="00C506A9" w:rsidRDefault="00981281" w:rsidP="003D6A0E">
      <w:pPr>
        <w:pStyle w:val="AnnualReportBodyText"/>
        <w:rPr>
          <w:b/>
          <w:bCs/>
        </w:rPr>
      </w:pPr>
      <w:r w:rsidRPr="00C506A9">
        <w:rPr>
          <w:b/>
          <w:bCs/>
        </w:rPr>
        <w:t>Ms Penny Hutchinson, BA, MA, GAICD, FCA, AmusA</w:t>
      </w:r>
      <w:r w:rsidRPr="00C506A9">
        <w:rPr>
          <w:b/>
          <w:bCs/>
        </w:rPr>
        <w:br/>
        <w:t>Member</w:t>
      </w:r>
    </w:p>
    <w:p w14:paraId="4BA7BC5E" w14:textId="490C0C3D" w:rsidR="00ED1BD4" w:rsidRPr="005353D5" w:rsidRDefault="00ED1BD4" w:rsidP="00ED1BD4">
      <w:pPr>
        <w:pStyle w:val="AnnualReportBodyText"/>
      </w:pPr>
      <w:r w:rsidRPr="005353D5">
        <w:t>Ms Penny Hutchinson commenced her professional career with a chartered accounting firm in London</w:t>
      </w:r>
      <w:r w:rsidR="004C2587" w:rsidRPr="005353D5">
        <w:t xml:space="preserve"> </w:t>
      </w:r>
      <w:r w:rsidRPr="005353D5">
        <w:t>before migrating to Australia in 1983. Ms Hutchinson was the Director of Arts Victoria from 2000 to 2013, managing relationships across several major government institutions and numerous non-government organisations across arts and culture. She had a leadership role in several major cultural infrastructure projects in Victoria. Ms Hutchinson is also highly experienced in the finance sector. She is a chartered accountant and was a partner in a large financial services and consultancy firm.</w:t>
      </w:r>
    </w:p>
    <w:p w14:paraId="7CF2311F" w14:textId="7F872C35" w:rsidR="00ED1BD4" w:rsidRPr="005353D5" w:rsidRDefault="00ED1BD4" w:rsidP="00ED1BD4">
      <w:pPr>
        <w:pStyle w:val="AnnualReportBodyText"/>
      </w:pPr>
      <w:r w:rsidRPr="005353D5">
        <w:t>Ms Hutchinson has been on the Board of and chaired the audit committee</w:t>
      </w:r>
      <w:r w:rsidR="00626EF1">
        <w:t>s</w:t>
      </w:r>
      <w:r w:rsidRPr="005353D5">
        <w:t xml:space="preserve"> of many organisations, including Medibank Private, the Federal Airports Corporation and Monash University, and is currently on the Board of Eastern Health and Central Gippsland Water.</w:t>
      </w:r>
    </w:p>
    <w:p w14:paraId="72535D55" w14:textId="785C9BB5" w:rsidR="00ED1BD4" w:rsidRPr="005353D5" w:rsidRDefault="00ED1BD4" w:rsidP="00ED1BD4">
      <w:pPr>
        <w:pStyle w:val="AnnualReportBodyText"/>
      </w:pPr>
      <w:r w:rsidRPr="005353D5">
        <w:t xml:space="preserve">Ms Hutchinson holds a </w:t>
      </w:r>
      <w:r w:rsidR="00D410A6">
        <w:t>M</w:t>
      </w:r>
      <w:r w:rsidRPr="005353D5">
        <w:t>aster</w:t>
      </w:r>
      <w:r w:rsidR="00171A9A">
        <w:t xml:space="preserve"> of</w:t>
      </w:r>
      <w:r w:rsidRPr="005353D5">
        <w:t xml:space="preserve"> Public Policy and Management from the University of Melbourne, a Music Performance </w:t>
      </w:r>
      <w:r w:rsidR="00B455B1" w:rsidRPr="005353D5">
        <w:t>diploma</w:t>
      </w:r>
      <w:r w:rsidRPr="005353D5">
        <w:t>, and an honours degree in German and Music from the University of London. She is also a Graduate of the Australian Institute of Company Directors, a Fellow of Chartered Accountants Australia and New Zealand, and an Associate of the Institute of Chartered Accountants in England and Wales.</w:t>
      </w:r>
    </w:p>
    <w:p w14:paraId="5314D769" w14:textId="77777777" w:rsidR="00981281" w:rsidRPr="003D6A0E" w:rsidRDefault="00981281" w:rsidP="003D6A0E">
      <w:pPr>
        <w:pStyle w:val="AnnualReportBodyText"/>
        <w:rPr>
          <w:b/>
          <w:bCs/>
        </w:rPr>
      </w:pPr>
      <w:r w:rsidRPr="003D6A0E">
        <w:rPr>
          <w:b/>
          <w:bCs/>
        </w:rPr>
        <w:t>Mr Peter Loney, BA, TPTC</w:t>
      </w:r>
      <w:r w:rsidRPr="003D6A0E">
        <w:rPr>
          <w:b/>
          <w:bCs/>
        </w:rPr>
        <w:br/>
        <w:t>Member</w:t>
      </w:r>
    </w:p>
    <w:p w14:paraId="0E5BAB0B" w14:textId="77777777" w:rsidR="00ED1BD4" w:rsidRPr="005353D5" w:rsidRDefault="00ED1BD4" w:rsidP="00ED1BD4">
      <w:pPr>
        <w:pStyle w:val="AnnualReportBodyText"/>
      </w:pPr>
      <w:r w:rsidRPr="005353D5">
        <w:t>Mr Peter Loney is a former teacher, Member of Parliament and academic. Following a long teaching career, he was elected to the Parliament of Victoria in 1992.</w:t>
      </w:r>
    </w:p>
    <w:p w14:paraId="6DBD771F" w14:textId="3DE978A8" w:rsidR="00ED1BD4" w:rsidRPr="005353D5" w:rsidRDefault="00ED1BD4" w:rsidP="00ED1BD4">
      <w:pPr>
        <w:pStyle w:val="AnnualReportBodyText"/>
      </w:pPr>
      <w:r w:rsidRPr="005353D5">
        <w:t>A Member of Parliament until 2006, Mr Loney held several parliamentary positions, including Deputy Speaker, Chair of the Public Accounts and Estimates Committee, Chair of the Australasian Council of Public Accounts Committees, Chair of the Privileges Committee, and member of the Standing Orders and Law Reform Committees.</w:t>
      </w:r>
    </w:p>
    <w:p w14:paraId="188FCDF6" w14:textId="5EC14EB4" w:rsidR="00ED1BD4" w:rsidRPr="005353D5" w:rsidRDefault="00ED1BD4" w:rsidP="0062108A">
      <w:pPr>
        <w:pStyle w:val="AnnualReportBodyText"/>
      </w:pPr>
      <w:r w:rsidRPr="005353D5">
        <w:t>From 2006</w:t>
      </w:r>
      <w:r w:rsidR="0096044B" w:rsidRPr="005353D5">
        <w:t xml:space="preserve"> to </w:t>
      </w:r>
      <w:r w:rsidRPr="005353D5">
        <w:t>2010</w:t>
      </w:r>
      <w:r w:rsidR="008E5CF8" w:rsidRPr="005353D5">
        <w:t>,</w:t>
      </w:r>
      <w:r w:rsidRPr="005353D5">
        <w:t xml:space="preserve"> Mr Loney was Adjunct Professor and Executive Director of the Public Sector Governance and Accountability Research Centre at La Trobe University</w:t>
      </w:r>
      <w:r w:rsidR="0062108A">
        <w:t>,</w:t>
      </w:r>
      <w:r w:rsidRPr="005353D5">
        <w:t xml:space="preserve"> and was Adjunct Professor specialising in legislative governance at Deakin University</w:t>
      </w:r>
      <w:r w:rsidR="005353D5">
        <w:t>’</w:t>
      </w:r>
      <w:r w:rsidRPr="005353D5">
        <w:t>s Alfred Deakin Research Institute from 2010</w:t>
      </w:r>
      <w:r w:rsidR="008E5CF8" w:rsidRPr="005353D5">
        <w:t xml:space="preserve"> to</w:t>
      </w:r>
      <w:r w:rsidR="0062108A">
        <w:t xml:space="preserve"> </w:t>
      </w:r>
      <w:r w:rsidRPr="005353D5">
        <w:t>2019.</w:t>
      </w:r>
    </w:p>
    <w:p w14:paraId="5DD4AB3B" w14:textId="3C62FF37" w:rsidR="00981281" w:rsidRPr="00CF5C25" w:rsidRDefault="00981281" w:rsidP="00263152">
      <w:pPr>
        <w:pStyle w:val="AnnualReportBodyText"/>
        <w:rPr>
          <w:b/>
          <w:bCs/>
        </w:rPr>
      </w:pPr>
      <w:r w:rsidRPr="00CF5C25">
        <w:rPr>
          <w:b/>
          <w:bCs/>
        </w:rPr>
        <w:t>Mr Tony Nippard, MA, BComm (Hons), BA, FGIA, FCG, FCHSM, FAICD</w:t>
      </w:r>
      <w:r w:rsidRPr="00CF5C25">
        <w:rPr>
          <w:b/>
          <w:bCs/>
        </w:rPr>
        <w:br/>
        <w:t>Member</w:t>
      </w:r>
    </w:p>
    <w:p w14:paraId="171DE2D2" w14:textId="59AD9B32" w:rsidR="00B70F91" w:rsidRPr="005353D5" w:rsidRDefault="00B70F91" w:rsidP="00B70F91">
      <w:pPr>
        <w:pStyle w:val="AnnualReportBodyText"/>
      </w:pPr>
      <w:r w:rsidRPr="005353D5">
        <w:t>Mr Nippard is a governance professional, Board Chair, Board Director and committee member. Since 1988, he has been a director of not-for-profit and public entities spanning sectors including higher education and training, children</w:t>
      </w:r>
      <w:r w:rsidR="005353D5">
        <w:t>’</w:t>
      </w:r>
      <w:r w:rsidRPr="005353D5">
        <w:t>s services, community and mental health, and school governance. He has worked on advisory committees in the child protection, defence, public sector governance and university sectors.</w:t>
      </w:r>
    </w:p>
    <w:p w14:paraId="70935439" w14:textId="3B6A56EB" w:rsidR="00B70F91" w:rsidRPr="005353D5" w:rsidRDefault="00B70F91" w:rsidP="00B70F91">
      <w:pPr>
        <w:pStyle w:val="AnnualReportBodyText"/>
      </w:pPr>
      <w:r w:rsidRPr="005353D5">
        <w:t>He is a Principal of Thoughtpost Governance, Governance and Managing Director of Nippard Pty Ltd and a Board Director of Melbourne Forum. Mr Nippard has previously been a Board Director at Neami Ltd, Mental Health and Wellbeing Australia Ltd and Box Hill Institute of TAFE, as well as a Board Member at the Victorian TAFE Association.</w:t>
      </w:r>
    </w:p>
    <w:p w14:paraId="0DF2D96F" w14:textId="5874004C" w:rsidR="00981281" w:rsidRPr="005353D5" w:rsidRDefault="00B70F91" w:rsidP="00981281">
      <w:pPr>
        <w:pStyle w:val="AnnualReportBodyText"/>
      </w:pPr>
      <w:r w:rsidRPr="005353D5">
        <w:lastRenderedPageBreak/>
        <w:t>Mr Nippard has extensive experience as a senior executive in various roles, primarily in the areas of health, housing finance, public and community housing, homeless housing services, financial management, corporate services, public administration and integrity, knowledge management and public sector governance.</w:t>
      </w:r>
    </w:p>
    <w:p w14:paraId="388C2974" w14:textId="09672F80" w:rsidR="00981281" w:rsidRPr="00263152" w:rsidRDefault="00981281" w:rsidP="00D85648">
      <w:pPr>
        <w:pStyle w:val="AnnualReportBodyText"/>
        <w:rPr>
          <w:b/>
          <w:bCs/>
        </w:rPr>
      </w:pPr>
      <w:r w:rsidRPr="00263152">
        <w:rPr>
          <w:b/>
          <w:bCs/>
        </w:rPr>
        <w:t>Mr Neil Pharaoh, LLB, BComm, GAICD</w:t>
      </w:r>
      <w:r w:rsidRPr="00263152">
        <w:rPr>
          <w:b/>
          <w:bCs/>
        </w:rPr>
        <w:br/>
        <w:t>Member</w:t>
      </w:r>
    </w:p>
    <w:p w14:paraId="1E8FFBA6" w14:textId="282EB34D" w:rsidR="00072B99" w:rsidRPr="005353D5" w:rsidRDefault="00072B99" w:rsidP="00072B99">
      <w:pPr>
        <w:pStyle w:val="AnnualReportBodyText"/>
      </w:pPr>
      <w:r w:rsidRPr="005353D5">
        <w:t>Mr Neil Pharaoh sits on a number of boards</w:t>
      </w:r>
      <w:r w:rsidR="00374031">
        <w:t>,</w:t>
      </w:r>
      <w:r w:rsidRPr="005353D5">
        <w:t xml:space="preserve"> including Tactiv Systems and Thorne Harbour Health, where he is also </w:t>
      </w:r>
      <w:r w:rsidR="00763002" w:rsidRPr="005353D5">
        <w:t xml:space="preserve">a </w:t>
      </w:r>
      <w:r w:rsidRPr="005353D5">
        <w:t xml:space="preserve">member of the Risk, Audit and Finance Committee. He is an Advisory Board Member at Hybrid Energy Australia, Executive Director at Tanck Pty Ltd and Director of Corporate Affairs at Hireup. He </w:t>
      </w:r>
      <w:r w:rsidR="00CA4749" w:rsidRPr="005353D5">
        <w:t xml:space="preserve">is </w:t>
      </w:r>
      <w:r w:rsidR="00D23DB8" w:rsidRPr="005353D5">
        <w:t xml:space="preserve">also </w:t>
      </w:r>
      <w:r w:rsidRPr="005353D5">
        <w:t>a Board Director of Sustainability Victoria.</w:t>
      </w:r>
    </w:p>
    <w:p w14:paraId="137EDFDA" w14:textId="12D60E06" w:rsidR="005353D5" w:rsidRDefault="00072B99" w:rsidP="00981281">
      <w:pPr>
        <w:pStyle w:val="AnnualReportBodyText"/>
      </w:pPr>
      <w:r w:rsidRPr="005353D5">
        <w:t>He is experienced in social purpose, government, public policy, and advocacy organisations. Mr Pharaoh has been a strong contributor to leading social policy and advocacy campaigns, as well as national and international philanthropic and development work in child welfare, education, refugee, and LGBTIQ+ issues.</w:t>
      </w:r>
    </w:p>
    <w:p w14:paraId="30CF764B" w14:textId="55C5774E" w:rsidR="00981281" w:rsidRPr="00D85648" w:rsidRDefault="00981281" w:rsidP="00D85648">
      <w:pPr>
        <w:pStyle w:val="AnnualReportBodyText"/>
        <w:rPr>
          <w:b/>
          <w:bCs/>
        </w:rPr>
      </w:pPr>
      <w:r w:rsidRPr="00D85648">
        <w:rPr>
          <w:b/>
          <w:bCs/>
        </w:rPr>
        <w:t>Mr Tri Nguyen, LLB, BSc, GCLP, GradDipAppCorpGov, Notary Public, FGIA, FCG</w:t>
      </w:r>
      <w:r w:rsidRPr="00D85648">
        <w:rPr>
          <w:b/>
          <w:bCs/>
        </w:rPr>
        <w:br/>
        <w:t>Member</w:t>
      </w:r>
    </w:p>
    <w:p w14:paraId="2CF5C7E7" w14:textId="163C0605" w:rsidR="00072B99" w:rsidRPr="005353D5" w:rsidRDefault="00072B99" w:rsidP="00072B99">
      <w:pPr>
        <w:pStyle w:val="AnnualReportBodyText"/>
      </w:pPr>
      <w:r w:rsidRPr="005353D5">
        <w:t xml:space="preserve">Mr Tri Nguyen was born in Vietnam and arrived in Australia via Malaysia by boat as part of the </w:t>
      </w:r>
      <w:r w:rsidR="008B3799" w:rsidRPr="008B3799">
        <w:t>United Nations High Commissioner for Refugees</w:t>
      </w:r>
      <w:r w:rsidR="00127EA9">
        <w:t xml:space="preserve"> p</w:t>
      </w:r>
      <w:r w:rsidRPr="005353D5">
        <w:t>rogram in the early 1980s. He was the first Vietnamese law graduate of the University of Adelaide. He is an accomplished corporate lawyer highly experienced in corporate governance, compliance, risk and finance. Mr Nguyen has over 2 decades of board</w:t>
      </w:r>
      <w:r w:rsidR="00587EB3">
        <w:t>-</w:t>
      </w:r>
      <w:r w:rsidRPr="005353D5">
        <w:t>level experience.</w:t>
      </w:r>
    </w:p>
    <w:p w14:paraId="5F510FB0" w14:textId="37EF3C0D" w:rsidR="006376EC" w:rsidRDefault="00072B99" w:rsidP="00981281">
      <w:pPr>
        <w:pStyle w:val="AnnualReportBodyText"/>
      </w:pPr>
      <w:r w:rsidRPr="005353D5">
        <w:t xml:space="preserve">He is a non-executive Director of the Indigenous Education Foundation, an Independent Director of First Super (member of Audit </w:t>
      </w:r>
      <w:r w:rsidR="0035137E" w:rsidRPr="005353D5">
        <w:t xml:space="preserve">and </w:t>
      </w:r>
      <w:r w:rsidRPr="005353D5">
        <w:t>Compliance Committee), Chair of NoLo Life Ltd, a Founding Board Member at Vietnamese Australian Benevolent Foundation, Special Legal Counsel and Company Secretary at genU</w:t>
      </w:r>
      <w:r w:rsidR="00747672">
        <w:t>.</w:t>
      </w:r>
      <w:r w:rsidRPr="005353D5">
        <w:t xml:space="preserve"> </w:t>
      </w:r>
      <w:r w:rsidR="003B0EB5">
        <w:t xml:space="preserve">He </w:t>
      </w:r>
      <w:r w:rsidR="006376EC">
        <w:t xml:space="preserve">is also </w:t>
      </w:r>
      <w:r w:rsidRPr="005353D5">
        <w:t xml:space="preserve">Company Secretary at </w:t>
      </w:r>
      <w:r w:rsidR="006376EC">
        <w:t xml:space="preserve">the </w:t>
      </w:r>
      <w:r w:rsidRPr="005353D5">
        <w:t xml:space="preserve">National Aboriginal Community Controlled Health Organisation, Trustee at Trust for Nature (Chair, Finance </w:t>
      </w:r>
      <w:r w:rsidR="0035137E" w:rsidRPr="005353D5">
        <w:t xml:space="preserve">and </w:t>
      </w:r>
      <w:r w:rsidRPr="005353D5">
        <w:t xml:space="preserve">Investment Committee; member, Audit </w:t>
      </w:r>
      <w:r w:rsidR="0035137E" w:rsidRPr="005353D5">
        <w:t xml:space="preserve">and </w:t>
      </w:r>
      <w:r w:rsidRPr="005353D5">
        <w:t xml:space="preserve">Risk Committee; member, Development Committee), </w:t>
      </w:r>
      <w:r w:rsidR="006376EC">
        <w:t xml:space="preserve">and </w:t>
      </w:r>
      <w:r w:rsidRPr="005353D5">
        <w:t>Director at Clean Swell Dreaming Pty Ltd.</w:t>
      </w:r>
    </w:p>
    <w:p w14:paraId="08A193B1" w14:textId="3D6BBF04" w:rsidR="00981281" w:rsidRPr="005353D5" w:rsidRDefault="00072B99" w:rsidP="00981281">
      <w:pPr>
        <w:pStyle w:val="AnnualReportBodyText"/>
      </w:pPr>
      <w:r w:rsidRPr="005353D5">
        <w:t>Mr Nguyen was formerly General Counsel at Indigenous Land and Sea Corporation.</w:t>
      </w:r>
    </w:p>
    <w:p w14:paraId="39ABA1FA" w14:textId="22FD3BD7" w:rsidR="00981281" w:rsidRPr="0073135C" w:rsidRDefault="00981281" w:rsidP="0073135C">
      <w:pPr>
        <w:pStyle w:val="AnnualReportBodyText"/>
        <w:rPr>
          <w:b/>
          <w:bCs/>
        </w:rPr>
      </w:pPr>
      <w:r w:rsidRPr="0073135C">
        <w:rPr>
          <w:b/>
          <w:bCs/>
        </w:rPr>
        <w:t>Ms Fran Reddan, BA (Hons), DipEd, BEdSt, MEdSt, FACEL, GAICD</w:t>
      </w:r>
      <w:r w:rsidR="008B3287" w:rsidRPr="0073135C">
        <w:rPr>
          <w:b/>
          <w:bCs/>
        </w:rPr>
        <w:t>, ACC, CCEO</w:t>
      </w:r>
      <w:r w:rsidRPr="0073135C">
        <w:rPr>
          <w:b/>
          <w:bCs/>
        </w:rPr>
        <w:br/>
        <w:t>Member</w:t>
      </w:r>
    </w:p>
    <w:p w14:paraId="62E726DE" w14:textId="771D05EE" w:rsidR="00080EAA" w:rsidRDefault="00076F67" w:rsidP="00076F67">
      <w:pPr>
        <w:pStyle w:val="AnnualReportBodyText"/>
      </w:pPr>
      <w:r w:rsidRPr="005353D5">
        <w:t xml:space="preserve">Fran Reddan is a </w:t>
      </w:r>
      <w:r w:rsidR="00E7192D">
        <w:t>B</w:t>
      </w:r>
      <w:r w:rsidRPr="005353D5">
        <w:t>oard director, executive coach and former school principal. She led Mentone Girls</w:t>
      </w:r>
      <w:r w:rsidR="005353D5">
        <w:t>’</w:t>
      </w:r>
      <w:r w:rsidRPr="005353D5">
        <w:t xml:space="preserve"> Grammar School as Principal and CEO for almost 15 years and has held senior leadership roles in the independent education sector for over 30 years. She has contributed to a variety of education boards and advisory groups and served as President of an Australasian girls</w:t>
      </w:r>
      <w:r w:rsidR="005353D5">
        <w:t>’</w:t>
      </w:r>
      <w:r w:rsidRPr="005353D5">
        <w:t xml:space="preserve"> education advocacy body.</w:t>
      </w:r>
    </w:p>
    <w:p w14:paraId="37F3E2CD" w14:textId="698BCD26" w:rsidR="005353D5" w:rsidRDefault="00076F67" w:rsidP="00076F67">
      <w:pPr>
        <w:pStyle w:val="AnnualReportBodyText"/>
      </w:pPr>
      <w:r w:rsidRPr="005353D5">
        <w:t>Her experience is informed by cross-sectoral and international work</w:t>
      </w:r>
      <w:r w:rsidR="00080EAA">
        <w:t>,</w:t>
      </w:r>
      <w:r w:rsidRPr="005353D5">
        <w:t xml:space="preserve"> and a long-standing commitment to education.</w:t>
      </w:r>
      <w:r w:rsidR="005353D5">
        <w:t xml:space="preserve"> </w:t>
      </w:r>
      <w:r w:rsidRPr="005353D5">
        <w:t>A Fellow of the Australian Council for Educational Leaders, she is recognised in Who</w:t>
      </w:r>
      <w:r w:rsidR="005353D5">
        <w:t>’</w:t>
      </w:r>
      <w:r w:rsidRPr="005353D5">
        <w:t>s Who in Australia for her significant contributions to education. She now coaches education leaders across sectors to strengthen leadership capability and support high-performing teams.</w:t>
      </w:r>
    </w:p>
    <w:p w14:paraId="18ECDABC" w14:textId="77E8C5A9" w:rsidR="00981281" w:rsidRPr="00DB07C1" w:rsidRDefault="00981281" w:rsidP="00DB07C1">
      <w:pPr>
        <w:pStyle w:val="AnnualReportBodyText"/>
        <w:rPr>
          <w:b/>
          <w:bCs/>
        </w:rPr>
      </w:pPr>
      <w:r w:rsidRPr="00DB07C1">
        <w:rPr>
          <w:b/>
          <w:bCs/>
        </w:rPr>
        <w:t>Ms Judy Rose, PSM, BA, BEd, GradDipSpecEd, DipEd</w:t>
      </w:r>
      <w:r w:rsidRPr="00DB07C1">
        <w:rPr>
          <w:b/>
          <w:bCs/>
        </w:rPr>
        <w:br/>
        <w:t>Member</w:t>
      </w:r>
    </w:p>
    <w:p w14:paraId="592BE3FD" w14:textId="4580E732" w:rsidR="00B70F91" w:rsidRPr="005353D5" w:rsidRDefault="00B70F91" w:rsidP="00B70F91">
      <w:pPr>
        <w:pStyle w:val="AnnualReportBodyText"/>
      </w:pPr>
      <w:r w:rsidRPr="005353D5">
        <w:t xml:space="preserve">Ms Judy Rose was the Regional Director for the North Eastern Victoria Region Department of Education and Training, where she had direct responsibility for over 400 schools. She has worked for the Victorian </w:t>
      </w:r>
      <w:r w:rsidR="005416BE">
        <w:t>D</w:t>
      </w:r>
      <w:r w:rsidRPr="005353D5">
        <w:t>epartment</w:t>
      </w:r>
      <w:r w:rsidR="005416BE">
        <w:t xml:space="preserve"> of Education</w:t>
      </w:r>
      <w:r w:rsidRPr="005353D5">
        <w:t xml:space="preserve"> for over 35 years in both metropolitan and rural Victoria, as well as </w:t>
      </w:r>
      <w:r w:rsidR="000A06A0">
        <w:t xml:space="preserve">at </w:t>
      </w:r>
      <w:r w:rsidRPr="005353D5">
        <w:t>Monash University</w:t>
      </w:r>
      <w:r w:rsidR="005353D5">
        <w:t>’</w:t>
      </w:r>
      <w:r w:rsidRPr="005353D5">
        <w:t>s education faculty.</w:t>
      </w:r>
    </w:p>
    <w:p w14:paraId="03D65820" w14:textId="6CBEC985" w:rsidR="00B70F91" w:rsidRPr="005353D5" w:rsidRDefault="00B70F91" w:rsidP="00B70F91">
      <w:pPr>
        <w:pStyle w:val="AnnualReportBodyText"/>
      </w:pPr>
      <w:r w:rsidRPr="005353D5">
        <w:t xml:space="preserve">Ms Rose served on </w:t>
      </w:r>
      <w:r w:rsidR="00FA330A" w:rsidRPr="005353D5">
        <w:t>the</w:t>
      </w:r>
      <w:r w:rsidRPr="005353D5">
        <w:t xml:space="preserve"> </w:t>
      </w:r>
      <w:r w:rsidR="00935EAB">
        <w:t>d</w:t>
      </w:r>
      <w:r w:rsidRPr="005353D5">
        <w:t>epartment</w:t>
      </w:r>
      <w:r w:rsidR="00935EAB">
        <w:t>’s</w:t>
      </w:r>
      <w:r w:rsidRPr="005353D5">
        <w:t xml:space="preserve"> Education State Board for several years, the Australian Institute for Teaching and School Leadership (School Teaching and Learning Advisory Committee), and </w:t>
      </w:r>
      <w:r w:rsidR="000A06A0">
        <w:t xml:space="preserve">the </w:t>
      </w:r>
      <w:r w:rsidRPr="005353D5">
        <w:t>Deakin University Education Faculty Board (Primary Education).</w:t>
      </w:r>
    </w:p>
    <w:p w14:paraId="0CE66E27" w14:textId="23F57280" w:rsidR="00981281" w:rsidRPr="005353D5" w:rsidRDefault="00B70F91" w:rsidP="00981281">
      <w:pPr>
        <w:pStyle w:val="AnnualReportBodyText"/>
      </w:pPr>
      <w:r w:rsidRPr="005353D5">
        <w:t xml:space="preserve">In 2016, Ms Rose was awarded the PSM for her work in establishing flexible learning options for disengaged young people in </w:t>
      </w:r>
      <w:r w:rsidR="00C74EC5" w:rsidRPr="005353D5">
        <w:t>northeast</w:t>
      </w:r>
      <w:r w:rsidRPr="005353D5">
        <w:t xml:space="preserve"> Victoria. Ms Rose is also a consultant with Waldara Business Support Services.</w:t>
      </w:r>
    </w:p>
    <w:p w14:paraId="1805916E" w14:textId="77777777" w:rsidR="00981281" w:rsidRPr="005353D5" w:rsidRDefault="00981281" w:rsidP="00981281">
      <w:pPr>
        <w:pStyle w:val="Head2"/>
      </w:pPr>
      <w:bookmarkStart w:id="57" w:name="_Toc199778513"/>
      <w:bookmarkStart w:id="58" w:name="_Toc208320852"/>
      <w:r w:rsidRPr="005353D5">
        <w:lastRenderedPageBreak/>
        <w:t>Standing committee</w:t>
      </w:r>
      <w:bookmarkEnd w:id="57"/>
      <w:bookmarkEnd w:id="58"/>
    </w:p>
    <w:p w14:paraId="28A8E415" w14:textId="4B3E0442" w:rsidR="00981281" w:rsidRPr="005353D5" w:rsidRDefault="00981281" w:rsidP="00981281">
      <w:pPr>
        <w:pStyle w:val="AnnualReportBodyText"/>
      </w:pPr>
      <w:r w:rsidRPr="005353D5">
        <w:t>The Board</w:t>
      </w:r>
      <w:r w:rsidR="005353D5">
        <w:t>’</w:t>
      </w:r>
      <w:r w:rsidRPr="005353D5">
        <w:t>s one standing committee is the Audit and Risk Management Committee.</w:t>
      </w:r>
    </w:p>
    <w:p w14:paraId="7242B92A" w14:textId="77777777" w:rsidR="00981281" w:rsidRDefault="00981281" w:rsidP="00286841">
      <w:pPr>
        <w:pStyle w:val="Head3"/>
      </w:pPr>
      <w:bookmarkStart w:id="59" w:name="_Hlk207638282"/>
      <w:r w:rsidRPr="00286841">
        <w:t>Audit and Risk Management Committee</w:t>
      </w:r>
    </w:p>
    <w:bookmarkEnd w:id="59"/>
    <w:p w14:paraId="12A3729C" w14:textId="531472E6" w:rsidR="003E0A3A" w:rsidRPr="003E0A3A" w:rsidRDefault="00C809EC" w:rsidP="009B5B85">
      <w:pPr>
        <w:pStyle w:val="AnnualReportBodyText"/>
      </w:pPr>
      <w:r>
        <w:t xml:space="preserve">The members of the </w:t>
      </w:r>
      <w:r w:rsidRPr="00C809EC">
        <w:t>Audit and Risk Management Committee</w:t>
      </w:r>
      <w:r>
        <w:t xml:space="preserve"> are:</w:t>
      </w:r>
    </w:p>
    <w:p w14:paraId="04C681AA" w14:textId="3047EAB1" w:rsidR="00981281" w:rsidRPr="005353D5" w:rsidRDefault="00981281" w:rsidP="00981281">
      <w:pPr>
        <w:pStyle w:val="BulletLevel1"/>
      </w:pPr>
      <w:r w:rsidRPr="005353D5">
        <w:t xml:space="preserve">Penelope Hutchinson (Chair), VRQA Board </w:t>
      </w:r>
    </w:p>
    <w:p w14:paraId="4E68FE8B" w14:textId="52035AF2" w:rsidR="00981281" w:rsidRPr="005353D5" w:rsidRDefault="00981281" w:rsidP="00981281">
      <w:pPr>
        <w:pStyle w:val="BulletLevel1"/>
      </w:pPr>
      <w:r w:rsidRPr="005353D5">
        <w:t xml:space="preserve">Tri Nguyen, VRQA Board </w:t>
      </w:r>
    </w:p>
    <w:p w14:paraId="2CFA05A5" w14:textId="36EEA80C" w:rsidR="00981281" w:rsidRPr="005353D5" w:rsidRDefault="00981281" w:rsidP="00981281">
      <w:pPr>
        <w:pStyle w:val="BulletLevel1last"/>
      </w:pPr>
      <w:r w:rsidRPr="005353D5">
        <w:t>Fran Reddan, VRQA Board (independent)</w:t>
      </w:r>
      <w:r w:rsidR="00C809EC">
        <w:t>.</w:t>
      </w:r>
    </w:p>
    <w:p w14:paraId="0EB75B0B" w14:textId="1B8EA18D" w:rsidR="00981281" w:rsidRPr="005353D5" w:rsidRDefault="00981281" w:rsidP="00981281">
      <w:pPr>
        <w:pStyle w:val="AnnualReportBodyText"/>
      </w:pPr>
      <w:r w:rsidRPr="005353D5">
        <w:t xml:space="preserve">The Committee helps the VRQA Board fulfil its monitoring and oversight responsibilities for governance, risk management, audit, integrity and business assurance activities, including monitoring </w:t>
      </w:r>
      <w:r w:rsidR="00C62812">
        <w:t>B</w:t>
      </w:r>
      <w:r w:rsidRPr="005353D5">
        <w:t>oard delegations. The Committee exchanges minutes with the department</w:t>
      </w:r>
      <w:r w:rsidR="005353D5">
        <w:t>’</w:t>
      </w:r>
      <w:r w:rsidRPr="005353D5">
        <w:t xml:space="preserve">s Audit and Risk Committee. </w:t>
      </w:r>
      <w:r w:rsidR="002A44F0">
        <w:t>It</w:t>
      </w:r>
      <w:r w:rsidRPr="005353D5">
        <w:t xml:space="preserve"> met </w:t>
      </w:r>
      <w:r w:rsidR="002414D3" w:rsidRPr="005353D5">
        <w:t>4</w:t>
      </w:r>
      <w:r w:rsidRPr="005353D5">
        <w:t xml:space="preserve"> times during 2024–25.</w:t>
      </w:r>
    </w:p>
    <w:p w14:paraId="2B2C6F24" w14:textId="35692841" w:rsidR="00981281" w:rsidRPr="005353D5" w:rsidRDefault="00FA133A" w:rsidP="00016D76">
      <w:pPr>
        <w:pStyle w:val="Head2"/>
      </w:pPr>
      <w:bookmarkStart w:id="60" w:name="_Toc208320853"/>
      <w:r>
        <w:t>S</w:t>
      </w:r>
      <w:r w:rsidR="00981281" w:rsidRPr="005353D5">
        <w:t>ubcommittees</w:t>
      </w:r>
      <w:bookmarkEnd w:id="60"/>
    </w:p>
    <w:p w14:paraId="62B0901E" w14:textId="77777777" w:rsidR="00981281" w:rsidRPr="005353D5" w:rsidRDefault="00981281" w:rsidP="00981281">
      <w:pPr>
        <w:pStyle w:val="AnnualReportBodyText"/>
      </w:pPr>
      <w:r w:rsidRPr="005353D5">
        <w:t>VRQA Board subcommittees provide advice and make recommendations to the Board on specific areas. Three subcommittees convened during 2024–25.</w:t>
      </w:r>
    </w:p>
    <w:p w14:paraId="2A95B926" w14:textId="68086D00" w:rsidR="00981281" w:rsidRDefault="00287DC0" w:rsidP="00016D76">
      <w:pPr>
        <w:pStyle w:val="Head3"/>
      </w:pPr>
      <w:r w:rsidRPr="005353D5">
        <w:t xml:space="preserve">Apprenticeships and </w:t>
      </w:r>
      <w:r w:rsidR="003A1499" w:rsidRPr="005353D5">
        <w:t>Skills Compliance and Quality</w:t>
      </w:r>
      <w:r w:rsidR="00981281" w:rsidRPr="005353D5">
        <w:t xml:space="preserve"> Subcommittee</w:t>
      </w:r>
    </w:p>
    <w:p w14:paraId="0600B4FB" w14:textId="16CE51B8" w:rsidR="001B244B" w:rsidRPr="001B244B" w:rsidRDefault="001B244B" w:rsidP="00016D76">
      <w:pPr>
        <w:pStyle w:val="AnnualReportBodyText"/>
      </w:pPr>
      <w:r>
        <w:t xml:space="preserve">The members of the </w:t>
      </w:r>
      <w:r w:rsidRPr="001B244B">
        <w:t>Apprenticeships and Skills Compliance and Quality Subcommittee</w:t>
      </w:r>
      <w:r>
        <w:t xml:space="preserve"> are:</w:t>
      </w:r>
    </w:p>
    <w:p w14:paraId="4CECB002" w14:textId="77777777" w:rsidR="00981281" w:rsidRPr="005353D5" w:rsidRDefault="00981281" w:rsidP="00981281">
      <w:pPr>
        <w:pStyle w:val="BulletLevel1"/>
      </w:pPr>
      <w:r w:rsidRPr="005353D5">
        <w:t>Tony Nippard (Chair), VRQA Board</w:t>
      </w:r>
    </w:p>
    <w:p w14:paraId="2F292853" w14:textId="77777777" w:rsidR="00981281" w:rsidRPr="005353D5" w:rsidRDefault="00981281" w:rsidP="00981281">
      <w:pPr>
        <w:pStyle w:val="BulletLevel1"/>
      </w:pPr>
      <w:r w:rsidRPr="005353D5">
        <w:t>Peter Loney, VRQA Board</w:t>
      </w:r>
    </w:p>
    <w:p w14:paraId="2BC326AB" w14:textId="77777777" w:rsidR="002F15CE" w:rsidRDefault="00981281" w:rsidP="002F15CE">
      <w:pPr>
        <w:pStyle w:val="BulletLevel1last"/>
        <w:spacing w:after="120"/>
      </w:pPr>
      <w:r w:rsidRPr="005353D5">
        <w:t>Mark Cameron, VRQA Board</w:t>
      </w:r>
    </w:p>
    <w:p w14:paraId="3DE5E7C8" w14:textId="13A577D8" w:rsidR="002F15CE" w:rsidRDefault="00975A2D" w:rsidP="002F15CE">
      <w:pPr>
        <w:pStyle w:val="BulletLevel1last"/>
        <w:spacing w:after="120"/>
      </w:pPr>
      <w:r w:rsidRPr="00975A2D">
        <w:t xml:space="preserve">Gary Workman </w:t>
      </w:r>
      <w:r w:rsidR="002F15CE" w:rsidRPr="005353D5">
        <w:t>(independent)</w:t>
      </w:r>
      <w:r w:rsidR="002F15CE">
        <w:t>.</w:t>
      </w:r>
    </w:p>
    <w:p w14:paraId="58FCCBB2" w14:textId="77A76297" w:rsidR="00981281" w:rsidRPr="005353D5" w:rsidRDefault="00356DD8" w:rsidP="00356DD8">
      <w:pPr>
        <w:pStyle w:val="BulletLevel1last"/>
      </w:pPr>
      <w:r w:rsidRPr="00356DD8">
        <w:t xml:space="preserve">Amanda Threlfall </w:t>
      </w:r>
      <w:r w:rsidR="002F15CE" w:rsidRPr="005353D5">
        <w:t>(independent)</w:t>
      </w:r>
      <w:r w:rsidR="002A44F0">
        <w:t>.</w:t>
      </w:r>
    </w:p>
    <w:p w14:paraId="751F59CE" w14:textId="1F265E73" w:rsidR="00981281" w:rsidRPr="005353D5" w:rsidRDefault="00981281" w:rsidP="00981281">
      <w:pPr>
        <w:pStyle w:val="AnnualReportBodyText"/>
      </w:pPr>
      <w:r w:rsidRPr="005353D5">
        <w:t xml:space="preserve">This subcommittee oversees VET regulation, and the reform and modernisation of apprenticeship and traineeship regulation, on behalf of the VRQA Board. It met </w:t>
      </w:r>
      <w:r w:rsidR="00085144" w:rsidRPr="005353D5">
        <w:t>3</w:t>
      </w:r>
      <w:r w:rsidRPr="005353D5">
        <w:t xml:space="preserve"> times in 2024–25.</w:t>
      </w:r>
    </w:p>
    <w:p w14:paraId="4EC5347D" w14:textId="1FF062D9" w:rsidR="00981281" w:rsidRDefault="003A1499" w:rsidP="00016D76">
      <w:pPr>
        <w:pStyle w:val="Head3"/>
      </w:pPr>
      <w:r w:rsidRPr="005353D5">
        <w:t xml:space="preserve">Schools </w:t>
      </w:r>
      <w:r w:rsidR="00F66FDD" w:rsidRPr="005353D5">
        <w:t xml:space="preserve">and Students </w:t>
      </w:r>
      <w:r w:rsidR="00981281" w:rsidRPr="005353D5">
        <w:t>Compliance and Quality Subcommittee</w:t>
      </w:r>
    </w:p>
    <w:p w14:paraId="614F9A8C" w14:textId="555FACDF" w:rsidR="009C6CA3" w:rsidRPr="009C6CA3" w:rsidRDefault="009C6CA3" w:rsidP="00016D76">
      <w:pPr>
        <w:pStyle w:val="AnnualReportBodyText"/>
      </w:pPr>
      <w:r>
        <w:t xml:space="preserve">The members of the </w:t>
      </w:r>
      <w:r w:rsidRPr="009C6CA3">
        <w:t>Schools and Students Compliance and Quality Subcommittee</w:t>
      </w:r>
      <w:r>
        <w:t xml:space="preserve"> are:</w:t>
      </w:r>
    </w:p>
    <w:p w14:paraId="7E7B749A" w14:textId="77777777" w:rsidR="00981281" w:rsidRPr="005353D5" w:rsidRDefault="00981281" w:rsidP="00981281">
      <w:pPr>
        <w:pStyle w:val="BulletLevel1"/>
      </w:pPr>
      <w:r w:rsidRPr="005353D5">
        <w:t>Dr Julie Caldecott (Chair), VRQA Board</w:t>
      </w:r>
    </w:p>
    <w:p w14:paraId="613525F0" w14:textId="73027DAA" w:rsidR="00981281" w:rsidRPr="005353D5" w:rsidRDefault="00705DBB" w:rsidP="00981281">
      <w:pPr>
        <w:pStyle w:val="BulletLevel1"/>
      </w:pPr>
      <w:r w:rsidRPr="005353D5">
        <w:t xml:space="preserve">Dr </w:t>
      </w:r>
      <w:r w:rsidR="00981281" w:rsidRPr="005353D5">
        <w:t>Geraldine Atkinson, VRQA Board</w:t>
      </w:r>
    </w:p>
    <w:p w14:paraId="4EFD5AE7" w14:textId="77777777" w:rsidR="00981281" w:rsidRPr="005353D5" w:rsidRDefault="00981281" w:rsidP="00981281">
      <w:pPr>
        <w:pStyle w:val="BulletLevel1"/>
      </w:pPr>
      <w:r w:rsidRPr="005353D5">
        <w:t>Neil Pharaoh, VRQA Board</w:t>
      </w:r>
    </w:p>
    <w:p w14:paraId="68952D47" w14:textId="77777777" w:rsidR="00981281" w:rsidRPr="005353D5" w:rsidRDefault="00981281" w:rsidP="00981281">
      <w:pPr>
        <w:pStyle w:val="BulletLevel1last"/>
      </w:pPr>
      <w:r w:rsidRPr="005353D5">
        <w:t>Judy Rose, VRQA Board</w:t>
      </w:r>
    </w:p>
    <w:p w14:paraId="5E356B93" w14:textId="0F995ECB" w:rsidR="007B0A18" w:rsidRPr="005353D5" w:rsidRDefault="00981281" w:rsidP="00981281">
      <w:pPr>
        <w:pStyle w:val="AnnualReportBodyText"/>
      </w:pPr>
      <w:r w:rsidRPr="005353D5">
        <w:t>This subcommittee oversees providers</w:t>
      </w:r>
      <w:r w:rsidR="005353D5">
        <w:t>’</w:t>
      </w:r>
      <w:r w:rsidRPr="005353D5">
        <w:t xml:space="preserve"> compliance with regulatory requirements. It provides guidance on specific matters as they arise and periodically tests the VRQA</w:t>
      </w:r>
      <w:r w:rsidR="005353D5">
        <w:t>’</w:t>
      </w:r>
      <w:r w:rsidRPr="005353D5">
        <w:t xml:space="preserve">s regulatory framework to ensure the effectiveness of its quality assurance processes. It met </w:t>
      </w:r>
      <w:r w:rsidR="00654CB1" w:rsidRPr="005353D5">
        <w:t>4</w:t>
      </w:r>
      <w:r w:rsidRPr="005353D5">
        <w:t xml:space="preserve"> times in 2024–25.</w:t>
      </w:r>
    </w:p>
    <w:p w14:paraId="054679EB" w14:textId="77777777" w:rsidR="005774E1" w:rsidRDefault="005774E1">
      <w:pPr>
        <w:rPr>
          <w:color w:val="103D64" w:themeColor="text2"/>
          <w:sz w:val="28"/>
          <w:szCs w:val="28"/>
        </w:rPr>
      </w:pPr>
      <w:r>
        <w:br w:type="page"/>
      </w:r>
    </w:p>
    <w:p w14:paraId="4372010E" w14:textId="1E99971A" w:rsidR="00981281" w:rsidRDefault="00981281" w:rsidP="00615FD4">
      <w:pPr>
        <w:pStyle w:val="Head3"/>
      </w:pPr>
      <w:r w:rsidRPr="005353D5">
        <w:lastRenderedPageBreak/>
        <w:t>Home Schooling Review Subcommittee</w:t>
      </w:r>
    </w:p>
    <w:p w14:paraId="1D700040" w14:textId="10175CD4" w:rsidR="00B30A87" w:rsidRPr="00B30A87" w:rsidRDefault="00B30A87" w:rsidP="00016D76">
      <w:pPr>
        <w:pStyle w:val="AnnualReportBodyText"/>
      </w:pPr>
      <w:r>
        <w:t xml:space="preserve">The members of the </w:t>
      </w:r>
      <w:r w:rsidRPr="00B30A87">
        <w:t>Home Schooling Review Subcommittee</w:t>
      </w:r>
      <w:r>
        <w:t xml:space="preserve"> are:</w:t>
      </w:r>
    </w:p>
    <w:p w14:paraId="079F55EC" w14:textId="77777777" w:rsidR="00981281" w:rsidRPr="005353D5" w:rsidRDefault="00981281" w:rsidP="00981281">
      <w:pPr>
        <w:pStyle w:val="BulletLevel1"/>
      </w:pPr>
      <w:r w:rsidRPr="005353D5">
        <w:t>Pam White (Chair), VRQA Board</w:t>
      </w:r>
    </w:p>
    <w:p w14:paraId="06AFFE6D" w14:textId="7A984B39" w:rsidR="00981281" w:rsidRPr="005353D5" w:rsidRDefault="00410FA0" w:rsidP="00981281">
      <w:pPr>
        <w:pStyle w:val="BulletLevel1"/>
      </w:pPr>
      <w:r w:rsidRPr="005353D5">
        <w:t xml:space="preserve">Dr </w:t>
      </w:r>
      <w:r w:rsidR="00981281" w:rsidRPr="005353D5">
        <w:t>Julie Caldecott, VRQA Board</w:t>
      </w:r>
    </w:p>
    <w:p w14:paraId="28C05E36" w14:textId="77777777" w:rsidR="00981281" w:rsidRPr="005353D5" w:rsidRDefault="00981281" w:rsidP="00981281">
      <w:pPr>
        <w:pStyle w:val="BulletLevel1"/>
      </w:pPr>
      <w:r w:rsidRPr="005353D5">
        <w:t>Tony Nippard, VRQA Board</w:t>
      </w:r>
    </w:p>
    <w:p w14:paraId="76EB0373" w14:textId="77777777" w:rsidR="00981281" w:rsidRPr="005353D5" w:rsidRDefault="00981281" w:rsidP="00981281">
      <w:pPr>
        <w:pStyle w:val="BulletLevel1"/>
      </w:pPr>
      <w:r w:rsidRPr="005353D5">
        <w:t>Fran Reddan, VRQA Board</w:t>
      </w:r>
    </w:p>
    <w:p w14:paraId="30F037B5" w14:textId="0AAC7858" w:rsidR="00981281" w:rsidRPr="005353D5" w:rsidRDefault="00981281" w:rsidP="00981281">
      <w:pPr>
        <w:pStyle w:val="BulletLevel1last"/>
      </w:pPr>
      <w:r w:rsidRPr="005353D5">
        <w:t>Judy Rose, VRQA Board</w:t>
      </w:r>
      <w:r w:rsidR="00B30A87">
        <w:t>.</w:t>
      </w:r>
    </w:p>
    <w:p w14:paraId="0A95E802" w14:textId="3DCF4DA6" w:rsidR="00981281" w:rsidRPr="005353D5" w:rsidRDefault="00981281" w:rsidP="00981281">
      <w:pPr>
        <w:pStyle w:val="AnnualReportBodyText"/>
      </w:pPr>
      <w:r w:rsidRPr="005353D5">
        <w:t>This subcommittee provides an internal review mechanism for parents, where an initial application for their child</w:t>
      </w:r>
      <w:r w:rsidR="005353D5">
        <w:t>’</w:t>
      </w:r>
      <w:r w:rsidRPr="005353D5">
        <w:t>s registration for home schooling is refused, or they are advised that the VRQA intends to cancel their child</w:t>
      </w:r>
      <w:r w:rsidR="005353D5">
        <w:t>’</w:t>
      </w:r>
      <w:r w:rsidRPr="005353D5">
        <w:t>s registration following a review. The subcommittee was formed in February 2018 and meets when needed. It did not meet in 2024–25.</w:t>
      </w:r>
    </w:p>
    <w:p w14:paraId="33F2529E" w14:textId="77777777" w:rsidR="00981281" w:rsidRPr="005353D5" w:rsidRDefault="00981281" w:rsidP="00981281">
      <w:pPr>
        <w:pStyle w:val="Head2"/>
      </w:pPr>
      <w:bookmarkStart w:id="61" w:name="_Toc199778514"/>
      <w:bookmarkStart w:id="62" w:name="_Toc208320854"/>
      <w:r w:rsidRPr="005353D5">
        <w:t>VRQA staff</w:t>
      </w:r>
      <w:bookmarkEnd w:id="61"/>
      <w:bookmarkEnd w:id="62"/>
    </w:p>
    <w:p w14:paraId="72585295" w14:textId="77777777" w:rsidR="00981281" w:rsidRPr="005353D5" w:rsidRDefault="00981281" w:rsidP="00981281">
      <w:pPr>
        <w:pStyle w:val="AnnualReportBodyText"/>
      </w:pPr>
      <w:r w:rsidRPr="005353D5">
        <w:t>VRQA staff are department employees. They provide advice and report to the VRQA Board on the functions they perform, which include:</w:t>
      </w:r>
    </w:p>
    <w:p w14:paraId="41652081" w14:textId="77777777" w:rsidR="00981281" w:rsidRPr="005353D5" w:rsidRDefault="00981281" w:rsidP="00981281">
      <w:pPr>
        <w:pStyle w:val="BulletLevel1"/>
      </w:pPr>
      <w:r w:rsidRPr="005353D5">
        <w:t>accrediting courses and registering providers of education and training</w:t>
      </w:r>
    </w:p>
    <w:p w14:paraId="5F9CD0CC" w14:textId="77777777" w:rsidR="00981281" w:rsidRPr="005353D5" w:rsidRDefault="00981281" w:rsidP="00981281">
      <w:pPr>
        <w:pStyle w:val="BulletLevel1"/>
      </w:pPr>
      <w:r w:rsidRPr="005353D5">
        <w:t>developing and implementing accreditation and registration procedures and processes</w:t>
      </w:r>
    </w:p>
    <w:p w14:paraId="1E031D72" w14:textId="77777777" w:rsidR="00981281" w:rsidRPr="005353D5" w:rsidRDefault="00981281" w:rsidP="00981281">
      <w:pPr>
        <w:pStyle w:val="BulletLevel1"/>
      </w:pPr>
      <w:r w:rsidRPr="005353D5">
        <w:t>administering quality assurance services related to:</w:t>
      </w:r>
    </w:p>
    <w:p w14:paraId="788D5123" w14:textId="77777777" w:rsidR="00981281" w:rsidRPr="005353D5" w:rsidRDefault="00981281" w:rsidP="00981281">
      <w:pPr>
        <w:pStyle w:val="BulletLevel2"/>
      </w:pPr>
      <w:r w:rsidRPr="005353D5">
        <w:t>Victorian minimum standards for school, school boarding premises and non-school senior secondary registration</w:t>
      </w:r>
    </w:p>
    <w:p w14:paraId="606EAACB" w14:textId="77777777" w:rsidR="00981281" w:rsidRPr="005353D5" w:rsidRDefault="00981281" w:rsidP="00981281">
      <w:pPr>
        <w:pStyle w:val="BulletLevel2"/>
      </w:pPr>
      <w:r w:rsidRPr="005353D5">
        <w:t>providing VET and complying with national standards and protocols</w:t>
      </w:r>
    </w:p>
    <w:p w14:paraId="109B09FC" w14:textId="77777777" w:rsidR="00981281" w:rsidRPr="005353D5" w:rsidRDefault="00981281" w:rsidP="00981281">
      <w:pPr>
        <w:pStyle w:val="BulletLevel2"/>
      </w:pPr>
      <w:r w:rsidRPr="005353D5">
        <w:t>providing courses to overseas students</w:t>
      </w:r>
    </w:p>
    <w:p w14:paraId="26DAD307" w14:textId="77777777" w:rsidR="00981281" w:rsidRPr="005353D5" w:rsidRDefault="00981281" w:rsidP="00981281">
      <w:pPr>
        <w:pStyle w:val="BulletLevel1"/>
      </w:pPr>
      <w:r w:rsidRPr="005353D5">
        <w:t>regulating apprenticeships and traineeships</w:t>
      </w:r>
    </w:p>
    <w:p w14:paraId="33DE7C26" w14:textId="77777777" w:rsidR="00981281" w:rsidRPr="005353D5" w:rsidRDefault="00981281" w:rsidP="00981281">
      <w:pPr>
        <w:pStyle w:val="BulletLevel1"/>
      </w:pPr>
      <w:r w:rsidRPr="005353D5">
        <w:t>regulating secondary exchange organisations</w:t>
      </w:r>
    </w:p>
    <w:p w14:paraId="794D9804" w14:textId="77777777" w:rsidR="00981281" w:rsidRPr="005353D5" w:rsidRDefault="00981281" w:rsidP="00981281">
      <w:pPr>
        <w:pStyle w:val="BulletLevel1"/>
      </w:pPr>
      <w:r w:rsidRPr="005353D5">
        <w:t>regulating home schooling</w:t>
      </w:r>
    </w:p>
    <w:p w14:paraId="30CDC5F8" w14:textId="4BE2EF55" w:rsidR="00981281" w:rsidRPr="005353D5" w:rsidRDefault="00981281" w:rsidP="00981281">
      <w:pPr>
        <w:pStyle w:val="BulletLevel1"/>
      </w:pPr>
      <w:r w:rsidRPr="005353D5">
        <w:t>monitoring various institutions</w:t>
      </w:r>
      <w:r w:rsidR="005353D5">
        <w:t>’</w:t>
      </w:r>
      <w:r w:rsidRPr="005353D5">
        <w:t xml:space="preserve"> and agencies</w:t>
      </w:r>
      <w:r w:rsidR="005353D5">
        <w:t>’</w:t>
      </w:r>
      <w:r w:rsidRPr="005353D5">
        <w:t xml:space="preserve"> quality of implementation of the VRQA</w:t>
      </w:r>
      <w:r w:rsidR="005353D5">
        <w:t>’</w:t>
      </w:r>
      <w:r w:rsidRPr="005353D5">
        <w:t>s directions</w:t>
      </w:r>
    </w:p>
    <w:p w14:paraId="61307FF3" w14:textId="77777777" w:rsidR="00981281" w:rsidRPr="005353D5" w:rsidRDefault="00981281" w:rsidP="00981281">
      <w:pPr>
        <w:pStyle w:val="BulletLevel1"/>
      </w:pPr>
      <w:r w:rsidRPr="005353D5">
        <w:t>strategic planning</w:t>
      </w:r>
    </w:p>
    <w:p w14:paraId="1CA98AB6" w14:textId="30E8430D" w:rsidR="00981281" w:rsidRPr="005353D5" w:rsidRDefault="00981281" w:rsidP="00981281">
      <w:pPr>
        <w:pStyle w:val="BulletLevel1last"/>
      </w:pPr>
      <w:r w:rsidRPr="005353D5">
        <w:t>managing the VRQA</w:t>
      </w:r>
      <w:r w:rsidR="005353D5">
        <w:t>’</w:t>
      </w:r>
      <w:r w:rsidRPr="005353D5">
        <w:t>s resources.</w:t>
      </w:r>
    </w:p>
    <w:p w14:paraId="2F3B1E24" w14:textId="77777777" w:rsidR="00981281" w:rsidRPr="005353D5" w:rsidRDefault="00981281" w:rsidP="00981281">
      <w:pPr>
        <w:pStyle w:val="Head3"/>
      </w:pPr>
      <w:r w:rsidRPr="005353D5">
        <w:t>CEO (Director)</w:t>
      </w:r>
    </w:p>
    <w:p w14:paraId="0A00237F" w14:textId="021E05C0" w:rsidR="00981281" w:rsidRPr="005353D5" w:rsidRDefault="00981281" w:rsidP="00981281">
      <w:pPr>
        <w:pStyle w:val="AnnualReportBodyText"/>
      </w:pPr>
      <w:r w:rsidRPr="005353D5">
        <w:t>The CEO (Director) is responsible to the VRQA Board for the effective and efficient implementation of the Board</w:t>
      </w:r>
      <w:r w:rsidR="005353D5">
        <w:t>’</w:t>
      </w:r>
      <w:r w:rsidRPr="005353D5">
        <w:t>s decisions and to the department Secretary for the organisation</w:t>
      </w:r>
      <w:r w:rsidR="005353D5">
        <w:t>’</w:t>
      </w:r>
      <w:r w:rsidRPr="005353D5">
        <w:t>s management and effective interaction with the department.</w:t>
      </w:r>
    </w:p>
    <w:p w14:paraId="591E7E18" w14:textId="77777777" w:rsidR="00F57C80" w:rsidRDefault="00F57C80">
      <w:pPr>
        <w:rPr>
          <w:color w:val="103D64" w:themeColor="text2"/>
          <w:sz w:val="28"/>
          <w:szCs w:val="28"/>
        </w:rPr>
      </w:pPr>
      <w:r>
        <w:br w:type="page"/>
      </w:r>
    </w:p>
    <w:p w14:paraId="425E7F80" w14:textId="19C296C3" w:rsidR="00981281" w:rsidRPr="005353D5" w:rsidRDefault="00981281" w:rsidP="00981281">
      <w:pPr>
        <w:pStyle w:val="Head3"/>
      </w:pPr>
      <w:r w:rsidRPr="005353D5">
        <w:lastRenderedPageBreak/>
        <w:t>Staff organisation</w:t>
      </w:r>
    </w:p>
    <w:p w14:paraId="3E4E2C77" w14:textId="77777777" w:rsidR="00981281" w:rsidRPr="005353D5" w:rsidRDefault="00981281" w:rsidP="00981281">
      <w:pPr>
        <w:pStyle w:val="AnnualReportBodyText"/>
      </w:pPr>
      <w:r w:rsidRPr="005353D5">
        <w:t>VRQA staffing was organised into the 14 functional areas of:</w:t>
      </w:r>
    </w:p>
    <w:p w14:paraId="580C9856" w14:textId="4B3F8655" w:rsidR="00981281" w:rsidRPr="005353D5" w:rsidRDefault="00D910ED" w:rsidP="00981281">
      <w:pPr>
        <w:pStyle w:val="BulletLevel1"/>
      </w:pPr>
      <w:r w:rsidRPr="005353D5">
        <w:t>Home Schooling</w:t>
      </w:r>
    </w:p>
    <w:p w14:paraId="763D038A" w14:textId="3512F22E" w:rsidR="00981281" w:rsidRPr="005353D5" w:rsidRDefault="00D910ED" w:rsidP="00981281">
      <w:pPr>
        <w:pStyle w:val="BulletLevel1"/>
      </w:pPr>
      <w:r w:rsidRPr="005353D5">
        <w:t>Communications</w:t>
      </w:r>
    </w:p>
    <w:p w14:paraId="1DBDBF58" w14:textId="7B55AFD3" w:rsidR="00981281" w:rsidRPr="005353D5" w:rsidRDefault="00D910ED" w:rsidP="00981281">
      <w:pPr>
        <w:pStyle w:val="BulletLevel1"/>
      </w:pPr>
      <w:r w:rsidRPr="005353D5">
        <w:t>Information Services</w:t>
      </w:r>
    </w:p>
    <w:p w14:paraId="13625057" w14:textId="257F19D9" w:rsidR="00981281" w:rsidRPr="005353D5" w:rsidRDefault="00D910ED" w:rsidP="00981281">
      <w:pPr>
        <w:pStyle w:val="BulletLevel1"/>
      </w:pPr>
      <w:r w:rsidRPr="005353D5">
        <w:t>Complaints and Student Services</w:t>
      </w:r>
    </w:p>
    <w:p w14:paraId="3DB0C404" w14:textId="2C8FB1BC" w:rsidR="00981281" w:rsidRPr="005353D5" w:rsidRDefault="00D910ED" w:rsidP="00981281">
      <w:pPr>
        <w:pStyle w:val="BulletLevel1"/>
      </w:pPr>
      <w:r w:rsidRPr="005353D5">
        <w:t>Finance</w:t>
      </w:r>
    </w:p>
    <w:p w14:paraId="415C9FF3" w14:textId="2D5445D1" w:rsidR="00981281" w:rsidRPr="005353D5" w:rsidRDefault="00D910ED" w:rsidP="00981281">
      <w:pPr>
        <w:pStyle w:val="BulletLevel1"/>
      </w:pPr>
      <w:r w:rsidRPr="005353D5">
        <w:t>Legal</w:t>
      </w:r>
    </w:p>
    <w:p w14:paraId="19710698" w14:textId="2257105C" w:rsidR="00981281" w:rsidRPr="005353D5" w:rsidRDefault="00D910ED" w:rsidP="00981281">
      <w:pPr>
        <w:pStyle w:val="BulletLevel1"/>
      </w:pPr>
      <w:r w:rsidRPr="005353D5">
        <w:t>Governance and Corporate Services</w:t>
      </w:r>
    </w:p>
    <w:p w14:paraId="2016BC7A" w14:textId="257922FF" w:rsidR="00981281" w:rsidRPr="005353D5" w:rsidRDefault="00D910ED" w:rsidP="00981281">
      <w:pPr>
        <w:pStyle w:val="BulletLevel1"/>
      </w:pPr>
      <w:r w:rsidRPr="005353D5">
        <w:t xml:space="preserve">Regulatory Projects, Risks </w:t>
      </w:r>
      <w:r w:rsidR="00715773">
        <w:t>a</w:t>
      </w:r>
      <w:r w:rsidRPr="005353D5">
        <w:t>nd Resources</w:t>
      </w:r>
    </w:p>
    <w:p w14:paraId="360FFABF" w14:textId="5D13B2AD" w:rsidR="00D910ED" w:rsidRPr="005353D5" w:rsidRDefault="00D910ED" w:rsidP="00981281">
      <w:pPr>
        <w:pStyle w:val="BulletLevel1"/>
      </w:pPr>
      <w:r w:rsidRPr="005353D5">
        <w:t>Internation</w:t>
      </w:r>
      <w:r w:rsidR="002F0D92">
        <w:t>al</w:t>
      </w:r>
      <w:r w:rsidRPr="005353D5">
        <w:t xml:space="preserve"> Education</w:t>
      </w:r>
    </w:p>
    <w:p w14:paraId="26F484D6" w14:textId="7E78723E" w:rsidR="00D910ED" w:rsidRPr="005353D5" w:rsidRDefault="00A87A17" w:rsidP="00981281">
      <w:pPr>
        <w:pStyle w:val="BulletLevel1"/>
      </w:pPr>
      <w:r w:rsidRPr="005353D5">
        <w:t>Registration</w:t>
      </w:r>
    </w:p>
    <w:p w14:paraId="09468652" w14:textId="1BACD7AD" w:rsidR="00A87A17" w:rsidRPr="005353D5" w:rsidRDefault="00A87A17" w:rsidP="00981281">
      <w:pPr>
        <w:pStyle w:val="BulletLevel1"/>
      </w:pPr>
      <w:r w:rsidRPr="005353D5">
        <w:t>School Reviews</w:t>
      </w:r>
    </w:p>
    <w:p w14:paraId="73D24C9B" w14:textId="69E5609B" w:rsidR="00981281" w:rsidRPr="005353D5" w:rsidRDefault="00D910ED" w:rsidP="00981281">
      <w:pPr>
        <w:pStyle w:val="BulletLevel1"/>
      </w:pPr>
      <w:r w:rsidRPr="005353D5">
        <w:t>Apprenticeships Field Services</w:t>
      </w:r>
    </w:p>
    <w:p w14:paraId="65D1BF6E" w14:textId="72C73D50" w:rsidR="00981281" w:rsidRPr="005353D5" w:rsidRDefault="00D910ED" w:rsidP="00981281">
      <w:pPr>
        <w:pStyle w:val="BulletLevel1"/>
      </w:pPr>
      <w:r w:rsidRPr="005353D5">
        <w:t>Apprenticeships Administration</w:t>
      </w:r>
    </w:p>
    <w:p w14:paraId="3AA9D92B" w14:textId="5A6A55DA" w:rsidR="00981281" w:rsidRPr="005353D5" w:rsidRDefault="00D910ED" w:rsidP="00981281">
      <w:pPr>
        <w:pStyle w:val="BulletLevel1last"/>
      </w:pPr>
      <w:r w:rsidRPr="005353D5">
        <w:t>VET Industry and Engagement.</w:t>
      </w:r>
    </w:p>
    <w:p w14:paraId="20FD2A47" w14:textId="77777777" w:rsidR="00981281" w:rsidRPr="005353D5" w:rsidRDefault="00981281" w:rsidP="00981281">
      <w:pPr>
        <w:pStyle w:val="AnnualReportBodyText"/>
      </w:pPr>
      <w:r w:rsidRPr="005353D5">
        <w:t>VRQA has a core staffing establishment, with additional staff appointed through secondments or short-term contracts to work on specific projects.</w:t>
      </w:r>
    </w:p>
    <w:p w14:paraId="2B4BAF99" w14:textId="57AFD30D" w:rsidR="00981281" w:rsidRPr="005353D5" w:rsidRDefault="006F5BC2" w:rsidP="00981281">
      <w:pPr>
        <w:pStyle w:val="AnnualReportBodyText"/>
      </w:pPr>
      <w:r>
        <w:fldChar w:fldCharType="begin"/>
      </w:r>
      <w:r>
        <w:instrText xml:space="preserve"> REF _Ref207871830 \h </w:instrText>
      </w:r>
      <w:r>
        <w:fldChar w:fldCharType="separate"/>
      </w:r>
      <w:r w:rsidR="000753EA">
        <w:t xml:space="preserve">Figure </w:t>
      </w:r>
      <w:r w:rsidR="000753EA">
        <w:rPr>
          <w:noProof/>
        </w:rPr>
        <w:t>2</w:t>
      </w:r>
      <w:r>
        <w:fldChar w:fldCharType="end"/>
      </w:r>
      <w:r w:rsidR="00981281" w:rsidRPr="005353D5">
        <w:t xml:space="preserve"> (on page </w:t>
      </w:r>
      <w:r>
        <w:fldChar w:fldCharType="begin"/>
      </w:r>
      <w:r>
        <w:instrText xml:space="preserve"> PAGEREF _Ref207871814 \h </w:instrText>
      </w:r>
      <w:r>
        <w:fldChar w:fldCharType="separate"/>
      </w:r>
      <w:r w:rsidR="000753EA">
        <w:rPr>
          <w:noProof/>
        </w:rPr>
        <w:t>36</w:t>
      </w:r>
      <w:r>
        <w:fldChar w:fldCharType="end"/>
      </w:r>
      <w:r w:rsidR="00981281" w:rsidRPr="005353D5">
        <w:t>) illustrates the VRQA</w:t>
      </w:r>
      <w:r w:rsidR="005353D5">
        <w:t>’</w:t>
      </w:r>
      <w:r w:rsidR="00981281" w:rsidRPr="005353D5">
        <w:t>s organisational structure.</w:t>
      </w:r>
    </w:p>
    <w:p w14:paraId="25197E60" w14:textId="77777777" w:rsidR="00981281" w:rsidRPr="005353D5" w:rsidRDefault="00981281" w:rsidP="00016D76">
      <w:pPr>
        <w:pStyle w:val="Head3"/>
      </w:pPr>
      <w:bookmarkStart w:id="63" w:name="_Toc199778515"/>
      <w:r w:rsidRPr="005353D5">
        <w:t>Delegations</w:t>
      </w:r>
      <w:bookmarkEnd w:id="63"/>
    </w:p>
    <w:p w14:paraId="5E11E6FD" w14:textId="0A646759" w:rsidR="00981281" w:rsidRPr="005353D5" w:rsidRDefault="00981281" w:rsidP="00981281">
      <w:pPr>
        <w:pStyle w:val="AnnualReportBodyText"/>
      </w:pPr>
      <w:r w:rsidRPr="005353D5">
        <w:t xml:space="preserve">Section 4.2.7 and clause 11 of Schedule 2 of the </w:t>
      </w:r>
      <w:r w:rsidRPr="00F351FF">
        <w:rPr>
          <w:rStyle w:val="Italictext"/>
        </w:rPr>
        <w:t>Education and Training Reform Act</w:t>
      </w:r>
      <w:r w:rsidRPr="005353D5">
        <w:rPr>
          <w:rStyle w:val="Italictext"/>
        </w:rPr>
        <w:t xml:space="preserve"> 2006</w:t>
      </w:r>
      <w:r w:rsidRPr="005353D5">
        <w:t xml:space="preserve"> empowers the VRQA Board to delegate its functions and powers. The VRQA Board has made instruments of delegation to delegate the following functions and powers:</w:t>
      </w:r>
    </w:p>
    <w:p w14:paraId="6FD76800" w14:textId="77777777" w:rsidR="00981281" w:rsidRPr="005353D5" w:rsidRDefault="00981281" w:rsidP="00981281">
      <w:pPr>
        <w:pStyle w:val="BulletLevel1"/>
      </w:pPr>
      <w:r w:rsidRPr="005353D5">
        <w:t>all functions and powers of the VRQA, other than the power of delegation, to the VRQA CEO (Director)</w:t>
      </w:r>
    </w:p>
    <w:p w14:paraId="35BDBE03" w14:textId="77777777" w:rsidR="00981281" w:rsidRPr="005353D5" w:rsidRDefault="00981281" w:rsidP="00981281">
      <w:pPr>
        <w:pStyle w:val="BulletLevel1"/>
      </w:pPr>
      <w:r w:rsidRPr="005353D5">
        <w:t>all functions and powers of the VRQA in Chapters 4 and 6 of the Act (except for the reserved powers listed in the Limitations and Conditions), other than the power of delegation, to the Deputy CEO – Schools</w:t>
      </w:r>
    </w:p>
    <w:p w14:paraId="4B2F563A" w14:textId="77777777" w:rsidR="00981281" w:rsidRPr="005353D5" w:rsidRDefault="00981281" w:rsidP="00981281">
      <w:pPr>
        <w:pStyle w:val="BulletLevel1"/>
      </w:pPr>
      <w:r w:rsidRPr="005353D5">
        <w:t>all functions and powers of the VRQA under Chapter 4, Part 5.5 and Chapter 6 of the Act (except for the reserved powers listed in the Limitations and Conditions), other than the power of delegation, to the Deputy CEO – Skills and Training, and the Deputy CEO – Students and Services</w:t>
      </w:r>
    </w:p>
    <w:p w14:paraId="720BC071" w14:textId="77777777" w:rsidR="00981281" w:rsidRPr="005353D5" w:rsidRDefault="00981281" w:rsidP="00981281">
      <w:pPr>
        <w:pStyle w:val="BulletLevel1"/>
      </w:pPr>
      <w:r w:rsidRPr="005353D5">
        <w:t>all functions and powers under sections 4.3.16, 4.3.19, 4.3.25, 5.5.2 and 5.5.17 of the Act, other than the power of delegation, to the Manager, VET and Industry Engagement, VRQA</w:t>
      </w:r>
    </w:p>
    <w:p w14:paraId="47E292EE" w14:textId="77777777" w:rsidR="00981281" w:rsidRPr="005353D5" w:rsidRDefault="00981281" w:rsidP="00981281">
      <w:pPr>
        <w:pStyle w:val="BulletLevel1"/>
      </w:pPr>
      <w:r w:rsidRPr="005353D5">
        <w:t>all functions and powers under sections 5.5.2 and 5.5.14 of the Act, other than the power of delegation, to the Manager, Apprenticeship Field Officers, VRQA</w:t>
      </w:r>
    </w:p>
    <w:p w14:paraId="5A2B933E" w14:textId="77777777" w:rsidR="00981281" w:rsidRPr="005353D5" w:rsidRDefault="00981281" w:rsidP="00981281">
      <w:pPr>
        <w:pStyle w:val="BulletLevel1"/>
      </w:pPr>
      <w:r w:rsidRPr="005353D5">
        <w:t>all functions and powers under section 5.5.17 of the Act, other than the power of delegation, to the Principal Lawyer, VRQA</w:t>
      </w:r>
    </w:p>
    <w:p w14:paraId="54BCA91C" w14:textId="2A33F603" w:rsidR="00981281" w:rsidRPr="005353D5" w:rsidRDefault="00981281" w:rsidP="00981281">
      <w:pPr>
        <w:pStyle w:val="BulletLevel1"/>
      </w:pPr>
      <w:r w:rsidRPr="005353D5">
        <w:t xml:space="preserve">all functions and powers under section 4.3.9(1)(a) of the Act and regulations 72, 73(1), 74, and 76 to 80 of the </w:t>
      </w:r>
      <w:r w:rsidRPr="00E10538">
        <w:t>Education and Training Reform Regulations 2017</w:t>
      </w:r>
      <w:r w:rsidRPr="005353D5">
        <w:t>, other than the power of delegation, to the Manager Home Schooling, VRQA and the Home Schooling Senior Officer, VRQA</w:t>
      </w:r>
    </w:p>
    <w:p w14:paraId="64B06D1D" w14:textId="77777777" w:rsidR="00981281" w:rsidRPr="005353D5" w:rsidRDefault="00981281" w:rsidP="00981281">
      <w:pPr>
        <w:pStyle w:val="BulletLevel1"/>
      </w:pPr>
      <w:r w:rsidRPr="005353D5">
        <w:t>all functions and powers under section 4.3.9 of the Act and Part 6 of the Regulations, other than the power of delegation, to the members of the Home Schooling Review Subcommittee</w:t>
      </w:r>
    </w:p>
    <w:p w14:paraId="5F56D87C" w14:textId="12F472F6" w:rsidR="00981281" w:rsidRPr="005353D5" w:rsidRDefault="00981281" w:rsidP="00981281">
      <w:pPr>
        <w:pStyle w:val="BulletLevel1"/>
      </w:pPr>
      <w:r w:rsidRPr="005353D5">
        <w:lastRenderedPageBreak/>
        <w:t>all functions and powers under section 5.5.24 of the Act relating to the payment of subsidies to apprentices to officers within the department</w:t>
      </w:r>
      <w:r w:rsidR="005353D5">
        <w:t>’</w:t>
      </w:r>
      <w:r w:rsidRPr="005353D5">
        <w:t>s Higher Education and Skills Group (until 31 December 2022, thereafter, to be delegated to officers within the Department of Jobs, Skills, Industry and Regions)</w:t>
      </w:r>
    </w:p>
    <w:p w14:paraId="21BBFCEB" w14:textId="3E2A9336" w:rsidR="00981281" w:rsidRPr="005353D5" w:rsidRDefault="00981281" w:rsidP="00981281">
      <w:pPr>
        <w:pStyle w:val="BulletLevel1last"/>
      </w:pPr>
      <w:r w:rsidRPr="005353D5">
        <w:t>the power to establish and maintain an Emergency Contact Register for Schools and School Boarding Premises under section 4.2.3(1) of the Act, in connection with section 4.2.2(1)(g) of the Act, to specified positions in the department</w:t>
      </w:r>
      <w:r w:rsidR="005353D5">
        <w:t>’</w:t>
      </w:r>
      <w:r w:rsidRPr="005353D5">
        <w:t>s Security and Emergency Management Division.</w:t>
      </w:r>
    </w:p>
    <w:p w14:paraId="43E27E1D" w14:textId="1B4FF324" w:rsidR="00981281" w:rsidRPr="005353D5" w:rsidRDefault="00981281" w:rsidP="00981281">
      <w:pPr>
        <w:pStyle w:val="AnnualReportBodyText"/>
      </w:pPr>
      <w:r w:rsidRPr="005353D5">
        <w:t>(Note: Financial delegations to the CEO are from the Minister</w:t>
      </w:r>
      <w:r w:rsidR="000B6431">
        <w:t>, while</w:t>
      </w:r>
      <w:r w:rsidRPr="005353D5">
        <w:t xml:space="preserve"> financial delegations to the management team are from the Secretary.)</w:t>
      </w:r>
    </w:p>
    <w:p w14:paraId="630D07F5" w14:textId="77777777" w:rsidR="00981281" w:rsidRPr="005353D5" w:rsidRDefault="00981281" w:rsidP="00981281">
      <w:pPr>
        <w:pStyle w:val="AnnualReportBodyText"/>
      </w:pPr>
      <w:r w:rsidRPr="005353D5">
        <w:t>A report on activities conducted under delegation is made at each Board meeting to ensure statutory responsibilities are being met.</w:t>
      </w:r>
    </w:p>
    <w:p w14:paraId="05F731A7" w14:textId="77777777" w:rsidR="00981281" w:rsidRPr="005353D5" w:rsidRDefault="00981281" w:rsidP="009E7831">
      <w:pPr>
        <w:pStyle w:val="Head3"/>
      </w:pPr>
      <w:bookmarkStart w:id="64" w:name="_Toc199778516"/>
      <w:r w:rsidRPr="005353D5">
        <w:t>Authorised officers</w:t>
      </w:r>
      <w:bookmarkEnd w:id="64"/>
    </w:p>
    <w:p w14:paraId="77387981" w14:textId="77777777" w:rsidR="00981281" w:rsidRPr="005353D5" w:rsidRDefault="00981281" w:rsidP="00981281">
      <w:pPr>
        <w:pStyle w:val="AnnualReportBodyText"/>
      </w:pPr>
      <w:r w:rsidRPr="005353D5">
        <w:t>Part 5.8 of the Act provides for the appointment of authorised officers.</w:t>
      </w:r>
    </w:p>
    <w:p w14:paraId="4C9A3FA6" w14:textId="760C4513" w:rsidR="00981281" w:rsidRPr="005353D5" w:rsidRDefault="00981281" w:rsidP="00981281">
      <w:pPr>
        <w:pStyle w:val="AnnualReportBodyText"/>
      </w:pPr>
      <w:r w:rsidRPr="005353D5">
        <w:t xml:space="preserve">At 30 June 2025, there were </w:t>
      </w:r>
      <w:r w:rsidR="00C72F25" w:rsidRPr="005353D5">
        <w:t>32</w:t>
      </w:r>
      <w:r w:rsidRPr="005353D5">
        <w:t xml:space="preserve"> authorised officers (all VRQA staff).</w:t>
      </w:r>
    </w:p>
    <w:p w14:paraId="5488B1D3" w14:textId="77777777" w:rsidR="00981281" w:rsidRPr="005353D5" w:rsidRDefault="00981281" w:rsidP="00981281">
      <w:pPr>
        <w:pStyle w:val="AnnualReportBodyText"/>
      </w:pPr>
      <w:r w:rsidRPr="005353D5">
        <w:t>All authorised officers are issued with identification cards and, where applicable, a document setting out their powers in accordance with Part 5.8 of the Act.</w:t>
      </w:r>
    </w:p>
    <w:p w14:paraId="3DB42690" w14:textId="77777777" w:rsidR="00AB4526" w:rsidRPr="005353D5" w:rsidRDefault="00AB4526">
      <w:pPr>
        <w:rPr>
          <w:color w:val="007EB3" w:themeColor="background2"/>
          <w:sz w:val="32"/>
          <w:szCs w:val="32"/>
        </w:rPr>
      </w:pPr>
      <w:bookmarkStart w:id="65" w:name="_Toc199778517"/>
      <w:r w:rsidRPr="005353D5">
        <w:br w:type="page"/>
      </w:r>
    </w:p>
    <w:p w14:paraId="6F9EAEBF" w14:textId="0C0F3014" w:rsidR="00981281" w:rsidRPr="005353D5" w:rsidRDefault="00981281" w:rsidP="00981281">
      <w:pPr>
        <w:pStyle w:val="Head2"/>
      </w:pPr>
      <w:bookmarkStart w:id="66" w:name="_Toc208320855"/>
      <w:r w:rsidRPr="005353D5">
        <w:lastRenderedPageBreak/>
        <w:t>VRQA organisational structure</w:t>
      </w:r>
      <w:bookmarkEnd w:id="65"/>
      <w:bookmarkEnd w:id="66"/>
    </w:p>
    <w:p w14:paraId="0D623676" w14:textId="4AC2E70E" w:rsidR="00973873" w:rsidRDefault="00973873" w:rsidP="00663167">
      <w:pPr>
        <w:pStyle w:val="Tablecaption"/>
      </w:pPr>
      <w:bookmarkStart w:id="67" w:name="_Ref207871830"/>
      <w:bookmarkStart w:id="68" w:name="_Ref207871814"/>
      <w:r>
        <w:t xml:space="preserve">Figure </w:t>
      </w:r>
      <w:r>
        <w:fldChar w:fldCharType="begin"/>
      </w:r>
      <w:r>
        <w:instrText xml:space="preserve"> SEQ Figure \* ARABIC </w:instrText>
      </w:r>
      <w:r>
        <w:fldChar w:fldCharType="separate"/>
      </w:r>
      <w:r w:rsidR="000753EA">
        <w:rPr>
          <w:noProof/>
        </w:rPr>
        <w:t>2</w:t>
      </w:r>
      <w:r>
        <w:fldChar w:fldCharType="end"/>
      </w:r>
      <w:bookmarkEnd w:id="67"/>
      <w:r>
        <w:t xml:space="preserve">. </w:t>
      </w:r>
      <w:r w:rsidRPr="001A6663">
        <w:t>Organisational structure at 30 June 2025</w:t>
      </w:r>
      <w:bookmarkEnd w:id="68"/>
    </w:p>
    <w:p w14:paraId="1B091B5D" w14:textId="504164BD" w:rsidR="00981281" w:rsidRPr="005353D5" w:rsidRDefault="0083040E" w:rsidP="00981281">
      <w:pPr>
        <w:pStyle w:val="AnnualReportBodyText"/>
      </w:pPr>
      <w:r w:rsidRPr="005353D5">
        <w:rPr>
          <w:noProof/>
        </w:rPr>
        <w:drawing>
          <wp:inline distT="0" distB="0" distL="0" distR="0" wp14:anchorId="51A269E0" wp14:editId="1B3BBE81">
            <wp:extent cx="5098776" cy="8124825"/>
            <wp:effectExtent l="0" t="0" r="6985" b="0"/>
            <wp:docPr id="1771440021" name="Picture 1" descr="A black and gold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40021" name="Picture 1" descr="A black and gold char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5101736" cy="8129542"/>
                    </a:xfrm>
                    <a:prstGeom prst="rect">
                      <a:avLst/>
                    </a:prstGeom>
                  </pic:spPr>
                </pic:pic>
              </a:graphicData>
            </a:graphic>
          </wp:inline>
        </w:drawing>
      </w:r>
    </w:p>
    <w:p w14:paraId="56948E55" w14:textId="77777777" w:rsidR="00335A42" w:rsidRPr="005353D5" w:rsidRDefault="00335A42" w:rsidP="003C5B89">
      <w:pPr>
        <w:pStyle w:val="AnnualReportBodyText"/>
        <w:sectPr w:rsidR="00335A42" w:rsidRPr="005353D5" w:rsidSect="00371A9B">
          <w:headerReference w:type="default" r:id="rId38"/>
          <w:pgSz w:w="11906" w:h="16838"/>
          <w:pgMar w:top="1701" w:right="1701" w:bottom="1134" w:left="1701" w:header="680" w:footer="680" w:gutter="0"/>
          <w:cols w:space="708"/>
          <w:docGrid w:linePitch="360"/>
        </w:sectPr>
      </w:pPr>
    </w:p>
    <w:p w14:paraId="0917D558" w14:textId="77777777" w:rsidR="009B5C3B" w:rsidRPr="005353D5" w:rsidRDefault="009B5C3B" w:rsidP="009B5C3B">
      <w:pPr>
        <w:pStyle w:val="Head1"/>
      </w:pPr>
      <w:bookmarkStart w:id="69" w:name="_Toc199778518"/>
      <w:bookmarkStart w:id="70" w:name="_Toc208320856"/>
      <w:r w:rsidRPr="005353D5">
        <w:lastRenderedPageBreak/>
        <w:t>Report of operations – workforce data</w:t>
      </w:r>
      <w:bookmarkEnd w:id="69"/>
      <w:bookmarkEnd w:id="70"/>
    </w:p>
    <w:p w14:paraId="7260426B" w14:textId="77777777" w:rsidR="009B5C3B" w:rsidRPr="005353D5" w:rsidRDefault="009B5C3B" w:rsidP="009B5C3B">
      <w:pPr>
        <w:pStyle w:val="AnnualReportBodyText"/>
      </w:pPr>
      <w:r w:rsidRPr="005353D5">
        <w:t>The VRQA operates within the financial, asset, human resources and information technology policy frameworks of the department.</w:t>
      </w:r>
    </w:p>
    <w:p w14:paraId="71E0FE93" w14:textId="77777777" w:rsidR="009B5C3B" w:rsidRPr="005353D5" w:rsidRDefault="009B5C3B" w:rsidP="009B5C3B">
      <w:pPr>
        <w:pStyle w:val="Head2"/>
      </w:pPr>
      <w:bookmarkStart w:id="71" w:name="_Toc199778519"/>
      <w:bookmarkStart w:id="72" w:name="_Toc208320857"/>
      <w:r w:rsidRPr="005353D5">
        <w:t>Public administration values and employment principles</w:t>
      </w:r>
      <w:bookmarkEnd w:id="71"/>
      <w:bookmarkEnd w:id="72"/>
    </w:p>
    <w:p w14:paraId="5F934968" w14:textId="77777777" w:rsidR="009B5C3B" w:rsidRPr="005353D5" w:rsidRDefault="009B5C3B" w:rsidP="009B5C3B">
      <w:pPr>
        <w:pStyle w:val="AnnualReportBodyText"/>
      </w:pPr>
      <w:r w:rsidRPr="005353D5">
        <w:t xml:space="preserve">The VRQA applies the employment principles issued by the Victorian Public Sector Commission. These set out the essential requirements for managers to apply the public sector values and employment principles under the </w:t>
      </w:r>
      <w:r w:rsidRPr="005353D5">
        <w:rPr>
          <w:rStyle w:val="Italictext"/>
        </w:rPr>
        <w:t>Public Administration Act 2004</w:t>
      </w:r>
      <w:r w:rsidRPr="005353D5">
        <w:t>.</w:t>
      </w:r>
    </w:p>
    <w:p w14:paraId="30740C4D" w14:textId="77777777" w:rsidR="009B5C3B" w:rsidRPr="005353D5" w:rsidRDefault="009B5C3B" w:rsidP="009B5C3B">
      <w:pPr>
        <w:pStyle w:val="AnnualReportBodyText"/>
      </w:pPr>
      <w:r w:rsidRPr="005353D5">
        <w:t>The principles stipulate that:</w:t>
      </w:r>
    </w:p>
    <w:p w14:paraId="6F08A090" w14:textId="77777777" w:rsidR="009B5C3B" w:rsidRPr="005353D5" w:rsidRDefault="009B5C3B" w:rsidP="009B5C3B">
      <w:pPr>
        <w:pStyle w:val="BulletLevel1"/>
      </w:pPr>
      <w:r w:rsidRPr="005353D5">
        <w:t>employment decisions are merit-based</w:t>
      </w:r>
    </w:p>
    <w:p w14:paraId="3904B62A" w14:textId="77777777" w:rsidR="009B5C3B" w:rsidRPr="005353D5" w:rsidRDefault="009B5C3B" w:rsidP="009B5C3B">
      <w:pPr>
        <w:pStyle w:val="BulletLevel1"/>
      </w:pPr>
      <w:r w:rsidRPr="005353D5">
        <w:t>public sector employees are treated fairly and reasonably</w:t>
      </w:r>
    </w:p>
    <w:p w14:paraId="04CD3ADC" w14:textId="77777777" w:rsidR="009B5C3B" w:rsidRPr="005353D5" w:rsidRDefault="009B5C3B" w:rsidP="009B5C3B">
      <w:pPr>
        <w:pStyle w:val="BulletLevel1"/>
      </w:pPr>
      <w:r w:rsidRPr="005353D5">
        <w:t>equal employment opportunity is provided</w:t>
      </w:r>
    </w:p>
    <w:p w14:paraId="5057B5FB" w14:textId="77777777" w:rsidR="009B5C3B" w:rsidRPr="005353D5" w:rsidRDefault="009B5C3B" w:rsidP="009B5C3B">
      <w:pPr>
        <w:pStyle w:val="BulletLevel1"/>
      </w:pPr>
      <w:r w:rsidRPr="005353D5">
        <w:t>public sector employees have a reasonable avenue of redress against unfair or unreasonable treatment</w:t>
      </w:r>
    </w:p>
    <w:p w14:paraId="4FED3087" w14:textId="77777777" w:rsidR="009B5C3B" w:rsidRPr="005353D5" w:rsidRDefault="009B5C3B" w:rsidP="009B5C3B">
      <w:pPr>
        <w:pStyle w:val="BulletLevel1last"/>
      </w:pPr>
      <w:r w:rsidRPr="005353D5">
        <w:t>a career in the public service is fostered (in the case of public service bodies).</w:t>
      </w:r>
    </w:p>
    <w:p w14:paraId="596B9CC8" w14:textId="77777777" w:rsidR="009B5C3B" w:rsidRPr="005353D5" w:rsidRDefault="009B5C3B" w:rsidP="009B5C3B">
      <w:pPr>
        <w:pStyle w:val="AnnualReportBodyText"/>
      </w:pPr>
      <w:r w:rsidRPr="005353D5">
        <w:t>The VRQA is committed to developing and supporting its workforce by:</w:t>
      </w:r>
    </w:p>
    <w:p w14:paraId="106A9A86" w14:textId="77777777" w:rsidR="009B5C3B" w:rsidRPr="005353D5" w:rsidRDefault="009B5C3B" w:rsidP="009B5C3B">
      <w:pPr>
        <w:pStyle w:val="BulletLevel1"/>
      </w:pPr>
      <w:r w:rsidRPr="005353D5">
        <w:t>building leadership capacity</w:t>
      </w:r>
    </w:p>
    <w:p w14:paraId="64B6AF70" w14:textId="77777777" w:rsidR="009B5C3B" w:rsidRPr="005353D5" w:rsidRDefault="009B5C3B" w:rsidP="009B5C3B">
      <w:pPr>
        <w:pStyle w:val="BulletLevel1"/>
      </w:pPr>
      <w:r w:rsidRPr="005353D5">
        <w:t>building a future workforce by enhancing workforce capacity</w:t>
      </w:r>
    </w:p>
    <w:p w14:paraId="4F7554B2" w14:textId="77777777" w:rsidR="009B5C3B" w:rsidRPr="005353D5" w:rsidRDefault="009B5C3B" w:rsidP="009B5C3B">
      <w:pPr>
        <w:pStyle w:val="BulletLevel1"/>
      </w:pPr>
      <w:r w:rsidRPr="005353D5">
        <w:t>actively shaping supply and managing employee relations</w:t>
      </w:r>
    </w:p>
    <w:p w14:paraId="633F17EA" w14:textId="77777777" w:rsidR="009B5C3B" w:rsidRPr="005353D5" w:rsidRDefault="009B5C3B" w:rsidP="009B5C3B">
      <w:pPr>
        <w:pStyle w:val="BulletLevel1"/>
      </w:pPr>
      <w:r w:rsidRPr="005353D5">
        <w:t>creating and supporting a culture of health, safety and wellbeing</w:t>
      </w:r>
    </w:p>
    <w:p w14:paraId="06855164" w14:textId="77777777" w:rsidR="009B5C3B" w:rsidRPr="005353D5" w:rsidRDefault="009B5C3B" w:rsidP="009B5C3B">
      <w:pPr>
        <w:pStyle w:val="BulletLevel1"/>
      </w:pPr>
      <w:r w:rsidRPr="005353D5">
        <w:t>creating and supporting a performance and development culture</w:t>
      </w:r>
    </w:p>
    <w:p w14:paraId="43901396" w14:textId="77777777" w:rsidR="009B5C3B" w:rsidRPr="005353D5" w:rsidRDefault="009B5C3B" w:rsidP="009B5C3B">
      <w:pPr>
        <w:pStyle w:val="BulletLevel1last"/>
      </w:pPr>
      <w:r w:rsidRPr="005353D5">
        <w:t>implementing robust human resources management systems.</w:t>
      </w:r>
    </w:p>
    <w:p w14:paraId="094C4C6B" w14:textId="77777777" w:rsidR="009B5C3B" w:rsidRPr="005353D5" w:rsidRDefault="009B5C3B" w:rsidP="009B5C3B">
      <w:pPr>
        <w:pStyle w:val="Head2"/>
      </w:pPr>
      <w:bookmarkStart w:id="73" w:name="_Toc199778520"/>
      <w:bookmarkStart w:id="74" w:name="_Toc208320858"/>
      <w:r w:rsidRPr="005353D5">
        <w:t>Occupational health and safety</w:t>
      </w:r>
      <w:bookmarkEnd w:id="73"/>
      <w:bookmarkEnd w:id="74"/>
    </w:p>
    <w:p w14:paraId="4F1C6010" w14:textId="17326654" w:rsidR="009B5C3B" w:rsidRPr="005353D5" w:rsidRDefault="009B5C3B" w:rsidP="009B5C3B">
      <w:pPr>
        <w:pStyle w:val="AnnualReportBodyText"/>
      </w:pPr>
      <w:r w:rsidRPr="005353D5">
        <w:t>The VRQA operates within the department</w:t>
      </w:r>
      <w:r w:rsidR="005353D5">
        <w:t>’</w:t>
      </w:r>
      <w:r w:rsidRPr="005353D5">
        <w:t>s infrastructure and abides by the department</w:t>
      </w:r>
      <w:r w:rsidR="005353D5">
        <w:t>’</w:t>
      </w:r>
      <w:r w:rsidRPr="005353D5">
        <w:t xml:space="preserve">s occupational health and safety policies and procedures (see the </w:t>
      </w:r>
      <w:r w:rsidRPr="005353D5">
        <w:rPr>
          <w:rStyle w:val="Italictext"/>
        </w:rPr>
        <w:t>Department of Education Annual Report 2024–25</w:t>
      </w:r>
      <w:r w:rsidRPr="005353D5">
        <w:t xml:space="preserve"> for more information).</w:t>
      </w:r>
    </w:p>
    <w:p w14:paraId="431409C7" w14:textId="77777777" w:rsidR="002D4B76" w:rsidRPr="005353D5" w:rsidRDefault="002D4B76" w:rsidP="009E7831">
      <w:pPr>
        <w:pStyle w:val="AnnualReportBodyText"/>
      </w:pPr>
      <w:bookmarkStart w:id="75" w:name="_Toc199778521"/>
      <w:r w:rsidRPr="005353D5">
        <w:br w:type="page"/>
      </w:r>
    </w:p>
    <w:p w14:paraId="0E9E32B0" w14:textId="12D9A823" w:rsidR="009B5C3B" w:rsidRPr="005353D5" w:rsidRDefault="009B5C3B" w:rsidP="009B5C3B">
      <w:pPr>
        <w:pStyle w:val="Head2"/>
      </w:pPr>
      <w:bookmarkStart w:id="76" w:name="_Toc208320859"/>
      <w:r w:rsidRPr="005353D5">
        <w:lastRenderedPageBreak/>
        <w:t>Comparative workforce data</w:t>
      </w:r>
      <w:bookmarkEnd w:id="75"/>
      <w:bookmarkEnd w:id="76"/>
    </w:p>
    <w:p w14:paraId="480FF2A3" w14:textId="01636432" w:rsidR="00834EFC" w:rsidRDefault="00834EFC" w:rsidP="00663167">
      <w:pPr>
        <w:pStyle w:val="Tablecaption"/>
      </w:pPr>
      <w:r>
        <w:t xml:space="preserve">Table </w:t>
      </w:r>
      <w:r>
        <w:fldChar w:fldCharType="begin"/>
      </w:r>
      <w:r>
        <w:instrText xml:space="preserve"> SEQ Table \* ARABIC </w:instrText>
      </w:r>
      <w:r>
        <w:fldChar w:fldCharType="separate"/>
      </w:r>
      <w:r w:rsidR="000753EA">
        <w:rPr>
          <w:noProof/>
        </w:rPr>
        <w:t>21</w:t>
      </w:r>
      <w:r>
        <w:fldChar w:fldCharType="end"/>
      </w:r>
      <w:r>
        <w:t xml:space="preserve">. </w:t>
      </w:r>
      <w:r w:rsidRPr="00F30F11">
        <w:t>Full-time equivalent (FTE) staffing trends 2021–2025</w:t>
      </w:r>
      <w:r w:rsidR="006C4599">
        <w:t xml:space="preserve"> </w:t>
      </w:r>
      <w:r w:rsidR="006C4599" w:rsidRPr="005353D5">
        <w:rPr>
          <w:vertAlign w:val="superscript"/>
        </w:rPr>
        <w:t>(a)(b)</w:t>
      </w:r>
    </w:p>
    <w:tbl>
      <w:tblPr>
        <w:tblStyle w:val="Annualreportbandedcolumns"/>
        <w:tblW w:w="0" w:type="auto"/>
        <w:tblLook w:val="00E0" w:firstRow="1" w:lastRow="1" w:firstColumn="1" w:lastColumn="0" w:noHBand="0" w:noVBand="0"/>
      </w:tblPr>
      <w:tblGrid>
        <w:gridCol w:w="1698"/>
        <w:gridCol w:w="1699"/>
        <w:gridCol w:w="1699"/>
        <w:gridCol w:w="1699"/>
        <w:gridCol w:w="1699"/>
      </w:tblGrid>
      <w:tr w:rsidR="009B5C3B" w:rsidRPr="005353D5" w14:paraId="64BAE192" w14:textId="77777777" w:rsidTr="005A0D3B">
        <w:trPr>
          <w:cnfStyle w:val="100000000000" w:firstRow="1" w:lastRow="0" w:firstColumn="0" w:lastColumn="0" w:oddVBand="0" w:evenVBand="0" w:oddHBand="0" w:evenHBand="0" w:firstRowFirstColumn="0" w:firstRowLastColumn="0" w:lastRowFirstColumn="0" w:lastRowLastColumn="0"/>
        </w:trPr>
        <w:tc>
          <w:tcPr>
            <w:tcW w:w="1698" w:type="dxa"/>
          </w:tcPr>
          <w:p w14:paraId="57CFC239" w14:textId="77777777" w:rsidR="009B5C3B" w:rsidRPr="005353D5" w:rsidRDefault="009B5C3B" w:rsidP="005A0D3B">
            <w:pPr>
              <w:pStyle w:val="TableHeadRightalign"/>
            </w:pPr>
            <w:r w:rsidRPr="005353D5">
              <w:t>2021</w:t>
            </w:r>
          </w:p>
        </w:tc>
        <w:tc>
          <w:tcPr>
            <w:cnfStyle w:val="000001000000" w:firstRow="0" w:lastRow="0" w:firstColumn="0" w:lastColumn="0" w:oddVBand="0" w:evenVBand="1" w:oddHBand="0" w:evenHBand="0" w:firstRowFirstColumn="0" w:firstRowLastColumn="0" w:lastRowFirstColumn="0" w:lastRowLastColumn="0"/>
            <w:tcW w:w="1699" w:type="dxa"/>
          </w:tcPr>
          <w:p w14:paraId="585AE55D" w14:textId="77777777" w:rsidR="009B5C3B" w:rsidRPr="005353D5" w:rsidRDefault="009B5C3B" w:rsidP="005A0D3B">
            <w:pPr>
              <w:pStyle w:val="TableHeadRightalign"/>
            </w:pPr>
            <w:r w:rsidRPr="005353D5">
              <w:t>2022</w:t>
            </w:r>
          </w:p>
        </w:tc>
        <w:tc>
          <w:tcPr>
            <w:tcW w:w="1699" w:type="dxa"/>
          </w:tcPr>
          <w:p w14:paraId="321E06C4" w14:textId="77777777" w:rsidR="009B5C3B" w:rsidRPr="005353D5" w:rsidRDefault="009B5C3B"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2023</w:t>
            </w:r>
          </w:p>
        </w:tc>
        <w:tc>
          <w:tcPr>
            <w:cnfStyle w:val="000001000000" w:firstRow="0" w:lastRow="0" w:firstColumn="0" w:lastColumn="0" w:oddVBand="0" w:evenVBand="1" w:oddHBand="0" w:evenHBand="0" w:firstRowFirstColumn="0" w:firstRowLastColumn="0" w:lastRowFirstColumn="0" w:lastRowLastColumn="0"/>
            <w:tcW w:w="1699" w:type="dxa"/>
          </w:tcPr>
          <w:p w14:paraId="44F648D9" w14:textId="77777777" w:rsidR="009B5C3B" w:rsidRPr="005353D5" w:rsidRDefault="009B5C3B" w:rsidP="005A0D3B">
            <w:pPr>
              <w:pStyle w:val="TableHeadRightalign"/>
            </w:pPr>
            <w:r w:rsidRPr="005353D5">
              <w:t>2024</w:t>
            </w:r>
          </w:p>
        </w:tc>
        <w:tc>
          <w:tcPr>
            <w:tcW w:w="1699" w:type="dxa"/>
          </w:tcPr>
          <w:p w14:paraId="375576CA" w14:textId="77777777" w:rsidR="009B5C3B" w:rsidRPr="005353D5" w:rsidRDefault="009B5C3B"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2025</w:t>
            </w:r>
          </w:p>
        </w:tc>
      </w:tr>
      <w:tr w:rsidR="009B5C3B" w:rsidRPr="005353D5" w14:paraId="018819D2" w14:textId="77777777" w:rsidTr="005A0D3B">
        <w:trPr>
          <w:cnfStyle w:val="010000000000" w:firstRow="0" w:lastRow="1" w:firstColumn="0" w:lastColumn="0" w:oddVBand="0" w:evenVBand="0" w:oddHBand="0" w:evenHBand="0" w:firstRowFirstColumn="0" w:firstRowLastColumn="0" w:lastRowFirstColumn="0" w:lastRowLastColumn="0"/>
        </w:trPr>
        <w:tc>
          <w:tcPr>
            <w:tcW w:w="1698" w:type="dxa"/>
          </w:tcPr>
          <w:p w14:paraId="706C9519" w14:textId="77777777" w:rsidR="009B5C3B" w:rsidRPr="005353D5" w:rsidRDefault="009B5C3B" w:rsidP="005A0D3B">
            <w:pPr>
              <w:pStyle w:val="Tabletextnumbers"/>
            </w:pPr>
            <w:r w:rsidRPr="005353D5">
              <w:rPr>
                <w:lang w:eastAsia="en-AU"/>
              </w:rPr>
              <w:t>74.9</w:t>
            </w:r>
          </w:p>
        </w:tc>
        <w:tc>
          <w:tcPr>
            <w:cnfStyle w:val="000001000000" w:firstRow="0" w:lastRow="0" w:firstColumn="0" w:lastColumn="0" w:oddVBand="0" w:evenVBand="1" w:oddHBand="0" w:evenHBand="0" w:firstRowFirstColumn="0" w:firstRowLastColumn="0" w:lastRowFirstColumn="0" w:lastRowLastColumn="0"/>
            <w:tcW w:w="1699" w:type="dxa"/>
          </w:tcPr>
          <w:p w14:paraId="10A0D1FA" w14:textId="77777777" w:rsidR="009B5C3B" w:rsidRPr="005353D5" w:rsidRDefault="009B5C3B" w:rsidP="005A0D3B">
            <w:pPr>
              <w:pStyle w:val="Tabletextnumbers"/>
            </w:pPr>
            <w:r w:rsidRPr="005353D5">
              <w:rPr>
                <w:lang w:eastAsia="en-AU"/>
              </w:rPr>
              <w:t>71.9</w:t>
            </w:r>
          </w:p>
        </w:tc>
        <w:tc>
          <w:tcPr>
            <w:tcW w:w="1699" w:type="dxa"/>
          </w:tcPr>
          <w:p w14:paraId="04A41AE6" w14:textId="77777777" w:rsidR="009B5C3B" w:rsidRPr="005353D5" w:rsidRDefault="009B5C3B" w:rsidP="005A0D3B">
            <w:pPr>
              <w:pStyle w:val="Tabletextnumbers"/>
              <w:cnfStyle w:val="010000000000" w:firstRow="0" w:lastRow="1" w:firstColumn="0" w:lastColumn="0" w:oddVBand="0" w:evenVBand="0" w:oddHBand="0" w:evenHBand="0" w:firstRowFirstColumn="0" w:firstRowLastColumn="0" w:lastRowFirstColumn="0" w:lastRowLastColumn="0"/>
            </w:pPr>
            <w:r w:rsidRPr="005353D5">
              <w:rPr>
                <w:lang w:eastAsia="en-AU"/>
              </w:rPr>
              <w:t>77.7</w:t>
            </w:r>
          </w:p>
        </w:tc>
        <w:tc>
          <w:tcPr>
            <w:cnfStyle w:val="000001000000" w:firstRow="0" w:lastRow="0" w:firstColumn="0" w:lastColumn="0" w:oddVBand="0" w:evenVBand="1" w:oddHBand="0" w:evenHBand="0" w:firstRowFirstColumn="0" w:firstRowLastColumn="0" w:lastRowFirstColumn="0" w:lastRowLastColumn="0"/>
            <w:tcW w:w="1699" w:type="dxa"/>
          </w:tcPr>
          <w:p w14:paraId="26A88A13" w14:textId="77777777" w:rsidR="009B5C3B" w:rsidRPr="005353D5" w:rsidRDefault="009B5C3B" w:rsidP="005A0D3B">
            <w:pPr>
              <w:pStyle w:val="Tabletextnumbers"/>
            </w:pPr>
            <w:r w:rsidRPr="005353D5">
              <w:rPr>
                <w:lang w:eastAsia="en-AU"/>
              </w:rPr>
              <w:t>92.2</w:t>
            </w:r>
          </w:p>
        </w:tc>
        <w:tc>
          <w:tcPr>
            <w:tcW w:w="1699" w:type="dxa"/>
          </w:tcPr>
          <w:p w14:paraId="2AC5CE4D" w14:textId="37DD786E" w:rsidR="009B5C3B" w:rsidRPr="005353D5" w:rsidRDefault="008B04F1" w:rsidP="005A0D3B">
            <w:pPr>
              <w:pStyle w:val="Tabletextnumbers"/>
              <w:cnfStyle w:val="010000000000" w:firstRow="0" w:lastRow="1" w:firstColumn="0" w:lastColumn="0" w:oddVBand="0" w:evenVBand="0" w:oddHBand="0" w:evenHBand="0" w:firstRowFirstColumn="0" w:firstRowLastColumn="0" w:lastRowFirstColumn="0" w:lastRowLastColumn="0"/>
            </w:pPr>
            <w:r w:rsidRPr="005353D5">
              <w:t>83.4</w:t>
            </w:r>
          </w:p>
        </w:tc>
      </w:tr>
    </w:tbl>
    <w:p w14:paraId="5D534974" w14:textId="1D60423F" w:rsidR="009B5C3B" w:rsidRPr="005353D5" w:rsidRDefault="009B5C3B" w:rsidP="009B5C3B">
      <w:pPr>
        <w:pStyle w:val="Notetext"/>
      </w:pPr>
      <w:r w:rsidRPr="005353D5">
        <w:t>Notes:</w:t>
      </w:r>
      <w:r w:rsidRPr="005353D5">
        <w:tab/>
        <w:t>(a) Figures are for staff on pay during the last full pay period in June of each year and exclude those on leave without pay or absent on secondment, external contractors and consultants, temporary staff employed by employment agencies and a small number of people who are not employees</w:t>
      </w:r>
      <w:r w:rsidR="00BF0FBC">
        <w:t>,</w:t>
      </w:r>
      <w:r w:rsidRPr="005353D5">
        <w:t xml:space="preserve"> but </w:t>
      </w:r>
      <w:r w:rsidR="00BF0FBC">
        <w:t xml:space="preserve">are </w:t>
      </w:r>
      <w:r w:rsidRPr="005353D5">
        <w:t xml:space="preserve">appointees of a statutory office, as defined in the </w:t>
      </w:r>
      <w:r w:rsidRPr="005353D5">
        <w:rPr>
          <w:rStyle w:val="Italictext"/>
        </w:rPr>
        <w:t>Public Administration Act 2004</w:t>
      </w:r>
      <w:r w:rsidRPr="005353D5">
        <w:t>.</w:t>
      </w:r>
      <w:r w:rsidR="001C73FC">
        <w:br/>
      </w:r>
      <w:r w:rsidRPr="005353D5">
        <w:t xml:space="preserve">(b) </w:t>
      </w:r>
      <w:r w:rsidR="00DC70CB">
        <w:t xml:space="preserve">The </w:t>
      </w:r>
      <w:r w:rsidR="006A5D17">
        <w:t>Victorian Public Service (</w:t>
      </w:r>
      <w:r w:rsidRPr="005353D5">
        <w:t>VPS</w:t>
      </w:r>
      <w:r w:rsidR="006A5D17">
        <w:t>)</w:t>
      </w:r>
      <w:r w:rsidRPr="005353D5">
        <w:t xml:space="preserve"> comprises </w:t>
      </w:r>
      <w:r w:rsidR="00A92333">
        <w:t xml:space="preserve">the </w:t>
      </w:r>
      <w:r w:rsidRPr="005353D5">
        <w:t>Senior Executive Service (SES), VPS-classified staff, allied health staff, nurses, senior medical advisers and ministerial transport officers.</w:t>
      </w:r>
    </w:p>
    <w:p w14:paraId="37DA8F1B" w14:textId="62801369" w:rsidR="00DC70CB" w:rsidRDefault="00DC70CB" w:rsidP="00663167">
      <w:pPr>
        <w:pStyle w:val="Tablecaption"/>
      </w:pPr>
      <w:r>
        <w:t xml:space="preserve">Table </w:t>
      </w:r>
      <w:r>
        <w:fldChar w:fldCharType="begin"/>
      </w:r>
      <w:r>
        <w:instrText xml:space="preserve"> SEQ Table \* ARABIC </w:instrText>
      </w:r>
      <w:r>
        <w:fldChar w:fldCharType="separate"/>
      </w:r>
      <w:r w:rsidR="000753EA">
        <w:rPr>
          <w:noProof/>
        </w:rPr>
        <w:t>22</w:t>
      </w:r>
      <w:r>
        <w:fldChar w:fldCharType="end"/>
      </w:r>
      <w:r>
        <w:t xml:space="preserve">. </w:t>
      </w:r>
      <w:r w:rsidRPr="001C7C94">
        <w:t xml:space="preserve">Summary of employment levels, June 2024 and 2025 </w:t>
      </w:r>
      <w:r w:rsidRPr="009E7831">
        <w:rPr>
          <w:vertAlign w:val="superscript"/>
        </w:rPr>
        <w:t>(a)(b)</w:t>
      </w:r>
    </w:p>
    <w:tbl>
      <w:tblPr>
        <w:tblStyle w:val="Annualreportbandedcolumns"/>
        <w:tblW w:w="0" w:type="auto"/>
        <w:tblLook w:val="00E0" w:firstRow="1" w:lastRow="1" w:firstColumn="1" w:lastColumn="0" w:noHBand="0" w:noVBand="0"/>
      </w:tblPr>
      <w:tblGrid>
        <w:gridCol w:w="1415"/>
        <w:gridCol w:w="1415"/>
        <w:gridCol w:w="1416"/>
        <w:gridCol w:w="1416"/>
        <w:gridCol w:w="1416"/>
        <w:gridCol w:w="1416"/>
      </w:tblGrid>
      <w:tr w:rsidR="009B5C3B" w:rsidRPr="005353D5" w14:paraId="40F95166" w14:textId="77777777" w:rsidTr="005A0D3B">
        <w:trPr>
          <w:cnfStyle w:val="100000000000" w:firstRow="1" w:lastRow="0" w:firstColumn="0" w:lastColumn="0" w:oddVBand="0" w:evenVBand="0" w:oddHBand="0" w:evenHBand="0" w:firstRowFirstColumn="0" w:firstRowLastColumn="0" w:lastRowFirstColumn="0" w:lastRowLastColumn="0"/>
        </w:trPr>
        <w:tc>
          <w:tcPr>
            <w:tcW w:w="1415" w:type="dxa"/>
          </w:tcPr>
          <w:p w14:paraId="13D1EACB" w14:textId="77777777" w:rsidR="009B5C3B" w:rsidRPr="005353D5" w:rsidRDefault="009B5C3B" w:rsidP="005A0D3B">
            <w:pPr>
              <w:pStyle w:val="Tablehead"/>
            </w:pPr>
          </w:p>
        </w:tc>
        <w:tc>
          <w:tcPr>
            <w:cnfStyle w:val="000001000000" w:firstRow="0" w:lastRow="0" w:firstColumn="0" w:lastColumn="0" w:oddVBand="0" w:evenVBand="1" w:oddHBand="0" w:evenHBand="0" w:firstRowFirstColumn="0" w:firstRowLastColumn="0" w:lastRowFirstColumn="0" w:lastRowLastColumn="0"/>
            <w:tcW w:w="5663" w:type="dxa"/>
            <w:gridSpan w:val="4"/>
          </w:tcPr>
          <w:p w14:paraId="77291AA0" w14:textId="77777777" w:rsidR="009B5C3B" w:rsidRPr="005353D5" w:rsidRDefault="009B5C3B" w:rsidP="005A0D3B">
            <w:pPr>
              <w:pStyle w:val="TableHeadRightalign"/>
            </w:pPr>
            <w:r w:rsidRPr="005353D5">
              <w:t>Ongoing employees (headcount)</w:t>
            </w:r>
          </w:p>
        </w:tc>
        <w:tc>
          <w:tcPr>
            <w:tcW w:w="1416" w:type="dxa"/>
          </w:tcPr>
          <w:p w14:paraId="7EEF64C2" w14:textId="77777777" w:rsidR="009B5C3B" w:rsidRPr="005353D5" w:rsidRDefault="009B5C3B" w:rsidP="005A0D3B">
            <w:pPr>
              <w:pStyle w:val="TableHeadRightalign"/>
              <w:cnfStyle w:val="100000000000" w:firstRow="1" w:lastRow="0" w:firstColumn="0" w:lastColumn="0" w:oddVBand="0" w:evenVBand="0" w:oddHBand="0" w:evenHBand="0" w:firstRowFirstColumn="0" w:firstRowLastColumn="0" w:lastRowFirstColumn="0" w:lastRowLastColumn="0"/>
            </w:pPr>
            <w:r w:rsidRPr="005353D5">
              <w:t>Fixed-term and casual employees</w:t>
            </w:r>
          </w:p>
        </w:tc>
      </w:tr>
      <w:tr w:rsidR="009B5C3B" w:rsidRPr="005353D5" w14:paraId="1338ADF9" w14:textId="77777777" w:rsidTr="005A0D3B">
        <w:tc>
          <w:tcPr>
            <w:tcW w:w="1415" w:type="dxa"/>
            <w:shd w:val="clear" w:color="auto" w:fill="103D64" w:themeFill="text2"/>
          </w:tcPr>
          <w:p w14:paraId="37B497B0" w14:textId="77777777" w:rsidR="009B5C3B" w:rsidRPr="005353D5" w:rsidRDefault="009B5C3B" w:rsidP="005A0D3B">
            <w:pPr>
              <w:pStyle w:val="TableHeadRightalign"/>
            </w:pPr>
          </w:p>
        </w:tc>
        <w:tc>
          <w:tcPr>
            <w:cnfStyle w:val="000001000000" w:firstRow="0" w:lastRow="0" w:firstColumn="0" w:lastColumn="0" w:oddVBand="0" w:evenVBand="1" w:oddHBand="0" w:evenHBand="0" w:firstRowFirstColumn="0" w:firstRowLastColumn="0" w:lastRowFirstColumn="0" w:lastRowLastColumn="0"/>
            <w:tcW w:w="1415" w:type="dxa"/>
            <w:shd w:val="clear" w:color="auto" w:fill="103D64" w:themeFill="text2"/>
          </w:tcPr>
          <w:p w14:paraId="262C086A" w14:textId="77777777" w:rsidR="009B5C3B" w:rsidRPr="005353D5" w:rsidRDefault="009B5C3B" w:rsidP="005A0D3B">
            <w:pPr>
              <w:pStyle w:val="TableHeadRightalign"/>
            </w:pPr>
            <w:r w:rsidRPr="005353D5">
              <w:t>Employees</w:t>
            </w:r>
          </w:p>
        </w:tc>
        <w:tc>
          <w:tcPr>
            <w:tcW w:w="1416" w:type="dxa"/>
            <w:shd w:val="clear" w:color="auto" w:fill="103D64" w:themeFill="text2"/>
          </w:tcPr>
          <w:p w14:paraId="024B9D4F" w14:textId="77777777" w:rsidR="009B5C3B" w:rsidRPr="005353D5" w:rsidRDefault="009B5C3B" w:rsidP="005A0D3B">
            <w:pPr>
              <w:pStyle w:val="TableHeadRightalign"/>
              <w:cnfStyle w:val="000000000000" w:firstRow="0" w:lastRow="0" w:firstColumn="0" w:lastColumn="0" w:oddVBand="0" w:evenVBand="0" w:oddHBand="0" w:evenHBand="0" w:firstRowFirstColumn="0" w:firstRowLastColumn="0" w:lastRowFirstColumn="0" w:lastRowLastColumn="0"/>
            </w:pPr>
            <w:r w:rsidRPr="005353D5">
              <w:t>Full-time</w:t>
            </w:r>
          </w:p>
        </w:tc>
        <w:tc>
          <w:tcPr>
            <w:cnfStyle w:val="000001000000" w:firstRow="0" w:lastRow="0" w:firstColumn="0" w:lastColumn="0" w:oddVBand="0" w:evenVBand="1" w:oddHBand="0" w:evenHBand="0" w:firstRowFirstColumn="0" w:firstRowLastColumn="0" w:lastRowFirstColumn="0" w:lastRowLastColumn="0"/>
            <w:tcW w:w="1416" w:type="dxa"/>
            <w:shd w:val="clear" w:color="auto" w:fill="103D64" w:themeFill="text2"/>
          </w:tcPr>
          <w:p w14:paraId="29DE882A" w14:textId="77777777" w:rsidR="009B5C3B" w:rsidRPr="005353D5" w:rsidRDefault="009B5C3B" w:rsidP="005A0D3B">
            <w:pPr>
              <w:pStyle w:val="TableHeadRightalign"/>
            </w:pPr>
            <w:r w:rsidRPr="005353D5">
              <w:t>Part-time</w:t>
            </w:r>
          </w:p>
        </w:tc>
        <w:tc>
          <w:tcPr>
            <w:tcW w:w="1416" w:type="dxa"/>
            <w:shd w:val="clear" w:color="auto" w:fill="103D64" w:themeFill="text2"/>
          </w:tcPr>
          <w:p w14:paraId="591A6A08" w14:textId="77777777" w:rsidR="009B5C3B" w:rsidRPr="005353D5" w:rsidRDefault="009B5C3B" w:rsidP="005A0D3B">
            <w:pPr>
              <w:pStyle w:val="TableHeadRightalign"/>
              <w:cnfStyle w:val="000000000000" w:firstRow="0" w:lastRow="0" w:firstColumn="0" w:lastColumn="0" w:oddVBand="0" w:evenVBand="0" w:oddHBand="0" w:evenHBand="0" w:firstRowFirstColumn="0" w:firstRowLastColumn="0" w:lastRowFirstColumn="0" w:lastRowLastColumn="0"/>
            </w:pPr>
            <w:r w:rsidRPr="005353D5">
              <w:t>FTE</w:t>
            </w:r>
          </w:p>
        </w:tc>
        <w:tc>
          <w:tcPr>
            <w:cnfStyle w:val="000001000000" w:firstRow="0" w:lastRow="0" w:firstColumn="0" w:lastColumn="0" w:oddVBand="0" w:evenVBand="1" w:oddHBand="0" w:evenHBand="0" w:firstRowFirstColumn="0" w:firstRowLastColumn="0" w:lastRowFirstColumn="0" w:lastRowLastColumn="0"/>
            <w:tcW w:w="1416" w:type="dxa"/>
            <w:shd w:val="clear" w:color="auto" w:fill="103D64" w:themeFill="text2"/>
          </w:tcPr>
          <w:p w14:paraId="65629D48" w14:textId="77777777" w:rsidR="009B5C3B" w:rsidRPr="005353D5" w:rsidRDefault="009B5C3B" w:rsidP="005A0D3B">
            <w:pPr>
              <w:pStyle w:val="TableHeadRightalign"/>
            </w:pPr>
            <w:r w:rsidRPr="005353D5">
              <w:t>FTE</w:t>
            </w:r>
          </w:p>
        </w:tc>
      </w:tr>
      <w:tr w:rsidR="009B5C3B" w:rsidRPr="005353D5" w14:paraId="107F267F" w14:textId="77777777" w:rsidTr="005A0D3B">
        <w:tc>
          <w:tcPr>
            <w:tcW w:w="1415" w:type="dxa"/>
          </w:tcPr>
          <w:p w14:paraId="0076E2A2" w14:textId="77777777" w:rsidR="009B5C3B" w:rsidRPr="005353D5" w:rsidRDefault="009B5C3B" w:rsidP="005A0D3B">
            <w:pPr>
              <w:pStyle w:val="Tabletext"/>
            </w:pPr>
            <w:r w:rsidRPr="005353D5">
              <w:t>June 2024</w:t>
            </w:r>
          </w:p>
        </w:tc>
        <w:tc>
          <w:tcPr>
            <w:cnfStyle w:val="000001000000" w:firstRow="0" w:lastRow="0" w:firstColumn="0" w:lastColumn="0" w:oddVBand="0" w:evenVBand="1" w:oddHBand="0" w:evenHBand="0" w:firstRowFirstColumn="0" w:firstRowLastColumn="0" w:lastRowFirstColumn="0" w:lastRowLastColumn="0"/>
            <w:tcW w:w="1415" w:type="dxa"/>
          </w:tcPr>
          <w:p w14:paraId="6BE104AA" w14:textId="77777777" w:rsidR="009B5C3B" w:rsidRPr="005353D5" w:rsidRDefault="009B5C3B" w:rsidP="005A0D3B">
            <w:pPr>
              <w:pStyle w:val="Tabletextnumbers"/>
            </w:pPr>
            <w:r w:rsidRPr="005353D5">
              <w:t>94</w:t>
            </w:r>
          </w:p>
        </w:tc>
        <w:tc>
          <w:tcPr>
            <w:tcW w:w="1416" w:type="dxa"/>
          </w:tcPr>
          <w:p w14:paraId="327CE738" w14:textId="77777777" w:rsidR="009B5C3B" w:rsidRPr="005353D5" w:rsidRDefault="009B5C3B"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80</w:t>
            </w:r>
          </w:p>
        </w:tc>
        <w:tc>
          <w:tcPr>
            <w:cnfStyle w:val="000001000000" w:firstRow="0" w:lastRow="0" w:firstColumn="0" w:lastColumn="0" w:oddVBand="0" w:evenVBand="1" w:oddHBand="0" w:evenHBand="0" w:firstRowFirstColumn="0" w:firstRowLastColumn="0" w:lastRowFirstColumn="0" w:lastRowLastColumn="0"/>
            <w:tcW w:w="1416" w:type="dxa"/>
          </w:tcPr>
          <w:p w14:paraId="7CBF1F4A" w14:textId="77777777" w:rsidR="009B5C3B" w:rsidRPr="005353D5" w:rsidRDefault="009B5C3B" w:rsidP="005A0D3B">
            <w:pPr>
              <w:pStyle w:val="Tabletextnumbers"/>
            </w:pPr>
            <w:r w:rsidRPr="005353D5">
              <w:t>5</w:t>
            </w:r>
          </w:p>
        </w:tc>
        <w:tc>
          <w:tcPr>
            <w:tcW w:w="1416" w:type="dxa"/>
          </w:tcPr>
          <w:p w14:paraId="4B2052D1" w14:textId="77777777" w:rsidR="009B5C3B" w:rsidRPr="005353D5" w:rsidRDefault="009B5C3B"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92.2</w:t>
            </w:r>
          </w:p>
        </w:tc>
        <w:tc>
          <w:tcPr>
            <w:cnfStyle w:val="000001000000" w:firstRow="0" w:lastRow="0" w:firstColumn="0" w:lastColumn="0" w:oddVBand="0" w:evenVBand="1" w:oddHBand="0" w:evenHBand="0" w:firstRowFirstColumn="0" w:firstRowLastColumn="0" w:lastRowFirstColumn="0" w:lastRowLastColumn="0"/>
            <w:tcW w:w="1416" w:type="dxa"/>
          </w:tcPr>
          <w:p w14:paraId="3215FC5C" w14:textId="77777777" w:rsidR="009B5C3B" w:rsidRPr="005353D5" w:rsidRDefault="009B5C3B" w:rsidP="005A0D3B">
            <w:pPr>
              <w:pStyle w:val="Tabletextnumbers"/>
            </w:pPr>
            <w:r w:rsidRPr="005353D5">
              <w:t>8.6</w:t>
            </w:r>
          </w:p>
        </w:tc>
      </w:tr>
      <w:tr w:rsidR="009B5C3B" w:rsidRPr="005353D5" w14:paraId="024AB2E7" w14:textId="77777777" w:rsidTr="005A0D3B">
        <w:trPr>
          <w:cnfStyle w:val="010000000000" w:firstRow="0" w:lastRow="1" w:firstColumn="0" w:lastColumn="0" w:oddVBand="0" w:evenVBand="0" w:oddHBand="0" w:evenHBand="0" w:firstRowFirstColumn="0" w:firstRowLastColumn="0" w:lastRowFirstColumn="0" w:lastRowLastColumn="0"/>
        </w:trPr>
        <w:tc>
          <w:tcPr>
            <w:tcW w:w="1415" w:type="dxa"/>
          </w:tcPr>
          <w:p w14:paraId="78F49E24" w14:textId="77777777" w:rsidR="009B5C3B" w:rsidRPr="005353D5" w:rsidRDefault="009B5C3B" w:rsidP="005A0D3B">
            <w:pPr>
              <w:pStyle w:val="Tabletext"/>
            </w:pPr>
            <w:r w:rsidRPr="005353D5">
              <w:t>June 2025</w:t>
            </w:r>
          </w:p>
        </w:tc>
        <w:tc>
          <w:tcPr>
            <w:cnfStyle w:val="000001000000" w:firstRow="0" w:lastRow="0" w:firstColumn="0" w:lastColumn="0" w:oddVBand="0" w:evenVBand="1" w:oddHBand="0" w:evenHBand="0" w:firstRowFirstColumn="0" w:firstRowLastColumn="0" w:lastRowFirstColumn="0" w:lastRowLastColumn="0"/>
            <w:tcW w:w="1415" w:type="dxa"/>
          </w:tcPr>
          <w:p w14:paraId="5B63BA45" w14:textId="6F93F8AC" w:rsidR="009B5C3B" w:rsidRPr="005353D5" w:rsidRDefault="008654C4" w:rsidP="005A0D3B">
            <w:pPr>
              <w:pStyle w:val="Tabletextnumbers"/>
            </w:pPr>
            <w:r w:rsidRPr="005353D5">
              <w:t>85</w:t>
            </w:r>
          </w:p>
        </w:tc>
        <w:tc>
          <w:tcPr>
            <w:tcW w:w="1416" w:type="dxa"/>
          </w:tcPr>
          <w:p w14:paraId="1BEDD830" w14:textId="7857CB95" w:rsidR="009B5C3B" w:rsidRPr="005353D5" w:rsidRDefault="008654C4" w:rsidP="005A0D3B">
            <w:pPr>
              <w:pStyle w:val="Tabletextnumbers"/>
              <w:cnfStyle w:val="010000000000" w:firstRow="0" w:lastRow="1" w:firstColumn="0" w:lastColumn="0" w:oddVBand="0" w:evenVBand="0" w:oddHBand="0" w:evenHBand="0" w:firstRowFirstColumn="0" w:firstRowLastColumn="0" w:lastRowFirstColumn="0" w:lastRowLastColumn="0"/>
            </w:pPr>
            <w:r w:rsidRPr="005353D5">
              <w:t>76</w:t>
            </w:r>
          </w:p>
        </w:tc>
        <w:tc>
          <w:tcPr>
            <w:cnfStyle w:val="000001000000" w:firstRow="0" w:lastRow="0" w:firstColumn="0" w:lastColumn="0" w:oddVBand="0" w:evenVBand="1" w:oddHBand="0" w:evenHBand="0" w:firstRowFirstColumn="0" w:firstRowLastColumn="0" w:lastRowFirstColumn="0" w:lastRowLastColumn="0"/>
            <w:tcW w:w="1416" w:type="dxa"/>
          </w:tcPr>
          <w:p w14:paraId="0E8B6B3A" w14:textId="7748C03A" w:rsidR="009B5C3B" w:rsidRPr="005353D5" w:rsidRDefault="008654C4" w:rsidP="005A0D3B">
            <w:pPr>
              <w:pStyle w:val="Tabletextnumbers"/>
            </w:pPr>
            <w:r w:rsidRPr="005353D5">
              <w:t>5</w:t>
            </w:r>
          </w:p>
        </w:tc>
        <w:tc>
          <w:tcPr>
            <w:tcW w:w="1416" w:type="dxa"/>
          </w:tcPr>
          <w:p w14:paraId="159D55FB" w14:textId="658DB1DC" w:rsidR="009B5C3B" w:rsidRPr="005353D5" w:rsidRDefault="008654C4" w:rsidP="005A0D3B">
            <w:pPr>
              <w:pStyle w:val="Tabletextnumbers"/>
              <w:cnfStyle w:val="010000000000" w:firstRow="0" w:lastRow="1" w:firstColumn="0" w:lastColumn="0" w:oddVBand="0" w:evenVBand="0" w:oddHBand="0" w:evenHBand="0" w:firstRowFirstColumn="0" w:firstRowLastColumn="0" w:lastRowFirstColumn="0" w:lastRowLastColumn="0"/>
            </w:pPr>
            <w:r w:rsidRPr="005353D5">
              <w:t>83.4</w:t>
            </w:r>
          </w:p>
        </w:tc>
        <w:tc>
          <w:tcPr>
            <w:cnfStyle w:val="000001000000" w:firstRow="0" w:lastRow="0" w:firstColumn="0" w:lastColumn="0" w:oddVBand="0" w:evenVBand="1" w:oddHBand="0" w:evenHBand="0" w:firstRowFirstColumn="0" w:firstRowLastColumn="0" w:lastRowFirstColumn="0" w:lastRowLastColumn="0"/>
            <w:tcW w:w="1416" w:type="dxa"/>
          </w:tcPr>
          <w:p w14:paraId="4FF843B7" w14:textId="6C29B960" w:rsidR="009B5C3B" w:rsidRPr="005353D5" w:rsidRDefault="00917C90" w:rsidP="005A0D3B">
            <w:pPr>
              <w:pStyle w:val="Tabletextnumbers"/>
            </w:pPr>
            <w:r w:rsidRPr="005353D5">
              <w:t>3.8</w:t>
            </w:r>
          </w:p>
        </w:tc>
      </w:tr>
    </w:tbl>
    <w:p w14:paraId="06BDFF38" w14:textId="5ED8AA4E" w:rsidR="009B5C3B" w:rsidRPr="005353D5" w:rsidRDefault="009B5C3B" w:rsidP="009B5C3B">
      <w:pPr>
        <w:pStyle w:val="Notetext"/>
      </w:pPr>
      <w:r w:rsidRPr="005353D5">
        <w:t>Notes:</w:t>
      </w:r>
      <w:r w:rsidRPr="005353D5">
        <w:tab/>
        <w:t>(a) Figures are for staff on pay during the last full pay period in June of each year and exclude those on leave without pay or absent on secondment, external contractors and consultants, temporary staff employed by employment agencies and a small number of people who are not employees</w:t>
      </w:r>
      <w:r w:rsidR="00CE65D6">
        <w:t>,</w:t>
      </w:r>
      <w:r w:rsidRPr="005353D5">
        <w:t xml:space="preserve"> but </w:t>
      </w:r>
      <w:r w:rsidR="00CE65D6">
        <w:t xml:space="preserve">are </w:t>
      </w:r>
      <w:r w:rsidRPr="005353D5">
        <w:t xml:space="preserve">appointees of a statutory office, as defined in the </w:t>
      </w:r>
      <w:r w:rsidRPr="00BD51BC">
        <w:rPr>
          <w:rStyle w:val="Italictext"/>
        </w:rPr>
        <w:t>Public Administration Act</w:t>
      </w:r>
      <w:r w:rsidRPr="005353D5">
        <w:rPr>
          <w:rStyle w:val="Italictext"/>
        </w:rPr>
        <w:t xml:space="preserve"> 2004</w:t>
      </w:r>
      <w:r w:rsidRPr="005353D5">
        <w:t>.</w:t>
      </w:r>
      <w:r w:rsidR="001C73FC">
        <w:br/>
      </w:r>
      <w:r w:rsidRPr="005353D5">
        <w:t xml:space="preserve">(b) </w:t>
      </w:r>
      <w:r w:rsidR="00DC70CB">
        <w:t xml:space="preserve">The </w:t>
      </w:r>
      <w:r w:rsidRPr="005353D5">
        <w:t>VPS comprises</w:t>
      </w:r>
      <w:r w:rsidR="000D55AC">
        <w:t xml:space="preserve"> the</w:t>
      </w:r>
      <w:r w:rsidRPr="005353D5">
        <w:t xml:space="preserve"> SES, VPS-classified staff, allied health staff, nurses, senior medical advisers and ministerial transport officers.</w:t>
      </w:r>
    </w:p>
    <w:p w14:paraId="5AB678B0" w14:textId="77777777" w:rsidR="00872F03" w:rsidRPr="005353D5" w:rsidRDefault="00872F03" w:rsidP="003C5B89">
      <w:pPr>
        <w:pStyle w:val="AnnualReportBodyText"/>
      </w:pPr>
    </w:p>
    <w:p w14:paraId="02BB744D" w14:textId="77777777" w:rsidR="0031371B" w:rsidRPr="005353D5" w:rsidRDefault="0031371B" w:rsidP="003C5B89">
      <w:pPr>
        <w:pStyle w:val="AnnualReportBodyText"/>
        <w:sectPr w:rsidR="0031371B" w:rsidRPr="005353D5" w:rsidSect="00371A9B">
          <w:headerReference w:type="default" r:id="rId39"/>
          <w:pgSz w:w="11906" w:h="16838"/>
          <w:pgMar w:top="1701" w:right="1701" w:bottom="1134" w:left="1701" w:header="680" w:footer="680" w:gutter="0"/>
          <w:cols w:space="708"/>
          <w:docGrid w:linePitch="360"/>
        </w:sectPr>
      </w:pPr>
    </w:p>
    <w:p w14:paraId="01405628" w14:textId="4EBEA9B8" w:rsidR="00FD1173" w:rsidRDefault="00FD1173" w:rsidP="00663167">
      <w:pPr>
        <w:pStyle w:val="Tablecaption"/>
      </w:pPr>
      <w:r>
        <w:lastRenderedPageBreak/>
        <w:t xml:space="preserve">Table </w:t>
      </w:r>
      <w:r>
        <w:fldChar w:fldCharType="begin"/>
      </w:r>
      <w:r>
        <w:instrText xml:space="preserve"> SEQ Table \* ARABIC </w:instrText>
      </w:r>
      <w:r>
        <w:fldChar w:fldCharType="separate"/>
      </w:r>
      <w:r w:rsidR="000753EA">
        <w:rPr>
          <w:noProof/>
        </w:rPr>
        <w:t>23</w:t>
      </w:r>
      <w:r>
        <w:fldChar w:fldCharType="end"/>
      </w:r>
      <w:r>
        <w:t xml:space="preserve">. </w:t>
      </w:r>
      <w:r w:rsidRPr="001107D2">
        <w:t xml:space="preserve">Details of VRQA employment levels in June 2024 and 2025 </w:t>
      </w:r>
      <w:r w:rsidRPr="00BD51BC">
        <w:rPr>
          <w:vertAlign w:val="superscript"/>
        </w:rPr>
        <w:t>(a)(b)(c)(d)</w:t>
      </w:r>
    </w:p>
    <w:tbl>
      <w:tblPr>
        <w:tblStyle w:val="Annualreportemploymentlandscape"/>
        <w:tblW w:w="14851" w:type="dxa"/>
        <w:tblLayout w:type="fixed"/>
        <w:tblLook w:val="04E0" w:firstRow="1" w:lastRow="1" w:firstColumn="1" w:lastColumn="0" w:noHBand="0" w:noVBand="1"/>
      </w:tblPr>
      <w:tblGrid>
        <w:gridCol w:w="397"/>
        <w:gridCol w:w="1304"/>
        <w:gridCol w:w="1021"/>
        <w:gridCol w:w="850"/>
        <w:gridCol w:w="1020"/>
        <w:gridCol w:w="1020"/>
        <w:gridCol w:w="767"/>
        <w:gridCol w:w="83"/>
        <w:gridCol w:w="964"/>
        <w:gridCol w:w="907"/>
        <w:gridCol w:w="964"/>
        <w:gridCol w:w="59"/>
        <w:gridCol w:w="791"/>
        <w:gridCol w:w="1020"/>
        <w:gridCol w:w="1020"/>
        <w:gridCol w:w="713"/>
        <w:gridCol w:w="137"/>
        <w:gridCol w:w="964"/>
        <w:gridCol w:w="33"/>
        <w:gridCol w:w="817"/>
      </w:tblGrid>
      <w:tr w:rsidR="000A3B92" w:rsidRPr="005353D5" w14:paraId="4D798AB1" w14:textId="77777777" w:rsidTr="00BD51BC">
        <w:trPr>
          <w:cnfStyle w:val="100000000000" w:firstRow="1" w:lastRow="0" w:firstColumn="0" w:lastColumn="0" w:oddVBand="0" w:evenVBand="0" w:oddHBand="0" w:evenHBand="0" w:firstRowFirstColumn="0" w:firstRowLastColumn="0" w:lastRowFirstColumn="0" w:lastRowLastColumn="0"/>
          <w:trHeight w:val="350"/>
          <w:tblHeader/>
        </w:trPr>
        <w:tc>
          <w:tcPr>
            <w:tcW w:w="0" w:type="dxa"/>
            <w:textDirection w:val="btLr"/>
          </w:tcPr>
          <w:p w14:paraId="412D2046" w14:textId="77777777" w:rsidR="000A3B92" w:rsidRPr="005353D5" w:rsidRDefault="000A3B92" w:rsidP="00BE3D78">
            <w:pPr>
              <w:pStyle w:val="ESTablebody"/>
              <w:spacing w:before="60"/>
              <w:ind w:left="113" w:right="113"/>
              <w:jc w:val="center"/>
            </w:pPr>
          </w:p>
        </w:tc>
        <w:tc>
          <w:tcPr>
            <w:tcW w:w="0" w:type="dxa"/>
          </w:tcPr>
          <w:p w14:paraId="7B3BED00" w14:textId="77777777" w:rsidR="000A3B92" w:rsidRPr="005353D5" w:rsidRDefault="000A3B92" w:rsidP="00E821EB">
            <w:pPr>
              <w:pStyle w:val="ESTablebody"/>
            </w:pPr>
          </w:p>
        </w:tc>
        <w:tc>
          <w:tcPr>
            <w:tcW w:w="0" w:type="dxa"/>
            <w:gridSpan w:val="8"/>
            <w:tcBorders>
              <w:right w:val="single" w:sz="4" w:space="0" w:color="FFFFFF" w:themeColor="background1"/>
            </w:tcBorders>
          </w:tcPr>
          <w:p w14:paraId="43AC7982" w14:textId="28607DB3" w:rsidR="000A3B92" w:rsidRPr="005353D5" w:rsidRDefault="002001EF" w:rsidP="000A3B92">
            <w:pPr>
              <w:pStyle w:val="EsTableHead"/>
              <w:jc w:val="center"/>
            </w:pPr>
            <w:r w:rsidRPr="005353D5">
              <w:t>June</w:t>
            </w:r>
            <w:r w:rsidR="000A3B92" w:rsidRPr="005353D5">
              <w:t xml:space="preserve"> 2024</w:t>
            </w:r>
          </w:p>
        </w:tc>
        <w:tc>
          <w:tcPr>
            <w:tcW w:w="0" w:type="dxa"/>
            <w:gridSpan w:val="10"/>
            <w:tcBorders>
              <w:left w:val="single" w:sz="4" w:space="0" w:color="FFFFFF" w:themeColor="background1"/>
            </w:tcBorders>
          </w:tcPr>
          <w:p w14:paraId="16D3914A" w14:textId="2F9F7BA1" w:rsidR="000A3B92" w:rsidRPr="005353D5" w:rsidRDefault="002001EF" w:rsidP="000A3B92">
            <w:pPr>
              <w:pStyle w:val="EsTableHead"/>
              <w:jc w:val="center"/>
            </w:pPr>
            <w:r w:rsidRPr="005353D5">
              <w:t>June</w:t>
            </w:r>
            <w:r w:rsidR="000A3B92" w:rsidRPr="005353D5">
              <w:t xml:space="preserve"> 2025</w:t>
            </w:r>
          </w:p>
        </w:tc>
      </w:tr>
      <w:tr w:rsidR="00BD51BC" w:rsidRPr="005353D5" w14:paraId="091937BD" w14:textId="77777777" w:rsidTr="00BD51BC">
        <w:trPr>
          <w:cnfStyle w:val="100000000000" w:firstRow="1" w:lastRow="0" w:firstColumn="0" w:lastColumn="0" w:oddVBand="0" w:evenVBand="0" w:oddHBand="0" w:evenHBand="0" w:firstRowFirstColumn="0" w:firstRowLastColumn="0" w:lastRowFirstColumn="0" w:lastRowLastColumn="0"/>
          <w:trHeight w:val="285"/>
          <w:tblHeader/>
        </w:trPr>
        <w:tc>
          <w:tcPr>
            <w:tcW w:w="0" w:type="dxa"/>
            <w:tcBorders>
              <w:bottom w:val="single" w:sz="4" w:space="0" w:color="FFFFFF" w:themeColor="background1"/>
            </w:tcBorders>
            <w:textDirection w:val="btLr"/>
          </w:tcPr>
          <w:p w14:paraId="5CE8C07E" w14:textId="77777777" w:rsidR="000A3B92" w:rsidRPr="005353D5" w:rsidRDefault="000A3B92" w:rsidP="00BE3D78">
            <w:pPr>
              <w:pStyle w:val="ESTablebody"/>
              <w:spacing w:before="60"/>
              <w:ind w:left="113" w:right="113"/>
              <w:jc w:val="center"/>
            </w:pPr>
          </w:p>
        </w:tc>
        <w:tc>
          <w:tcPr>
            <w:tcW w:w="0" w:type="dxa"/>
          </w:tcPr>
          <w:p w14:paraId="682D922A" w14:textId="77777777" w:rsidR="000A3B92" w:rsidRPr="005353D5" w:rsidRDefault="000A3B92" w:rsidP="00E821EB">
            <w:pPr>
              <w:pStyle w:val="ESTablebody"/>
            </w:pPr>
          </w:p>
        </w:tc>
        <w:tc>
          <w:tcPr>
            <w:tcW w:w="0" w:type="dxa"/>
            <w:gridSpan w:val="2"/>
            <w:vAlign w:val="center"/>
          </w:tcPr>
          <w:p w14:paraId="29BB053C" w14:textId="19F960A4" w:rsidR="000A3B92" w:rsidRPr="005353D5" w:rsidRDefault="000A3B92" w:rsidP="000A3B92">
            <w:pPr>
              <w:pStyle w:val="EsTableHead"/>
              <w:jc w:val="center"/>
            </w:pPr>
            <w:r w:rsidRPr="005353D5">
              <w:t>All employees</w:t>
            </w:r>
          </w:p>
        </w:tc>
        <w:tc>
          <w:tcPr>
            <w:tcW w:w="0" w:type="dxa"/>
            <w:gridSpan w:val="4"/>
            <w:tcBorders>
              <w:bottom w:val="single" w:sz="4" w:space="0" w:color="FFFFFF" w:themeColor="background1"/>
            </w:tcBorders>
            <w:vAlign w:val="center"/>
          </w:tcPr>
          <w:p w14:paraId="38315C31" w14:textId="08F47F40" w:rsidR="000A3B92" w:rsidRPr="005353D5" w:rsidRDefault="000A3B92" w:rsidP="000A3B92">
            <w:pPr>
              <w:pStyle w:val="EsTableHead"/>
              <w:jc w:val="center"/>
            </w:pPr>
            <w:r w:rsidRPr="005353D5">
              <w:t>Ongoing</w:t>
            </w:r>
          </w:p>
        </w:tc>
        <w:tc>
          <w:tcPr>
            <w:tcW w:w="0" w:type="dxa"/>
            <w:gridSpan w:val="2"/>
            <w:tcBorders>
              <w:bottom w:val="single" w:sz="4" w:space="0" w:color="FFFFFF" w:themeColor="background1"/>
              <w:right w:val="single" w:sz="4" w:space="0" w:color="FFFFFF" w:themeColor="background1"/>
            </w:tcBorders>
            <w:vAlign w:val="center"/>
          </w:tcPr>
          <w:p w14:paraId="23BF1624" w14:textId="44B12C75" w:rsidR="000A3B92" w:rsidRPr="005353D5" w:rsidRDefault="000A3B92" w:rsidP="000A3B92">
            <w:pPr>
              <w:pStyle w:val="EsTableHead"/>
              <w:jc w:val="center"/>
            </w:pPr>
            <w:r w:rsidRPr="005353D5">
              <w:t xml:space="preserve">Fixed-term and </w:t>
            </w:r>
            <w:r w:rsidRPr="005353D5">
              <w:br/>
              <w:t>casual employees</w:t>
            </w:r>
          </w:p>
        </w:tc>
        <w:tc>
          <w:tcPr>
            <w:tcW w:w="0" w:type="dxa"/>
            <w:gridSpan w:val="3"/>
            <w:tcBorders>
              <w:left w:val="single" w:sz="4" w:space="0" w:color="FFFFFF" w:themeColor="background1"/>
              <w:bottom w:val="single" w:sz="4" w:space="0" w:color="FFFFFF" w:themeColor="background1"/>
            </w:tcBorders>
            <w:vAlign w:val="center"/>
          </w:tcPr>
          <w:p w14:paraId="31A75370" w14:textId="17DFC524" w:rsidR="000A3B92" w:rsidRPr="005353D5" w:rsidRDefault="000A3B92" w:rsidP="000A3B92">
            <w:pPr>
              <w:pStyle w:val="EsTableHead"/>
              <w:jc w:val="center"/>
            </w:pPr>
            <w:r w:rsidRPr="005353D5">
              <w:t>All employees</w:t>
            </w:r>
          </w:p>
        </w:tc>
        <w:tc>
          <w:tcPr>
            <w:tcW w:w="0" w:type="dxa"/>
            <w:gridSpan w:val="4"/>
            <w:tcBorders>
              <w:bottom w:val="single" w:sz="4" w:space="0" w:color="FFFFFF" w:themeColor="background1"/>
            </w:tcBorders>
            <w:vAlign w:val="center"/>
          </w:tcPr>
          <w:p w14:paraId="251A4DBB" w14:textId="7219B430" w:rsidR="000A3B92" w:rsidRPr="005353D5" w:rsidRDefault="000A3B92" w:rsidP="000A3B92">
            <w:pPr>
              <w:pStyle w:val="EsTableHead"/>
              <w:jc w:val="center"/>
            </w:pPr>
            <w:r w:rsidRPr="005353D5">
              <w:t>Ongoing</w:t>
            </w:r>
          </w:p>
        </w:tc>
        <w:tc>
          <w:tcPr>
            <w:tcW w:w="0" w:type="dxa"/>
            <w:gridSpan w:val="3"/>
            <w:tcBorders>
              <w:right w:val="single" w:sz="4" w:space="0" w:color="FFFFFF" w:themeColor="background1"/>
            </w:tcBorders>
            <w:vAlign w:val="center"/>
          </w:tcPr>
          <w:p w14:paraId="08DC5E45" w14:textId="52C75914" w:rsidR="000A3B92" w:rsidRPr="005353D5" w:rsidRDefault="000A3B92" w:rsidP="000A3B92">
            <w:pPr>
              <w:pStyle w:val="EsTableHead"/>
              <w:jc w:val="center"/>
            </w:pPr>
            <w:r w:rsidRPr="005353D5">
              <w:t xml:space="preserve">Fixed-term and </w:t>
            </w:r>
            <w:r w:rsidRPr="005353D5">
              <w:br/>
              <w:t>casual employees</w:t>
            </w:r>
          </w:p>
        </w:tc>
      </w:tr>
      <w:tr w:rsidR="00966D41" w:rsidRPr="005353D5" w14:paraId="5EB5A6D8" w14:textId="77777777" w:rsidTr="002A620A">
        <w:trPr>
          <w:cnfStyle w:val="100000000000" w:firstRow="1" w:lastRow="0" w:firstColumn="0" w:lastColumn="0" w:oddVBand="0" w:evenVBand="0" w:oddHBand="0" w:evenHBand="0" w:firstRowFirstColumn="0" w:firstRowLastColumn="0" w:lastRowFirstColumn="0" w:lastRowLastColumn="0"/>
          <w:trHeight w:val="482"/>
          <w:tblHeader/>
        </w:trPr>
        <w:tc>
          <w:tcPr>
            <w:tcW w:w="397" w:type="dxa"/>
            <w:tcBorders>
              <w:top w:val="single" w:sz="4" w:space="0" w:color="FFFFFF" w:themeColor="background1"/>
            </w:tcBorders>
            <w:textDirection w:val="btLr"/>
          </w:tcPr>
          <w:p w14:paraId="2F9BAD65" w14:textId="77777777" w:rsidR="002A620A" w:rsidRPr="005353D5" w:rsidRDefault="002A620A" w:rsidP="002A620A">
            <w:pPr>
              <w:pStyle w:val="ESTablebody"/>
              <w:spacing w:before="60"/>
              <w:ind w:left="113" w:right="113"/>
              <w:jc w:val="center"/>
            </w:pPr>
          </w:p>
        </w:tc>
        <w:tc>
          <w:tcPr>
            <w:tcW w:w="1304" w:type="dxa"/>
            <w:tcBorders>
              <w:top w:val="single" w:sz="4" w:space="0" w:color="FFFFFF" w:themeColor="background1"/>
            </w:tcBorders>
          </w:tcPr>
          <w:p w14:paraId="0257C4C0" w14:textId="06C87A9F" w:rsidR="002A620A" w:rsidRPr="005353D5" w:rsidRDefault="002A620A" w:rsidP="002A620A">
            <w:pPr>
              <w:pStyle w:val="ESTablebody"/>
            </w:pPr>
          </w:p>
        </w:tc>
        <w:tc>
          <w:tcPr>
            <w:tcW w:w="1021" w:type="dxa"/>
            <w:tcBorders>
              <w:top w:val="single" w:sz="4" w:space="0" w:color="FFFFFF" w:themeColor="background1"/>
            </w:tcBorders>
            <w:vAlign w:val="bottom"/>
          </w:tcPr>
          <w:p w14:paraId="7C23B10B" w14:textId="4C8250AF" w:rsidR="002A620A" w:rsidRPr="005353D5" w:rsidRDefault="002A620A" w:rsidP="002A620A">
            <w:pPr>
              <w:pStyle w:val="EsTableHead"/>
              <w:jc w:val="right"/>
            </w:pPr>
            <w:r w:rsidRPr="005353D5">
              <w:t>Number</w:t>
            </w:r>
            <w:r w:rsidRPr="005353D5">
              <w:br/>
              <w:t>(headcount)</w:t>
            </w:r>
          </w:p>
        </w:tc>
        <w:tc>
          <w:tcPr>
            <w:tcW w:w="850" w:type="dxa"/>
            <w:tcBorders>
              <w:top w:val="single" w:sz="4" w:space="0" w:color="FFFFFF" w:themeColor="background1"/>
            </w:tcBorders>
            <w:vAlign w:val="bottom"/>
          </w:tcPr>
          <w:p w14:paraId="004BF527" w14:textId="65427DE7" w:rsidR="002A620A" w:rsidRPr="005353D5" w:rsidRDefault="002A620A" w:rsidP="002A620A">
            <w:pPr>
              <w:pStyle w:val="EsTableHead"/>
              <w:jc w:val="right"/>
            </w:pPr>
            <w:r w:rsidRPr="005353D5">
              <w:t>FTE</w:t>
            </w:r>
          </w:p>
        </w:tc>
        <w:tc>
          <w:tcPr>
            <w:tcW w:w="1020" w:type="dxa"/>
            <w:tcBorders>
              <w:top w:val="single" w:sz="4" w:space="0" w:color="FFFFFF" w:themeColor="background1"/>
            </w:tcBorders>
            <w:vAlign w:val="bottom"/>
          </w:tcPr>
          <w:p w14:paraId="7D0890D6" w14:textId="25E6B36F" w:rsidR="002A620A" w:rsidRPr="005353D5" w:rsidRDefault="002A620A" w:rsidP="002A620A">
            <w:pPr>
              <w:pStyle w:val="EsTableHead"/>
              <w:jc w:val="right"/>
            </w:pPr>
            <w:r w:rsidRPr="005353D5">
              <w:t>Full-time</w:t>
            </w:r>
            <w:r w:rsidRPr="005353D5">
              <w:br/>
              <w:t>(headcount)</w:t>
            </w:r>
          </w:p>
        </w:tc>
        <w:tc>
          <w:tcPr>
            <w:tcW w:w="1020" w:type="dxa"/>
            <w:tcBorders>
              <w:top w:val="single" w:sz="4" w:space="0" w:color="FFFFFF" w:themeColor="background1"/>
            </w:tcBorders>
            <w:vAlign w:val="bottom"/>
          </w:tcPr>
          <w:p w14:paraId="4CA9605F" w14:textId="53AF3713" w:rsidR="002A620A" w:rsidRPr="005353D5" w:rsidRDefault="002A620A" w:rsidP="002A620A">
            <w:pPr>
              <w:pStyle w:val="EsTableHead"/>
              <w:jc w:val="right"/>
            </w:pPr>
            <w:r w:rsidRPr="005353D5">
              <w:t>Part-time</w:t>
            </w:r>
            <w:r w:rsidRPr="005353D5">
              <w:br/>
              <w:t>(headcount)</w:t>
            </w:r>
          </w:p>
        </w:tc>
        <w:tc>
          <w:tcPr>
            <w:tcW w:w="767" w:type="dxa"/>
            <w:tcBorders>
              <w:top w:val="single" w:sz="4" w:space="0" w:color="FFFFFF" w:themeColor="background1"/>
            </w:tcBorders>
            <w:vAlign w:val="bottom"/>
          </w:tcPr>
          <w:p w14:paraId="18E303B1" w14:textId="01D0F63D" w:rsidR="002A620A" w:rsidRPr="005353D5" w:rsidRDefault="002A620A" w:rsidP="002A620A">
            <w:pPr>
              <w:pStyle w:val="EsTableHead"/>
              <w:jc w:val="right"/>
            </w:pPr>
            <w:r w:rsidRPr="005353D5">
              <w:t>FTE</w:t>
            </w:r>
          </w:p>
        </w:tc>
        <w:tc>
          <w:tcPr>
            <w:tcW w:w="1047" w:type="dxa"/>
            <w:gridSpan w:val="2"/>
            <w:tcBorders>
              <w:top w:val="single" w:sz="4" w:space="0" w:color="FFFFFF" w:themeColor="background1"/>
            </w:tcBorders>
            <w:vAlign w:val="bottom"/>
          </w:tcPr>
          <w:p w14:paraId="58115559" w14:textId="52A2260D" w:rsidR="002A620A" w:rsidRPr="005353D5" w:rsidRDefault="002A620A" w:rsidP="002A620A">
            <w:pPr>
              <w:pStyle w:val="EsTableHead"/>
              <w:jc w:val="right"/>
            </w:pPr>
            <w:r w:rsidRPr="005353D5">
              <w:t>Number</w:t>
            </w:r>
            <w:r w:rsidRPr="005353D5">
              <w:br/>
              <w:t>(headcount)</w:t>
            </w:r>
          </w:p>
        </w:tc>
        <w:tc>
          <w:tcPr>
            <w:tcW w:w="907" w:type="dxa"/>
            <w:tcBorders>
              <w:top w:val="single" w:sz="4" w:space="0" w:color="FFFFFF" w:themeColor="background1"/>
              <w:right w:val="single" w:sz="4" w:space="0" w:color="FFFFFF" w:themeColor="background1"/>
            </w:tcBorders>
            <w:vAlign w:val="bottom"/>
          </w:tcPr>
          <w:p w14:paraId="2C040C14" w14:textId="78D33A71" w:rsidR="002A620A" w:rsidRPr="005353D5" w:rsidRDefault="002A620A" w:rsidP="002A620A">
            <w:pPr>
              <w:pStyle w:val="EsTableHead"/>
              <w:jc w:val="right"/>
            </w:pPr>
            <w:r w:rsidRPr="005353D5">
              <w:t>FTE</w:t>
            </w:r>
          </w:p>
        </w:tc>
        <w:tc>
          <w:tcPr>
            <w:tcW w:w="1023" w:type="dxa"/>
            <w:gridSpan w:val="2"/>
            <w:tcBorders>
              <w:top w:val="single" w:sz="4" w:space="0" w:color="FFFFFF" w:themeColor="background1"/>
              <w:left w:val="single" w:sz="4" w:space="0" w:color="FFFFFF" w:themeColor="background1"/>
            </w:tcBorders>
            <w:vAlign w:val="bottom"/>
          </w:tcPr>
          <w:p w14:paraId="32501F74" w14:textId="635AE539" w:rsidR="002A620A" w:rsidRPr="005353D5" w:rsidRDefault="002A620A" w:rsidP="002A620A">
            <w:pPr>
              <w:pStyle w:val="EsTableHead"/>
              <w:jc w:val="right"/>
            </w:pPr>
            <w:r w:rsidRPr="005353D5">
              <w:t>Number</w:t>
            </w:r>
            <w:r w:rsidRPr="005353D5">
              <w:br/>
              <w:t>(headcount)</w:t>
            </w:r>
          </w:p>
        </w:tc>
        <w:tc>
          <w:tcPr>
            <w:tcW w:w="791" w:type="dxa"/>
            <w:tcBorders>
              <w:top w:val="single" w:sz="4" w:space="0" w:color="FFFFFF" w:themeColor="background1"/>
            </w:tcBorders>
            <w:vAlign w:val="bottom"/>
          </w:tcPr>
          <w:p w14:paraId="46D363DB" w14:textId="41B37ECD" w:rsidR="002A620A" w:rsidRPr="005353D5" w:rsidRDefault="002A620A" w:rsidP="002A620A">
            <w:pPr>
              <w:pStyle w:val="EsTableHead"/>
              <w:jc w:val="right"/>
            </w:pPr>
            <w:r w:rsidRPr="005353D5">
              <w:t>FTE</w:t>
            </w:r>
          </w:p>
        </w:tc>
        <w:tc>
          <w:tcPr>
            <w:tcW w:w="1020" w:type="dxa"/>
            <w:tcBorders>
              <w:top w:val="single" w:sz="4" w:space="0" w:color="FFFFFF" w:themeColor="background1"/>
            </w:tcBorders>
            <w:vAlign w:val="bottom"/>
          </w:tcPr>
          <w:p w14:paraId="36AAA3AC" w14:textId="5CCC8B53" w:rsidR="002A620A" w:rsidRPr="005353D5" w:rsidRDefault="002A620A" w:rsidP="002A620A">
            <w:pPr>
              <w:pStyle w:val="EsTableHead"/>
              <w:jc w:val="right"/>
            </w:pPr>
            <w:r w:rsidRPr="005353D5">
              <w:t>Full-time</w:t>
            </w:r>
            <w:r w:rsidRPr="005353D5">
              <w:br/>
              <w:t>(headcount)</w:t>
            </w:r>
          </w:p>
        </w:tc>
        <w:tc>
          <w:tcPr>
            <w:tcW w:w="1020" w:type="dxa"/>
            <w:tcBorders>
              <w:top w:val="single" w:sz="4" w:space="0" w:color="FFFFFF" w:themeColor="background1"/>
            </w:tcBorders>
            <w:vAlign w:val="bottom"/>
          </w:tcPr>
          <w:p w14:paraId="4B55D287" w14:textId="4A509459" w:rsidR="002A620A" w:rsidRPr="005353D5" w:rsidRDefault="002A620A" w:rsidP="002A620A">
            <w:pPr>
              <w:pStyle w:val="EsTableHead"/>
              <w:jc w:val="right"/>
            </w:pPr>
            <w:r w:rsidRPr="005353D5">
              <w:t>Part-time</w:t>
            </w:r>
            <w:r w:rsidRPr="005353D5">
              <w:br/>
              <w:t>(headcount)</w:t>
            </w:r>
          </w:p>
        </w:tc>
        <w:tc>
          <w:tcPr>
            <w:tcW w:w="713" w:type="dxa"/>
            <w:tcBorders>
              <w:top w:val="single" w:sz="4" w:space="0" w:color="FFFFFF" w:themeColor="background1"/>
            </w:tcBorders>
            <w:vAlign w:val="bottom"/>
          </w:tcPr>
          <w:p w14:paraId="367A651A" w14:textId="3C043B8C" w:rsidR="002A620A" w:rsidRPr="005353D5" w:rsidRDefault="002A620A" w:rsidP="002A620A">
            <w:pPr>
              <w:pStyle w:val="EsTableHead"/>
              <w:jc w:val="right"/>
            </w:pPr>
            <w:r w:rsidRPr="005353D5">
              <w:t>FTE</w:t>
            </w:r>
          </w:p>
        </w:tc>
        <w:tc>
          <w:tcPr>
            <w:tcW w:w="1134" w:type="dxa"/>
            <w:gridSpan w:val="3"/>
            <w:tcBorders>
              <w:top w:val="single" w:sz="4" w:space="0" w:color="FFFFFF" w:themeColor="background1"/>
            </w:tcBorders>
            <w:vAlign w:val="bottom"/>
          </w:tcPr>
          <w:p w14:paraId="10856B0B" w14:textId="6F12362D" w:rsidR="002A620A" w:rsidRPr="005353D5" w:rsidRDefault="002A620A" w:rsidP="002A620A">
            <w:pPr>
              <w:pStyle w:val="EsTableHead"/>
              <w:jc w:val="right"/>
            </w:pPr>
            <w:r w:rsidRPr="005353D5">
              <w:t>Number</w:t>
            </w:r>
            <w:r w:rsidRPr="005353D5">
              <w:br/>
              <w:t>(headcount)</w:t>
            </w:r>
          </w:p>
        </w:tc>
        <w:tc>
          <w:tcPr>
            <w:tcW w:w="817" w:type="dxa"/>
            <w:tcBorders>
              <w:top w:val="single" w:sz="4" w:space="0" w:color="FFFFFF" w:themeColor="background1"/>
            </w:tcBorders>
            <w:vAlign w:val="bottom"/>
          </w:tcPr>
          <w:p w14:paraId="69683B3E" w14:textId="001ACA6E" w:rsidR="002A620A" w:rsidRPr="005353D5" w:rsidRDefault="002A620A" w:rsidP="002A620A">
            <w:pPr>
              <w:pStyle w:val="EsTableHead"/>
              <w:jc w:val="right"/>
            </w:pPr>
            <w:r w:rsidRPr="005353D5">
              <w:t>FTE</w:t>
            </w:r>
          </w:p>
        </w:tc>
      </w:tr>
      <w:tr w:rsidR="002A620A" w:rsidRPr="005353D5" w14:paraId="244F8052" w14:textId="77777777" w:rsidTr="007D57DB">
        <w:tc>
          <w:tcPr>
            <w:tcW w:w="397" w:type="dxa"/>
            <w:vMerge w:val="restart"/>
            <w:textDirection w:val="btLr"/>
            <w:vAlign w:val="center"/>
          </w:tcPr>
          <w:p w14:paraId="69E32907" w14:textId="36B07FB6" w:rsidR="002A620A" w:rsidRPr="005353D5" w:rsidRDefault="002A620A" w:rsidP="002A620A">
            <w:pPr>
              <w:pStyle w:val="ESTablebody"/>
              <w:spacing w:before="60"/>
              <w:ind w:left="113" w:right="113"/>
              <w:jc w:val="center"/>
            </w:pPr>
            <w:r w:rsidRPr="005353D5">
              <w:t>Demographic data</w:t>
            </w:r>
          </w:p>
        </w:tc>
        <w:tc>
          <w:tcPr>
            <w:tcW w:w="1304" w:type="dxa"/>
          </w:tcPr>
          <w:p w14:paraId="4AA9E6A8" w14:textId="5414E30D" w:rsidR="002A620A" w:rsidRPr="005353D5" w:rsidRDefault="002A620A" w:rsidP="002A620A">
            <w:pPr>
              <w:pStyle w:val="ESTablebody"/>
              <w:rPr>
                <w:b/>
                <w:bCs/>
              </w:rPr>
            </w:pPr>
            <w:r w:rsidRPr="005353D5">
              <w:rPr>
                <w:b/>
                <w:bCs/>
              </w:rPr>
              <w:t>Gender</w:t>
            </w:r>
          </w:p>
        </w:tc>
        <w:tc>
          <w:tcPr>
            <w:tcW w:w="1021" w:type="dxa"/>
          </w:tcPr>
          <w:p w14:paraId="73029132" w14:textId="77777777" w:rsidR="002A620A" w:rsidRPr="005353D5" w:rsidRDefault="002A620A" w:rsidP="002A620A">
            <w:pPr>
              <w:pStyle w:val="ESTablebody"/>
            </w:pPr>
          </w:p>
        </w:tc>
        <w:tc>
          <w:tcPr>
            <w:tcW w:w="850" w:type="dxa"/>
          </w:tcPr>
          <w:p w14:paraId="44892705" w14:textId="77777777" w:rsidR="002A620A" w:rsidRPr="005353D5" w:rsidRDefault="002A620A" w:rsidP="002A620A">
            <w:pPr>
              <w:pStyle w:val="ESTablebody"/>
            </w:pPr>
          </w:p>
        </w:tc>
        <w:tc>
          <w:tcPr>
            <w:tcW w:w="1020" w:type="dxa"/>
          </w:tcPr>
          <w:p w14:paraId="5CAACE65" w14:textId="77777777" w:rsidR="002A620A" w:rsidRPr="005353D5" w:rsidRDefault="002A620A" w:rsidP="002A620A">
            <w:pPr>
              <w:pStyle w:val="ESTablebody"/>
            </w:pPr>
          </w:p>
        </w:tc>
        <w:tc>
          <w:tcPr>
            <w:tcW w:w="1020" w:type="dxa"/>
          </w:tcPr>
          <w:p w14:paraId="1FBCE1E5" w14:textId="77777777" w:rsidR="002A620A" w:rsidRPr="005353D5" w:rsidRDefault="002A620A" w:rsidP="002A620A">
            <w:pPr>
              <w:pStyle w:val="ESTablebody"/>
            </w:pPr>
          </w:p>
        </w:tc>
        <w:tc>
          <w:tcPr>
            <w:tcW w:w="850" w:type="dxa"/>
            <w:gridSpan w:val="2"/>
          </w:tcPr>
          <w:p w14:paraId="2C32C291" w14:textId="77777777" w:rsidR="002A620A" w:rsidRPr="005353D5" w:rsidRDefault="002A620A" w:rsidP="002A620A">
            <w:pPr>
              <w:pStyle w:val="ESTablebody"/>
            </w:pPr>
          </w:p>
        </w:tc>
        <w:tc>
          <w:tcPr>
            <w:tcW w:w="964" w:type="dxa"/>
          </w:tcPr>
          <w:p w14:paraId="325F0D3E" w14:textId="77777777" w:rsidR="002A620A" w:rsidRPr="005353D5" w:rsidRDefault="002A620A" w:rsidP="002A620A">
            <w:pPr>
              <w:pStyle w:val="ESTablebody"/>
            </w:pPr>
          </w:p>
        </w:tc>
        <w:tc>
          <w:tcPr>
            <w:tcW w:w="907" w:type="dxa"/>
          </w:tcPr>
          <w:p w14:paraId="038BD1D4" w14:textId="77777777" w:rsidR="002A620A" w:rsidRPr="005353D5" w:rsidRDefault="002A620A" w:rsidP="002A620A">
            <w:pPr>
              <w:pStyle w:val="ESTablebody"/>
            </w:pPr>
          </w:p>
        </w:tc>
        <w:tc>
          <w:tcPr>
            <w:tcW w:w="964" w:type="dxa"/>
          </w:tcPr>
          <w:p w14:paraId="25FD5E60" w14:textId="77777777" w:rsidR="002A620A" w:rsidRPr="005353D5" w:rsidRDefault="002A620A" w:rsidP="002A620A">
            <w:pPr>
              <w:pStyle w:val="ESTablebody"/>
            </w:pPr>
          </w:p>
        </w:tc>
        <w:tc>
          <w:tcPr>
            <w:tcW w:w="850" w:type="dxa"/>
            <w:gridSpan w:val="2"/>
          </w:tcPr>
          <w:p w14:paraId="041A50BC" w14:textId="77777777" w:rsidR="002A620A" w:rsidRPr="005353D5" w:rsidRDefault="002A620A" w:rsidP="002A620A">
            <w:pPr>
              <w:pStyle w:val="ESTablebody"/>
            </w:pPr>
          </w:p>
        </w:tc>
        <w:tc>
          <w:tcPr>
            <w:tcW w:w="1020" w:type="dxa"/>
          </w:tcPr>
          <w:p w14:paraId="0097F732" w14:textId="77777777" w:rsidR="002A620A" w:rsidRPr="005353D5" w:rsidRDefault="002A620A" w:rsidP="002A620A">
            <w:pPr>
              <w:pStyle w:val="ESTablebody"/>
            </w:pPr>
          </w:p>
        </w:tc>
        <w:tc>
          <w:tcPr>
            <w:tcW w:w="1020" w:type="dxa"/>
          </w:tcPr>
          <w:p w14:paraId="60F2E3CC" w14:textId="77777777" w:rsidR="002A620A" w:rsidRPr="005353D5" w:rsidRDefault="002A620A" w:rsidP="002A620A">
            <w:pPr>
              <w:pStyle w:val="ESTablebody"/>
            </w:pPr>
          </w:p>
        </w:tc>
        <w:tc>
          <w:tcPr>
            <w:tcW w:w="850" w:type="dxa"/>
            <w:gridSpan w:val="2"/>
          </w:tcPr>
          <w:p w14:paraId="6119F083" w14:textId="77777777" w:rsidR="002A620A" w:rsidRPr="005353D5" w:rsidRDefault="002A620A" w:rsidP="002A620A">
            <w:pPr>
              <w:pStyle w:val="ESTablebody"/>
            </w:pPr>
          </w:p>
        </w:tc>
        <w:tc>
          <w:tcPr>
            <w:tcW w:w="964" w:type="dxa"/>
          </w:tcPr>
          <w:p w14:paraId="3B2CAA01" w14:textId="77777777" w:rsidR="002A620A" w:rsidRPr="005353D5" w:rsidRDefault="002A620A" w:rsidP="002A620A">
            <w:pPr>
              <w:pStyle w:val="ESTablebody"/>
            </w:pPr>
          </w:p>
        </w:tc>
        <w:tc>
          <w:tcPr>
            <w:tcW w:w="850" w:type="dxa"/>
            <w:gridSpan w:val="2"/>
          </w:tcPr>
          <w:p w14:paraId="3B82CF17" w14:textId="77777777" w:rsidR="002A620A" w:rsidRPr="005353D5" w:rsidRDefault="002A620A" w:rsidP="002A620A">
            <w:pPr>
              <w:pStyle w:val="ESTablebody"/>
            </w:pPr>
          </w:p>
        </w:tc>
      </w:tr>
      <w:tr w:rsidR="0078615B" w:rsidRPr="005353D5" w14:paraId="61D0EFDF" w14:textId="77777777" w:rsidTr="00C41899">
        <w:tc>
          <w:tcPr>
            <w:tcW w:w="397" w:type="dxa"/>
            <w:vMerge/>
            <w:vAlign w:val="center"/>
          </w:tcPr>
          <w:p w14:paraId="79CE86D4" w14:textId="77777777" w:rsidR="0078615B" w:rsidRPr="005353D5" w:rsidRDefault="0078615B" w:rsidP="0078615B">
            <w:pPr>
              <w:pStyle w:val="ESTablebody"/>
              <w:spacing w:before="60"/>
              <w:jc w:val="center"/>
            </w:pPr>
          </w:p>
        </w:tc>
        <w:tc>
          <w:tcPr>
            <w:tcW w:w="1304" w:type="dxa"/>
          </w:tcPr>
          <w:p w14:paraId="03177578" w14:textId="02ADB933" w:rsidR="0078615B" w:rsidRPr="005353D5" w:rsidRDefault="0078615B" w:rsidP="0078615B">
            <w:pPr>
              <w:pStyle w:val="ESTablebody"/>
            </w:pPr>
            <w:r w:rsidRPr="005353D5">
              <w:t>Women</w:t>
            </w:r>
          </w:p>
        </w:tc>
        <w:tc>
          <w:tcPr>
            <w:tcW w:w="1021" w:type="dxa"/>
            <w:shd w:val="clear" w:color="auto" w:fill="CFD0D1" w:themeFill="accent4" w:themeFillTint="66"/>
            <w:vAlign w:val="center"/>
          </w:tcPr>
          <w:p w14:paraId="36023936" w14:textId="132C94A1" w:rsidR="0078615B" w:rsidRPr="005353D5" w:rsidRDefault="0078615B" w:rsidP="0078615B">
            <w:pPr>
              <w:pStyle w:val="ESTablebody"/>
              <w:jc w:val="right"/>
            </w:pPr>
            <w:r w:rsidRPr="005353D5">
              <w:rPr>
                <w:szCs w:val="13"/>
              </w:rPr>
              <w:t>66</w:t>
            </w:r>
          </w:p>
        </w:tc>
        <w:tc>
          <w:tcPr>
            <w:tcW w:w="850" w:type="dxa"/>
            <w:vAlign w:val="center"/>
          </w:tcPr>
          <w:p w14:paraId="0E59A470" w14:textId="304EAF45" w:rsidR="0078615B" w:rsidRPr="005353D5" w:rsidRDefault="0078615B" w:rsidP="0078615B">
            <w:pPr>
              <w:pStyle w:val="ESTablebody"/>
              <w:jc w:val="right"/>
            </w:pPr>
            <w:r w:rsidRPr="005353D5">
              <w:rPr>
                <w:szCs w:val="13"/>
              </w:rPr>
              <w:t>64.4</w:t>
            </w:r>
          </w:p>
        </w:tc>
        <w:tc>
          <w:tcPr>
            <w:tcW w:w="1020" w:type="dxa"/>
            <w:shd w:val="clear" w:color="auto" w:fill="CFD0D1" w:themeFill="accent4" w:themeFillTint="66"/>
            <w:vAlign w:val="center"/>
          </w:tcPr>
          <w:p w14:paraId="200622AC" w14:textId="55A6A82E" w:rsidR="0078615B" w:rsidRPr="005353D5" w:rsidRDefault="0078615B" w:rsidP="0078615B">
            <w:pPr>
              <w:pStyle w:val="ESTablebody"/>
              <w:jc w:val="right"/>
            </w:pPr>
            <w:r w:rsidRPr="005353D5">
              <w:rPr>
                <w:szCs w:val="13"/>
              </w:rPr>
              <w:t>54</w:t>
            </w:r>
          </w:p>
        </w:tc>
        <w:tc>
          <w:tcPr>
            <w:tcW w:w="1020" w:type="dxa"/>
            <w:vAlign w:val="center"/>
          </w:tcPr>
          <w:p w14:paraId="266CECFD" w14:textId="758EDCCD" w:rsidR="0078615B" w:rsidRPr="005353D5" w:rsidRDefault="0078615B" w:rsidP="0078615B">
            <w:pPr>
              <w:pStyle w:val="ESTablebody"/>
              <w:jc w:val="right"/>
            </w:pPr>
            <w:r w:rsidRPr="005353D5">
              <w:rPr>
                <w:szCs w:val="13"/>
              </w:rPr>
              <w:t>4</w:t>
            </w:r>
          </w:p>
        </w:tc>
        <w:tc>
          <w:tcPr>
            <w:tcW w:w="850" w:type="dxa"/>
            <w:gridSpan w:val="2"/>
            <w:shd w:val="clear" w:color="auto" w:fill="CFD0D1" w:themeFill="accent4" w:themeFillTint="66"/>
            <w:vAlign w:val="center"/>
          </w:tcPr>
          <w:p w14:paraId="3BCC6AD8" w14:textId="04B99A7D" w:rsidR="0078615B" w:rsidRPr="005353D5" w:rsidRDefault="0078615B" w:rsidP="0078615B">
            <w:pPr>
              <w:pStyle w:val="ESTablebody"/>
              <w:jc w:val="right"/>
            </w:pPr>
            <w:r w:rsidRPr="005353D5">
              <w:rPr>
                <w:szCs w:val="13"/>
              </w:rPr>
              <w:t>56.8</w:t>
            </w:r>
          </w:p>
        </w:tc>
        <w:tc>
          <w:tcPr>
            <w:tcW w:w="964" w:type="dxa"/>
            <w:vAlign w:val="center"/>
          </w:tcPr>
          <w:p w14:paraId="2C2BBE81" w14:textId="5F68642E" w:rsidR="0078615B" w:rsidRPr="005353D5" w:rsidRDefault="0078615B" w:rsidP="0078615B">
            <w:pPr>
              <w:pStyle w:val="ESTablebody"/>
              <w:jc w:val="right"/>
            </w:pPr>
            <w:r w:rsidRPr="005353D5">
              <w:rPr>
                <w:szCs w:val="13"/>
              </w:rPr>
              <w:t>8</w:t>
            </w:r>
          </w:p>
        </w:tc>
        <w:tc>
          <w:tcPr>
            <w:tcW w:w="907" w:type="dxa"/>
            <w:tcBorders>
              <w:right w:val="single" w:sz="4" w:space="0" w:color="888B8D" w:themeColor="accent4"/>
            </w:tcBorders>
            <w:shd w:val="clear" w:color="auto" w:fill="CFD0D1" w:themeFill="accent4" w:themeFillTint="66"/>
            <w:vAlign w:val="center"/>
          </w:tcPr>
          <w:p w14:paraId="25383321" w14:textId="42D83072" w:rsidR="0078615B" w:rsidRPr="005353D5" w:rsidRDefault="0078615B" w:rsidP="0078615B">
            <w:pPr>
              <w:pStyle w:val="ESTablebody"/>
              <w:jc w:val="right"/>
            </w:pPr>
            <w:r w:rsidRPr="005353D5">
              <w:rPr>
                <w:szCs w:val="13"/>
              </w:rPr>
              <w:t>7.6</w:t>
            </w:r>
          </w:p>
        </w:tc>
        <w:tc>
          <w:tcPr>
            <w:tcW w:w="964" w:type="dxa"/>
            <w:tcBorders>
              <w:left w:val="single" w:sz="4" w:space="0" w:color="888B8D" w:themeColor="accent4"/>
            </w:tcBorders>
            <w:vAlign w:val="bottom"/>
          </w:tcPr>
          <w:p w14:paraId="780E51C6" w14:textId="72FBDADC" w:rsidR="0078615B" w:rsidRPr="005353D5" w:rsidRDefault="0078615B" w:rsidP="0078615B">
            <w:pPr>
              <w:pStyle w:val="ESTablebody"/>
              <w:jc w:val="right"/>
              <w:rPr>
                <w:szCs w:val="13"/>
              </w:rPr>
            </w:pPr>
            <w:r w:rsidRPr="005353D5">
              <w:rPr>
                <w:szCs w:val="13"/>
              </w:rPr>
              <w:t>55</w:t>
            </w:r>
          </w:p>
        </w:tc>
        <w:tc>
          <w:tcPr>
            <w:tcW w:w="850" w:type="dxa"/>
            <w:gridSpan w:val="2"/>
            <w:shd w:val="clear" w:color="auto" w:fill="CFD0D1" w:themeFill="accent4" w:themeFillTint="66"/>
            <w:vAlign w:val="center"/>
          </w:tcPr>
          <w:p w14:paraId="5864227F" w14:textId="360B671A" w:rsidR="0078615B" w:rsidRPr="005353D5" w:rsidRDefault="006B6963" w:rsidP="0078615B">
            <w:pPr>
              <w:pStyle w:val="ESTablebody"/>
              <w:jc w:val="right"/>
            </w:pPr>
            <w:r w:rsidRPr="005353D5">
              <w:t>53.6</w:t>
            </w:r>
          </w:p>
        </w:tc>
        <w:tc>
          <w:tcPr>
            <w:tcW w:w="1020" w:type="dxa"/>
            <w:vAlign w:val="center"/>
          </w:tcPr>
          <w:p w14:paraId="148C4EDC" w14:textId="53947796" w:rsidR="0078615B" w:rsidRPr="005353D5" w:rsidRDefault="00C34E81" w:rsidP="0078615B">
            <w:pPr>
              <w:pStyle w:val="ESTablebody"/>
              <w:jc w:val="right"/>
            </w:pPr>
            <w:r w:rsidRPr="005353D5">
              <w:t>48</w:t>
            </w:r>
          </w:p>
        </w:tc>
        <w:tc>
          <w:tcPr>
            <w:tcW w:w="1020" w:type="dxa"/>
            <w:shd w:val="clear" w:color="auto" w:fill="CFD0D1" w:themeFill="accent4" w:themeFillTint="66"/>
            <w:vAlign w:val="center"/>
          </w:tcPr>
          <w:p w14:paraId="65BA16E6" w14:textId="787076F5" w:rsidR="0078615B" w:rsidRPr="005353D5" w:rsidRDefault="00C34E81" w:rsidP="0078615B">
            <w:pPr>
              <w:pStyle w:val="ESTablebody"/>
              <w:jc w:val="right"/>
            </w:pPr>
            <w:r w:rsidRPr="005353D5">
              <w:t>4</w:t>
            </w:r>
          </w:p>
        </w:tc>
        <w:tc>
          <w:tcPr>
            <w:tcW w:w="850" w:type="dxa"/>
            <w:gridSpan w:val="2"/>
            <w:vAlign w:val="center"/>
          </w:tcPr>
          <w:p w14:paraId="2F0D729D" w14:textId="4FEC2EB6" w:rsidR="0078615B" w:rsidRPr="005353D5" w:rsidRDefault="000A335E" w:rsidP="0078615B">
            <w:pPr>
              <w:pStyle w:val="ESTablebody"/>
              <w:jc w:val="right"/>
            </w:pPr>
            <w:r w:rsidRPr="005353D5">
              <w:t>50.8</w:t>
            </w:r>
          </w:p>
        </w:tc>
        <w:tc>
          <w:tcPr>
            <w:tcW w:w="964" w:type="dxa"/>
            <w:shd w:val="clear" w:color="auto" w:fill="CFD0D1" w:themeFill="accent4" w:themeFillTint="66"/>
            <w:vAlign w:val="center"/>
          </w:tcPr>
          <w:p w14:paraId="31F2AA95" w14:textId="6E8FEA2D" w:rsidR="0078615B" w:rsidRPr="005353D5" w:rsidRDefault="00A86D64" w:rsidP="0078615B">
            <w:pPr>
              <w:pStyle w:val="ESTablebody"/>
              <w:jc w:val="right"/>
            </w:pPr>
            <w:r w:rsidRPr="005353D5">
              <w:t>3</w:t>
            </w:r>
          </w:p>
        </w:tc>
        <w:tc>
          <w:tcPr>
            <w:tcW w:w="850" w:type="dxa"/>
            <w:gridSpan w:val="2"/>
            <w:vAlign w:val="center"/>
          </w:tcPr>
          <w:p w14:paraId="4586DCC9" w14:textId="3B0C8F34" w:rsidR="0078615B" w:rsidRPr="005353D5" w:rsidRDefault="00A86D64" w:rsidP="0078615B">
            <w:pPr>
              <w:pStyle w:val="ESTablebody"/>
              <w:jc w:val="right"/>
            </w:pPr>
            <w:r w:rsidRPr="005353D5">
              <w:t>2.8</w:t>
            </w:r>
          </w:p>
        </w:tc>
      </w:tr>
      <w:tr w:rsidR="0078615B" w:rsidRPr="005353D5" w14:paraId="6E004E21" w14:textId="77777777" w:rsidTr="00C41899">
        <w:tc>
          <w:tcPr>
            <w:tcW w:w="397" w:type="dxa"/>
            <w:vMerge/>
            <w:vAlign w:val="center"/>
          </w:tcPr>
          <w:p w14:paraId="278F2A96" w14:textId="77777777" w:rsidR="0078615B" w:rsidRPr="005353D5" w:rsidRDefault="0078615B" w:rsidP="0078615B">
            <w:pPr>
              <w:pStyle w:val="ESTablebody"/>
              <w:spacing w:before="60"/>
              <w:jc w:val="center"/>
            </w:pPr>
          </w:p>
        </w:tc>
        <w:tc>
          <w:tcPr>
            <w:tcW w:w="1304" w:type="dxa"/>
          </w:tcPr>
          <w:p w14:paraId="3A617789" w14:textId="7EA565C9" w:rsidR="0078615B" w:rsidRPr="005353D5" w:rsidRDefault="0078615B" w:rsidP="0078615B">
            <w:pPr>
              <w:pStyle w:val="ESTablebody"/>
            </w:pPr>
            <w:r w:rsidRPr="005353D5">
              <w:t>Men</w:t>
            </w:r>
          </w:p>
        </w:tc>
        <w:tc>
          <w:tcPr>
            <w:tcW w:w="1021" w:type="dxa"/>
            <w:shd w:val="clear" w:color="auto" w:fill="CFD0D1" w:themeFill="accent4" w:themeFillTint="66"/>
            <w:vAlign w:val="center"/>
          </w:tcPr>
          <w:p w14:paraId="4833A1B4" w14:textId="7AC7694A" w:rsidR="0078615B" w:rsidRPr="005353D5" w:rsidRDefault="0078615B" w:rsidP="0078615B">
            <w:pPr>
              <w:pStyle w:val="ESTablebody"/>
              <w:jc w:val="right"/>
            </w:pPr>
            <w:r w:rsidRPr="005353D5">
              <w:rPr>
                <w:szCs w:val="13"/>
              </w:rPr>
              <w:t>27</w:t>
            </w:r>
          </w:p>
        </w:tc>
        <w:tc>
          <w:tcPr>
            <w:tcW w:w="850" w:type="dxa"/>
            <w:vAlign w:val="center"/>
          </w:tcPr>
          <w:p w14:paraId="7FCF558C" w14:textId="4F1F40F4" w:rsidR="0078615B" w:rsidRPr="005353D5" w:rsidRDefault="0078615B" w:rsidP="0078615B">
            <w:pPr>
              <w:pStyle w:val="ESTablebody"/>
              <w:jc w:val="right"/>
            </w:pPr>
            <w:r w:rsidRPr="005353D5">
              <w:rPr>
                <w:szCs w:val="13"/>
              </w:rPr>
              <w:t>26.8</w:t>
            </w:r>
          </w:p>
        </w:tc>
        <w:tc>
          <w:tcPr>
            <w:tcW w:w="1020" w:type="dxa"/>
            <w:shd w:val="clear" w:color="auto" w:fill="CFD0D1" w:themeFill="accent4" w:themeFillTint="66"/>
            <w:vAlign w:val="center"/>
          </w:tcPr>
          <w:p w14:paraId="5011CFEC" w14:textId="7D0BC141" w:rsidR="0078615B" w:rsidRPr="005353D5" w:rsidRDefault="0078615B" w:rsidP="0078615B">
            <w:pPr>
              <w:pStyle w:val="ESTablebody"/>
              <w:jc w:val="right"/>
            </w:pPr>
            <w:r w:rsidRPr="005353D5">
              <w:rPr>
                <w:szCs w:val="13"/>
              </w:rPr>
              <w:t>25</w:t>
            </w:r>
          </w:p>
        </w:tc>
        <w:tc>
          <w:tcPr>
            <w:tcW w:w="1020" w:type="dxa"/>
            <w:vAlign w:val="center"/>
          </w:tcPr>
          <w:p w14:paraId="56627882" w14:textId="4701DB0A" w:rsidR="0078615B" w:rsidRPr="005353D5" w:rsidRDefault="0078615B" w:rsidP="0078615B">
            <w:pPr>
              <w:pStyle w:val="ESTablebody"/>
              <w:jc w:val="right"/>
            </w:pPr>
            <w:r w:rsidRPr="005353D5">
              <w:rPr>
                <w:szCs w:val="13"/>
              </w:rPr>
              <w:t>1</w:t>
            </w:r>
          </w:p>
        </w:tc>
        <w:tc>
          <w:tcPr>
            <w:tcW w:w="850" w:type="dxa"/>
            <w:gridSpan w:val="2"/>
            <w:shd w:val="clear" w:color="auto" w:fill="CFD0D1" w:themeFill="accent4" w:themeFillTint="66"/>
            <w:vAlign w:val="center"/>
          </w:tcPr>
          <w:p w14:paraId="1AB60306" w14:textId="2D3CF536" w:rsidR="0078615B" w:rsidRPr="005353D5" w:rsidRDefault="0078615B" w:rsidP="0078615B">
            <w:pPr>
              <w:pStyle w:val="ESTablebody"/>
              <w:jc w:val="right"/>
            </w:pPr>
            <w:r w:rsidRPr="005353D5">
              <w:rPr>
                <w:szCs w:val="13"/>
              </w:rPr>
              <w:t>25.8</w:t>
            </w:r>
          </w:p>
        </w:tc>
        <w:tc>
          <w:tcPr>
            <w:tcW w:w="964" w:type="dxa"/>
            <w:vAlign w:val="center"/>
          </w:tcPr>
          <w:p w14:paraId="539EB0F4" w14:textId="1697E5A5" w:rsidR="0078615B" w:rsidRPr="005353D5" w:rsidRDefault="0078615B" w:rsidP="0078615B">
            <w:pPr>
              <w:pStyle w:val="ESTablebody"/>
              <w:jc w:val="right"/>
            </w:pPr>
            <w:r w:rsidRPr="005353D5">
              <w:rPr>
                <w:szCs w:val="13"/>
              </w:rPr>
              <w:t>1</w:t>
            </w:r>
          </w:p>
        </w:tc>
        <w:tc>
          <w:tcPr>
            <w:tcW w:w="907" w:type="dxa"/>
            <w:tcBorders>
              <w:right w:val="single" w:sz="4" w:space="0" w:color="888B8D" w:themeColor="accent4"/>
            </w:tcBorders>
            <w:shd w:val="clear" w:color="auto" w:fill="CFD0D1" w:themeFill="accent4" w:themeFillTint="66"/>
            <w:vAlign w:val="center"/>
          </w:tcPr>
          <w:p w14:paraId="09F76E30" w14:textId="5C51BA4A" w:rsidR="0078615B" w:rsidRPr="005353D5" w:rsidRDefault="0078615B" w:rsidP="0078615B">
            <w:pPr>
              <w:pStyle w:val="ESTablebody"/>
              <w:jc w:val="right"/>
            </w:pPr>
            <w:r w:rsidRPr="005353D5">
              <w:rPr>
                <w:szCs w:val="13"/>
              </w:rPr>
              <w:t>1.0</w:t>
            </w:r>
          </w:p>
        </w:tc>
        <w:tc>
          <w:tcPr>
            <w:tcW w:w="964" w:type="dxa"/>
            <w:tcBorders>
              <w:left w:val="single" w:sz="4" w:space="0" w:color="888B8D" w:themeColor="accent4"/>
            </w:tcBorders>
            <w:vAlign w:val="bottom"/>
          </w:tcPr>
          <w:p w14:paraId="744AF057" w14:textId="43081B5D" w:rsidR="0078615B" w:rsidRPr="005353D5" w:rsidRDefault="0078615B" w:rsidP="0078615B">
            <w:pPr>
              <w:pStyle w:val="ESTablebody"/>
              <w:jc w:val="right"/>
              <w:rPr>
                <w:szCs w:val="13"/>
              </w:rPr>
            </w:pPr>
            <w:r w:rsidRPr="005353D5">
              <w:rPr>
                <w:szCs w:val="13"/>
              </w:rPr>
              <w:t>29</w:t>
            </w:r>
          </w:p>
        </w:tc>
        <w:tc>
          <w:tcPr>
            <w:tcW w:w="850" w:type="dxa"/>
            <w:gridSpan w:val="2"/>
            <w:shd w:val="clear" w:color="auto" w:fill="CFD0D1" w:themeFill="accent4" w:themeFillTint="66"/>
            <w:vAlign w:val="center"/>
          </w:tcPr>
          <w:p w14:paraId="79F32FB0" w14:textId="43A79554" w:rsidR="0078615B" w:rsidRPr="005353D5" w:rsidRDefault="00587E43" w:rsidP="0078615B">
            <w:pPr>
              <w:pStyle w:val="ESTablebody"/>
              <w:jc w:val="right"/>
            </w:pPr>
            <w:r w:rsidRPr="005353D5">
              <w:t>28.8</w:t>
            </w:r>
          </w:p>
        </w:tc>
        <w:tc>
          <w:tcPr>
            <w:tcW w:w="1020" w:type="dxa"/>
            <w:vAlign w:val="center"/>
          </w:tcPr>
          <w:p w14:paraId="01797D56" w14:textId="3D03DCD3" w:rsidR="0078615B" w:rsidRPr="005353D5" w:rsidRDefault="00C34E81" w:rsidP="0078615B">
            <w:pPr>
              <w:pStyle w:val="ESTablebody"/>
              <w:jc w:val="right"/>
            </w:pPr>
            <w:r w:rsidRPr="005353D5">
              <w:t>27</w:t>
            </w:r>
          </w:p>
        </w:tc>
        <w:tc>
          <w:tcPr>
            <w:tcW w:w="1020" w:type="dxa"/>
            <w:shd w:val="clear" w:color="auto" w:fill="CFD0D1" w:themeFill="accent4" w:themeFillTint="66"/>
            <w:vAlign w:val="center"/>
          </w:tcPr>
          <w:p w14:paraId="2CC9EC3D" w14:textId="0A6C62AF" w:rsidR="0078615B" w:rsidRPr="005353D5" w:rsidRDefault="009631ED" w:rsidP="0078615B">
            <w:pPr>
              <w:pStyle w:val="ESTablebody"/>
              <w:jc w:val="right"/>
            </w:pPr>
            <w:r w:rsidRPr="005353D5">
              <w:t>1</w:t>
            </w:r>
          </w:p>
        </w:tc>
        <w:tc>
          <w:tcPr>
            <w:tcW w:w="850" w:type="dxa"/>
            <w:gridSpan w:val="2"/>
            <w:vAlign w:val="center"/>
          </w:tcPr>
          <w:p w14:paraId="5978A924" w14:textId="0E22B057" w:rsidR="0078615B" w:rsidRPr="005353D5" w:rsidRDefault="00A86D64" w:rsidP="0078615B">
            <w:pPr>
              <w:pStyle w:val="ESTablebody"/>
              <w:jc w:val="right"/>
            </w:pPr>
            <w:r w:rsidRPr="005353D5">
              <w:t>27.8</w:t>
            </w:r>
          </w:p>
        </w:tc>
        <w:tc>
          <w:tcPr>
            <w:tcW w:w="964" w:type="dxa"/>
            <w:shd w:val="clear" w:color="auto" w:fill="CFD0D1" w:themeFill="accent4" w:themeFillTint="66"/>
            <w:vAlign w:val="center"/>
          </w:tcPr>
          <w:p w14:paraId="04FDAC47" w14:textId="63D3A86F" w:rsidR="0078615B" w:rsidRPr="005353D5" w:rsidRDefault="00A86D64" w:rsidP="0078615B">
            <w:pPr>
              <w:pStyle w:val="ESTablebody"/>
              <w:jc w:val="right"/>
            </w:pPr>
            <w:r w:rsidRPr="005353D5">
              <w:t>1</w:t>
            </w:r>
          </w:p>
        </w:tc>
        <w:tc>
          <w:tcPr>
            <w:tcW w:w="850" w:type="dxa"/>
            <w:gridSpan w:val="2"/>
            <w:vAlign w:val="center"/>
          </w:tcPr>
          <w:p w14:paraId="12C6C1AA" w14:textId="49F19852" w:rsidR="0078615B" w:rsidRPr="005353D5" w:rsidRDefault="00A86D64" w:rsidP="0078615B">
            <w:pPr>
              <w:pStyle w:val="ESTablebody"/>
              <w:jc w:val="right"/>
            </w:pPr>
            <w:r w:rsidRPr="005353D5">
              <w:t>1</w:t>
            </w:r>
          </w:p>
        </w:tc>
      </w:tr>
      <w:tr w:rsidR="009F21D0" w:rsidRPr="005353D5" w14:paraId="3F2951DC" w14:textId="77777777" w:rsidTr="00C41899">
        <w:tc>
          <w:tcPr>
            <w:tcW w:w="397" w:type="dxa"/>
            <w:vMerge/>
            <w:vAlign w:val="center"/>
          </w:tcPr>
          <w:p w14:paraId="1CC22ABF" w14:textId="77777777" w:rsidR="009F21D0" w:rsidRPr="005353D5" w:rsidRDefault="009F21D0" w:rsidP="009F21D0">
            <w:pPr>
              <w:pStyle w:val="ESTablebody"/>
              <w:spacing w:before="60"/>
              <w:jc w:val="center"/>
            </w:pPr>
          </w:p>
        </w:tc>
        <w:tc>
          <w:tcPr>
            <w:tcW w:w="1304" w:type="dxa"/>
          </w:tcPr>
          <w:p w14:paraId="5FEEA44C" w14:textId="0DD94E0D" w:rsidR="009F21D0" w:rsidRPr="005353D5" w:rsidRDefault="009F21D0" w:rsidP="009F21D0">
            <w:pPr>
              <w:pStyle w:val="ESTablebody"/>
            </w:pPr>
            <w:r w:rsidRPr="005353D5">
              <w:t>Self-described</w:t>
            </w:r>
          </w:p>
        </w:tc>
        <w:tc>
          <w:tcPr>
            <w:tcW w:w="1021" w:type="dxa"/>
            <w:shd w:val="clear" w:color="auto" w:fill="CFD0D1" w:themeFill="accent4" w:themeFillTint="66"/>
            <w:vAlign w:val="center"/>
          </w:tcPr>
          <w:p w14:paraId="6121D950" w14:textId="4664906F" w:rsidR="009F21D0" w:rsidRPr="005353D5" w:rsidRDefault="009F21D0" w:rsidP="009F21D0">
            <w:pPr>
              <w:pStyle w:val="ESTablebody"/>
              <w:jc w:val="right"/>
            </w:pPr>
            <w:r w:rsidRPr="005353D5">
              <w:rPr>
                <w:szCs w:val="13"/>
              </w:rPr>
              <w:t>1</w:t>
            </w:r>
          </w:p>
        </w:tc>
        <w:tc>
          <w:tcPr>
            <w:tcW w:w="850" w:type="dxa"/>
            <w:vAlign w:val="center"/>
          </w:tcPr>
          <w:p w14:paraId="6A9ACCDE" w14:textId="1B05CD37" w:rsidR="009F21D0" w:rsidRPr="005353D5" w:rsidRDefault="009F21D0" w:rsidP="009F21D0">
            <w:pPr>
              <w:pStyle w:val="ESTablebody"/>
              <w:jc w:val="right"/>
            </w:pPr>
            <w:r w:rsidRPr="005353D5">
              <w:rPr>
                <w:szCs w:val="13"/>
              </w:rPr>
              <w:t>1.0</w:t>
            </w:r>
          </w:p>
        </w:tc>
        <w:tc>
          <w:tcPr>
            <w:tcW w:w="1020" w:type="dxa"/>
            <w:shd w:val="clear" w:color="auto" w:fill="CFD0D1" w:themeFill="accent4" w:themeFillTint="66"/>
            <w:vAlign w:val="center"/>
          </w:tcPr>
          <w:p w14:paraId="4FB255B0" w14:textId="489E771E" w:rsidR="009F21D0" w:rsidRPr="005353D5" w:rsidRDefault="009F21D0" w:rsidP="009F21D0">
            <w:pPr>
              <w:pStyle w:val="ESTablebody"/>
              <w:jc w:val="right"/>
            </w:pPr>
            <w:r w:rsidRPr="005353D5">
              <w:rPr>
                <w:szCs w:val="13"/>
              </w:rPr>
              <w:t>1</w:t>
            </w:r>
          </w:p>
        </w:tc>
        <w:tc>
          <w:tcPr>
            <w:tcW w:w="1020" w:type="dxa"/>
            <w:vAlign w:val="center"/>
          </w:tcPr>
          <w:p w14:paraId="078E1024" w14:textId="74204BCD" w:rsidR="009F21D0" w:rsidRPr="005353D5" w:rsidRDefault="009F21D0" w:rsidP="009F21D0">
            <w:pPr>
              <w:pStyle w:val="ESTablebody"/>
              <w:jc w:val="right"/>
            </w:pPr>
            <w:r w:rsidRPr="005353D5">
              <w:rPr>
                <w:szCs w:val="13"/>
              </w:rPr>
              <w:t>–</w:t>
            </w:r>
          </w:p>
        </w:tc>
        <w:tc>
          <w:tcPr>
            <w:tcW w:w="850" w:type="dxa"/>
            <w:gridSpan w:val="2"/>
            <w:shd w:val="clear" w:color="auto" w:fill="CFD0D1" w:themeFill="accent4" w:themeFillTint="66"/>
            <w:vAlign w:val="center"/>
          </w:tcPr>
          <w:p w14:paraId="700DE854" w14:textId="51956B42" w:rsidR="009F21D0" w:rsidRPr="005353D5" w:rsidRDefault="009F21D0" w:rsidP="009F21D0">
            <w:pPr>
              <w:pStyle w:val="ESTablebody"/>
              <w:jc w:val="right"/>
            </w:pPr>
            <w:r w:rsidRPr="005353D5">
              <w:rPr>
                <w:szCs w:val="13"/>
              </w:rPr>
              <w:t>1.0</w:t>
            </w:r>
          </w:p>
        </w:tc>
        <w:tc>
          <w:tcPr>
            <w:tcW w:w="964" w:type="dxa"/>
            <w:vAlign w:val="center"/>
          </w:tcPr>
          <w:p w14:paraId="6096C1A5" w14:textId="7A96395A" w:rsidR="009F21D0" w:rsidRPr="005353D5" w:rsidRDefault="009F21D0" w:rsidP="009F21D0">
            <w:pPr>
              <w:pStyle w:val="ESTablebody"/>
              <w:jc w:val="right"/>
            </w:pPr>
            <w:r w:rsidRPr="005353D5">
              <w:rPr>
                <w:szCs w:val="13"/>
              </w:rPr>
              <w:t>–</w:t>
            </w:r>
          </w:p>
        </w:tc>
        <w:tc>
          <w:tcPr>
            <w:tcW w:w="907" w:type="dxa"/>
            <w:tcBorders>
              <w:right w:val="single" w:sz="4" w:space="0" w:color="888B8D" w:themeColor="accent4"/>
            </w:tcBorders>
            <w:shd w:val="clear" w:color="auto" w:fill="CFD0D1" w:themeFill="accent4" w:themeFillTint="66"/>
            <w:vAlign w:val="center"/>
          </w:tcPr>
          <w:p w14:paraId="128FBCC6" w14:textId="0E0DBB09" w:rsidR="009F21D0" w:rsidRPr="005353D5" w:rsidRDefault="009F21D0" w:rsidP="009F21D0">
            <w:pPr>
              <w:pStyle w:val="ESTablebody"/>
              <w:jc w:val="right"/>
            </w:pPr>
            <w:r w:rsidRPr="005353D5">
              <w:rPr>
                <w:szCs w:val="13"/>
              </w:rPr>
              <w:t>–</w:t>
            </w:r>
          </w:p>
        </w:tc>
        <w:tc>
          <w:tcPr>
            <w:tcW w:w="964" w:type="dxa"/>
            <w:tcBorders>
              <w:left w:val="single" w:sz="4" w:space="0" w:color="888B8D" w:themeColor="accent4"/>
            </w:tcBorders>
            <w:vAlign w:val="bottom"/>
          </w:tcPr>
          <w:p w14:paraId="2F49A5A3" w14:textId="290E98ED" w:rsidR="009F21D0" w:rsidRPr="005353D5" w:rsidRDefault="009F21D0" w:rsidP="009F21D0">
            <w:pPr>
              <w:pStyle w:val="ESTablebody"/>
              <w:jc w:val="right"/>
              <w:rPr>
                <w:szCs w:val="13"/>
              </w:rPr>
            </w:pPr>
            <w:r w:rsidRPr="005353D5">
              <w:rPr>
                <w:szCs w:val="13"/>
              </w:rPr>
              <w:t>1</w:t>
            </w:r>
          </w:p>
        </w:tc>
        <w:tc>
          <w:tcPr>
            <w:tcW w:w="850" w:type="dxa"/>
            <w:gridSpan w:val="2"/>
            <w:shd w:val="clear" w:color="auto" w:fill="CFD0D1" w:themeFill="accent4" w:themeFillTint="66"/>
            <w:vAlign w:val="center"/>
          </w:tcPr>
          <w:p w14:paraId="37643069" w14:textId="0F189388" w:rsidR="009F21D0" w:rsidRPr="005353D5" w:rsidRDefault="009F21D0" w:rsidP="009F21D0">
            <w:pPr>
              <w:pStyle w:val="ESTablebody"/>
              <w:jc w:val="right"/>
            </w:pPr>
            <w:r w:rsidRPr="005353D5">
              <w:t>1</w:t>
            </w:r>
          </w:p>
        </w:tc>
        <w:tc>
          <w:tcPr>
            <w:tcW w:w="1020" w:type="dxa"/>
            <w:vAlign w:val="center"/>
          </w:tcPr>
          <w:p w14:paraId="19A20FF4" w14:textId="583B5090" w:rsidR="009F21D0" w:rsidRPr="005353D5" w:rsidRDefault="009F21D0" w:rsidP="009F21D0">
            <w:pPr>
              <w:pStyle w:val="ESTablebody"/>
              <w:jc w:val="right"/>
            </w:pPr>
            <w:r w:rsidRPr="005353D5">
              <w:t>1</w:t>
            </w:r>
          </w:p>
        </w:tc>
        <w:tc>
          <w:tcPr>
            <w:tcW w:w="1020" w:type="dxa"/>
            <w:shd w:val="clear" w:color="auto" w:fill="CFD0D1" w:themeFill="accent4" w:themeFillTint="66"/>
            <w:vAlign w:val="center"/>
          </w:tcPr>
          <w:p w14:paraId="794AB504" w14:textId="3C499ACD" w:rsidR="009F21D0" w:rsidRPr="005353D5" w:rsidRDefault="009F21D0" w:rsidP="009F21D0">
            <w:pPr>
              <w:pStyle w:val="ESTablebody"/>
              <w:jc w:val="right"/>
            </w:pPr>
            <w:r w:rsidRPr="005353D5">
              <w:rPr>
                <w:szCs w:val="13"/>
              </w:rPr>
              <w:t>–</w:t>
            </w:r>
          </w:p>
        </w:tc>
        <w:tc>
          <w:tcPr>
            <w:tcW w:w="850" w:type="dxa"/>
            <w:gridSpan w:val="2"/>
            <w:vAlign w:val="center"/>
          </w:tcPr>
          <w:p w14:paraId="420F4F31" w14:textId="1502E4BD" w:rsidR="009F21D0" w:rsidRPr="005353D5" w:rsidRDefault="004B5CB7" w:rsidP="009F21D0">
            <w:pPr>
              <w:pStyle w:val="ESTablebody"/>
              <w:jc w:val="right"/>
            </w:pPr>
            <w:r w:rsidRPr="005353D5">
              <w:rPr>
                <w:szCs w:val="13"/>
              </w:rPr>
              <w:t>1</w:t>
            </w:r>
          </w:p>
        </w:tc>
        <w:tc>
          <w:tcPr>
            <w:tcW w:w="964" w:type="dxa"/>
            <w:shd w:val="clear" w:color="auto" w:fill="CFD0D1" w:themeFill="accent4" w:themeFillTint="66"/>
            <w:vAlign w:val="center"/>
          </w:tcPr>
          <w:p w14:paraId="605DE47D" w14:textId="09853B93" w:rsidR="009F21D0" w:rsidRPr="005353D5" w:rsidRDefault="009F21D0" w:rsidP="009F21D0">
            <w:pPr>
              <w:pStyle w:val="ESTablebody"/>
              <w:jc w:val="right"/>
            </w:pPr>
            <w:r w:rsidRPr="005353D5">
              <w:rPr>
                <w:szCs w:val="13"/>
              </w:rPr>
              <w:t>–</w:t>
            </w:r>
          </w:p>
        </w:tc>
        <w:tc>
          <w:tcPr>
            <w:tcW w:w="850" w:type="dxa"/>
            <w:gridSpan w:val="2"/>
            <w:vAlign w:val="center"/>
          </w:tcPr>
          <w:p w14:paraId="0D137983" w14:textId="574B3890" w:rsidR="009F21D0" w:rsidRPr="005353D5" w:rsidRDefault="009F21D0" w:rsidP="009F21D0">
            <w:pPr>
              <w:pStyle w:val="ESTablebody"/>
              <w:jc w:val="right"/>
            </w:pPr>
            <w:r w:rsidRPr="005353D5">
              <w:rPr>
                <w:szCs w:val="13"/>
              </w:rPr>
              <w:t>–</w:t>
            </w:r>
          </w:p>
        </w:tc>
      </w:tr>
      <w:tr w:rsidR="009F21D0" w:rsidRPr="005353D5" w14:paraId="5936F00C" w14:textId="77777777" w:rsidTr="007D57DB">
        <w:tc>
          <w:tcPr>
            <w:tcW w:w="397" w:type="dxa"/>
            <w:vMerge/>
            <w:vAlign w:val="center"/>
          </w:tcPr>
          <w:p w14:paraId="2F363266" w14:textId="77777777" w:rsidR="009F21D0" w:rsidRPr="005353D5" w:rsidRDefault="009F21D0" w:rsidP="009F21D0">
            <w:pPr>
              <w:pStyle w:val="ESTablebody"/>
              <w:spacing w:before="60"/>
              <w:jc w:val="center"/>
            </w:pPr>
          </w:p>
        </w:tc>
        <w:tc>
          <w:tcPr>
            <w:tcW w:w="1304" w:type="dxa"/>
          </w:tcPr>
          <w:p w14:paraId="4D3845DA" w14:textId="05547B3C" w:rsidR="009F21D0" w:rsidRPr="0007236F" w:rsidRDefault="00407ECF" w:rsidP="009F21D0">
            <w:pPr>
              <w:pStyle w:val="ESTablebody"/>
              <w:rPr>
                <w:b/>
                <w:bCs/>
              </w:rPr>
            </w:pPr>
            <w:r w:rsidRPr="0007236F">
              <w:rPr>
                <w:b/>
                <w:bCs/>
              </w:rPr>
              <w:t>Age</w:t>
            </w:r>
          </w:p>
        </w:tc>
        <w:tc>
          <w:tcPr>
            <w:tcW w:w="1021" w:type="dxa"/>
            <w:vAlign w:val="center"/>
          </w:tcPr>
          <w:p w14:paraId="02DC8B06" w14:textId="77777777" w:rsidR="009F21D0" w:rsidRPr="005353D5" w:rsidRDefault="009F21D0" w:rsidP="009F21D0">
            <w:pPr>
              <w:pStyle w:val="ESTablebody"/>
              <w:jc w:val="right"/>
            </w:pPr>
          </w:p>
        </w:tc>
        <w:tc>
          <w:tcPr>
            <w:tcW w:w="850" w:type="dxa"/>
            <w:vAlign w:val="center"/>
          </w:tcPr>
          <w:p w14:paraId="61CE1BF3" w14:textId="77777777" w:rsidR="009F21D0" w:rsidRPr="005353D5" w:rsidRDefault="009F21D0" w:rsidP="009F21D0">
            <w:pPr>
              <w:pStyle w:val="ESTablebody"/>
              <w:jc w:val="right"/>
            </w:pPr>
          </w:p>
        </w:tc>
        <w:tc>
          <w:tcPr>
            <w:tcW w:w="1020" w:type="dxa"/>
            <w:vAlign w:val="center"/>
          </w:tcPr>
          <w:p w14:paraId="3B133104" w14:textId="77777777" w:rsidR="009F21D0" w:rsidRPr="005353D5" w:rsidRDefault="009F21D0" w:rsidP="009F21D0">
            <w:pPr>
              <w:pStyle w:val="ESTablebody"/>
              <w:jc w:val="right"/>
            </w:pPr>
          </w:p>
        </w:tc>
        <w:tc>
          <w:tcPr>
            <w:tcW w:w="1020" w:type="dxa"/>
            <w:vAlign w:val="center"/>
          </w:tcPr>
          <w:p w14:paraId="6A4C3AF8" w14:textId="77777777" w:rsidR="009F21D0" w:rsidRPr="005353D5" w:rsidRDefault="009F21D0" w:rsidP="009F21D0">
            <w:pPr>
              <w:pStyle w:val="ESTablebody"/>
              <w:jc w:val="right"/>
            </w:pPr>
          </w:p>
        </w:tc>
        <w:tc>
          <w:tcPr>
            <w:tcW w:w="850" w:type="dxa"/>
            <w:gridSpan w:val="2"/>
            <w:vAlign w:val="center"/>
          </w:tcPr>
          <w:p w14:paraId="097F381B" w14:textId="77777777" w:rsidR="009F21D0" w:rsidRPr="005353D5" w:rsidRDefault="009F21D0" w:rsidP="009F21D0">
            <w:pPr>
              <w:pStyle w:val="ESTablebody"/>
              <w:jc w:val="right"/>
            </w:pPr>
          </w:p>
        </w:tc>
        <w:tc>
          <w:tcPr>
            <w:tcW w:w="964" w:type="dxa"/>
            <w:vAlign w:val="center"/>
          </w:tcPr>
          <w:p w14:paraId="70980885" w14:textId="77777777" w:rsidR="009F21D0" w:rsidRPr="005353D5" w:rsidRDefault="009F21D0" w:rsidP="009F21D0">
            <w:pPr>
              <w:pStyle w:val="ESTablebody"/>
              <w:jc w:val="right"/>
            </w:pPr>
          </w:p>
        </w:tc>
        <w:tc>
          <w:tcPr>
            <w:tcW w:w="907" w:type="dxa"/>
            <w:vAlign w:val="center"/>
          </w:tcPr>
          <w:p w14:paraId="138BD6AC" w14:textId="77777777" w:rsidR="009F21D0" w:rsidRPr="005353D5" w:rsidRDefault="009F21D0" w:rsidP="009F21D0">
            <w:pPr>
              <w:pStyle w:val="ESTablebody"/>
              <w:jc w:val="right"/>
            </w:pPr>
          </w:p>
        </w:tc>
        <w:tc>
          <w:tcPr>
            <w:tcW w:w="964" w:type="dxa"/>
            <w:vAlign w:val="center"/>
          </w:tcPr>
          <w:p w14:paraId="76B73DCD" w14:textId="77777777" w:rsidR="009F21D0" w:rsidRPr="005353D5" w:rsidRDefault="009F21D0" w:rsidP="009F21D0">
            <w:pPr>
              <w:pStyle w:val="ESTablebody"/>
              <w:jc w:val="right"/>
            </w:pPr>
          </w:p>
        </w:tc>
        <w:tc>
          <w:tcPr>
            <w:tcW w:w="850" w:type="dxa"/>
            <w:gridSpan w:val="2"/>
            <w:vAlign w:val="center"/>
          </w:tcPr>
          <w:p w14:paraId="6ECADFF3" w14:textId="77777777" w:rsidR="009F21D0" w:rsidRPr="005353D5" w:rsidRDefault="009F21D0" w:rsidP="009F21D0">
            <w:pPr>
              <w:pStyle w:val="ESTablebody"/>
              <w:jc w:val="right"/>
            </w:pPr>
          </w:p>
        </w:tc>
        <w:tc>
          <w:tcPr>
            <w:tcW w:w="1020" w:type="dxa"/>
            <w:vAlign w:val="center"/>
          </w:tcPr>
          <w:p w14:paraId="77FE5E7E" w14:textId="77777777" w:rsidR="009F21D0" w:rsidRPr="005353D5" w:rsidRDefault="009F21D0" w:rsidP="009F21D0">
            <w:pPr>
              <w:pStyle w:val="ESTablebody"/>
              <w:jc w:val="right"/>
            </w:pPr>
          </w:p>
        </w:tc>
        <w:tc>
          <w:tcPr>
            <w:tcW w:w="1020" w:type="dxa"/>
            <w:vAlign w:val="center"/>
          </w:tcPr>
          <w:p w14:paraId="747BF34B" w14:textId="77777777" w:rsidR="009F21D0" w:rsidRPr="005353D5" w:rsidRDefault="009F21D0" w:rsidP="009F21D0">
            <w:pPr>
              <w:pStyle w:val="ESTablebody"/>
              <w:jc w:val="right"/>
            </w:pPr>
          </w:p>
        </w:tc>
        <w:tc>
          <w:tcPr>
            <w:tcW w:w="850" w:type="dxa"/>
            <w:gridSpan w:val="2"/>
            <w:vAlign w:val="center"/>
          </w:tcPr>
          <w:p w14:paraId="52317743" w14:textId="77777777" w:rsidR="009F21D0" w:rsidRPr="005353D5" w:rsidRDefault="009F21D0" w:rsidP="009F21D0">
            <w:pPr>
              <w:pStyle w:val="ESTablebody"/>
              <w:jc w:val="right"/>
            </w:pPr>
          </w:p>
        </w:tc>
        <w:tc>
          <w:tcPr>
            <w:tcW w:w="964" w:type="dxa"/>
            <w:vAlign w:val="center"/>
          </w:tcPr>
          <w:p w14:paraId="4EB91849" w14:textId="77777777" w:rsidR="009F21D0" w:rsidRPr="005353D5" w:rsidRDefault="009F21D0" w:rsidP="009F21D0">
            <w:pPr>
              <w:pStyle w:val="ESTablebody"/>
              <w:jc w:val="right"/>
            </w:pPr>
          </w:p>
        </w:tc>
        <w:tc>
          <w:tcPr>
            <w:tcW w:w="850" w:type="dxa"/>
            <w:gridSpan w:val="2"/>
            <w:vAlign w:val="center"/>
          </w:tcPr>
          <w:p w14:paraId="2DE58548" w14:textId="77777777" w:rsidR="009F21D0" w:rsidRPr="005353D5" w:rsidRDefault="009F21D0" w:rsidP="009F21D0">
            <w:pPr>
              <w:pStyle w:val="ESTablebody"/>
              <w:jc w:val="right"/>
            </w:pPr>
          </w:p>
        </w:tc>
      </w:tr>
      <w:tr w:rsidR="009F21D0" w:rsidRPr="005353D5" w14:paraId="4AF7CAC7" w14:textId="77777777" w:rsidTr="007D57DB">
        <w:tc>
          <w:tcPr>
            <w:tcW w:w="397" w:type="dxa"/>
            <w:vMerge/>
            <w:vAlign w:val="center"/>
          </w:tcPr>
          <w:p w14:paraId="2BA3F4D8" w14:textId="77777777" w:rsidR="009F21D0" w:rsidRPr="005353D5" w:rsidRDefault="009F21D0" w:rsidP="009F21D0">
            <w:pPr>
              <w:pStyle w:val="ESTablebody"/>
              <w:spacing w:before="60"/>
              <w:jc w:val="center"/>
            </w:pPr>
          </w:p>
        </w:tc>
        <w:tc>
          <w:tcPr>
            <w:tcW w:w="1304" w:type="dxa"/>
          </w:tcPr>
          <w:p w14:paraId="4BF4DF4E" w14:textId="419DE09A" w:rsidR="009F21D0" w:rsidRPr="005353D5" w:rsidRDefault="009F21D0" w:rsidP="009F21D0">
            <w:pPr>
              <w:pStyle w:val="ESTablebody"/>
            </w:pPr>
            <w:r w:rsidRPr="005353D5">
              <w:t>15–24</w:t>
            </w:r>
          </w:p>
        </w:tc>
        <w:tc>
          <w:tcPr>
            <w:tcW w:w="1021" w:type="dxa"/>
            <w:shd w:val="clear" w:color="auto" w:fill="CFD0D1" w:themeFill="accent4" w:themeFillTint="66"/>
            <w:vAlign w:val="center"/>
          </w:tcPr>
          <w:p w14:paraId="0C278F34" w14:textId="4DAD12E2" w:rsidR="009F21D0" w:rsidRPr="005353D5" w:rsidRDefault="009F21D0" w:rsidP="009F21D0">
            <w:pPr>
              <w:pStyle w:val="ESTablebody"/>
              <w:jc w:val="right"/>
            </w:pPr>
            <w:r w:rsidRPr="005353D5">
              <w:rPr>
                <w:szCs w:val="13"/>
              </w:rPr>
              <w:t>2</w:t>
            </w:r>
          </w:p>
        </w:tc>
        <w:tc>
          <w:tcPr>
            <w:tcW w:w="850" w:type="dxa"/>
            <w:vAlign w:val="center"/>
          </w:tcPr>
          <w:p w14:paraId="64AD6587" w14:textId="03BA3415" w:rsidR="009F21D0" w:rsidRPr="005353D5" w:rsidRDefault="009F21D0" w:rsidP="009F21D0">
            <w:pPr>
              <w:pStyle w:val="ESTablebody"/>
              <w:jc w:val="right"/>
            </w:pPr>
            <w:r w:rsidRPr="005353D5">
              <w:rPr>
                <w:szCs w:val="13"/>
              </w:rPr>
              <w:t>2.0</w:t>
            </w:r>
          </w:p>
        </w:tc>
        <w:tc>
          <w:tcPr>
            <w:tcW w:w="1020" w:type="dxa"/>
            <w:shd w:val="clear" w:color="auto" w:fill="CFD0D1" w:themeFill="accent4" w:themeFillTint="66"/>
            <w:vAlign w:val="center"/>
          </w:tcPr>
          <w:p w14:paraId="6B1CC940" w14:textId="196CC427" w:rsidR="009F21D0" w:rsidRPr="005353D5" w:rsidRDefault="009F21D0" w:rsidP="009F21D0">
            <w:pPr>
              <w:pStyle w:val="ESTablebody"/>
              <w:jc w:val="right"/>
            </w:pPr>
            <w:r w:rsidRPr="005353D5">
              <w:rPr>
                <w:szCs w:val="13"/>
              </w:rPr>
              <w:t>1</w:t>
            </w:r>
          </w:p>
        </w:tc>
        <w:tc>
          <w:tcPr>
            <w:tcW w:w="1020" w:type="dxa"/>
            <w:vAlign w:val="center"/>
          </w:tcPr>
          <w:p w14:paraId="4A619AF4" w14:textId="6F7E27AC" w:rsidR="009F21D0" w:rsidRPr="005353D5" w:rsidRDefault="009F21D0" w:rsidP="009F21D0">
            <w:pPr>
              <w:pStyle w:val="ESTablebody"/>
              <w:jc w:val="right"/>
            </w:pPr>
            <w:r w:rsidRPr="005353D5">
              <w:rPr>
                <w:szCs w:val="13"/>
              </w:rPr>
              <w:t>–</w:t>
            </w:r>
          </w:p>
        </w:tc>
        <w:tc>
          <w:tcPr>
            <w:tcW w:w="850" w:type="dxa"/>
            <w:gridSpan w:val="2"/>
            <w:shd w:val="clear" w:color="auto" w:fill="CFD0D1" w:themeFill="accent4" w:themeFillTint="66"/>
            <w:vAlign w:val="center"/>
          </w:tcPr>
          <w:p w14:paraId="1D82627A" w14:textId="2FD1D7CC" w:rsidR="009F21D0" w:rsidRPr="005353D5" w:rsidRDefault="009F21D0" w:rsidP="009F21D0">
            <w:pPr>
              <w:pStyle w:val="ESTablebody"/>
              <w:jc w:val="right"/>
            </w:pPr>
            <w:r w:rsidRPr="005353D5">
              <w:rPr>
                <w:szCs w:val="13"/>
              </w:rPr>
              <w:t>1.0</w:t>
            </w:r>
          </w:p>
        </w:tc>
        <w:tc>
          <w:tcPr>
            <w:tcW w:w="964" w:type="dxa"/>
            <w:vAlign w:val="center"/>
          </w:tcPr>
          <w:p w14:paraId="2E08A203" w14:textId="20507844" w:rsidR="009F21D0" w:rsidRPr="005353D5" w:rsidRDefault="009F21D0" w:rsidP="009F21D0">
            <w:pPr>
              <w:pStyle w:val="ESTablebody"/>
              <w:jc w:val="right"/>
            </w:pPr>
            <w:r w:rsidRPr="005353D5">
              <w:rPr>
                <w:szCs w:val="13"/>
              </w:rPr>
              <w:t>1</w:t>
            </w:r>
          </w:p>
        </w:tc>
        <w:tc>
          <w:tcPr>
            <w:tcW w:w="907" w:type="dxa"/>
            <w:tcBorders>
              <w:right w:val="single" w:sz="4" w:space="0" w:color="888B8D" w:themeColor="accent4"/>
            </w:tcBorders>
            <w:shd w:val="clear" w:color="auto" w:fill="CFD0D1" w:themeFill="accent4" w:themeFillTint="66"/>
            <w:vAlign w:val="center"/>
          </w:tcPr>
          <w:p w14:paraId="1C3C0FB4" w14:textId="4A22834C" w:rsidR="009F21D0" w:rsidRPr="005353D5" w:rsidRDefault="009F21D0" w:rsidP="009F21D0">
            <w:pPr>
              <w:pStyle w:val="ESTablebody"/>
              <w:jc w:val="right"/>
            </w:pPr>
            <w:r w:rsidRPr="005353D5">
              <w:rPr>
                <w:szCs w:val="13"/>
              </w:rPr>
              <w:t>1.0</w:t>
            </w:r>
          </w:p>
        </w:tc>
        <w:tc>
          <w:tcPr>
            <w:tcW w:w="964" w:type="dxa"/>
            <w:tcBorders>
              <w:left w:val="single" w:sz="4" w:space="0" w:color="888B8D" w:themeColor="accent4"/>
            </w:tcBorders>
            <w:vAlign w:val="center"/>
          </w:tcPr>
          <w:p w14:paraId="47333239" w14:textId="4FA15595" w:rsidR="009F21D0" w:rsidRPr="005353D5" w:rsidRDefault="009F21D0" w:rsidP="009F21D0">
            <w:pPr>
              <w:pStyle w:val="ESTablebody"/>
              <w:jc w:val="right"/>
            </w:pPr>
            <w:r w:rsidRPr="005353D5">
              <w:t>1</w:t>
            </w:r>
          </w:p>
        </w:tc>
        <w:tc>
          <w:tcPr>
            <w:tcW w:w="850" w:type="dxa"/>
            <w:gridSpan w:val="2"/>
            <w:shd w:val="clear" w:color="auto" w:fill="CFD0D1" w:themeFill="accent4" w:themeFillTint="66"/>
            <w:vAlign w:val="center"/>
          </w:tcPr>
          <w:p w14:paraId="121A99A3" w14:textId="3CE07DFB" w:rsidR="009F21D0" w:rsidRPr="005353D5" w:rsidRDefault="009F21D0" w:rsidP="009F21D0">
            <w:pPr>
              <w:pStyle w:val="ESTablebody"/>
              <w:jc w:val="right"/>
            </w:pPr>
            <w:r w:rsidRPr="005353D5">
              <w:t>1</w:t>
            </w:r>
          </w:p>
        </w:tc>
        <w:tc>
          <w:tcPr>
            <w:tcW w:w="1020" w:type="dxa"/>
            <w:vAlign w:val="center"/>
          </w:tcPr>
          <w:p w14:paraId="2184CF65" w14:textId="768E80D9" w:rsidR="009F21D0" w:rsidRPr="005353D5" w:rsidRDefault="009F21D0" w:rsidP="009F21D0">
            <w:pPr>
              <w:pStyle w:val="ESTablebody"/>
              <w:jc w:val="right"/>
            </w:pPr>
            <w:r w:rsidRPr="005353D5">
              <w:t>1</w:t>
            </w:r>
          </w:p>
        </w:tc>
        <w:tc>
          <w:tcPr>
            <w:tcW w:w="1020" w:type="dxa"/>
            <w:shd w:val="clear" w:color="auto" w:fill="CFD0D1" w:themeFill="accent4" w:themeFillTint="66"/>
            <w:vAlign w:val="center"/>
          </w:tcPr>
          <w:p w14:paraId="7F150C9C" w14:textId="01C67D85" w:rsidR="009F21D0" w:rsidRPr="005353D5" w:rsidRDefault="00C46E20" w:rsidP="009F21D0">
            <w:pPr>
              <w:pStyle w:val="ESTablebody"/>
              <w:jc w:val="right"/>
            </w:pPr>
            <w:r w:rsidRPr="005353D5">
              <w:rPr>
                <w:szCs w:val="13"/>
              </w:rPr>
              <w:t>–</w:t>
            </w:r>
          </w:p>
        </w:tc>
        <w:tc>
          <w:tcPr>
            <w:tcW w:w="850" w:type="dxa"/>
            <w:gridSpan w:val="2"/>
            <w:vAlign w:val="center"/>
          </w:tcPr>
          <w:p w14:paraId="6591C258" w14:textId="7E7791A7" w:rsidR="009F21D0" w:rsidRPr="005353D5" w:rsidRDefault="00C46E20" w:rsidP="009F21D0">
            <w:pPr>
              <w:pStyle w:val="ESTablebody"/>
              <w:jc w:val="right"/>
            </w:pPr>
            <w:r w:rsidRPr="005353D5">
              <w:t>1</w:t>
            </w:r>
          </w:p>
        </w:tc>
        <w:tc>
          <w:tcPr>
            <w:tcW w:w="964" w:type="dxa"/>
            <w:shd w:val="clear" w:color="auto" w:fill="CFD0D1" w:themeFill="accent4" w:themeFillTint="66"/>
            <w:vAlign w:val="center"/>
          </w:tcPr>
          <w:p w14:paraId="23D9859C" w14:textId="382B7E73" w:rsidR="009F21D0" w:rsidRPr="005353D5" w:rsidRDefault="00BB7468" w:rsidP="009F21D0">
            <w:pPr>
              <w:pStyle w:val="ESTablebody"/>
              <w:jc w:val="right"/>
            </w:pPr>
            <w:r w:rsidRPr="005353D5">
              <w:rPr>
                <w:szCs w:val="13"/>
              </w:rPr>
              <w:t>–</w:t>
            </w:r>
          </w:p>
        </w:tc>
        <w:tc>
          <w:tcPr>
            <w:tcW w:w="850" w:type="dxa"/>
            <w:gridSpan w:val="2"/>
            <w:vAlign w:val="center"/>
          </w:tcPr>
          <w:p w14:paraId="6AE76AC4" w14:textId="779ED34C" w:rsidR="009F21D0" w:rsidRPr="005353D5" w:rsidRDefault="00BB7468" w:rsidP="009F21D0">
            <w:pPr>
              <w:pStyle w:val="ESTablebody"/>
              <w:jc w:val="right"/>
            </w:pPr>
            <w:r w:rsidRPr="005353D5">
              <w:rPr>
                <w:szCs w:val="13"/>
              </w:rPr>
              <w:t>–</w:t>
            </w:r>
          </w:p>
        </w:tc>
      </w:tr>
      <w:tr w:rsidR="009F21D0" w:rsidRPr="005353D5" w14:paraId="2A7A4192" w14:textId="77777777" w:rsidTr="007D57DB">
        <w:tc>
          <w:tcPr>
            <w:tcW w:w="397" w:type="dxa"/>
            <w:vMerge/>
            <w:vAlign w:val="center"/>
          </w:tcPr>
          <w:p w14:paraId="1F2B0B96" w14:textId="77777777" w:rsidR="009F21D0" w:rsidRPr="005353D5" w:rsidRDefault="009F21D0" w:rsidP="009F21D0">
            <w:pPr>
              <w:pStyle w:val="ESTablebody"/>
              <w:spacing w:before="60"/>
              <w:jc w:val="center"/>
            </w:pPr>
          </w:p>
        </w:tc>
        <w:tc>
          <w:tcPr>
            <w:tcW w:w="1304" w:type="dxa"/>
          </w:tcPr>
          <w:p w14:paraId="5168446B" w14:textId="3DE394A9" w:rsidR="009F21D0" w:rsidRPr="005353D5" w:rsidRDefault="009F21D0" w:rsidP="009F21D0">
            <w:pPr>
              <w:pStyle w:val="ESTablebody"/>
            </w:pPr>
            <w:r w:rsidRPr="005353D5">
              <w:t>25–34</w:t>
            </w:r>
          </w:p>
        </w:tc>
        <w:tc>
          <w:tcPr>
            <w:tcW w:w="1021" w:type="dxa"/>
            <w:shd w:val="clear" w:color="auto" w:fill="CFD0D1" w:themeFill="accent4" w:themeFillTint="66"/>
            <w:vAlign w:val="center"/>
          </w:tcPr>
          <w:p w14:paraId="2815AF4A" w14:textId="2913D619" w:rsidR="009F21D0" w:rsidRPr="005353D5" w:rsidRDefault="009F21D0" w:rsidP="009F21D0">
            <w:pPr>
              <w:pStyle w:val="ESTablebody"/>
              <w:jc w:val="right"/>
            </w:pPr>
            <w:r w:rsidRPr="005353D5">
              <w:rPr>
                <w:szCs w:val="13"/>
              </w:rPr>
              <w:t>17</w:t>
            </w:r>
          </w:p>
        </w:tc>
        <w:tc>
          <w:tcPr>
            <w:tcW w:w="850" w:type="dxa"/>
            <w:vAlign w:val="center"/>
          </w:tcPr>
          <w:p w14:paraId="62F26B5E" w14:textId="79094E9A" w:rsidR="009F21D0" w:rsidRPr="005353D5" w:rsidRDefault="009F21D0" w:rsidP="009F21D0">
            <w:pPr>
              <w:pStyle w:val="ESTablebody"/>
              <w:jc w:val="right"/>
            </w:pPr>
            <w:r w:rsidRPr="005353D5">
              <w:rPr>
                <w:szCs w:val="13"/>
              </w:rPr>
              <w:t>16.8</w:t>
            </w:r>
          </w:p>
        </w:tc>
        <w:tc>
          <w:tcPr>
            <w:tcW w:w="1020" w:type="dxa"/>
            <w:shd w:val="clear" w:color="auto" w:fill="CFD0D1" w:themeFill="accent4" w:themeFillTint="66"/>
            <w:vAlign w:val="center"/>
          </w:tcPr>
          <w:p w14:paraId="090DEBEA" w14:textId="75195BC2" w:rsidR="009F21D0" w:rsidRPr="005353D5" w:rsidRDefault="009F21D0" w:rsidP="009F21D0">
            <w:pPr>
              <w:pStyle w:val="ESTablebody"/>
              <w:jc w:val="right"/>
            </w:pPr>
            <w:r w:rsidRPr="005353D5">
              <w:rPr>
                <w:szCs w:val="13"/>
              </w:rPr>
              <w:t>13</w:t>
            </w:r>
          </w:p>
        </w:tc>
        <w:tc>
          <w:tcPr>
            <w:tcW w:w="1020" w:type="dxa"/>
            <w:vAlign w:val="center"/>
          </w:tcPr>
          <w:p w14:paraId="76201FA9" w14:textId="7B906BB0" w:rsidR="009F21D0" w:rsidRPr="005353D5" w:rsidRDefault="009F21D0" w:rsidP="009F21D0">
            <w:pPr>
              <w:pStyle w:val="ESTablebody"/>
              <w:jc w:val="right"/>
            </w:pPr>
            <w:r w:rsidRPr="005353D5">
              <w:rPr>
                <w:szCs w:val="13"/>
              </w:rPr>
              <w:t>–</w:t>
            </w:r>
          </w:p>
        </w:tc>
        <w:tc>
          <w:tcPr>
            <w:tcW w:w="850" w:type="dxa"/>
            <w:gridSpan w:val="2"/>
            <w:shd w:val="clear" w:color="auto" w:fill="CFD0D1" w:themeFill="accent4" w:themeFillTint="66"/>
            <w:vAlign w:val="center"/>
          </w:tcPr>
          <w:p w14:paraId="496B8450" w14:textId="45B467A6" w:rsidR="009F21D0" w:rsidRPr="005353D5" w:rsidRDefault="009F21D0" w:rsidP="009F21D0">
            <w:pPr>
              <w:pStyle w:val="ESTablebody"/>
              <w:jc w:val="right"/>
            </w:pPr>
            <w:r w:rsidRPr="005353D5">
              <w:rPr>
                <w:szCs w:val="13"/>
              </w:rPr>
              <w:t>13.0</w:t>
            </w:r>
          </w:p>
        </w:tc>
        <w:tc>
          <w:tcPr>
            <w:tcW w:w="964" w:type="dxa"/>
            <w:vAlign w:val="center"/>
          </w:tcPr>
          <w:p w14:paraId="3CBFDCE3" w14:textId="34F9212C" w:rsidR="009F21D0" w:rsidRPr="005353D5" w:rsidRDefault="009F21D0" w:rsidP="009F21D0">
            <w:pPr>
              <w:pStyle w:val="ESTablebody"/>
              <w:jc w:val="right"/>
            </w:pPr>
            <w:r w:rsidRPr="005353D5">
              <w:rPr>
                <w:szCs w:val="13"/>
              </w:rPr>
              <w:t>4</w:t>
            </w:r>
          </w:p>
        </w:tc>
        <w:tc>
          <w:tcPr>
            <w:tcW w:w="907" w:type="dxa"/>
            <w:tcBorders>
              <w:right w:val="single" w:sz="4" w:space="0" w:color="888B8D" w:themeColor="accent4"/>
            </w:tcBorders>
            <w:shd w:val="clear" w:color="auto" w:fill="CFD0D1" w:themeFill="accent4" w:themeFillTint="66"/>
            <w:vAlign w:val="center"/>
          </w:tcPr>
          <w:p w14:paraId="2789B28E" w14:textId="547A74F7" w:rsidR="009F21D0" w:rsidRPr="005353D5" w:rsidRDefault="009F21D0" w:rsidP="009F21D0">
            <w:pPr>
              <w:pStyle w:val="ESTablebody"/>
              <w:jc w:val="right"/>
            </w:pPr>
            <w:r w:rsidRPr="005353D5">
              <w:rPr>
                <w:szCs w:val="13"/>
              </w:rPr>
              <w:t>3.8</w:t>
            </w:r>
          </w:p>
        </w:tc>
        <w:tc>
          <w:tcPr>
            <w:tcW w:w="964" w:type="dxa"/>
            <w:tcBorders>
              <w:left w:val="single" w:sz="4" w:space="0" w:color="888B8D" w:themeColor="accent4"/>
            </w:tcBorders>
            <w:vAlign w:val="center"/>
          </w:tcPr>
          <w:p w14:paraId="6893AD00" w14:textId="7B5D14BC" w:rsidR="009F21D0" w:rsidRPr="005353D5" w:rsidRDefault="009F21D0" w:rsidP="009F21D0">
            <w:pPr>
              <w:pStyle w:val="ESTablebody"/>
              <w:jc w:val="right"/>
            </w:pPr>
            <w:r w:rsidRPr="005353D5">
              <w:t>9</w:t>
            </w:r>
          </w:p>
        </w:tc>
        <w:tc>
          <w:tcPr>
            <w:tcW w:w="850" w:type="dxa"/>
            <w:gridSpan w:val="2"/>
            <w:shd w:val="clear" w:color="auto" w:fill="CFD0D1" w:themeFill="accent4" w:themeFillTint="66"/>
            <w:vAlign w:val="center"/>
          </w:tcPr>
          <w:p w14:paraId="0460DAC8" w14:textId="0B4DDB28" w:rsidR="009F21D0" w:rsidRPr="005353D5" w:rsidRDefault="009F21D0" w:rsidP="009F21D0">
            <w:pPr>
              <w:pStyle w:val="ESTablebody"/>
              <w:jc w:val="right"/>
            </w:pPr>
            <w:r w:rsidRPr="005353D5">
              <w:t>9</w:t>
            </w:r>
          </w:p>
        </w:tc>
        <w:tc>
          <w:tcPr>
            <w:tcW w:w="1020" w:type="dxa"/>
            <w:vAlign w:val="center"/>
          </w:tcPr>
          <w:p w14:paraId="12B5CEDA" w14:textId="53F1EB2F" w:rsidR="009F21D0" w:rsidRPr="005353D5" w:rsidRDefault="009F21D0" w:rsidP="009F21D0">
            <w:pPr>
              <w:pStyle w:val="ESTablebody"/>
              <w:jc w:val="right"/>
            </w:pPr>
            <w:r w:rsidRPr="005353D5">
              <w:t>8</w:t>
            </w:r>
          </w:p>
        </w:tc>
        <w:tc>
          <w:tcPr>
            <w:tcW w:w="1020" w:type="dxa"/>
            <w:shd w:val="clear" w:color="auto" w:fill="CFD0D1" w:themeFill="accent4" w:themeFillTint="66"/>
            <w:vAlign w:val="center"/>
          </w:tcPr>
          <w:p w14:paraId="63CD2A67" w14:textId="36CA003A" w:rsidR="009F21D0" w:rsidRPr="005353D5" w:rsidRDefault="00C46E20" w:rsidP="009F21D0">
            <w:pPr>
              <w:pStyle w:val="ESTablebody"/>
              <w:jc w:val="right"/>
            </w:pPr>
            <w:r w:rsidRPr="005353D5">
              <w:rPr>
                <w:szCs w:val="13"/>
              </w:rPr>
              <w:t>–</w:t>
            </w:r>
          </w:p>
        </w:tc>
        <w:tc>
          <w:tcPr>
            <w:tcW w:w="850" w:type="dxa"/>
            <w:gridSpan w:val="2"/>
            <w:vAlign w:val="center"/>
          </w:tcPr>
          <w:p w14:paraId="50E0ADE0" w14:textId="4C1BA9AE" w:rsidR="009F21D0" w:rsidRPr="005353D5" w:rsidRDefault="00C46E20" w:rsidP="009F21D0">
            <w:pPr>
              <w:pStyle w:val="ESTablebody"/>
              <w:jc w:val="right"/>
            </w:pPr>
            <w:r w:rsidRPr="005353D5">
              <w:t>8</w:t>
            </w:r>
          </w:p>
        </w:tc>
        <w:tc>
          <w:tcPr>
            <w:tcW w:w="964" w:type="dxa"/>
            <w:shd w:val="clear" w:color="auto" w:fill="CFD0D1" w:themeFill="accent4" w:themeFillTint="66"/>
            <w:vAlign w:val="center"/>
          </w:tcPr>
          <w:p w14:paraId="567B38E6" w14:textId="4D36536E" w:rsidR="009F21D0" w:rsidRPr="005353D5" w:rsidRDefault="00BB7468" w:rsidP="009F21D0">
            <w:pPr>
              <w:pStyle w:val="ESTablebody"/>
              <w:jc w:val="right"/>
            </w:pPr>
            <w:r w:rsidRPr="005353D5">
              <w:t>1</w:t>
            </w:r>
          </w:p>
        </w:tc>
        <w:tc>
          <w:tcPr>
            <w:tcW w:w="850" w:type="dxa"/>
            <w:gridSpan w:val="2"/>
            <w:vAlign w:val="center"/>
          </w:tcPr>
          <w:p w14:paraId="5042B72E" w14:textId="231CFC6D" w:rsidR="009F21D0" w:rsidRPr="005353D5" w:rsidRDefault="00BB7468" w:rsidP="009F21D0">
            <w:pPr>
              <w:pStyle w:val="ESTablebody"/>
              <w:jc w:val="right"/>
            </w:pPr>
            <w:r w:rsidRPr="005353D5">
              <w:t>1</w:t>
            </w:r>
          </w:p>
        </w:tc>
      </w:tr>
      <w:tr w:rsidR="009F21D0" w:rsidRPr="005353D5" w14:paraId="205301A5" w14:textId="77777777" w:rsidTr="007D57DB">
        <w:tc>
          <w:tcPr>
            <w:tcW w:w="397" w:type="dxa"/>
            <w:vMerge/>
            <w:vAlign w:val="center"/>
          </w:tcPr>
          <w:p w14:paraId="2F323A0F" w14:textId="77777777" w:rsidR="009F21D0" w:rsidRPr="005353D5" w:rsidRDefault="009F21D0" w:rsidP="009F21D0">
            <w:pPr>
              <w:pStyle w:val="ESTablebody"/>
              <w:spacing w:before="60"/>
              <w:jc w:val="center"/>
            </w:pPr>
          </w:p>
        </w:tc>
        <w:tc>
          <w:tcPr>
            <w:tcW w:w="1304" w:type="dxa"/>
          </w:tcPr>
          <w:p w14:paraId="34EA17E2" w14:textId="4236B984" w:rsidR="009F21D0" w:rsidRPr="005353D5" w:rsidRDefault="009F21D0" w:rsidP="009F21D0">
            <w:pPr>
              <w:pStyle w:val="ESTablebody"/>
            </w:pPr>
            <w:r w:rsidRPr="005353D5">
              <w:t>35–44</w:t>
            </w:r>
          </w:p>
        </w:tc>
        <w:tc>
          <w:tcPr>
            <w:tcW w:w="1021" w:type="dxa"/>
            <w:shd w:val="clear" w:color="auto" w:fill="CFD0D1" w:themeFill="accent4" w:themeFillTint="66"/>
            <w:vAlign w:val="center"/>
          </w:tcPr>
          <w:p w14:paraId="13A3090E" w14:textId="78E61BB7" w:rsidR="009F21D0" w:rsidRPr="005353D5" w:rsidRDefault="009F21D0" w:rsidP="009F21D0">
            <w:pPr>
              <w:pStyle w:val="ESTablebody"/>
              <w:jc w:val="right"/>
            </w:pPr>
            <w:r w:rsidRPr="005353D5">
              <w:rPr>
                <w:szCs w:val="13"/>
              </w:rPr>
              <w:t>20</w:t>
            </w:r>
          </w:p>
        </w:tc>
        <w:tc>
          <w:tcPr>
            <w:tcW w:w="850" w:type="dxa"/>
            <w:vAlign w:val="center"/>
          </w:tcPr>
          <w:p w14:paraId="709F0A4A" w14:textId="2EC24294" w:rsidR="009F21D0" w:rsidRPr="005353D5" w:rsidRDefault="009F21D0" w:rsidP="009F21D0">
            <w:pPr>
              <w:pStyle w:val="ESTablebody"/>
              <w:jc w:val="right"/>
            </w:pPr>
            <w:r w:rsidRPr="005353D5">
              <w:rPr>
                <w:szCs w:val="13"/>
              </w:rPr>
              <w:t>19.9</w:t>
            </w:r>
          </w:p>
        </w:tc>
        <w:tc>
          <w:tcPr>
            <w:tcW w:w="1020" w:type="dxa"/>
            <w:shd w:val="clear" w:color="auto" w:fill="CFD0D1" w:themeFill="accent4" w:themeFillTint="66"/>
            <w:vAlign w:val="center"/>
          </w:tcPr>
          <w:p w14:paraId="205ABF88" w14:textId="6D80EE6C" w:rsidR="009F21D0" w:rsidRPr="005353D5" w:rsidRDefault="009F21D0" w:rsidP="009F21D0">
            <w:pPr>
              <w:pStyle w:val="ESTablebody"/>
              <w:jc w:val="right"/>
            </w:pPr>
            <w:r w:rsidRPr="005353D5">
              <w:rPr>
                <w:szCs w:val="13"/>
              </w:rPr>
              <w:t>19</w:t>
            </w:r>
          </w:p>
        </w:tc>
        <w:tc>
          <w:tcPr>
            <w:tcW w:w="1020" w:type="dxa"/>
            <w:vAlign w:val="center"/>
          </w:tcPr>
          <w:p w14:paraId="5472879E" w14:textId="06478A17" w:rsidR="009F21D0" w:rsidRPr="005353D5" w:rsidRDefault="009F21D0" w:rsidP="009F21D0">
            <w:pPr>
              <w:pStyle w:val="ESTablebody"/>
              <w:jc w:val="right"/>
            </w:pPr>
            <w:r w:rsidRPr="005353D5">
              <w:rPr>
                <w:szCs w:val="13"/>
              </w:rPr>
              <w:t>1</w:t>
            </w:r>
          </w:p>
        </w:tc>
        <w:tc>
          <w:tcPr>
            <w:tcW w:w="850" w:type="dxa"/>
            <w:gridSpan w:val="2"/>
            <w:shd w:val="clear" w:color="auto" w:fill="CFD0D1" w:themeFill="accent4" w:themeFillTint="66"/>
            <w:vAlign w:val="center"/>
          </w:tcPr>
          <w:p w14:paraId="48C98F9D" w14:textId="01895A91" w:rsidR="009F21D0" w:rsidRPr="005353D5" w:rsidRDefault="009F21D0" w:rsidP="009F21D0">
            <w:pPr>
              <w:pStyle w:val="ESTablebody"/>
              <w:jc w:val="right"/>
            </w:pPr>
            <w:r w:rsidRPr="005353D5">
              <w:rPr>
                <w:szCs w:val="13"/>
              </w:rPr>
              <w:t>19.9</w:t>
            </w:r>
          </w:p>
        </w:tc>
        <w:tc>
          <w:tcPr>
            <w:tcW w:w="964" w:type="dxa"/>
            <w:vAlign w:val="center"/>
          </w:tcPr>
          <w:p w14:paraId="7797645B" w14:textId="4670D75E" w:rsidR="009F21D0" w:rsidRPr="005353D5" w:rsidRDefault="009F21D0" w:rsidP="009F21D0">
            <w:pPr>
              <w:pStyle w:val="ESTablebody"/>
              <w:jc w:val="right"/>
            </w:pPr>
            <w:r w:rsidRPr="005353D5">
              <w:rPr>
                <w:szCs w:val="13"/>
              </w:rPr>
              <w:t>–</w:t>
            </w:r>
          </w:p>
        </w:tc>
        <w:tc>
          <w:tcPr>
            <w:tcW w:w="907" w:type="dxa"/>
            <w:tcBorders>
              <w:right w:val="single" w:sz="4" w:space="0" w:color="888B8D" w:themeColor="accent4"/>
            </w:tcBorders>
            <w:shd w:val="clear" w:color="auto" w:fill="CFD0D1" w:themeFill="accent4" w:themeFillTint="66"/>
            <w:vAlign w:val="center"/>
          </w:tcPr>
          <w:p w14:paraId="05F1ED99" w14:textId="776DB8BD" w:rsidR="009F21D0" w:rsidRPr="005353D5" w:rsidRDefault="009F21D0" w:rsidP="009F21D0">
            <w:pPr>
              <w:pStyle w:val="ESTablebody"/>
              <w:jc w:val="right"/>
            </w:pPr>
            <w:r w:rsidRPr="005353D5">
              <w:rPr>
                <w:szCs w:val="13"/>
              </w:rPr>
              <w:t>–</w:t>
            </w:r>
          </w:p>
        </w:tc>
        <w:tc>
          <w:tcPr>
            <w:tcW w:w="964" w:type="dxa"/>
            <w:tcBorders>
              <w:left w:val="single" w:sz="4" w:space="0" w:color="888B8D" w:themeColor="accent4"/>
            </w:tcBorders>
            <w:vAlign w:val="center"/>
          </w:tcPr>
          <w:p w14:paraId="2D34C7B2" w14:textId="14283F40" w:rsidR="009F21D0" w:rsidRPr="005353D5" w:rsidRDefault="009F21D0" w:rsidP="009F21D0">
            <w:pPr>
              <w:pStyle w:val="ESTablebody"/>
              <w:jc w:val="right"/>
            </w:pPr>
            <w:r w:rsidRPr="005353D5">
              <w:t>16</w:t>
            </w:r>
          </w:p>
        </w:tc>
        <w:tc>
          <w:tcPr>
            <w:tcW w:w="850" w:type="dxa"/>
            <w:gridSpan w:val="2"/>
            <w:shd w:val="clear" w:color="auto" w:fill="CFD0D1" w:themeFill="accent4" w:themeFillTint="66"/>
            <w:vAlign w:val="center"/>
          </w:tcPr>
          <w:p w14:paraId="5CDDCB95" w14:textId="14F3EEB0" w:rsidR="009F21D0" w:rsidRPr="005353D5" w:rsidRDefault="009F21D0" w:rsidP="009F21D0">
            <w:pPr>
              <w:pStyle w:val="ESTablebody"/>
              <w:jc w:val="right"/>
            </w:pPr>
            <w:r w:rsidRPr="005353D5">
              <w:t>15.9</w:t>
            </w:r>
          </w:p>
        </w:tc>
        <w:tc>
          <w:tcPr>
            <w:tcW w:w="1020" w:type="dxa"/>
            <w:vAlign w:val="center"/>
          </w:tcPr>
          <w:p w14:paraId="43D7FDC1" w14:textId="3E6A3167" w:rsidR="009F21D0" w:rsidRPr="005353D5" w:rsidRDefault="009F21D0" w:rsidP="009F21D0">
            <w:pPr>
              <w:pStyle w:val="ESTablebody"/>
              <w:jc w:val="right"/>
            </w:pPr>
            <w:r w:rsidRPr="005353D5">
              <w:t>15</w:t>
            </w:r>
          </w:p>
        </w:tc>
        <w:tc>
          <w:tcPr>
            <w:tcW w:w="1020" w:type="dxa"/>
            <w:shd w:val="clear" w:color="auto" w:fill="CFD0D1" w:themeFill="accent4" w:themeFillTint="66"/>
            <w:vAlign w:val="center"/>
          </w:tcPr>
          <w:p w14:paraId="502E9ACC" w14:textId="7B129BE0" w:rsidR="009F21D0" w:rsidRPr="005353D5" w:rsidRDefault="009F21D0" w:rsidP="009F21D0">
            <w:pPr>
              <w:pStyle w:val="ESTablebody"/>
              <w:jc w:val="right"/>
            </w:pPr>
            <w:r w:rsidRPr="005353D5">
              <w:t>1</w:t>
            </w:r>
          </w:p>
        </w:tc>
        <w:tc>
          <w:tcPr>
            <w:tcW w:w="850" w:type="dxa"/>
            <w:gridSpan w:val="2"/>
            <w:vAlign w:val="center"/>
          </w:tcPr>
          <w:p w14:paraId="26F55B1A" w14:textId="398AC6C7" w:rsidR="009F21D0" w:rsidRPr="005353D5" w:rsidRDefault="00C46E20" w:rsidP="009F21D0">
            <w:pPr>
              <w:pStyle w:val="ESTablebody"/>
              <w:jc w:val="right"/>
            </w:pPr>
            <w:r w:rsidRPr="005353D5">
              <w:t>15.9</w:t>
            </w:r>
          </w:p>
        </w:tc>
        <w:tc>
          <w:tcPr>
            <w:tcW w:w="964" w:type="dxa"/>
            <w:shd w:val="clear" w:color="auto" w:fill="CFD0D1" w:themeFill="accent4" w:themeFillTint="66"/>
            <w:vAlign w:val="center"/>
          </w:tcPr>
          <w:p w14:paraId="2DB4C9DD" w14:textId="7DAC11DD" w:rsidR="009F21D0" w:rsidRPr="005353D5" w:rsidRDefault="00BB7468" w:rsidP="009F21D0">
            <w:pPr>
              <w:pStyle w:val="ESTablebody"/>
              <w:jc w:val="right"/>
            </w:pPr>
            <w:r w:rsidRPr="005353D5">
              <w:rPr>
                <w:szCs w:val="13"/>
              </w:rPr>
              <w:t>–</w:t>
            </w:r>
          </w:p>
        </w:tc>
        <w:tc>
          <w:tcPr>
            <w:tcW w:w="850" w:type="dxa"/>
            <w:gridSpan w:val="2"/>
            <w:vAlign w:val="center"/>
          </w:tcPr>
          <w:p w14:paraId="0BB0FFD3" w14:textId="2A0CB824" w:rsidR="009F21D0" w:rsidRPr="005353D5" w:rsidRDefault="00BB7468" w:rsidP="009F21D0">
            <w:pPr>
              <w:pStyle w:val="ESTablebody"/>
              <w:jc w:val="right"/>
            </w:pPr>
            <w:r w:rsidRPr="005353D5">
              <w:rPr>
                <w:szCs w:val="13"/>
              </w:rPr>
              <w:t>–</w:t>
            </w:r>
          </w:p>
        </w:tc>
      </w:tr>
      <w:tr w:rsidR="009F21D0" w:rsidRPr="005353D5" w14:paraId="0BC8125C" w14:textId="77777777" w:rsidTr="007D57DB">
        <w:tc>
          <w:tcPr>
            <w:tcW w:w="397" w:type="dxa"/>
            <w:vMerge/>
            <w:vAlign w:val="center"/>
          </w:tcPr>
          <w:p w14:paraId="2B72CF10" w14:textId="77777777" w:rsidR="009F21D0" w:rsidRPr="005353D5" w:rsidRDefault="009F21D0" w:rsidP="009F21D0">
            <w:pPr>
              <w:pStyle w:val="ESTablebody"/>
              <w:spacing w:before="60"/>
              <w:jc w:val="center"/>
            </w:pPr>
          </w:p>
        </w:tc>
        <w:tc>
          <w:tcPr>
            <w:tcW w:w="1304" w:type="dxa"/>
          </w:tcPr>
          <w:p w14:paraId="6E7E7486" w14:textId="54D66F5D" w:rsidR="009F21D0" w:rsidRPr="005353D5" w:rsidRDefault="009F21D0" w:rsidP="009F21D0">
            <w:pPr>
              <w:pStyle w:val="ESTablebody"/>
            </w:pPr>
            <w:r w:rsidRPr="005353D5">
              <w:t>45–54</w:t>
            </w:r>
          </w:p>
        </w:tc>
        <w:tc>
          <w:tcPr>
            <w:tcW w:w="1021" w:type="dxa"/>
            <w:shd w:val="clear" w:color="auto" w:fill="CFD0D1" w:themeFill="accent4" w:themeFillTint="66"/>
            <w:vAlign w:val="center"/>
          </w:tcPr>
          <w:p w14:paraId="04491F1C" w14:textId="070F68F5" w:rsidR="009F21D0" w:rsidRPr="005353D5" w:rsidRDefault="009F21D0" w:rsidP="009F21D0">
            <w:pPr>
              <w:pStyle w:val="ESTablebody"/>
              <w:jc w:val="right"/>
            </w:pPr>
            <w:r w:rsidRPr="005353D5">
              <w:rPr>
                <w:szCs w:val="13"/>
              </w:rPr>
              <w:t>29</w:t>
            </w:r>
          </w:p>
        </w:tc>
        <w:tc>
          <w:tcPr>
            <w:tcW w:w="850" w:type="dxa"/>
            <w:vAlign w:val="center"/>
          </w:tcPr>
          <w:p w14:paraId="043B3457" w14:textId="753A3506" w:rsidR="009F21D0" w:rsidRPr="005353D5" w:rsidRDefault="009F21D0" w:rsidP="009F21D0">
            <w:pPr>
              <w:pStyle w:val="ESTablebody"/>
              <w:jc w:val="right"/>
            </w:pPr>
            <w:r w:rsidRPr="005353D5">
              <w:rPr>
                <w:szCs w:val="13"/>
              </w:rPr>
              <w:t>28.6</w:t>
            </w:r>
          </w:p>
        </w:tc>
        <w:tc>
          <w:tcPr>
            <w:tcW w:w="1020" w:type="dxa"/>
            <w:shd w:val="clear" w:color="auto" w:fill="CFD0D1" w:themeFill="accent4" w:themeFillTint="66"/>
            <w:vAlign w:val="center"/>
          </w:tcPr>
          <w:p w14:paraId="6E53A5CD" w14:textId="551125F5" w:rsidR="009F21D0" w:rsidRPr="005353D5" w:rsidRDefault="009F21D0" w:rsidP="009F21D0">
            <w:pPr>
              <w:pStyle w:val="ESTablebody"/>
              <w:jc w:val="right"/>
            </w:pPr>
            <w:r w:rsidRPr="005353D5">
              <w:rPr>
                <w:szCs w:val="13"/>
              </w:rPr>
              <w:t>26</w:t>
            </w:r>
          </w:p>
        </w:tc>
        <w:tc>
          <w:tcPr>
            <w:tcW w:w="1020" w:type="dxa"/>
            <w:vAlign w:val="center"/>
          </w:tcPr>
          <w:p w14:paraId="1A0C8C28" w14:textId="0DEA0EBC" w:rsidR="009F21D0" w:rsidRPr="005353D5" w:rsidRDefault="009F21D0" w:rsidP="009F21D0">
            <w:pPr>
              <w:pStyle w:val="ESTablebody"/>
              <w:jc w:val="right"/>
            </w:pPr>
            <w:r w:rsidRPr="005353D5">
              <w:rPr>
                <w:szCs w:val="13"/>
              </w:rPr>
              <w:t>1</w:t>
            </w:r>
          </w:p>
        </w:tc>
        <w:tc>
          <w:tcPr>
            <w:tcW w:w="850" w:type="dxa"/>
            <w:gridSpan w:val="2"/>
            <w:shd w:val="clear" w:color="auto" w:fill="CFD0D1" w:themeFill="accent4" w:themeFillTint="66"/>
            <w:vAlign w:val="center"/>
          </w:tcPr>
          <w:p w14:paraId="6E69968C" w14:textId="6743F6E5" w:rsidR="009F21D0" w:rsidRPr="005353D5" w:rsidRDefault="009F21D0" w:rsidP="009F21D0">
            <w:pPr>
              <w:pStyle w:val="ESTablebody"/>
              <w:jc w:val="right"/>
            </w:pPr>
            <w:r w:rsidRPr="005353D5">
              <w:rPr>
                <w:szCs w:val="13"/>
              </w:rPr>
              <w:t>26.8</w:t>
            </w:r>
          </w:p>
        </w:tc>
        <w:tc>
          <w:tcPr>
            <w:tcW w:w="964" w:type="dxa"/>
            <w:vAlign w:val="center"/>
          </w:tcPr>
          <w:p w14:paraId="63C165A7" w14:textId="35639CAA" w:rsidR="009F21D0" w:rsidRPr="005353D5" w:rsidRDefault="009F21D0" w:rsidP="009F21D0">
            <w:pPr>
              <w:pStyle w:val="ESTablebody"/>
              <w:jc w:val="right"/>
            </w:pPr>
            <w:r w:rsidRPr="005353D5">
              <w:rPr>
                <w:szCs w:val="13"/>
              </w:rPr>
              <w:t>2</w:t>
            </w:r>
          </w:p>
        </w:tc>
        <w:tc>
          <w:tcPr>
            <w:tcW w:w="907" w:type="dxa"/>
            <w:tcBorders>
              <w:right w:val="single" w:sz="4" w:space="0" w:color="888B8D" w:themeColor="accent4"/>
            </w:tcBorders>
            <w:shd w:val="clear" w:color="auto" w:fill="CFD0D1" w:themeFill="accent4" w:themeFillTint="66"/>
            <w:vAlign w:val="center"/>
          </w:tcPr>
          <w:p w14:paraId="0D65ADFC" w14:textId="497DE7B2" w:rsidR="009F21D0" w:rsidRPr="005353D5" w:rsidRDefault="009F21D0" w:rsidP="009F21D0">
            <w:pPr>
              <w:pStyle w:val="ESTablebody"/>
              <w:jc w:val="right"/>
            </w:pPr>
            <w:r w:rsidRPr="005353D5">
              <w:rPr>
                <w:szCs w:val="13"/>
              </w:rPr>
              <w:t>1.8</w:t>
            </w:r>
          </w:p>
        </w:tc>
        <w:tc>
          <w:tcPr>
            <w:tcW w:w="964" w:type="dxa"/>
            <w:tcBorders>
              <w:left w:val="single" w:sz="4" w:space="0" w:color="888B8D" w:themeColor="accent4"/>
            </w:tcBorders>
            <w:vAlign w:val="center"/>
          </w:tcPr>
          <w:p w14:paraId="10D048C2" w14:textId="4FFA8078" w:rsidR="009F21D0" w:rsidRPr="005353D5" w:rsidRDefault="009F21D0" w:rsidP="009F21D0">
            <w:pPr>
              <w:pStyle w:val="ESTablebody"/>
              <w:jc w:val="right"/>
            </w:pPr>
            <w:r w:rsidRPr="005353D5">
              <w:t>28</w:t>
            </w:r>
          </w:p>
        </w:tc>
        <w:tc>
          <w:tcPr>
            <w:tcW w:w="850" w:type="dxa"/>
            <w:gridSpan w:val="2"/>
            <w:shd w:val="clear" w:color="auto" w:fill="CFD0D1" w:themeFill="accent4" w:themeFillTint="66"/>
            <w:vAlign w:val="center"/>
          </w:tcPr>
          <w:p w14:paraId="2183F466" w14:textId="357C46A7" w:rsidR="009F21D0" w:rsidRPr="005353D5" w:rsidRDefault="009F21D0" w:rsidP="009F21D0">
            <w:pPr>
              <w:pStyle w:val="ESTablebody"/>
              <w:jc w:val="right"/>
            </w:pPr>
            <w:r w:rsidRPr="005353D5">
              <w:t>27.6</w:t>
            </w:r>
          </w:p>
        </w:tc>
        <w:tc>
          <w:tcPr>
            <w:tcW w:w="1020" w:type="dxa"/>
            <w:vAlign w:val="center"/>
          </w:tcPr>
          <w:p w14:paraId="5E43B030" w14:textId="1E678327" w:rsidR="009F21D0" w:rsidRPr="005353D5" w:rsidRDefault="009F21D0" w:rsidP="009F21D0">
            <w:pPr>
              <w:pStyle w:val="ESTablebody"/>
              <w:jc w:val="right"/>
            </w:pPr>
            <w:r w:rsidRPr="005353D5">
              <w:t>26</w:t>
            </w:r>
          </w:p>
        </w:tc>
        <w:tc>
          <w:tcPr>
            <w:tcW w:w="1020" w:type="dxa"/>
            <w:shd w:val="clear" w:color="auto" w:fill="CFD0D1" w:themeFill="accent4" w:themeFillTint="66"/>
            <w:vAlign w:val="center"/>
          </w:tcPr>
          <w:p w14:paraId="65CB180C" w14:textId="13F2EB72" w:rsidR="009F21D0" w:rsidRPr="005353D5" w:rsidRDefault="009F21D0" w:rsidP="009F21D0">
            <w:pPr>
              <w:pStyle w:val="ESTablebody"/>
              <w:jc w:val="right"/>
            </w:pPr>
            <w:r w:rsidRPr="005353D5">
              <w:t>1</w:t>
            </w:r>
          </w:p>
        </w:tc>
        <w:tc>
          <w:tcPr>
            <w:tcW w:w="850" w:type="dxa"/>
            <w:gridSpan w:val="2"/>
            <w:vAlign w:val="center"/>
          </w:tcPr>
          <w:p w14:paraId="3B6672CE" w14:textId="0E77A418" w:rsidR="009F21D0" w:rsidRPr="005353D5" w:rsidRDefault="00C46E20" w:rsidP="009F21D0">
            <w:pPr>
              <w:pStyle w:val="ESTablebody"/>
              <w:jc w:val="right"/>
            </w:pPr>
            <w:r w:rsidRPr="005353D5">
              <w:t>26.8</w:t>
            </w:r>
          </w:p>
        </w:tc>
        <w:tc>
          <w:tcPr>
            <w:tcW w:w="964" w:type="dxa"/>
            <w:shd w:val="clear" w:color="auto" w:fill="CFD0D1" w:themeFill="accent4" w:themeFillTint="66"/>
            <w:vAlign w:val="center"/>
          </w:tcPr>
          <w:p w14:paraId="644F18A2" w14:textId="54C33D99" w:rsidR="009F21D0" w:rsidRPr="005353D5" w:rsidRDefault="00BB7468" w:rsidP="009F21D0">
            <w:pPr>
              <w:pStyle w:val="ESTablebody"/>
              <w:jc w:val="right"/>
            </w:pPr>
            <w:r w:rsidRPr="005353D5">
              <w:t>1</w:t>
            </w:r>
          </w:p>
        </w:tc>
        <w:tc>
          <w:tcPr>
            <w:tcW w:w="850" w:type="dxa"/>
            <w:gridSpan w:val="2"/>
            <w:vAlign w:val="center"/>
          </w:tcPr>
          <w:p w14:paraId="4970E9D9" w14:textId="470E9BDE" w:rsidR="009F21D0" w:rsidRPr="005353D5" w:rsidRDefault="00BB7468" w:rsidP="009F21D0">
            <w:pPr>
              <w:pStyle w:val="ESTablebody"/>
              <w:jc w:val="right"/>
            </w:pPr>
            <w:r w:rsidRPr="005353D5">
              <w:t>0.8</w:t>
            </w:r>
          </w:p>
        </w:tc>
      </w:tr>
      <w:tr w:rsidR="009F21D0" w:rsidRPr="005353D5" w14:paraId="5163A236" w14:textId="77777777" w:rsidTr="007D57DB">
        <w:tc>
          <w:tcPr>
            <w:tcW w:w="397" w:type="dxa"/>
            <w:vMerge/>
            <w:vAlign w:val="center"/>
          </w:tcPr>
          <w:p w14:paraId="157515D0" w14:textId="77777777" w:rsidR="009F21D0" w:rsidRPr="005353D5" w:rsidRDefault="009F21D0" w:rsidP="009F21D0">
            <w:pPr>
              <w:pStyle w:val="ESTablebody"/>
              <w:spacing w:before="60"/>
              <w:jc w:val="center"/>
            </w:pPr>
          </w:p>
        </w:tc>
        <w:tc>
          <w:tcPr>
            <w:tcW w:w="1304" w:type="dxa"/>
          </w:tcPr>
          <w:p w14:paraId="47D27D7E" w14:textId="4CE386F8" w:rsidR="009F21D0" w:rsidRPr="005353D5" w:rsidRDefault="009F21D0" w:rsidP="009F21D0">
            <w:pPr>
              <w:pStyle w:val="ESTablebody"/>
            </w:pPr>
            <w:r w:rsidRPr="005353D5">
              <w:t>55–64</w:t>
            </w:r>
          </w:p>
        </w:tc>
        <w:tc>
          <w:tcPr>
            <w:tcW w:w="1021" w:type="dxa"/>
            <w:shd w:val="clear" w:color="auto" w:fill="CFD0D1" w:themeFill="accent4" w:themeFillTint="66"/>
            <w:vAlign w:val="center"/>
          </w:tcPr>
          <w:p w14:paraId="712515B3" w14:textId="7E2E6B81" w:rsidR="009F21D0" w:rsidRPr="005353D5" w:rsidRDefault="009F21D0" w:rsidP="009F21D0">
            <w:pPr>
              <w:pStyle w:val="ESTablebody"/>
              <w:jc w:val="right"/>
            </w:pPr>
            <w:r w:rsidRPr="005353D5">
              <w:rPr>
                <w:szCs w:val="13"/>
              </w:rPr>
              <w:t>24</w:t>
            </w:r>
          </w:p>
        </w:tc>
        <w:tc>
          <w:tcPr>
            <w:tcW w:w="850" w:type="dxa"/>
            <w:vAlign w:val="center"/>
          </w:tcPr>
          <w:p w14:paraId="36BE6672" w14:textId="55DF3DE1" w:rsidR="009F21D0" w:rsidRPr="005353D5" w:rsidRDefault="009F21D0" w:rsidP="009F21D0">
            <w:pPr>
              <w:pStyle w:val="ESTablebody"/>
              <w:jc w:val="right"/>
            </w:pPr>
            <w:r w:rsidRPr="005353D5">
              <w:rPr>
                <w:szCs w:val="13"/>
              </w:rPr>
              <w:t>23.7</w:t>
            </w:r>
          </w:p>
        </w:tc>
        <w:tc>
          <w:tcPr>
            <w:tcW w:w="1020" w:type="dxa"/>
            <w:shd w:val="clear" w:color="auto" w:fill="CFD0D1" w:themeFill="accent4" w:themeFillTint="66"/>
            <w:vAlign w:val="center"/>
          </w:tcPr>
          <w:p w14:paraId="416CE4FA" w14:textId="7055D0E7" w:rsidR="009F21D0" w:rsidRPr="005353D5" w:rsidRDefault="009F21D0" w:rsidP="009F21D0">
            <w:pPr>
              <w:pStyle w:val="ESTablebody"/>
              <w:jc w:val="right"/>
            </w:pPr>
            <w:r w:rsidRPr="005353D5">
              <w:rPr>
                <w:szCs w:val="13"/>
              </w:rPr>
              <w:t>20</w:t>
            </w:r>
          </w:p>
        </w:tc>
        <w:tc>
          <w:tcPr>
            <w:tcW w:w="1020" w:type="dxa"/>
            <w:vAlign w:val="center"/>
          </w:tcPr>
          <w:p w14:paraId="09992231" w14:textId="273C2AE6" w:rsidR="009F21D0" w:rsidRPr="005353D5" w:rsidRDefault="009F21D0" w:rsidP="009F21D0">
            <w:pPr>
              <w:pStyle w:val="ESTablebody"/>
              <w:jc w:val="right"/>
            </w:pPr>
            <w:r w:rsidRPr="005353D5">
              <w:rPr>
                <w:szCs w:val="13"/>
              </w:rPr>
              <w:t>2</w:t>
            </w:r>
          </w:p>
        </w:tc>
        <w:tc>
          <w:tcPr>
            <w:tcW w:w="850" w:type="dxa"/>
            <w:gridSpan w:val="2"/>
            <w:shd w:val="clear" w:color="auto" w:fill="CFD0D1" w:themeFill="accent4" w:themeFillTint="66"/>
            <w:vAlign w:val="center"/>
          </w:tcPr>
          <w:p w14:paraId="52C15D55" w14:textId="4A46927F" w:rsidR="009F21D0" w:rsidRPr="005353D5" w:rsidRDefault="009F21D0" w:rsidP="009F21D0">
            <w:pPr>
              <w:pStyle w:val="ESTablebody"/>
              <w:jc w:val="right"/>
            </w:pPr>
            <w:r w:rsidRPr="005353D5">
              <w:rPr>
                <w:szCs w:val="13"/>
              </w:rPr>
              <w:t>21.7</w:t>
            </w:r>
          </w:p>
        </w:tc>
        <w:tc>
          <w:tcPr>
            <w:tcW w:w="964" w:type="dxa"/>
            <w:vAlign w:val="center"/>
          </w:tcPr>
          <w:p w14:paraId="5F26742C" w14:textId="106EDCEB" w:rsidR="009F21D0" w:rsidRPr="005353D5" w:rsidRDefault="009F21D0" w:rsidP="009F21D0">
            <w:pPr>
              <w:pStyle w:val="ESTablebody"/>
              <w:jc w:val="right"/>
            </w:pPr>
            <w:r w:rsidRPr="005353D5">
              <w:rPr>
                <w:szCs w:val="13"/>
              </w:rPr>
              <w:t>2</w:t>
            </w:r>
          </w:p>
        </w:tc>
        <w:tc>
          <w:tcPr>
            <w:tcW w:w="907" w:type="dxa"/>
            <w:tcBorders>
              <w:right w:val="single" w:sz="4" w:space="0" w:color="888B8D" w:themeColor="accent4"/>
            </w:tcBorders>
            <w:shd w:val="clear" w:color="auto" w:fill="CFD0D1" w:themeFill="accent4" w:themeFillTint="66"/>
            <w:vAlign w:val="center"/>
          </w:tcPr>
          <w:p w14:paraId="6143A435" w14:textId="081DE17E" w:rsidR="009F21D0" w:rsidRPr="005353D5" w:rsidRDefault="009F21D0" w:rsidP="009F21D0">
            <w:pPr>
              <w:pStyle w:val="ESTablebody"/>
              <w:jc w:val="right"/>
            </w:pPr>
            <w:r w:rsidRPr="005353D5">
              <w:rPr>
                <w:szCs w:val="13"/>
              </w:rPr>
              <w:t>2.0</w:t>
            </w:r>
          </w:p>
        </w:tc>
        <w:tc>
          <w:tcPr>
            <w:tcW w:w="964" w:type="dxa"/>
            <w:tcBorders>
              <w:left w:val="single" w:sz="4" w:space="0" w:color="888B8D" w:themeColor="accent4"/>
            </w:tcBorders>
            <w:vAlign w:val="center"/>
          </w:tcPr>
          <w:p w14:paraId="7AFF787E" w14:textId="46C9A1BA" w:rsidR="009F21D0" w:rsidRPr="005353D5" w:rsidRDefault="009F21D0" w:rsidP="009F21D0">
            <w:pPr>
              <w:pStyle w:val="ESTablebody"/>
              <w:jc w:val="right"/>
            </w:pPr>
            <w:r w:rsidRPr="005353D5">
              <w:t>27</w:t>
            </w:r>
          </w:p>
        </w:tc>
        <w:tc>
          <w:tcPr>
            <w:tcW w:w="850" w:type="dxa"/>
            <w:gridSpan w:val="2"/>
            <w:shd w:val="clear" w:color="auto" w:fill="CFD0D1" w:themeFill="accent4" w:themeFillTint="66"/>
            <w:vAlign w:val="center"/>
          </w:tcPr>
          <w:p w14:paraId="35BE618D" w14:textId="5E2DAA00" w:rsidR="009F21D0" w:rsidRPr="005353D5" w:rsidRDefault="009F21D0" w:rsidP="009F21D0">
            <w:pPr>
              <w:pStyle w:val="ESTablebody"/>
              <w:jc w:val="right"/>
            </w:pPr>
            <w:r w:rsidRPr="005353D5">
              <w:t>26.7</w:t>
            </w:r>
          </w:p>
        </w:tc>
        <w:tc>
          <w:tcPr>
            <w:tcW w:w="1020" w:type="dxa"/>
            <w:vAlign w:val="center"/>
          </w:tcPr>
          <w:p w14:paraId="63B127BA" w14:textId="3C806315" w:rsidR="009F21D0" w:rsidRPr="005353D5" w:rsidRDefault="009F21D0" w:rsidP="009F21D0">
            <w:pPr>
              <w:pStyle w:val="ESTablebody"/>
              <w:jc w:val="right"/>
            </w:pPr>
            <w:r w:rsidRPr="005353D5">
              <w:t>24</w:t>
            </w:r>
          </w:p>
        </w:tc>
        <w:tc>
          <w:tcPr>
            <w:tcW w:w="1020" w:type="dxa"/>
            <w:shd w:val="clear" w:color="auto" w:fill="CFD0D1" w:themeFill="accent4" w:themeFillTint="66"/>
            <w:vAlign w:val="center"/>
          </w:tcPr>
          <w:p w14:paraId="1E4DEBAE" w14:textId="693F2CAF" w:rsidR="009F21D0" w:rsidRPr="005353D5" w:rsidRDefault="009F21D0" w:rsidP="009F21D0">
            <w:pPr>
              <w:pStyle w:val="ESTablebody"/>
              <w:jc w:val="right"/>
            </w:pPr>
            <w:r w:rsidRPr="005353D5">
              <w:t>2</w:t>
            </w:r>
          </w:p>
        </w:tc>
        <w:tc>
          <w:tcPr>
            <w:tcW w:w="850" w:type="dxa"/>
            <w:gridSpan w:val="2"/>
            <w:vAlign w:val="center"/>
          </w:tcPr>
          <w:p w14:paraId="2E573546" w14:textId="6328D030" w:rsidR="009F21D0" w:rsidRPr="005353D5" w:rsidRDefault="00C46E20" w:rsidP="009F21D0">
            <w:pPr>
              <w:pStyle w:val="ESTablebody"/>
              <w:jc w:val="right"/>
            </w:pPr>
            <w:r w:rsidRPr="005353D5">
              <w:t>25.7</w:t>
            </w:r>
          </w:p>
        </w:tc>
        <w:tc>
          <w:tcPr>
            <w:tcW w:w="964" w:type="dxa"/>
            <w:shd w:val="clear" w:color="auto" w:fill="CFD0D1" w:themeFill="accent4" w:themeFillTint="66"/>
            <w:vAlign w:val="center"/>
          </w:tcPr>
          <w:p w14:paraId="62A387B5" w14:textId="6D078697" w:rsidR="009F21D0" w:rsidRPr="005353D5" w:rsidRDefault="00BB7468" w:rsidP="009F21D0">
            <w:pPr>
              <w:pStyle w:val="ESTablebody"/>
              <w:jc w:val="right"/>
            </w:pPr>
            <w:r w:rsidRPr="005353D5">
              <w:t>1</w:t>
            </w:r>
          </w:p>
        </w:tc>
        <w:tc>
          <w:tcPr>
            <w:tcW w:w="850" w:type="dxa"/>
            <w:gridSpan w:val="2"/>
            <w:vAlign w:val="center"/>
          </w:tcPr>
          <w:p w14:paraId="369A1D52" w14:textId="4FA1C45A" w:rsidR="009F21D0" w:rsidRPr="005353D5" w:rsidRDefault="00F94FB0" w:rsidP="009F21D0">
            <w:pPr>
              <w:pStyle w:val="ESTablebody"/>
              <w:jc w:val="right"/>
            </w:pPr>
            <w:r w:rsidRPr="005353D5">
              <w:t>1</w:t>
            </w:r>
          </w:p>
        </w:tc>
      </w:tr>
      <w:tr w:rsidR="009F21D0" w:rsidRPr="005353D5" w14:paraId="33E40F73" w14:textId="77777777" w:rsidTr="007D57DB">
        <w:tc>
          <w:tcPr>
            <w:tcW w:w="397" w:type="dxa"/>
            <w:vMerge/>
            <w:vAlign w:val="center"/>
          </w:tcPr>
          <w:p w14:paraId="7652E022" w14:textId="77777777" w:rsidR="009F21D0" w:rsidRPr="005353D5" w:rsidRDefault="009F21D0" w:rsidP="009F21D0">
            <w:pPr>
              <w:pStyle w:val="ESTablebody"/>
              <w:spacing w:before="60"/>
              <w:jc w:val="center"/>
            </w:pPr>
          </w:p>
        </w:tc>
        <w:tc>
          <w:tcPr>
            <w:tcW w:w="1304" w:type="dxa"/>
            <w:tcBorders>
              <w:bottom w:val="single" w:sz="4" w:space="0" w:color="888B8D" w:themeColor="accent4"/>
            </w:tcBorders>
          </w:tcPr>
          <w:p w14:paraId="646D757B" w14:textId="6187BBD3" w:rsidR="009F21D0" w:rsidRPr="005353D5" w:rsidRDefault="009F21D0" w:rsidP="009F21D0">
            <w:pPr>
              <w:pStyle w:val="ESTablebody"/>
            </w:pPr>
            <w:r w:rsidRPr="005353D5">
              <w:t>65+</w:t>
            </w:r>
          </w:p>
        </w:tc>
        <w:tc>
          <w:tcPr>
            <w:tcW w:w="1021" w:type="dxa"/>
            <w:tcBorders>
              <w:bottom w:val="single" w:sz="4" w:space="0" w:color="888B8D" w:themeColor="accent4"/>
            </w:tcBorders>
            <w:shd w:val="clear" w:color="auto" w:fill="CFD0D1" w:themeFill="accent4" w:themeFillTint="66"/>
            <w:vAlign w:val="center"/>
          </w:tcPr>
          <w:p w14:paraId="5640D68F" w14:textId="7D604223" w:rsidR="009F21D0" w:rsidRPr="005353D5" w:rsidRDefault="009F21D0" w:rsidP="009F21D0">
            <w:pPr>
              <w:pStyle w:val="ESTablebody"/>
              <w:jc w:val="right"/>
            </w:pPr>
            <w:r w:rsidRPr="005353D5">
              <w:rPr>
                <w:szCs w:val="13"/>
              </w:rPr>
              <w:t>2</w:t>
            </w:r>
          </w:p>
        </w:tc>
        <w:tc>
          <w:tcPr>
            <w:tcW w:w="850" w:type="dxa"/>
            <w:tcBorders>
              <w:bottom w:val="single" w:sz="4" w:space="0" w:color="888B8D" w:themeColor="accent4"/>
            </w:tcBorders>
            <w:vAlign w:val="center"/>
          </w:tcPr>
          <w:p w14:paraId="107414DA" w14:textId="70D62EB9" w:rsidR="009F21D0" w:rsidRPr="005353D5" w:rsidRDefault="009F21D0" w:rsidP="009F21D0">
            <w:pPr>
              <w:pStyle w:val="ESTablebody"/>
              <w:jc w:val="right"/>
            </w:pPr>
            <w:r w:rsidRPr="005353D5">
              <w:rPr>
                <w:szCs w:val="13"/>
              </w:rPr>
              <w:t>1.2</w:t>
            </w:r>
          </w:p>
        </w:tc>
        <w:tc>
          <w:tcPr>
            <w:tcW w:w="1020" w:type="dxa"/>
            <w:tcBorders>
              <w:bottom w:val="single" w:sz="4" w:space="0" w:color="888B8D" w:themeColor="accent4"/>
            </w:tcBorders>
            <w:shd w:val="clear" w:color="auto" w:fill="CFD0D1" w:themeFill="accent4" w:themeFillTint="66"/>
            <w:vAlign w:val="center"/>
          </w:tcPr>
          <w:p w14:paraId="5050AE0F" w14:textId="63CB72B4" w:rsidR="009F21D0" w:rsidRPr="005353D5" w:rsidRDefault="009F21D0" w:rsidP="009F21D0">
            <w:pPr>
              <w:pStyle w:val="ESTablebody"/>
              <w:jc w:val="right"/>
            </w:pPr>
            <w:r w:rsidRPr="005353D5">
              <w:rPr>
                <w:szCs w:val="13"/>
              </w:rPr>
              <w:t>1</w:t>
            </w:r>
          </w:p>
        </w:tc>
        <w:tc>
          <w:tcPr>
            <w:tcW w:w="1020" w:type="dxa"/>
            <w:tcBorders>
              <w:bottom w:val="single" w:sz="4" w:space="0" w:color="888B8D" w:themeColor="accent4"/>
            </w:tcBorders>
            <w:vAlign w:val="center"/>
          </w:tcPr>
          <w:p w14:paraId="42325E80" w14:textId="0EFC5B34" w:rsidR="009F21D0" w:rsidRPr="005353D5" w:rsidRDefault="009F21D0" w:rsidP="009F21D0">
            <w:pPr>
              <w:pStyle w:val="ESTablebody"/>
              <w:jc w:val="right"/>
            </w:pPr>
            <w:r w:rsidRPr="005353D5">
              <w:rPr>
                <w:szCs w:val="13"/>
              </w:rPr>
              <w:t>1</w:t>
            </w:r>
          </w:p>
        </w:tc>
        <w:tc>
          <w:tcPr>
            <w:tcW w:w="850" w:type="dxa"/>
            <w:gridSpan w:val="2"/>
            <w:tcBorders>
              <w:bottom w:val="single" w:sz="4" w:space="0" w:color="888B8D" w:themeColor="accent4"/>
            </w:tcBorders>
            <w:shd w:val="clear" w:color="auto" w:fill="CFD0D1" w:themeFill="accent4" w:themeFillTint="66"/>
            <w:vAlign w:val="center"/>
          </w:tcPr>
          <w:p w14:paraId="2160214E" w14:textId="02439E61" w:rsidR="009F21D0" w:rsidRPr="005353D5" w:rsidRDefault="009F21D0" w:rsidP="009F21D0">
            <w:pPr>
              <w:pStyle w:val="ESTablebody"/>
              <w:jc w:val="right"/>
            </w:pPr>
            <w:r w:rsidRPr="005353D5">
              <w:rPr>
                <w:szCs w:val="13"/>
              </w:rPr>
              <w:t>1.2</w:t>
            </w:r>
          </w:p>
        </w:tc>
        <w:tc>
          <w:tcPr>
            <w:tcW w:w="964" w:type="dxa"/>
            <w:tcBorders>
              <w:bottom w:val="single" w:sz="4" w:space="0" w:color="888B8D" w:themeColor="accent4"/>
            </w:tcBorders>
            <w:vAlign w:val="center"/>
          </w:tcPr>
          <w:p w14:paraId="7FEA67C7" w14:textId="3B9C95C8" w:rsidR="009F21D0" w:rsidRPr="005353D5" w:rsidRDefault="009F21D0" w:rsidP="009F21D0">
            <w:pPr>
              <w:pStyle w:val="ESTablebody"/>
              <w:jc w:val="right"/>
            </w:pPr>
            <w:r w:rsidRPr="005353D5">
              <w:rPr>
                <w:szCs w:val="13"/>
              </w:rPr>
              <w:t>–</w:t>
            </w:r>
          </w:p>
        </w:tc>
        <w:tc>
          <w:tcPr>
            <w:tcW w:w="907" w:type="dxa"/>
            <w:tcBorders>
              <w:bottom w:val="single" w:sz="4" w:space="0" w:color="888B8D" w:themeColor="accent4"/>
              <w:right w:val="single" w:sz="4" w:space="0" w:color="888B8D" w:themeColor="accent4"/>
            </w:tcBorders>
            <w:shd w:val="clear" w:color="auto" w:fill="CFD0D1" w:themeFill="accent4" w:themeFillTint="66"/>
            <w:vAlign w:val="center"/>
          </w:tcPr>
          <w:p w14:paraId="5E9C3135" w14:textId="6979DD82" w:rsidR="009F21D0" w:rsidRPr="005353D5" w:rsidRDefault="009F21D0" w:rsidP="009F21D0">
            <w:pPr>
              <w:pStyle w:val="ESTablebody"/>
              <w:jc w:val="right"/>
            </w:pPr>
            <w:r w:rsidRPr="005353D5">
              <w:rPr>
                <w:szCs w:val="13"/>
              </w:rPr>
              <w:t>–</w:t>
            </w:r>
          </w:p>
        </w:tc>
        <w:tc>
          <w:tcPr>
            <w:tcW w:w="964" w:type="dxa"/>
            <w:tcBorders>
              <w:left w:val="single" w:sz="4" w:space="0" w:color="888B8D" w:themeColor="accent4"/>
              <w:bottom w:val="single" w:sz="4" w:space="0" w:color="888B8D" w:themeColor="accent4"/>
            </w:tcBorders>
            <w:vAlign w:val="center"/>
          </w:tcPr>
          <w:p w14:paraId="29189818" w14:textId="404E35BC" w:rsidR="009F21D0" w:rsidRPr="005353D5" w:rsidRDefault="009F21D0" w:rsidP="009F21D0">
            <w:pPr>
              <w:pStyle w:val="ESTablebody"/>
              <w:jc w:val="right"/>
            </w:pPr>
            <w:r w:rsidRPr="005353D5">
              <w:t>4</w:t>
            </w:r>
          </w:p>
        </w:tc>
        <w:tc>
          <w:tcPr>
            <w:tcW w:w="850" w:type="dxa"/>
            <w:gridSpan w:val="2"/>
            <w:tcBorders>
              <w:bottom w:val="single" w:sz="4" w:space="0" w:color="888B8D" w:themeColor="accent4"/>
            </w:tcBorders>
            <w:shd w:val="clear" w:color="auto" w:fill="CFD0D1" w:themeFill="accent4" w:themeFillTint="66"/>
            <w:vAlign w:val="center"/>
          </w:tcPr>
          <w:p w14:paraId="2F8FA264" w14:textId="63C49EFF" w:rsidR="009F21D0" w:rsidRPr="005353D5" w:rsidRDefault="009F21D0" w:rsidP="009F21D0">
            <w:pPr>
              <w:pStyle w:val="ESTablebody"/>
              <w:jc w:val="right"/>
            </w:pPr>
            <w:r w:rsidRPr="005353D5">
              <w:t>3.2</w:t>
            </w:r>
          </w:p>
        </w:tc>
        <w:tc>
          <w:tcPr>
            <w:tcW w:w="1020" w:type="dxa"/>
            <w:tcBorders>
              <w:bottom w:val="single" w:sz="4" w:space="0" w:color="888B8D" w:themeColor="accent4"/>
            </w:tcBorders>
            <w:vAlign w:val="center"/>
          </w:tcPr>
          <w:p w14:paraId="3455AFB8" w14:textId="2466023C" w:rsidR="009F21D0" w:rsidRPr="005353D5" w:rsidRDefault="009F21D0" w:rsidP="009F21D0">
            <w:pPr>
              <w:pStyle w:val="ESTablebody"/>
              <w:jc w:val="right"/>
            </w:pPr>
            <w:r w:rsidRPr="005353D5">
              <w:t>2</w:t>
            </w:r>
          </w:p>
        </w:tc>
        <w:tc>
          <w:tcPr>
            <w:tcW w:w="1020" w:type="dxa"/>
            <w:tcBorders>
              <w:bottom w:val="single" w:sz="4" w:space="0" w:color="888B8D" w:themeColor="accent4"/>
            </w:tcBorders>
            <w:shd w:val="clear" w:color="auto" w:fill="CFD0D1" w:themeFill="accent4" w:themeFillTint="66"/>
            <w:vAlign w:val="center"/>
          </w:tcPr>
          <w:p w14:paraId="5642F411" w14:textId="37A21F39" w:rsidR="009F21D0" w:rsidRPr="005353D5" w:rsidRDefault="009F21D0" w:rsidP="009F21D0">
            <w:pPr>
              <w:pStyle w:val="ESTablebody"/>
              <w:jc w:val="right"/>
            </w:pPr>
            <w:r w:rsidRPr="005353D5">
              <w:t>1</w:t>
            </w:r>
          </w:p>
        </w:tc>
        <w:tc>
          <w:tcPr>
            <w:tcW w:w="850" w:type="dxa"/>
            <w:gridSpan w:val="2"/>
            <w:tcBorders>
              <w:bottom w:val="single" w:sz="4" w:space="0" w:color="888B8D" w:themeColor="accent4"/>
            </w:tcBorders>
            <w:vAlign w:val="center"/>
          </w:tcPr>
          <w:p w14:paraId="619A224A" w14:textId="3C5A3DF4" w:rsidR="009F21D0" w:rsidRPr="005353D5" w:rsidRDefault="00BB7468" w:rsidP="009F21D0">
            <w:pPr>
              <w:pStyle w:val="ESTablebody"/>
              <w:jc w:val="right"/>
            </w:pPr>
            <w:r w:rsidRPr="005353D5">
              <w:t>2.2</w:t>
            </w:r>
          </w:p>
        </w:tc>
        <w:tc>
          <w:tcPr>
            <w:tcW w:w="964" w:type="dxa"/>
            <w:tcBorders>
              <w:bottom w:val="single" w:sz="4" w:space="0" w:color="888B8D" w:themeColor="accent4"/>
            </w:tcBorders>
            <w:shd w:val="clear" w:color="auto" w:fill="CFD0D1" w:themeFill="accent4" w:themeFillTint="66"/>
            <w:vAlign w:val="center"/>
          </w:tcPr>
          <w:p w14:paraId="71226339" w14:textId="611F0267" w:rsidR="009F21D0" w:rsidRPr="005353D5" w:rsidRDefault="00BB7468" w:rsidP="009F21D0">
            <w:pPr>
              <w:pStyle w:val="ESTablebody"/>
              <w:jc w:val="right"/>
            </w:pPr>
            <w:r w:rsidRPr="005353D5">
              <w:t>1</w:t>
            </w:r>
          </w:p>
        </w:tc>
        <w:tc>
          <w:tcPr>
            <w:tcW w:w="850" w:type="dxa"/>
            <w:gridSpan w:val="2"/>
            <w:tcBorders>
              <w:bottom w:val="single" w:sz="4" w:space="0" w:color="888B8D" w:themeColor="accent4"/>
            </w:tcBorders>
            <w:vAlign w:val="center"/>
          </w:tcPr>
          <w:p w14:paraId="4F456297" w14:textId="0BF68478" w:rsidR="009F21D0" w:rsidRPr="005353D5" w:rsidRDefault="00F94FB0" w:rsidP="009F21D0">
            <w:pPr>
              <w:pStyle w:val="ESTablebody"/>
              <w:jc w:val="right"/>
            </w:pPr>
            <w:r w:rsidRPr="005353D5">
              <w:t>1</w:t>
            </w:r>
          </w:p>
        </w:tc>
      </w:tr>
      <w:tr w:rsidR="00BF535F" w:rsidRPr="005353D5" w14:paraId="5D897732" w14:textId="77777777" w:rsidTr="00C41899">
        <w:tc>
          <w:tcPr>
            <w:tcW w:w="397" w:type="dxa"/>
            <w:vMerge w:val="restart"/>
            <w:textDirection w:val="btLr"/>
            <w:vAlign w:val="center"/>
          </w:tcPr>
          <w:p w14:paraId="4F318B63" w14:textId="10BFF069" w:rsidR="00BF535F" w:rsidRPr="005353D5" w:rsidRDefault="00BF535F" w:rsidP="00BF535F">
            <w:pPr>
              <w:pStyle w:val="ESTablebody"/>
              <w:spacing w:before="60"/>
              <w:ind w:left="113" w:right="113"/>
              <w:jc w:val="center"/>
            </w:pPr>
            <w:r w:rsidRPr="005353D5">
              <w:t>Classification data</w:t>
            </w:r>
          </w:p>
        </w:tc>
        <w:tc>
          <w:tcPr>
            <w:tcW w:w="1304" w:type="dxa"/>
            <w:tcBorders>
              <w:top w:val="single" w:sz="4" w:space="0" w:color="888B8D" w:themeColor="accent4"/>
            </w:tcBorders>
          </w:tcPr>
          <w:p w14:paraId="3ABD4249" w14:textId="5DA73A26" w:rsidR="00BF535F" w:rsidRPr="005353D5" w:rsidRDefault="00BF535F" w:rsidP="00BF535F">
            <w:pPr>
              <w:pStyle w:val="ESTablebody"/>
              <w:rPr>
                <w:b/>
                <w:bCs/>
              </w:rPr>
            </w:pPr>
            <w:r w:rsidRPr="005353D5">
              <w:rPr>
                <w:b/>
                <w:bCs/>
              </w:rPr>
              <w:t>VPS 1–6</w:t>
            </w:r>
          </w:p>
        </w:tc>
        <w:tc>
          <w:tcPr>
            <w:tcW w:w="1021" w:type="dxa"/>
            <w:tcBorders>
              <w:top w:val="single" w:sz="4" w:space="0" w:color="888B8D" w:themeColor="accent4"/>
            </w:tcBorders>
            <w:shd w:val="clear" w:color="auto" w:fill="CFD0D1" w:themeFill="accent4" w:themeFillTint="66"/>
            <w:vAlign w:val="center"/>
          </w:tcPr>
          <w:p w14:paraId="09A4C4E3" w14:textId="0115A365" w:rsidR="00BF535F" w:rsidRPr="005353D5" w:rsidRDefault="00BF535F" w:rsidP="00BF535F">
            <w:pPr>
              <w:pStyle w:val="ESTablebody"/>
              <w:jc w:val="right"/>
            </w:pPr>
            <w:r w:rsidRPr="005353D5">
              <w:rPr>
                <w:b/>
                <w:bCs/>
                <w:szCs w:val="13"/>
              </w:rPr>
              <w:t>91</w:t>
            </w:r>
          </w:p>
        </w:tc>
        <w:tc>
          <w:tcPr>
            <w:tcW w:w="850" w:type="dxa"/>
            <w:tcBorders>
              <w:top w:val="single" w:sz="4" w:space="0" w:color="888B8D" w:themeColor="accent4"/>
            </w:tcBorders>
            <w:vAlign w:val="center"/>
          </w:tcPr>
          <w:p w14:paraId="1121EE31" w14:textId="362A1BA1" w:rsidR="00BF535F" w:rsidRPr="005353D5" w:rsidRDefault="00BF535F" w:rsidP="00BF535F">
            <w:pPr>
              <w:pStyle w:val="ESTablebody"/>
              <w:jc w:val="right"/>
            </w:pPr>
            <w:r w:rsidRPr="005353D5">
              <w:rPr>
                <w:b/>
                <w:bCs/>
                <w:szCs w:val="13"/>
              </w:rPr>
              <w:t>89.2</w:t>
            </w:r>
          </w:p>
        </w:tc>
        <w:tc>
          <w:tcPr>
            <w:tcW w:w="1020" w:type="dxa"/>
            <w:tcBorders>
              <w:top w:val="single" w:sz="4" w:space="0" w:color="888B8D" w:themeColor="accent4"/>
            </w:tcBorders>
            <w:shd w:val="clear" w:color="auto" w:fill="CFD0D1" w:themeFill="accent4" w:themeFillTint="66"/>
            <w:vAlign w:val="center"/>
          </w:tcPr>
          <w:p w14:paraId="5DBB8A57" w14:textId="0872C357" w:rsidR="00BF535F" w:rsidRPr="005353D5" w:rsidRDefault="00BF535F" w:rsidP="00BF535F">
            <w:pPr>
              <w:pStyle w:val="ESTablebody"/>
              <w:jc w:val="right"/>
            </w:pPr>
            <w:r w:rsidRPr="005353D5">
              <w:rPr>
                <w:b/>
                <w:bCs/>
                <w:szCs w:val="13"/>
              </w:rPr>
              <w:t>77</w:t>
            </w:r>
          </w:p>
        </w:tc>
        <w:tc>
          <w:tcPr>
            <w:tcW w:w="1020" w:type="dxa"/>
            <w:tcBorders>
              <w:top w:val="single" w:sz="4" w:space="0" w:color="888B8D" w:themeColor="accent4"/>
            </w:tcBorders>
            <w:vAlign w:val="center"/>
          </w:tcPr>
          <w:p w14:paraId="7EB722D0" w14:textId="35BC8300" w:rsidR="00BF535F" w:rsidRPr="005353D5" w:rsidRDefault="00BF535F" w:rsidP="00BF535F">
            <w:pPr>
              <w:pStyle w:val="ESTablebody"/>
              <w:jc w:val="right"/>
            </w:pPr>
            <w:r w:rsidRPr="005353D5">
              <w:rPr>
                <w:b/>
                <w:bCs/>
                <w:szCs w:val="13"/>
              </w:rPr>
              <w:t>5</w:t>
            </w:r>
          </w:p>
        </w:tc>
        <w:tc>
          <w:tcPr>
            <w:tcW w:w="850" w:type="dxa"/>
            <w:gridSpan w:val="2"/>
            <w:tcBorders>
              <w:top w:val="single" w:sz="4" w:space="0" w:color="888B8D" w:themeColor="accent4"/>
            </w:tcBorders>
            <w:shd w:val="clear" w:color="auto" w:fill="CFD0D1" w:themeFill="accent4" w:themeFillTint="66"/>
            <w:vAlign w:val="center"/>
          </w:tcPr>
          <w:p w14:paraId="52BF8564" w14:textId="1BFA58CA" w:rsidR="00BF535F" w:rsidRPr="005353D5" w:rsidRDefault="00BF535F" w:rsidP="00BF535F">
            <w:pPr>
              <w:pStyle w:val="ESTablebody"/>
              <w:jc w:val="right"/>
            </w:pPr>
            <w:r w:rsidRPr="005353D5">
              <w:rPr>
                <w:b/>
                <w:bCs/>
                <w:szCs w:val="13"/>
              </w:rPr>
              <w:t>80.6</w:t>
            </w:r>
          </w:p>
        </w:tc>
        <w:tc>
          <w:tcPr>
            <w:tcW w:w="964" w:type="dxa"/>
            <w:tcBorders>
              <w:top w:val="single" w:sz="4" w:space="0" w:color="888B8D" w:themeColor="accent4"/>
            </w:tcBorders>
            <w:vAlign w:val="center"/>
          </w:tcPr>
          <w:p w14:paraId="186D2286" w14:textId="6E2D034A" w:rsidR="00BF535F" w:rsidRPr="005353D5" w:rsidRDefault="00BF535F" w:rsidP="00BF535F">
            <w:pPr>
              <w:pStyle w:val="ESTablebody"/>
              <w:jc w:val="right"/>
            </w:pPr>
            <w:r w:rsidRPr="005353D5">
              <w:rPr>
                <w:b/>
                <w:bCs/>
                <w:szCs w:val="13"/>
              </w:rPr>
              <w:t>9</w:t>
            </w:r>
          </w:p>
        </w:tc>
        <w:tc>
          <w:tcPr>
            <w:tcW w:w="907" w:type="dxa"/>
            <w:tcBorders>
              <w:top w:val="single" w:sz="4" w:space="0" w:color="888B8D" w:themeColor="accent4"/>
              <w:right w:val="single" w:sz="4" w:space="0" w:color="888B8D" w:themeColor="accent4"/>
            </w:tcBorders>
            <w:shd w:val="clear" w:color="auto" w:fill="CFD0D1" w:themeFill="accent4" w:themeFillTint="66"/>
            <w:vAlign w:val="center"/>
          </w:tcPr>
          <w:p w14:paraId="2DD23650" w14:textId="4FE419C7" w:rsidR="00BF535F" w:rsidRPr="005353D5" w:rsidRDefault="00BF535F" w:rsidP="00BF535F">
            <w:pPr>
              <w:pStyle w:val="ESTablebody"/>
              <w:jc w:val="right"/>
            </w:pPr>
            <w:r w:rsidRPr="005353D5">
              <w:rPr>
                <w:b/>
                <w:bCs/>
                <w:szCs w:val="13"/>
              </w:rPr>
              <w:t>8.6</w:t>
            </w:r>
          </w:p>
        </w:tc>
        <w:tc>
          <w:tcPr>
            <w:tcW w:w="964" w:type="dxa"/>
            <w:tcBorders>
              <w:top w:val="single" w:sz="4" w:space="0" w:color="888B8D" w:themeColor="accent4"/>
              <w:left w:val="single" w:sz="4" w:space="0" w:color="888B8D" w:themeColor="accent4"/>
            </w:tcBorders>
            <w:vAlign w:val="bottom"/>
          </w:tcPr>
          <w:p w14:paraId="747A6769" w14:textId="7DF24D5A" w:rsidR="00BF535F" w:rsidRPr="005353D5" w:rsidRDefault="00BF535F" w:rsidP="00BF535F">
            <w:pPr>
              <w:pStyle w:val="ESTablebody"/>
              <w:jc w:val="right"/>
              <w:rPr>
                <w:szCs w:val="13"/>
              </w:rPr>
            </w:pPr>
            <w:r w:rsidRPr="005353D5">
              <w:rPr>
                <w:b/>
                <w:bCs/>
                <w:szCs w:val="13"/>
              </w:rPr>
              <w:t>81</w:t>
            </w:r>
          </w:p>
        </w:tc>
        <w:tc>
          <w:tcPr>
            <w:tcW w:w="850" w:type="dxa"/>
            <w:gridSpan w:val="2"/>
            <w:tcBorders>
              <w:top w:val="single" w:sz="4" w:space="0" w:color="888B8D" w:themeColor="accent4"/>
            </w:tcBorders>
            <w:shd w:val="clear" w:color="auto" w:fill="CFD0D1" w:themeFill="accent4" w:themeFillTint="66"/>
            <w:vAlign w:val="bottom"/>
          </w:tcPr>
          <w:p w14:paraId="16DE2ADF" w14:textId="538E6EA1" w:rsidR="00BF535F" w:rsidRPr="005353D5" w:rsidRDefault="00BF535F" w:rsidP="00BF535F">
            <w:pPr>
              <w:pStyle w:val="ESTablebody"/>
              <w:jc w:val="right"/>
              <w:rPr>
                <w:szCs w:val="13"/>
              </w:rPr>
            </w:pPr>
            <w:r w:rsidRPr="005353D5">
              <w:rPr>
                <w:b/>
                <w:bCs/>
                <w:szCs w:val="13"/>
              </w:rPr>
              <w:t>79.4</w:t>
            </w:r>
          </w:p>
        </w:tc>
        <w:tc>
          <w:tcPr>
            <w:tcW w:w="1020" w:type="dxa"/>
            <w:tcBorders>
              <w:top w:val="single" w:sz="4" w:space="0" w:color="888B8D" w:themeColor="accent4"/>
            </w:tcBorders>
            <w:vAlign w:val="bottom"/>
          </w:tcPr>
          <w:p w14:paraId="641F6CEC" w14:textId="1A36F6EC" w:rsidR="00BF535F" w:rsidRPr="005353D5" w:rsidRDefault="00BF535F" w:rsidP="00BF535F">
            <w:pPr>
              <w:pStyle w:val="ESTablebody"/>
              <w:jc w:val="right"/>
              <w:rPr>
                <w:szCs w:val="13"/>
              </w:rPr>
            </w:pPr>
            <w:r w:rsidRPr="005353D5">
              <w:rPr>
                <w:b/>
                <w:bCs/>
                <w:szCs w:val="13"/>
              </w:rPr>
              <w:t>72</w:t>
            </w:r>
          </w:p>
        </w:tc>
        <w:tc>
          <w:tcPr>
            <w:tcW w:w="1020" w:type="dxa"/>
            <w:tcBorders>
              <w:top w:val="single" w:sz="4" w:space="0" w:color="888B8D" w:themeColor="accent4"/>
            </w:tcBorders>
            <w:shd w:val="clear" w:color="auto" w:fill="CFD0D1" w:themeFill="accent4" w:themeFillTint="66"/>
            <w:vAlign w:val="bottom"/>
          </w:tcPr>
          <w:p w14:paraId="24A2979E" w14:textId="49AB8CCE" w:rsidR="00BF535F" w:rsidRPr="005353D5" w:rsidRDefault="00BF535F" w:rsidP="00BF535F">
            <w:pPr>
              <w:pStyle w:val="ESTablebody"/>
              <w:jc w:val="right"/>
              <w:rPr>
                <w:szCs w:val="13"/>
              </w:rPr>
            </w:pPr>
            <w:r w:rsidRPr="005353D5">
              <w:rPr>
                <w:b/>
                <w:bCs/>
                <w:szCs w:val="13"/>
              </w:rPr>
              <w:t>5</w:t>
            </w:r>
          </w:p>
        </w:tc>
        <w:tc>
          <w:tcPr>
            <w:tcW w:w="850" w:type="dxa"/>
            <w:gridSpan w:val="2"/>
            <w:tcBorders>
              <w:top w:val="single" w:sz="4" w:space="0" w:color="888B8D" w:themeColor="accent4"/>
            </w:tcBorders>
            <w:vAlign w:val="bottom"/>
          </w:tcPr>
          <w:p w14:paraId="0C9F41DF" w14:textId="5545A934" w:rsidR="00BF535F" w:rsidRPr="005353D5" w:rsidRDefault="00BF535F" w:rsidP="00BF535F">
            <w:pPr>
              <w:pStyle w:val="ESTablebody"/>
              <w:jc w:val="right"/>
              <w:rPr>
                <w:szCs w:val="13"/>
              </w:rPr>
            </w:pPr>
            <w:r w:rsidRPr="005353D5">
              <w:rPr>
                <w:b/>
                <w:bCs/>
                <w:szCs w:val="13"/>
              </w:rPr>
              <w:t>75.6</w:t>
            </w:r>
          </w:p>
        </w:tc>
        <w:tc>
          <w:tcPr>
            <w:tcW w:w="964" w:type="dxa"/>
            <w:tcBorders>
              <w:top w:val="single" w:sz="4" w:space="0" w:color="888B8D" w:themeColor="accent4"/>
            </w:tcBorders>
            <w:shd w:val="clear" w:color="auto" w:fill="CFD0D1" w:themeFill="accent4" w:themeFillTint="66"/>
            <w:vAlign w:val="bottom"/>
          </w:tcPr>
          <w:p w14:paraId="54AEC7B3" w14:textId="6C791F15" w:rsidR="00BF535F" w:rsidRPr="005353D5" w:rsidRDefault="00BF535F" w:rsidP="00BF535F">
            <w:pPr>
              <w:pStyle w:val="ESTablebody"/>
              <w:jc w:val="right"/>
              <w:rPr>
                <w:szCs w:val="13"/>
              </w:rPr>
            </w:pPr>
            <w:r w:rsidRPr="005353D5">
              <w:rPr>
                <w:b/>
                <w:bCs/>
                <w:szCs w:val="13"/>
              </w:rPr>
              <w:t>4</w:t>
            </w:r>
          </w:p>
        </w:tc>
        <w:tc>
          <w:tcPr>
            <w:tcW w:w="850" w:type="dxa"/>
            <w:gridSpan w:val="2"/>
            <w:tcBorders>
              <w:top w:val="single" w:sz="4" w:space="0" w:color="888B8D" w:themeColor="accent4"/>
            </w:tcBorders>
            <w:vAlign w:val="bottom"/>
          </w:tcPr>
          <w:p w14:paraId="50300700" w14:textId="7DAA57BE" w:rsidR="00BF535F" w:rsidRPr="005353D5" w:rsidRDefault="00BF535F" w:rsidP="00BF535F">
            <w:pPr>
              <w:pStyle w:val="ESTablebody"/>
              <w:jc w:val="right"/>
              <w:rPr>
                <w:szCs w:val="13"/>
              </w:rPr>
            </w:pPr>
            <w:r w:rsidRPr="005353D5">
              <w:rPr>
                <w:b/>
                <w:bCs/>
                <w:szCs w:val="13"/>
              </w:rPr>
              <w:t>3.8</w:t>
            </w:r>
          </w:p>
        </w:tc>
      </w:tr>
      <w:tr w:rsidR="00BF535F" w:rsidRPr="005353D5" w14:paraId="6E69FDD1" w14:textId="77777777" w:rsidTr="007D57DB">
        <w:tc>
          <w:tcPr>
            <w:tcW w:w="397" w:type="dxa"/>
            <w:vMerge/>
            <w:vAlign w:val="center"/>
          </w:tcPr>
          <w:p w14:paraId="7DAE9E17" w14:textId="77777777" w:rsidR="00BF535F" w:rsidRPr="005353D5" w:rsidRDefault="00BF535F" w:rsidP="00BF535F">
            <w:pPr>
              <w:pStyle w:val="ESTablebody"/>
              <w:spacing w:before="60"/>
              <w:jc w:val="center"/>
            </w:pPr>
          </w:p>
        </w:tc>
        <w:tc>
          <w:tcPr>
            <w:tcW w:w="1304" w:type="dxa"/>
          </w:tcPr>
          <w:p w14:paraId="2EF3CBE5" w14:textId="1807B4A3" w:rsidR="00BF535F" w:rsidRPr="005353D5" w:rsidRDefault="00BF535F" w:rsidP="00BF535F">
            <w:pPr>
              <w:pStyle w:val="ESTablebody"/>
            </w:pPr>
            <w:r w:rsidRPr="005353D5">
              <w:t>VPSG1</w:t>
            </w:r>
          </w:p>
        </w:tc>
        <w:tc>
          <w:tcPr>
            <w:tcW w:w="1021" w:type="dxa"/>
            <w:shd w:val="clear" w:color="auto" w:fill="CFD0D1" w:themeFill="accent4" w:themeFillTint="66"/>
            <w:vAlign w:val="center"/>
          </w:tcPr>
          <w:p w14:paraId="59E1ED7A" w14:textId="7F582C56" w:rsidR="00BF535F" w:rsidRPr="005353D5" w:rsidRDefault="00BF535F" w:rsidP="00BF535F">
            <w:pPr>
              <w:pStyle w:val="ESTablebody"/>
              <w:jc w:val="right"/>
            </w:pPr>
            <w:r w:rsidRPr="005353D5">
              <w:rPr>
                <w:szCs w:val="13"/>
              </w:rPr>
              <w:t>–</w:t>
            </w:r>
          </w:p>
        </w:tc>
        <w:tc>
          <w:tcPr>
            <w:tcW w:w="850" w:type="dxa"/>
            <w:vAlign w:val="center"/>
          </w:tcPr>
          <w:p w14:paraId="4B6040A1" w14:textId="33780F64" w:rsidR="00BF535F" w:rsidRPr="005353D5" w:rsidRDefault="00BF535F" w:rsidP="00BF535F">
            <w:pPr>
              <w:pStyle w:val="ESTablebody"/>
              <w:jc w:val="right"/>
            </w:pPr>
            <w:r w:rsidRPr="005353D5">
              <w:rPr>
                <w:szCs w:val="13"/>
              </w:rPr>
              <w:t>–</w:t>
            </w:r>
          </w:p>
        </w:tc>
        <w:tc>
          <w:tcPr>
            <w:tcW w:w="1020" w:type="dxa"/>
            <w:shd w:val="clear" w:color="auto" w:fill="CFD0D1" w:themeFill="accent4" w:themeFillTint="66"/>
            <w:vAlign w:val="center"/>
          </w:tcPr>
          <w:p w14:paraId="469C3C20" w14:textId="4FCFB062" w:rsidR="00BF535F" w:rsidRPr="005353D5" w:rsidRDefault="00BF535F" w:rsidP="00BF535F">
            <w:pPr>
              <w:pStyle w:val="ESTablebody"/>
              <w:jc w:val="right"/>
            </w:pPr>
            <w:r w:rsidRPr="005353D5">
              <w:rPr>
                <w:szCs w:val="13"/>
              </w:rPr>
              <w:t>–</w:t>
            </w:r>
          </w:p>
        </w:tc>
        <w:tc>
          <w:tcPr>
            <w:tcW w:w="1020" w:type="dxa"/>
            <w:vAlign w:val="center"/>
          </w:tcPr>
          <w:p w14:paraId="72BB7715" w14:textId="5B1F2295" w:rsidR="00BF535F" w:rsidRPr="005353D5" w:rsidRDefault="00BF535F" w:rsidP="00BF535F">
            <w:pPr>
              <w:pStyle w:val="ESTablebody"/>
              <w:jc w:val="right"/>
            </w:pPr>
            <w:r w:rsidRPr="005353D5">
              <w:rPr>
                <w:szCs w:val="13"/>
              </w:rPr>
              <w:t>–</w:t>
            </w:r>
          </w:p>
        </w:tc>
        <w:tc>
          <w:tcPr>
            <w:tcW w:w="850" w:type="dxa"/>
            <w:gridSpan w:val="2"/>
            <w:shd w:val="clear" w:color="auto" w:fill="CFD0D1" w:themeFill="accent4" w:themeFillTint="66"/>
            <w:vAlign w:val="center"/>
          </w:tcPr>
          <w:p w14:paraId="1CD44A35" w14:textId="15B740D2" w:rsidR="00BF535F" w:rsidRPr="005353D5" w:rsidRDefault="00BF535F" w:rsidP="00BF535F">
            <w:pPr>
              <w:pStyle w:val="ESTablebody"/>
              <w:jc w:val="right"/>
            </w:pPr>
            <w:r w:rsidRPr="005353D5">
              <w:rPr>
                <w:szCs w:val="13"/>
              </w:rPr>
              <w:t>–</w:t>
            </w:r>
          </w:p>
        </w:tc>
        <w:tc>
          <w:tcPr>
            <w:tcW w:w="964" w:type="dxa"/>
            <w:vAlign w:val="center"/>
          </w:tcPr>
          <w:p w14:paraId="172F842F" w14:textId="1FFE0CC6" w:rsidR="00BF535F" w:rsidRPr="005353D5" w:rsidRDefault="00BF535F" w:rsidP="00BF535F">
            <w:pPr>
              <w:pStyle w:val="ESTablebody"/>
              <w:jc w:val="right"/>
            </w:pPr>
            <w:r w:rsidRPr="005353D5">
              <w:rPr>
                <w:szCs w:val="13"/>
              </w:rPr>
              <w:t>–</w:t>
            </w:r>
          </w:p>
        </w:tc>
        <w:tc>
          <w:tcPr>
            <w:tcW w:w="907" w:type="dxa"/>
            <w:tcBorders>
              <w:right w:val="single" w:sz="4" w:space="0" w:color="888B8D" w:themeColor="accent4"/>
            </w:tcBorders>
            <w:shd w:val="clear" w:color="auto" w:fill="CFD0D1" w:themeFill="accent4" w:themeFillTint="66"/>
            <w:vAlign w:val="center"/>
          </w:tcPr>
          <w:p w14:paraId="14EECA01" w14:textId="6749FB4B" w:rsidR="00BF535F" w:rsidRPr="005353D5" w:rsidRDefault="00BF535F" w:rsidP="00BF535F">
            <w:pPr>
              <w:pStyle w:val="ESTablebody"/>
              <w:jc w:val="right"/>
            </w:pPr>
            <w:r w:rsidRPr="005353D5">
              <w:rPr>
                <w:szCs w:val="13"/>
              </w:rPr>
              <w:t>–</w:t>
            </w:r>
          </w:p>
        </w:tc>
        <w:tc>
          <w:tcPr>
            <w:tcW w:w="964" w:type="dxa"/>
            <w:tcBorders>
              <w:left w:val="single" w:sz="4" w:space="0" w:color="888B8D" w:themeColor="accent4"/>
            </w:tcBorders>
            <w:vAlign w:val="center"/>
          </w:tcPr>
          <w:p w14:paraId="27C8546B" w14:textId="3AA4381B" w:rsidR="00BF535F" w:rsidRPr="005353D5" w:rsidRDefault="00BF535F" w:rsidP="00BF535F">
            <w:pPr>
              <w:pStyle w:val="ESTablebody"/>
              <w:jc w:val="right"/>
            </w:pPr>
            <w:r w:rsidRPr="005353D5">
              <w:rPr>
                <w:szCs w:val="13"/>
              </w:rPr>
              <w:t>–</w:t>
            </w:r>
          </w:p>
        </w:tc>
        <w:tc>
          <w:tcPr>
            <w:tcW w:w="850" w:type="dxa"/>
            <w:gridSpan w:val="2"/>
            <w:shd w:val="clear" w:color="auto" w:fill="CFD0D1" w:themeFill="accent4" w:themeFillTint="66"/>
            <w:vAlign w:val="center"/>
          </w:tcPr>
          <w:p w14:paraId="4B5B4E5C" w14:textId="490933C2" w:rsidR="00BF535F" w:rsidRPr="005353D5" w:rsidRDefault="00BF535F" w:rsidP="00BF535F">
            <w:pPr>
              <w:pStyle w:val="ESTablebody"/>
              <w:jc w:val="right"/>
            </w:pPr>
            <w:r w:rsidRPr="005353D5">
              <w:rPr>
                <w:szCs w:val="13"/>
              </w:rPr>
              <w:t>–</w:t>
            </w:r>
          </w:p>
        </w:tc>
        <w:tc>
          <w:tcPr>
            <w:tcW w:w="1020" w:type="dxa"/>
            <w:vAlign w:val="center"/>
          </w:tcPr>
          <w:p w14:paraId="08D9EFD3" w14:textId="01136C0D" w:rsidR="00BF535F" w:rsidRPr="005353D5" w:rsidRDefault="00BF535F" w:rsidP="00BF535F">
            <w:pPr>
              <w:pStyle w:val="ESTablebody"/>
              <w:jc w:val="right"/>
            </w:pPr>
            <w:r w:rsidRPr="005353D5">
              <w:rPr>
                <w:szCs w:val="13"/>
              </w:rPr>
              <w:t>–</w:t>
            </w:r>
          </w:p>
        </w:tc>
        <w:tc>
          <w:tcPr>
            <w:tcW w:w="1020" w:type="dxa"/>
            <w:shd w:val="clear" w:color="auto" w:fill="CFD0D1" w:themeFill="accent4" w:themeFillTint="66"/>
            <w:vAlign w:val="center"/>
          </w:tcPr>
          <w:p w14:paraId="2BD2214F" w14:textId="6124E8A4" w:rsidR="00BF535F" w:rsidRPr="005353D5" w:rsidRDefault="00BF535F" w:rsidP="00BF535F">
            <w:pPr>
              <w:pStyle w:val="ESTablebody"/>
              <w:jc w:val="right"/>
            </w:pPr>
            <w:r w:rsidRPr="005353D5">
              <w:rPr>
                <w:szCs w:val="13"/>
              </w:rPr>
              <w:t>–</w:t>
            </w:r>
          </w:p>
        </w:tc>
        <w:tc>
          <w:tcPr>
            <w:tcW w:w="850" w:type="dxa"/>
            <w:gridSpan w:val="2"/>
            <w:vAlign w:val="center"/>
          </w:tcPr>
          <w:p w14:paraId="37549B42" w14:textId="5FFDC514" w:rsidR="00BF535F" w:rsidRPr="005353D5" w:rsidRDefault="00BF535F" w:rsidP="00BF535F">
            <w:pPr>
              <w:pStyle w:val="ESTablebody"/>
              <w:jc w:val="right"/>
            </w:pPr>
            <w:r w:rsidRPr="005353D5">
              <w:rPr>
                <w:szCs w:val="13"/>
              </w:rPr>
              <w:t>–</w:t>
            </w:r>
          </w:p>
        </w:tc>
        <w:tc>
          <w:tcPr>
            <w:tcW w:w="964" w:type="dxa"/>
            <w:shd w:val="clear" w:color="auto" w:fill="CFD0D1" w:themeFill="accent4" w:themeFillTint="66"/>
            <w:vAlign w:val="center"/>
          </w:tcPr>
          <w:p w14:paraId="43D4F85C" w14:textId="257E6BFB" w:rsidR="00BF535F" w:rsidRPr="005353D5" w:rsidRDefault="00BF535F" w:rsidP="00BF535F">
            <w:pPr>
              <w:pStyle w:val="ESTablebody"/>
              <w:jc w:val="right"/>
            </w:pPr>
            <w:r w:rsidRPr="005353D5">
              <w:rPr>
                <w:szCs w:val="13"/>
              </w:rPr>
              <w:t>–</w:t>
            </w:r>
          </w:p>
        </w:tc>
        <w:tc>
          <w:tcPr>
            <w:tcW w:w="850" w:type="dxa"/>
            <w:gridSpan w:val="2"/>
            <w:vAlign w:val="center"/>
          </w:tcPr>
          <w:p w14:paraId="5C48C2E7" w14:textId="7E013C3E" w:rsidR="00BF535F" w:rsidRPr="005353D5" w:rsidRDefault="00BF535F" w:rsidP="00BF535F">
            <w:pPr>
              <w:pStyle w:val="ESTablebody"/>
              <w:jc w:val="right"/>
            </w:pPr>
            <w:r w:rsidRPr="005353D5">
              <w:rPr>
                <w:szCs w:val="13"/>
              </w:rPr>
              <w:t>–</w:t>
            </w:r>
          </w:p>
        </w:tc>
      </w:tr>
      <w:tr w:rsidR="00166E19" w:rsidRPr="005353D5" w14:paraId="1CBF0125" w14:textId="77777777" w:rsidTr="00C41899">
        <w:tc>
          <w:tcPr>
            <w:tcW w:w="397" w:type="dxa"/>
            <w:vMerge/>
            <w:vAlign w:val="center"/>
          </w:tcPr>
          <w:p w14:paraId="733B3C53" w14:textId="77777777" w:rsidR="00166E19" w:rsidRPr="005353D5" w:rsidRDefault="00166E19" w:rsidP="00166E19">
            <w:pPr>
              <w:pStyle w:val="ESTablebody"/>
              <w:spacing w:before="60"/>
              <w:jc w:val="center"/>
            </w:pPr>
          </w:p>
        </w:tc>
        <w:tc>
          <w:tcPr>
            <w:tcW w:w="1304" w:type="dxa"/>
          </w:tcPr>
          <w:p w14:paraId="428630AA" w14:textId="4BFA065F" w:rsidR="00166E19" w:rsidRPr="005353D5" w:rsidRDefault="00166E19" w:rsidP="00166E19">
            <w:pPr>
              <w:pStyle w:val="ESTablebody"/>
            </w:pPr>
            <w:r w:rsidRPr="005353D5">
              <w:t>VPSG2</w:t>
            </w:r>
          </w:p>
        </w:tc>
        <w:tc>
          <w:tcPr>
            <w:tcW w:w="1021" w:type="dxa"/>
            <w:shd w:val="clear" w:color="auto" w:fill="CFD0D1" w:themeFill="accent4" w:themeFillTint="66"/>
            <w:vAlign w:val="center"/>
          </w:tcPr>
          <w:p w14:paraId="3105D4FB" w14:textId="1A764933" w:rsidR="00166E19" w:rsidRPr="005353D5" w:rsidRDefault="00166E19" w:rsidP="00166E19">
            <w:pPr>
              <w:pStyle w:val="ESTablebody"/>
              <w:jc w:val="right"/>
            </w:pPr>
            <w:r w:rsidRPr="005353D5">
              <w:rPr>
                <w:szCs w:val="13"/>
              </w:rPr>
              <w:t>8</w:t>
            </w:r>
          </w:p>
        </w:tc>
        <w:tc>
          <w:tcPr>
            <w:tcW w:w="850" w:type="dxa"/>
            <w:vAlign w:val="center"/>
          </w:tcPr>
          <w:p w14:paraId="47C87840" w14:textId="6E099DBB" w:rsidR="00166E19" w:rsidRPr="005353D5" w:rsidRDefault="00166E19" w:rsidP="00166E19">
            <w:pPr>
              <w:pStyle w:val="ESTablebody"/>
              <w:jc w:val="right"/>
            </w:pPr>
            <w:r w:rsidRPr="005353D5">
              <w:rPr>
                <w:szCs w:val="13"/>
              </w:rPr>
              <w:t>8</w:t>
            </w:r>
          </w:p>
        </w:tc>
        <w:tc>
          <w:tcPr>
            <w:tcW w:w="1020" w:type="dxa"/>
            <w:shd w:val="clear" w:color="auto" w:fill="CFD0D1" w:themeFill="accent4" w:themeFillTint="66"/>
            <w:vAlign w:val="center"/>
          </w:tcPr>
          <w:p w14:paraId="70BA0BA2" w14:textId="0AF16242" w:rsidR="00166E19" w:rsidRPr="005353D5" w:rsidRDefault="00166E19" w:rsidP="00166E19">
            <w:pPr>
              <w:pStyle w:val="ESTablebody"/>
              <w:jc w:val="right"/>
            </w:pPr>
            <w:r w:rsidRPr="005353D5">
              <w:rPr>
                <w:szCs w:val="13"/>
              </w:rPr>
              <w:t>6</w:t>
            </w:r>
          </w:p>
        </w:tc>
        <w:tc>
          <w:tcPr>
            <w:tcW w:w="1020" w:type="dxa"/>
            <w:vAlign w:val="center"/>
          </w:tcPr>
          <w:p w14:paraId="2C5D44A2" w14:textId="0517EF37" w:rsidR="00166E19" w:rsidRPr="005353D5" w:rsidRDefault="00166E19" w:rsidP="00166E19">
            <w:pPr>
              <w:pStyle w:val="ESTablebody"/>
              <w:jc w:val="right"/>
            </w:pPr>
            <w:r w:rsidRPr="005353D5">
              <w:rPr>
                <w:szCs w:val="13"/>
              </w:rPr>
              <w:t>–</w:t>
            </w:r>
          </w:p>
        </w:tc>
        <w:tc>
          <w:tcPr>
            <w:tcW w:w="850" w:type="dxa"/>
            <w:gridSpan w:val="2"/>
            <w:shd w:val="clear" w:color="auto" w:fill="CFD0D1" w:themeFill="accent4" w:themeFillTint="66"/>
            <w:vAlign w:val="center"/>
          </w:tcPr>
          <w:p w14:paraId="111EBB38" w14:textId="3A09E4E1" w:rsidR="00166E19" w:rsidRPr="005353D5" w:rsidRDefault="00166E19" w:rsidP="00166E19">
            <w:pPr>
              <w:pStyle w:val="ESTablebody"/>
              <w:jc w:val="right"/>
            </w:pPr>
            <w:r w:rsidRPr="005353D5">
              <w:rPr>
                <w:szCs w:val="13"/>
              </w:rPr>
              <w:t>6.0</w:t>
            </w:r>
          </w:p>
        </w:tc>
        <w:tc>
          <w:tcPr>
            <w:tcW w:w="964" w:type="dxa"/>
            <w:vAlign w:val="center"/>
          </w:tcPr>
          <w:p w14:paraId="630107F1" w14:textId="289E5D56" w:rsidR="00166E19" w:rsidRPr="005353D5" w:rsidRDefault="00166E19" w:rsidP="00166E19">
            <w:pPr>
              <w:pStyle w:val="ESTablebody"/>
              <w:jc w:val="right"/>
            </w:pPr>
            <w:r w:rsidRPr="005353D5">
              <w:rPr>
                <w:szCs w:val="13"/>
              </w:rPr>
              <w:t>2</w:t>
            </w:r>
          </w:p>
        </w:tc>
        <w:tc>
          <w:tcPr>
            <w:tcW w:w="907" w:type="dxa"/>
            <w:tcBorders>
              <w:right w:val="single" w:sz="4" w:space="0" w:color="888B8D" w:themeColor="accent4"/>
            </w:tcBorders>
            <w:shd w:val="clear" w:color="auto" w:fill="CFD0D1" w:themeFill="accent4" w:themeFillTint="66"/>
            <w:vAlign w:val="center"/>
          </w:tcPr>
          <w:p w14:paraId="399A9606" w14:textId="5E6F7EA9" w:rsidR="00166E19" w:rsidRPr="005353D5" w:rsidRDefault="00166E19" w:rsidP="00166E19">
            <w:pPr>
              <w:pStyle w:val="ESTablebody"/>
              <w:jc w:val="right"/>
            </w:pPr>
            <w:r w:rsidRPr="005353D5">
              <w:rPr>
                <w:szCs w:val="13"/>
              </w:rPr>
              <w:t>2.0</w:t>
            </w:r>
          </w:p>
        </w:tc>
        <w:tc>
          <w:tcPr>
            <w:tcW w:w="964" w:type="dxa"/>
            <w:tcBorders>
              <w:left w:val="single" w:sz="4" w:space="0" w:color="888B8D" w:themeColor="accent4"/>
            </w:tcBorders>
            <w:vAlign w:val="bottom"/>
          </w:tcPr>
          <w:p w14:paraId="7A7A261D" w14:textId="7DBC4D1E" w:rsidR="00166E19" w:rsidRPr="005353D5" w:rsidRDefault="00166E19" w:rsidP="00166E19">
            <w:pPr>
              <w:pStyle w:val="ESTablebody"/>
              <w:jc w:val="right"/>
              <w:rPr>
                <w:szCs w:val="13"/>
              </w:rPr>
            </w:pPr>
            <w:r w:rsidRPr="005353D5">
              <w:rPr>
                <w:szCs w:val="13"/>
              </w:rPr>
              <w:t>7</w:t>
            </w:r>
          </w:p>
        </w:tc>
        <w:tc>
          <w:tcPr>
            <w:tcW w:w="850" w:type="dxa"/>
            <w:gridSpan w:val="2"/>
            <w:shd w:val="clear" w:color="auto" w:fill="CFD0D1" w:themeFill="accent4" w:themeFillTint="66"/>
            <w:vAlign w:val="bottom"/>
          </w:tcPr>
          <w:p w14:paraId="3B1520BE" w14:textId="017FEA98" w:rsidR="00166E19" w:rsidRPr="005353D5" w:rsidRDefault="00166E19" w:rsidP="00166E19">
            <w:pPr>
              <w:pStyle w:val="ESTablebody"/>
              <w:jc w:val="right"/>
              <w:rPr>
                <w:szCs w:val="13"/>
              </w:rPr>
            </w:pPr>
            <w:r w:rsidRPr="005353D5">
              <w:rPr>
                <w:szCs w:val="13"/>
              </w:rPr>
              <w:t>7</w:t>
            </w:r>
          </w:p>
        </w:tc>
        <w:tc>
          <w:tcPr>
            <w:tcW w:w="1020" w:type="dxa"/>
            <w:vAlign w:val="bottom"/>
          </w:tcPr>
          <w:p w14:paraId="3495FCC1" w14:textId="38DD9BDE" w:rsidR="00166E19" w:rsidRPr="005353D5" w:rsidRDefault="00166E19" w:rsidP="00166E19">
            <w:pPr>
              <w:pStyle w:val="ESTablebody"/>
              <w:jc w:val="right"/>
              <w:rPr>
                <w:szCs w:val="13"/>
              </w:rPr>
            </w:pPr>
            <w:r w:rsidRPr="005353D5">
              <w:rPr>
                <w:szCs w:val="13"/>
              </w:rPr>
              <w:t>6</w:t>
            </w:r>
          </w:p>
        </w:tc>
        <w:tc>
          <w:tcPr>
            <w:tcW w:w="1020" w:type="dxa"/>
            <w:shd w:val="clear" w:color="auto" w:fill="CFD0D1" w:themeFill="accent4" w:themeFillTint="66"/>
            <w:vAlign w:val="bottom"/>
          </w:tcPr>
          <w:p w14:paraId="790E48E2" w14:textId="4BBE5859" w:rsidR="00166E19" w:rsidRPr="005353D5" w:rsidRDefault="00AB7FC4" w:rsidP="00166E19">
            <w:pPr>
              <w:pStyle w:val="ESTablebody"/>
              <w:jc w:val="right"/>
              <w:rPr>
                <w:szCs w:val="13"/>
              </w:rPr>
            </w:pPr>
            <w:r w:rsidRPr="005353D5">
              <w:rPr>
                <w:szCs w:val="13"/>
              </w:rPr>
              <w:t>–</w:t>
            </w:r>
          </w:p>
        </w:tc>
        <w:tc>
          <w:tcPr>
            <w:tcW w:w="850" w:type="dxa"/>
            <w:gridSpan w:val="2"/>
            <w:vAlign w:val="bottom"/>
          </w:tcPr>
          <w:p w14:paraId="340EFEF6" w14:textId="3FED36C3" w:rsidR="00166E19" w:rsidRPr="005353D5" w:rsidRDefault="00166E19" w:rsidP="00166E19">
            <w:pPr>
              <w:pStyle w:val="ESTablebody"/>
              <w:jc w:val="right"/>
              <w:rPr>
                <w:szCs w:val="13"/>
              </w:rPr>
            </w:pPr>
            <w:r w:rsidRPr="005353D5">
              <w:rPr>
                <w:szCs w:val="13"/>
              </w:rPr>
              <w:t>6</w:t>
            </w:r>
          </w:p>
        </w:tc>
        <w:tc>
          <w:tcPr>
            <w:tcW w:w="964" w:type="dxa"/>
            <w:shd w:val="clear" w:color="auto" w:fill="CFD0D1" w:themeFill="accent4" w:themeFillTint="66"/>
            <w:vAlign w:val="bottom"/>
          </w:tcPr>
          <w:p w14:paraId="3E57FCC2" w14:textId="2399AFF8" w:rsidR="00166E19" w:rsidRPr="005353D5" w:rsidRDefault="00166E19" w:rsidP="00166E19">
            <w:pPr>
              <w:pStyle w:val="ESTablebody"/>
              <w:jc w:val="right"/>
              <w:rPr>
                <w:szCs w:val="13"/>
              </w:rPr>
            </w:pPr>
            <w:r w:rsidRPr="005353D5">
              <w:rPr>
                <w:szCs w:val="13"/>
              </w:rPr>
              <w:t>1</w:t>
            </w:r>
          </w:p>
        </w:tc>
        <w:tc>
          <w:tcPr>
            <w:tcW w:w="850" w:type="dxa"/>
            <w:gridSpan w:val="2"/>
            <w:vAlign w:val="bottom"/>
          </w:tcPr>
          <w:p w14:paraId="50886CB3" w14:textId="224F89A4" w:rsidR="00166E19" w:rsidRPr="005353D5" w:rsidRDefault="00166E19" w:rsidP="00166E19">
            <w:pPr>
              <w:pStyle w:val="ESTablebody"/>
              <w:jc w:val="right"/>
              <w:rPr>
                <w:szCs w:val="13"/>
              </w:rPr>
            </w:pPr>
            <w:r w:rsidRPr="005353D5">
              <w:rPr>
                <w:szCs w:val="13"/>
              </w:rPr>
              <w:t>1</w:t>
            </w:r>
          </w:p>
        </w:tc>
      </w:tr>
      <w:tr w:rsidR="00166E19" w:rsidRPr="005353D5" w14:paraId="23E0B941" w14:textId="77777777" w:rsidTr="00C41899">
        <w:tc>
          <w:tcPr>
            <w:tcW w:w="397" w:type="dxa"/>
            <w:vMerge/>
            <w:vAlign w:val="center"/>
          </w:tcPr>
          <w:p w14:paraId="669BB46B" w14:textId="77777777" w:rsidR="00166E19" w:rsidRPr="005353D5" w:rsidRDefault="00166E19" w:rsidP="00166E19">
            <w:pPr>
              <w:pStyle w:val="ESTablebody"/>
              <w:spacing w:before="60"/>
              <w:jc w:val="center"/>
            </w:pPr>
          </w:p>
        </w:tc>
        <w:tc>
          <w:tcPr>
            <w:tcW w:w="1304" w:type="dxa"/>
          </w:tcPr>
          <w:p w14:paraId="7E654DC0" w14:textId="7E1BF8AF" w:rsidR="00166E19" w:rsidRPr="005353D5" w:rsidRDefault="00166E19" w:rsidP="00166E19">
            <w:pPr>
              <w:pStyle w:val="ESTablebody"/>
            </w:pPr>
            <w:r w:rsidRPr="005353D5">
              <w:t>VPSG3</w:t>
            </w:r>
          </w:p>
        </w:tc>
        <w:tc>
          <w:tcPr>
            <w:tcW w:w="1021" w:type="dxa"/>
            <w:shd w:val="clear" w:color="auto" w:fill="CFD0D1" w:themeFill="accent4" w:themeFillTint="66"/>
            <w:vAlign w:val="center"/>
          </w:tcPr>
          <w:p w14:paraId="0F64B9A3" w14:textId="765B121A" w:rsidR="00166E19" w:rsidRPr="005353D5" w:rsidRDefault="00166E19" w:rsidP="00166E19">
            <w:pPr>
              <w:pStyle w:val="ESTablebody"/>
              <w:jc w:val="right"/>
            </w:pPr>
            <w:r w:rsidRPr="005353D5">
              <w:rPr>
                <w:szCs w:val="13"/>
              </w:rPr>
              <w:t>12</w:t>
            </w:r>
          </w:p>
        </w:tc>
        <w:tc>
          <w:tcPr>
            <w:tcW w:w="850" w:type="dxa"/>
            <w:vAlign w:val="center"/>
          </w:tcPr>
          <w:p w14:paraId="2632517F" w14:textId="318C00E0" w:rsidR="00166E19" w:rsidRPr="005353D5" w:rsidRDefault="00166E19" w:rsidP="00166E19">
            <w:pPr>
              <w:pStyle w:val="ESTablebody"/>
              <w:jc w:val="right"/>
            </w:pPr>
            <w:r w:rsidRPr="005353D5">
              <w:rPr>
                <w:szCs w:val="13"/>
              </w:rPr>
              <w:t>12</w:t>
            </w:r>
          </w:p>
        </w:tc>
        <w:tc>
          <w:tcPr>
            <w:tcW w:w="1020" w:type="dxa"/>
            <w:shd w:val="clear" w:color="auto" w:fill="CFD0D1" w:themeFill="accent4" w:themeFillTint="66"/>
            <w:vAlign w:val="center"/>
          </w:tcPr>
          <w:p w14:paraId="736D4036" w14:textId="07E73DF1" w:rsidR="00166E19" w:rsidRPr="005353D5" w:rsidRDefault="00166E19" w:rsidP="00166E19">
            <w:pPr>
              <w:pStyle w:val="ESTablebody"/>
              <w:jc w:val="right"/>
            </w:pPr>
            <w:r w:rsidRPr="005353D5">
              <w:rPr>
                <w:szCs w:val="13"/>
              </w:rPr>
              <w:t>12</w:t>
            </w:r>
          </w:p>
        </w:tc>
        <w:tc>
          <w:tcPr>
            <w:tcW w:w="1020" w:type="dxa"/>
            <w:vAlign w:val="center"/>
          </w:tcPr>
          <w:p w14:paraId="414557F8" w14:textId="0BC8B6A4" w:rsidR="00166E19" w:rsidRPr="005353D5" w:rsidRDefault="00166E19" w:rsidP="00166E19">
            <w:pPr>
              <w:pStyle w:val="ESTablebody"/>
              <w:jc w:val="right"/>
            </w:pPr>
            <w:r w:rsidRPr="005353D5">
              <w:rPr>
                <w:szCs w:val="13"/>
              </w:rPr>
              <w:t>–</w:t>
            </w:r>
          </w:p>
        </w:tc>
        <w:tc>
          <w:tcPr>
            <w:tcW w:w="850" w:type="dxa"/>
            <w:gridSpan w:val="2"/>
            <w:shd w:val="clear" w:color="auto" w:fill="CFD0D1" w:themeFill="accent4" w:themeFillTint="66"/>
            <w:vAlign w:val="center"/>
          </w:tcPr>
          <w:p w14:paraId="1C4CA4C8" w14:textId="28CCA2B6" w:rsidR="00166E19" w:rsidRPr="005353D5" w:rsidRDefault="00166E19" w:rsidP="00166E19">
            <w:pPr>
              <w:pStyle w:val="ESTablebody"/>
              <w:jc w:val="right"/>
            </w:pPr>
            <w:r w:rsidRPr="005353D5">
              <w:rPr>
                <w:szCs w:val="13"/>
              </w:rPr>
              <w:t>12.0</w:t>
            </w:r>
          </w:p>
        </w:tc>
        <w:tc>
          <w:tcPr>
            <w:tcW w:w="964" w:type="dxa"/>
            <w:vAlign w:val="center"/>
          </w:tcPr>
          <w:p w14:paraId="435A3E69" w14:textId="2E133F3A" w:rsidR="00166E19" w:rsidRPr="005353D5" w:rsidRDefault="00166E19" w:rsidP="00166E19">
            <w:pPr>
              <w:pStyle w:val="ESTablebody"/>
              <w:jc w:val="right"/>
            </w:pPr>
            <w:r w:rsidRPr="005353D5">
              <w:rPr>
                <w:szCs w:val="13"/>
              </w:rPr>
              <w:t>–</w:t>
            </w:r>
          </w:p>
        </w:tc>
        <w:tc>
          <w:tcPr>
            <w:tcW w:w="907" w:type="dxa"/>
            <w:tcBorders>
              <w:right w:val="single" w:sz="4" w:space="0" w:color="888B8D" w:themeColor="accent4"/>
            </w:tcBorders>
            <w:shd w:val="clear" w:color="auto" w:fill="CFD0D1" w:themeFill="accent4" w:themeFillTint="66"/>
            <w:vAlign w:val="center"/>
          </w:tcPr>
          <w:p w14:paraId="78190CFF" w14:textId="05A311E7" w:rsidR="00166E19" w:rsidRPr="005353D5" w:rsidRDefault="00166E19" w:rsidP="00166E19">
            <w:pPr>
              <w:pStyle w:val="ESTablebody"/>
              <w:jc w:val="right"/>
            </w:pPr>
            <w:r w:rsidRPr="005353D5">
              <w:rPr>
                <w:szCs w:val="13"/>
              </w:rPr>
              <w:t>–</w:t>
            </w:r>
          </w:p>
        </w:tc>
        <w:tc>
          <w:tcPr>
            <w:tcW w:w="964" w:type="dxa"/>
            <w:tcBorders>
              <w:left w:val="single" w:sz="4" w:space="0" w:color="888B8D" w:themeColor="accent4"/>
            </w:tcBorders>
            <w:vAlign w:val="bottom"/>
          </w:tcPr>
          <w:p w14:paraId="74147E15" w14:textId="5EF9968D" w:rsidR="00166E19" w:rsidRPr="005353D5" w:rsidRDefault="00166E19" w:rsidP="00166E19">
            <w:pPr>
              <w:pStyle w:val="ESTablebody"/>
              <w:jc w:val="right"/>
              <w:rPr>
                <w:szCs w:val="13"/>
              </w:rPr>
            </w:pPr>
            <w:r w:rsidRPr="005353D5">
              <w:rPr>
                <w:szCs w:val="13"/>
              </w:rPr>
              <w:t>8</w:t>
            </w:r>
          </w:p>
        </w:tc>
        <w:tc>
          <w:tcPr>
            <w:tcW w:w="850" w:type="dxa"/>
            <w:gridSpan w:val="2"/>
            <w:shd w:val="clear" w:color="auto" w:fill="CFD0D1" w:themeFill="accent4" w:themeFillTint="66"/>
            <w:vAlign w:val="bottom"/>
          </w:tcPr>
          <w:p w14:paraId="5135D79A" w14:textId="70B8EEEB" w:rsidR="00166E19" w:rsidRPr="005353D5" w:rsidRDefault="00166E19" w:rsidP="00166E19">
            <w:pPr>
              <w:pStyle w:val="ESTablebody"/>
              <w:jc w:val="right"/>
              <w:rPr>
                <w:szCs w:val="13"/>
              </w:rPr>
            </w:pPr>
            <w:r w:rsidRPr="005353D5">
              <w:rPr>
                <w:szCs w:val="13"/>
              </w:rPr>
              <w:t>8</w:t>
            </w:r>
          </w:p>
        </w:tc>
        <w:tc>
          <w:tcPr>
            <w:tcW w:w="1020" w:type="dxa"/>
            <w:vAlign w:val="bottom"/>
          </w:tcPr>
          <w:p w14:paraId="199CFF0C" w14:textId="467CF183" w:rsidR="00166E19" w:rsidRPr="005353D5" w:rsidRDefault="00166E19" w:rsidP="00166E19">
            <w:pPr>
              <w:pStyle w:val="ESTablebody"/>
              <w:jc w:val="right"/>
              <w:rPr>
                <w:szCs w:val="13"/>
              </w:rPr>
            </w:pPr>
            <w:r w:rsidRPr="005353D5">
              <w:rPr>
                <w:szCs w:val="13"/>
              </w:rPr>
              <w:t>7</w:t>
            </w:r>
          </w:p>
        </w:tc>
        <w:tc>
          <w:tcPr>
            <w:tcW w:w="1020" w:type="dxa"/>
            <w:shd w:val="clear" w:color="auto" w:fill="CFD0D1" w:themeFill="accent4" w:themeFillTint="66"/>
            <w:vAlign w:val="bottom"/>
          </w:tcPr>
          <w:p w14:paraId="36F12981" w14:textId="47DDD65D" w:rsidR="00166E19" w:rsidRPr="005353D5" w:rsidRDefault="00AB7FC4" w:rsidP="00166E19">
            <w:pPr>
              <w:pStyle w:val="ESTablebody"/>
              <w:jc w:val="right"/>
              <w:rPr>
                <w:szCs w:val="13"/>
              </w:rPr>
            </w:pPr>
            <w:r w:rsidRPr="005353D5">
              <w:rPr>
                <w:szCs w:val="13"/>
              </w:rPr>
              <w:t>–</w:t>
            </w:r>
          </w:p>
        </w:tc>
        <w:tc>
          <w:tcPr>
            <w:tcW w:w="850" w:type="dxa"/>
            <w:gridSpan w:val="2"/>
            <w:vAlign w:val="bottom"/>
          </w:tcPr>
          <w:p w14:paraId="5CD211E7" w14:textId="523C0BC6" w:rsidR="00166E19" w:rsidRPr="005353D5" w:rsidRDefault="00166E19" w:rsidP="00166E19">
            <w:pPr>
              <w:pStyle w:val="ESTablebody"/>
              <w:jc w:val="right"/>
              <w:rPr>
                <w:szCs w:val="13"/>
              </w:rPr>
            </w:pPr>
            <w:r w:rsidRPr="005353D5">
              <w:rPr>
                <w:szCs w:val="13"/>
              </w:rPr>
              <w:t>7</w:t>
            </w:r>
          </w:p>
        </w:tc>
        <w:tc>
          <w:tcPr>
            <w:tcW w:w="964" w:type="dxa"/>
            <w:shd w:val="clear" w:color="auto" w:fill="CFD0D1" w:themeFill="accent4" w:themeFillTint="66"/>
            <w:vAlign w:val="bottom"/>
          </w:tcPr>
          <w:p w14:paraId="0205B52C" w14:textId="56CD3505" w:rsidR="00166E19" w:rsidRPr="005353D5" w:rsidRDefault="00166E19" w:rsidP="00166E19">
            <w:pPr>
              <w:pStyle w:val="ESTablebody"/>
              <w:jc w:val="right"/>
              <w:rPr>
                <w:szCs w:val="13"/>
              </w:rPr>
            </w:pPr>
            <w:r w:rsidRPr="005353D5">
              <w:rPr>
                <w:szCs w:val="13"/>
              </w:rPr>
              <w:t>1</w:t>
            </w:r>
          </w:p>
        </w:tc>
        <w:tc>
          <w:tcPr>
            <w:tcW w:w="850" w:type="dxa"/>
            <w:gridSpan w:val="2"/>
            <w:vAlign w:val="bottom"/>
          </w:tcPr>
          <w:p w14:paraId="3003FBD4" w14:textId="62FFC11F" w:rsidR="00166E19" w:rsidRPr="005353D5" w:rsidRDefault="00166E19" w:rsidP="00166E19">
            <w:pPr>
              <w:pStyle w:val="ESTablebody"/>
              <w:jc w:val="right"/>
              <w:rPr>
                <w:szCs w:val="13"/>
              </w:rPr>
            </w:pPr>
            <w:r w:rsidRPr="005353D5">
              <w:rPr>
                <w:szCs w:val="13"/>
              </w:rPr>
              <w:t>1</w:t>
            </w:r>
          </w:p>
        </w:tc>
      </w:tr>
      <w:tr w:rsidR="00166E19" w:rsidRPr="005353D5" w14:paraId="167C066D" w14:textId="77777777" w:rsidTr="00C41899">
        <w:tc>
          <w:tcPr>
            <w:tcW w:w="397" w:type="dxa"/>
            <w:vMerge/>
            <w:vAlign w:val="center"/>
          </w:tcPr>
          <w:p w14:paraId="7F2FB6CB" w14:textId="77777777" w:rsidR="00166E19" w:rsidRPr="005353D5" w:rsidRDefault="00166E19" w:rsidP="00166E19">
            <w:pPr>
              <w:pStyle w:val="ESTablebody"/>
              <w:spacing w:before="60"/>
              <w:jc w:val="center"/>
            </w:pPr>
          </w:p>
        </w:tc>
        <w:tc>
          <w:tcPr>
            <w:tcW w:w="1304" w:type="dxa"/>
          </w:tcPr>
          <w:p w14:paraId="64849530" w14:textId="1AC715E4" w:rsidR="00166E19" w:rsidRPr="005353D5" w:rsidRDefault="00166E19" w:rsidP="00166E19">
            <w:pPr>
              <w:pStyle w:val="ESTablebody"/>
            </w:pPr>
            <w:r w:rsidRPr="005353D5">
              <w:t>VPSG4</w:t>
            </w:r>
          </w:p>
        </w:tc>
        <w:tc>
          <w:tcPr>
            <w:tcW w:w="1021" w:type="dxa"/>
            <w:shd w:val="clear" w:color="auto" w:fill="CFD0D1" w:themeFill="accent4" w:themeFillTint="66"/>
            <w:vAlign w:val="center"/>
          </w:tcPr>
          <w:p w14:paraId="4D5C2DA0" w14:textId="27AFF1A6" w:rsidR="00166E19" w:rsidRPr="005353D5" w:rsidRDefault="00166E19" w:rsidP="00166E19">
            <w:pPr>
              <w:pStyle w:val="ESTablebody"/>
              <w:jc w:val="right"/>
            </w:pPr>
            <w:r w:rsidRPr="005353D5">
              <w:rPr>
                <w:szCs w:val="13"/>
              </w:rPr>
              <w:t>22</w:t>
            </w:r>
          </w:p>
        </w:tc>
        <w:tc>
          <w:tcPr>
            <w:tcW w:w="850" w:type="dxa"/>
            <w:vAlign w:val="center"/>
          </w:tcPr>
          <w:p w14:paraId="644F2F23" w14:textId="23D631DE" w:rsidR="00166E19" w:rsidRPr="005353D5" w:rsidRDefault="00166E19" w:rsidP="00166E19">
            <w:pPr>
              <w:pStyle w:val="ESTablebody"/>
              <w:jc w:val="right"/>
            </w:pPr>
            <w:r w:rsidRPr="005353D5">
              <w:rPr>
                <w:szCs w:val="13"/>
              </w:rPr>
              <w:t>21.7</w:t>
            </w:r>
          </w:p>
        </w:tc>
        <w:tc>
          <w:tcPr>
            <w:tcW w:w="1020" w:type="dxa"/>
            <w:shd w:val="clear" w:color="auto" w:fill="CFD0D1" w:themeFill="accent4" w:themeFillTint="66"/>
            <w:vAlign w:val="center"/>
          </w:tcPr>
          <w:p w14:paraId="4CD02DA7" w14:textId="6B43CCD7" w:rsidR="00166E19" w:rsidRPr="005353D5" w:rsidRDefault="00166E19" w:rsidP="00166E19">
            <w:pPr>
              <w:pStyle w:val="ESTablebody"/>
              <w:jc w:val="right"/>
            </w:pPr>
            <w:r w:rsidRPr="005353D5">
              <w:rPr>
                <w:szCs w:val="13"/>
              </w:rPr>
              <w:t>18</w:t>
            </w:r>
          </w:p>
        </w:tc>
        <w:tc>
          <w:tcPr>
            <w:tcW w:w="1020" w:type="dxa"/>
            <w:vAlign w:val="center"/>
          </w:tcPr>
          <w:p w14:paraId="697434A2" w14:textId="231640FA" w:rsidR="00166E19" w:rsidRPr="005353D5" w:rsidRDefault="00166E19" w:rsidP="00166E19">
            <w:pPr>
              <w:pStyle w:val="ESTablebody"/>
              <w:jc w:val="right"/>
            </w:pPr>
            <w:r w:rsidRPr="005353D5">
              <w:rPr>
                <w:szCs w:val="13"/>
              </w:rPr>
              <w:t>1</w:t>
            </w:r>
          </w:p>
        </w:tc>
        <w:tc>
          <w:tcPr>
            <w:tcW w:w="850" w:type="dxa"/>
            <w:gridSpan w:val="2"/>
            <w:shd w:val="clear" w:color="auto" w:fill="CFD0D1" w:themeFill="accent4" w:themeFillTint="66"/>
            <w:vAlign w:val="center"/>
          </w:tcPr>
          <w:p w14:paraId="2A142A4E" w14:textId="27C78DD0" w:rsidR="00166E19" w:rsidRPr="005353D5" w:rsidRDefault="00166E19" w:rsidP="00166E19">
            <w:pPr>
              <w:pStyle w:val="ESTablebody"/>
              <w:jc w:val="right"/>
            </w:pPr>
            <w:r w:rsidRPr="005353D5">
              <w:rPr>
                <w:szCs w:val="13"/>
              </w:rPr>
              <w:t>18.9</w:t>
            </w:r>
          </w:p>
        </w:tc>
        <w:tc>
          <w:tcPr>
            <w:tcW w:w="964" w:type="dxa"/>
            <w:vAlign w:val="center"/>
          </w:tcPr>
          <w:p w14:paraId="62A7CB0D" w14:textId="2D9839FB" w:rsidR="00166E19" w:rsidRPr="005353D5" w:rsidRDefault="00166E19" w:rsidP="00166E19">
            <w:pPr>
              <w:pStyle w:val="ESTablebody"/>
              <w:jc w:val="right"/>
            </w:pPr>
            <w:r w:rsidRPr="005353D5">
              <w:rPr>
                <w:szCs w:val="13"/>
              </w:rPr>
              <w:t>3</w:t>
            </w:r>
          </w:p>
        </w:tc>
        <w:tc>
          <w:tcPr>
            <w:tcW w:w="907" w:type="dxa"/>
            <w:tcBorders>
              <w:right w:val="single" w:sz="4" w:space="0" w:color="888B8D" w:themeColor="accent4"/>
            </w:tcBorders>
            <w:shd w:val="clear" w:color="auto" w:fill="CFD0D1" w:themeFill="accent4" w:themeFillTint="66"/>
            <w:vAlign w:val="center"/>
          </w:tcPr>
          <w:p w14:paraId="5A258DF5" w14:textId="43F52EB8" w:rsidR="00166E19" w:rsidRPr="005353D5" w:rsidRDefault="00166E19" w:rsidP="00166E19">
            <w:pPr>
              <w:pStyle w:val="ESTablebody"/>
              <w:jc w:val="right"/>
            </w:pPr>
            <w:r w:rsidRPr="005353D5">
              <w:rPr>
                <w:szCs w:val="13"/>
              </w:rPr>
              <w:t>2.8</w:t>
            </w:r>
          </w:p>
        </w:tc>
        <w:tc>
          <w:tcPr>
            <w:tcW w:w="964" w:type="dxa"/>
            <w:tcBorders>
              <w:left w:val="single" w:sz="4" w:space="0" w:color="888B8D" w:themeColor="accent4"/>
            </w:tcBorders>
            <w:vAlign w:val="bottom"/>
          </w:tcPr>
          <w:p w14:paraId="6DC3E0D8" w14:textId="2A2B213E" w:rsidR="00166E19" w:rsidRPr="005353D5" w:rsidRDefault="00166E19" w:rsidP="00166E19">
            <w:pPr>
              <w:pStyle w:val="ESTablebody"/>
              <w:jc w:val="right"/>
              <w:rPr>
                <w:szCs w:val="13"/>
              </w:rPr>
            </w:pPr>
            <w:r w:rsidRPr="005353D5">
              <w:rPr>
                <w:szCs w:val="13"/>
              </w:rPr>
              <w:t>21</w:t>
            </w:r>
          </w:p>
        </w:tc>
        <w:tc>
          <w:tcPr>
            <w:tcW w:w="850" w:type="dxa"/>
            <w:gridSpan w:val="2"/>
            <w:shd w:val="clear" w:color="auto" w:fill="CFD0D1" w:themeFill="accent4" w:themeFillTint="66"/>
            <w:vAlign w:val="bottom"/>
          </w:tcPr>
          <w:p w14:paraId="0E95AD71" w14:textId="53A710A7" w:rsidR="00166E19" w:rsidRPr="005353D5" w:rsidRDefault="00166E19" w:rsidP="00166E19">
            <w:pPr>
              <w:pStyle w:val="ESTablebody"/>
              <w:jc w:val="right"/>
              <w:rPr>
                <w:szCs w:val="13"/>
              </w:rPr>
            </w:pPr>
            <w:r w:rsidRPr="005353D5">
              <w:rPr>
                <w:szCs w:val="13"/>
              </w:rPr>
              <w:t>20.9</w:t>
            </w:r>
          </w:p>
        </w:tc>
        <w:tc>
          <w:tcPr>
            <w:tcW w:w="1020" w:type="dxa"/>
            <w:vAlign w:val="bottom"/>
          </w:tcPr>
          <w:p w14:paraId="1F2B7BFA" w14:textId="4B36BB4C" w:rsidR="00166E19" w:rsidRPr="005353D5" w:rsidRDefault="00166E19" w:rsidP="00166E19">
            <w:pPr>
              <w:pStyle w:val="ESTablebody"/>
              <w:jc w:val="right"/>
              <w:rPr>
                <w:szCs w:val="13"/>
              </w:rPr>
            </w:pPr>
            <w:r w:rsidRPr="005353D5">
              <w:rPr>
                <w:szCs w:val="13"/>
              </w:rPr>
              <w:t>20</w:t>
            </w:r>
          </w:p>
        </w:tc>
        <w:tc>
          <w:tcPr>
            <w:tcW w:w="1020" w:type="dxa"/>
            <w:shd w:val="clear" w:color="auto" w:fill="CFD0D1" w:themeFill="accent4" w:themeFillTint="66"/>
            <w:vAlign w:val="bottom"/>
          </w:tcPr>
          <w:p w14:paraId="623FFAF0" w14:textId="0DBC2A47" w:rsidR="00166E19" w:rsidRPr="005353D5" w:rsidRDefault="00166E19" w:rsidP="00166E19">
            <w:pPr>
              <w:pStyle w:val="ESTablebody"/>
              <w:jc w:val="right"/>
              <w:rPr>
                <w:szCs w:val="13"/>
              </w:rPr>
            </w:pPr>
            <w:r w:rsidRPr="005353D5">
              <w:rPr>
                <w:szCs w:val="13"/>
              </w:rPr>
              <w:t>1</w:t>
            </w:r>
          </w:p>
        </w:tc>
        <w:tc>
          <w:tcPr>
            <w:tcW w:w="850" w:type="dxa"/>
            <w:gridSpan w:val="2"/>
            <w:vAlign w:val="bottom"/>
          </w:tcPr>
          <w:p w14:paraId="4B8AB037" w14:textId="06AEAD34" w:rsidR="00166E19" w:rsidRPr="005353D5" w:rsidRDefault="00166E19" w:rsidP="00166E19">
            <w:pPr>
              <w:pStyle w:val="ESTablebody"/>
              <w:jc w:val="right"/>
              <w:rPr>
                <w:szCs w:val="13"/>
              </w:rPr>
            </w:pPr>
            <w:r w:rsidRPr="005353D5">
              <w:rPr>
                <w:szCs w:val="13"/>
              </w:rPr>
              <w:t>20.9</w:t>
            </w:r>
          </w:p>
        </w:tc>
        <w:tc>
          <w:tcPr>
            <w:tcW w:w="964" w:type="dxa"/>
            <w:shd w:val="clear" w:color="auto" w:fill="CFD0D1" w:themeFill="accent4" w:themeFillTint="66"/>
            <w:vAlign w:val="bottom"/>
          </w:tcPr>
          <w:p w14:paraId="2296FE75" w14:textId="3770FD21" w:rsidR="00166E19" w:rsidRPr="005353D5" w:rsidRDefault="00AB7FC4" w:rsidP="00166E19">
            <w:pPr>
              <w:pStyle w:val="ESTablebody"/>
              <w:jc w:val="right"/>
              <w:rPr>
                <w:szCs w:val="13"/>
              </w:rPr>
            </w:pPr>
            <w:r w:rsidRPr="005353D5">
              <w:rPr>
                <w:szCs w:val="13"/>
              </w:rPr>
              <w:t>–</w:t>
            </w:r>
          </w:p>
        </w:tc>
        <w:tc>
          <w:tcPr>
            <w:tcW w:w="850" w:type="dxa"/>
            <w:gridSpan w:val="2"/>
            <w:vAlign w:val="bottom"/>
          </w:tcPr>
          <w:p w14:paraId="15AC8521" w14:textId="552C9881" w:rsidR="00166E19" w:rsidRPr="005353D5" w:rsidRDefault="00AB7FC4" w:rsidP="00166E19">
            <w:pPr>
              <w:pStyle w:val="ESTablebody"/>
              <w:jc w:val="right"/>
              <w:rPr>
                <w:szCs w:val="13"/>
              </w:rPr>
            </w:pPr>
            <w:r w:rsidRPr="005353D5">
              <w:rPr>
                <w:szCs w:val="13"/>
              </w:rPr>
              <w:t>–</w:t>
            </w:r>
          </w:p>
        </w:tc>
      </w:tr>
      <w:tr w:rsidR="00166E19" w:rsidRPr="005353D5" w14:paraId="0BF33689" w14:textId="77777777" w:rsidTr="00C41899">
        <w:tc>
          <w:tcPr>
            <w:tcW w:w="397" w:type="dxa"/>
            <w:vMerge/>
            <w:vAlign w:val="center"/>
          </w:tcPr>
          <w:p w14:paraId="2F0F495B" w14:textId="77777777" w:rsidR="00166E19" w:rsidRPr="005353D5" w:rsidRDefault="00166E19" w:rsidP="00166E19">
            <w:pPr>
              <w:pStyle w:val="ESTablebody"/>
              <w:spacing w:before="60"/>
              <w:jc w:val="center"/>
            </w:pPr>
          </w:p>
        </w:tc>
        <w:tc>
          <w:tcPr>
            <w:tcW w:w="1304" w:type="dxa"/>
          </w:tcPr>
          <w:p w14:paraId="787E0604" w14:textId="59370DD9" w:rsidR="00166E19" w:rsidRPr="005353D5" w:rsidRDefault="00166E19" w:rsidP="00166E19">
            <w:pPr>
              <w:pStyle w:val="ESTablebody"/>
            </w:pPr>
            <w:r w:rsidRPr="005353D5">
              <w:t>VPSG5</w:t>
            </w:r>
          </w:p>
        </w:tc>
        <w:tc>
          <w:tcPr>
            <w:tcW w:w="1021" w:type="dxa"/>
            <w:shd w:val="clear" w:color="auto" w:fill="CFD0D1" w:themeFill="accent4" w:themeFillTint="66"/>
            <w:vAlign w:val="center"/>
          </w:tcPr>
          <w:p w14:paraId="15B9BF1E" w14:textId="300E2F32" w:rsidR="00166E19" w:rsidRPr="005353D5" w:rsidRDefault="00166E19" w:rsidP="00166E19">
            <w:pPr>
              <w:pStyle w:val="ESTablebody"/>
              <w:jc w:val="right"/>
            </w:pPr>
            <w:r w:rsidRPr="005353D5">
              <w:rPr>
                <w:szCs w:val="13"/>
              </w:rPr>
              <w:t>34</w:t>
            </w:r>
          </w:p>
        </w:tc>
        <w:tc>
          <w:tcPr>
            <w:tcW w:w="850" w:type="dxa"/>
            <w:vAlign w:val="center"/>
          </w:tcPr>
          <w:p w14:paraId="11E59886" w14:textId="2B356FA6" w:rsidR="00166E19" w:rsidRPr="005353D5" w:rsidRDefault="00166E19" w:rsidP="00166E19">
            <w:pPr>
              <w:pStyle w:val="ESTablebody"/>
              <w:jc w:val="right"/>
            </w:pPr>
            <w:r w:rsidRPr="005353D5">
              <w:rPr>
                <w:szCs w:val="13"/>
              </w:rPr>
              <w:t>32.8</w:t>
            </w:r>
          </w:p>
        </w:tc>
        <w:tc>
          <w:tcPr>
            <w:tcW w:w="1020" w:type="dxa"/>
            <w:shd w:val="clear" w:color="auto" w:fill="CFD0D1" w:themeFill="accent4" w:themeFillTint="66"/>
            <w:vAlign w:val="center"/>
          </w:tcPr>
          <w:p w14:paraId="3019101E" w14:textId="3C090F04" w:rsidR="00166E19" w:rsidRPr="005353D5" w:rsidRDefault="00166E19" w:rsidP="00166E19">
            <w:pPr>
              <w:pStyle w:val="ESTablebody"/>
              <w:jc w:val="right"/>
            </w:pPr>
            <w:r w:rsidRPr="005353D5">
              <w:rPr>
                <w:szCs w:val="13"/>
              </w:rPr>
              <w:t>28</w:t>
            </w:r>
          </w:p>
        </w:tc>
        <w:tc>
          <w:tcPr>
            <w:tcW w:w="1020" w:type="dxa"/>
            <w:vAlign w:val="center"/>
          </w:tcPr>
          <w:p w14:paraId="4C8C14A8" w14:textId="4291F2E1" w:rsidR="00166E19" w:rsidRPr="005353D5" w:rsidRDefault="00166E19" w:rsidP="00166E19">
            <w:pPr>
              <w:pStyle w:val="ESTablebody"/>
              <w:jc w:val="right"/>
            </w:pPr>
            <w:r w:rsidRPr="005353D5">
              <w:rPr>
                <w:szCs w:val="13"/>
              </w:rPr>
              <w:t>2</w:t>
            </w:r>
          </w:p>
        </w:tc>
        <w:tc>
          <w:tcPr>
            <w:tcW w:w="850" w:type="dxa"/>
            <w:gridSpan w:val="2"/>
            <w:shd w:val="clear" w:color="auto" w:fill="CFD0D1" w:themeFill="accent4" w:themeFillTint="66"/>
            <w:vAlign w:val="center"/>
          </w:tcPr>
          <w:p w14:paraId="35014EFE" w14:textId="741F8730" w:rsidR="00166E19" w:rsidRPr="005353D5" w:rsidRDefault="00166E19" w:rsidP="00166E19">
            <w:pPr>
              <w:pStyle w:val="ESTablebody"/>
              <w:jc w:val="right"/>
            </w:pPr>
            <w:r w:rsidRPr="005353D5">
              <w:rPr>
                <w:szCs w:val="13"/>
              </w:rPr>
              <w:t>29.0</w:t>
            </w:r>
          </w:p>
        </w:tc>
        <w:tc>
          <w:tcPr>
            <w:tcW w:w="964" w:type="dxa"/>
            <w:vAlign w:val="center"/>
          </w:tcPr>
          <w:p w14:paraId="0E403793" w14:textId="78923A64" w:rsidR="00166E19" w:rsidRPr="005353D5" w:rsidRDefault="00166E19" w:rsidP="00166E19">
            <w:pPr>
              <w:pStyle w:val="ESTablebody"/>
              <w:jc w:val="right"/>
            </w:pPr>
            <w:r w:rsidRPr="005353D5">
              <w:rPr>
                <w:szCs w:val="13"/>
              </w:rPr>
              <w:t>4</w:t>
            </w:r>
          </w:p>
        </w:tc>
        <w:tc>
          <w:tcPr>
            <w:tcW w:w="907" w:type="dxa"/>
            <w:tcBorders>
              <w:right w:val="single" w:sz="4" w:space="0" w:color="888B8D" w:themeColor="accent4"/>
            </w:tcBorders>
            <w:shd w:val="clear" w:color="auto" w:fill="CFD0D1" w:themeFill="accent4" w:themeFillTint="66"/>
            <w:vAlign w:val="center"/>
          </w:tcPr>
          <w:p w14:paraId="50A0B8F3" w14:textId="1CD6F535" w:rsidR="00166E19" w:rsidRPr="005353D5" w:rsidRDefault="00166E19" w:rsidP="00166E19">
            <w:pPr>
              <w:pStyle w:val="ESTablebody"/>
              <w:jc w:val="right"/>
            </w:pPr>
            <w:r w:rsidRPr="005353D5">
              <w:rPr>
                <w:szCs w:val="13"/>
              </w:rPr>
              <w:t>3.8</w:t>
            </w:r>
          </w:p>
        </w:tc>
        <w:tc>
          <w:tcPr>
            <w:tcW w:w="964" w:type="dxa"/>
            <w:tcBorders>
              <w:left w:val="single" w:sz="4" w:space="0" w:color="888B8D" w:themeColor="accent4"/>
            </w:tcBorders>
            <w:vAlign w:val="bottom"/>
          </w:tcPr>
          <w:p w14:paraId="40E4251C" w14:textId="5C7E77F5" w:rsidR="00166E19" w:rsidRPr="005353D5" w:rsidRDefault="00166E19" w:rsidP="00166E19">
            <w:pPr>
              <w:pStyle w:val="ESTablebody"/>
              <w:jc w:val="right"/>
              <w:rPr>
                <w:szCs w:val="13"/>
              </w:rPr>
            </w:pPr>
            <w:r w:rsidRPr="005353D5">
              <w:rPr>
                <w:szCs w:val="13"/>
              </w:rPr>
              <w:t>29</w:t>
            </w:r>
          </w:p>
        </w:tc>
        <w:tc>
          <w:tcPr>
            <w:tcW w:w="850" w:type="dxa"/>
            <w:gridSpan w:val="2"/>
            <w:shd w:val="clear" w:color="auto" w:fill="CFD0D1" w:themeFill="accent4" w:themeFillTint="66"/>
            <w:vAlign w:val="bottom"/>
          </w:tcPr>
          <w:p w14:paraId="0B706D0E" w14:textId="7ACCDB0D" w:rsidR="00166E19" w:rsidRPr="005353D5" w:rsidRDefault="00166E19" w:rsidP="00166E19">
            <w:pPr>
              <w:pStyle w:val="ESTablebody"/>
              <w:jc w:val="right"/>
              <w:rPr>
                <w:szCs w:val="13"/>
              </w:rPr>
            </w:pPr>
            <w:r w:rsidRPr="005353D5">
              <w:rPr>
                <w:szCs w:val="13"/>
              </w:rPr>
              <w:t>27.8</w:t>
            </w:r>
          </w:p>
        </w:tc>
        <w:tc>
          <w:tcPr>
            <w:tcW w:w="1020" w:type="dxa"/>
            <w:vAlign w:val="bottom"/>
          </w:tcPr>
          <w:p w14:paraId="7314694E" w14:textId="1FFC74E4" w:rsidR="00166E19" w:rsidRPr="005353D5" w:rsidRDefault="00166E19" w:rsidP="00166E19">
            <w:pPr>
              <w:pStyle w:val="ESTablebody"/>
              <w:jc w:val="right"/>
              <w:rPr>
                <w:szCs w:val="13"/>
              </w:rPr>
            </w:pPr>
            <w:r w:rsidRPr="005353D5">
              <w:rPr>
                <w:szCs w:val="13"/>
              </w:rPr>
              <w:t>25</w:t>
            </w:r>
          </w:p>
        </w:tc>
        <w:tc>
          <w:tcPr>
            <w:tcW w:w="1020" w:type="dxa"/>
            <w:shd w:val="clear" w:color="auto" w:fill="CFD0D1" w:themeFill="accent4" w:themeFillTint="66"/>
            <w:vAlign w:val="bottom"/>
          </w:tcPr>
          <w:p w14:paraId="7118D084" w14:textId="331D0959" w:rsidR="00166E19" w:rsidRPr="005353D5" w:rsidRDefault="00166E19" w:rsidP="00166E19">
            <w:pPr>
              <w:pStyle w:val="ESTablebody"/>
              <w:jc w:val="right"/>
              <w:rPr>
                <w:szCs w:val="13"/>
              </w:rPr>
            </w:pPr>
            <w:r w:rsidRPr="005353D5">
              <w:rPr>
                <w:szCs w:val="13"/>
              </w:rPr>
              <w:t>2</w:t>
            </w:r>
          </w:p>
        </w:tc>
        <w:tc>
          <w:tcPr>
            <w:tcW w:w="850" w:type="dxa"/>
            <w:gridSpan w:val="2"/>
            <w:vAlign w:val="bottom"/>
          </w:tcPr>
          <w:p w14:paraId="60044978" w14:textId="63A12B1B" w:rsidR="00166E19" w:rsidRPr="005353D5" w:rsidRDefault="00166E19" w:rsidP="00166E19">
            <w:pPr>
              <w:pStyle w:val="ESTablebody"/>
              <w:jc w:val="right"/>
              <w:rPr>
                <w:szCs w:val="13"/>
              </w:rPr>
            </w:pPr>
            <w:r w:rsidRPr="005353D5">
              <w:rPr>
                <w:szCs w:val="13"/>
              </w:rPr>
              <w:t>26</w:t>
            </w:r>
          </w:p>
        </w:tc>
        <w:tc>
          <w:tcPr>
            <w:tcW w:w="964" w:type="dxa"/>
            <w:shd w:val="clear" w:color="auto" w:fill="CFD0D1" w:themeFill="accent4" w:themeFillTint="66"/>
            <w:vAlign w:val="bottom"/>
          </w:tcPr>
          <w:p w14:paraId="1F8361A1" w14:textId="1E5BD3D7" w:rsidR="00166E19" w:rsidRPr="005353D5" w:rsidRDefault="00166E19" w:rsidP="00166E19">
            <w:pPr>
              <w:pStyle w:val="ESTablebody"/>
              <w:jc w:val="right"/>
              <w:rPr>
                <w:szCs w:val="13"/>
              </w:rPr>
            </w:pPr>
            <w:r w:rsidRPr="005353D5">
              <w:rPr>
                <w:szCs w:val="13"/>
              </w:rPr>
              <w:t>2</w:t>
            </w:r>
          </w:p>
        </w:tc>
        <w:tc>
          <w:tcPr>
            <w:tcW w:w="850" w:type="dxa"/>
            <w:gridSpan w:val="2"/>
            <w:vAlign w:val="bottom"/>
          </w:tcPr>
          <w:p w14:paraId="0E451996" w14:textId="43DAAA42" w:rsidR="00166E19" w:rsidRPr="005353D5" w:rsidRDefault="00166E19" w:rsidP="00166E19">
            <w:pPr>
              <w:pStyle w:val="ESTablebody"/>
              <w:jc w:val="right"/>
              <w:rPr>
                <w:szCs w:val="13"/>
              </w:rPr>
            </w:pPr>
            <w:r w:rsidRPr="005353D5">
              <w:rPr>
                <w:szCs w:val="13"/>
              </w:rPr>
              <w:t>1.8</w:t>
            </w:r>
          </w:p>
        </w:tc>
      </w:tr>
      <w:tr w:rsidR="00166E19" w:rsidRPr="005353D5" w14:paraId="2A55F17B" w14:textId="77777777" w:rsidTr="00C41899">
        <w:tc>
          <w:tcPr>
            <w:tcW w:w="397" w:type="dxa"/>
            <w:vMerge/>
            <w:vAlign w:val="center"/>
          </w:tcPr>
          <w:p w14:paraId="0C7FCB3D" w14:textId="77777777" w:rsidR="00166E19" w:rsidRPr="005353D5" w:rsidRDefault="00166E19" w:rsidP="00166E19">
            <w:pPr>
              <w:pStyle w:val="ESTablebody"/>
              <w:spacing w:before="60"/>
              <w:jc w:val="center"/>
            </w:pPr>
          </w:p>
        </w:tc>
        <w:tc>
          <w:tcPr>
            <w:tcW w:w="1304" w:type="dxa"/>
          </w:tcPr>
          <w:p w14:paraId="1DA48FBF" w14:textId="5B603892" w:rsidR="00166E19" w:rsidRPr="005353D5" w:rsidRDefault="00166E19" w:rsidP="00166E19">
            <w:pPr>
              <w:pStyle w:val="ESTablebody"/>
            </w:pPr>
            <w:r w:rsidRPr="005353D5">
              <w:t>VPSG6</w:t>
            </w:r>
          </w:p>
        </w:tc>
        <w:tc>
          <w:tcPr>
            <w:tcW w:w="1021" w:type="dxa"/>
            <w:shd w:val="clear" w:color="auto" w:fill="CFD0D1" w:themeFill="accent4" w:themeFillTint="66"/>
            <w:vAlign w:val="center"/>
          </w:tcPr>
          <w:p w14:paraId="4D2B48C9" w14:textId="7D89B4DD" w:rsidR="00166E19" w:rsidRPr="005353D5" w:rsidRDefault="00166E19" w:rsidP="00166E19">
            <w:pPr>
              <w:pStyle w:val="ESTablebody"/>
              <w:jc w:val="right"/>
            </w:pPr>
            <w:r w:rsidRPr="005353D5">
              <w:rPr>
                <w:szCs w:val="13"/>
              </w:rPr>
              <w:t>15</w:t>
            </w:r>
          </w:p>
        </w:tc>
        <w:tc>
          <w:tcPr>
            <w:tcW w:w="850" w:type="dxa"/>
            <w:vAlign w:val="center"/>
          </w:tcPr>
          <w:p w14:paraId="10941BEB" w14:textId="26EC6E7C" w:rsidR="00166E19" w:rsidRPr="005353D5" w:rsidRDefault="00166E19" w:rsidP="00166E19">
            <w:pPr>
              <w:pStyle w:val="ESTablebody"/>
              <w:jc w:val="right"/>
            </w:pPr>
            <w:r w:rsidRPr="005353D5">
              <w:rPr>
                <w:szCs w:val="13"/>
              </w:rPr>
              <w:t>14.7</w:t>
            </w:r>
          </w:p>
        </w:tc>
        <w:tc>
          <w:tcPr>
            <w:tcW w:w="1020" w:type="dxa"/>
            <w:shd w:val="clear" w:color="auto" w:fill="CFD0D1" w:themeFill="accent4" w:themeFillTint="66"/>
            <w:vAlign w:val="center"/>
          </w:tcPr>
          <w:p w14:paraId="1CFFB222" w14:textId="5757499C" w:rsidR="00166E19" w:rsidRPr="005353D5" w:rsidRDefault="00166E19" w:rsidP="00166E19">
            <w:pPr>
              <w:pStyle w:val="ESTablebody"/>
              <w:jc w:val="right"/>
            </w:pPr>
            <w:r w:rsidRPr="005353D5">
              <w:rPr>
                <w:szCs w:val="13"/>
              </w:rPr>
              <w:t>13</w:t>
            </w:r>
          </w:p>
        </w:tc>
        <w:tc>
          <w:tcPr>
            <w:tcW w:w="1020" w:type="dxa"/>
            <w:vAlign w:val="center"/>
          </w:tcPr>
          <w:p w14:paraId="186178D4" w14:textId="4AAFD936" w:rsidR="00166E19" w:rsidRPr="005353D5" w:rsidRDefault="00166E19" w:rsidP="00166E19">
            <w:pPr>
              <w:pStyle w:val="ESTablebody"/>
              <w:jc w:val="right"/>
            </w:pPr>
            <w:r w:rsidRPr="005353D5">
              <w:rPr>
                <w:szCs w:val="13"/>
              </w:rPr>
              <w:t>2</w:t>
            </w:r>
          </w:p>
        </w:tc>
        <w:tc>
          <w:tcPr>
            <w:tcW w:w="850" w:type="dxa"/>
            <w:gridSpan w:val="2"/>
            <w:shd w:val="clear" w:color="auto" w:fill="CFD0D1" w:themeFill="accent4" w:themeFillTint="66"/>
            <w:vAlign w:val="center"/>
          </w:tcPr>
          <w:p w14:paraId="6E651283" w14:textId="572CC9E7" w:rsidR="00166E19" w:rsidRPr="005353D5" w:rsidRDefault="00166E19" w:rsidP="00166E19">
            <w:pPr>
              <w:pStyle w:val="ESTablebody"/>
              <w:jc w:val="right"/>
            </w:pPr>
            <w:r w:rsidRPr="005353D5">
              <w:rPr>
                <w:szCs w:val="13"/>
              </w:rPr>
              <w:t>14.7</w:t>
            </w:r>
          </w:p>
        </w:tc>
        <w:tc>
          <w:tcPr>
            <w:tcW w:w="964" w:type="dxa"/>
            <w:vAlign w:val="center"/>
          </w:tcPr>
          <w:p w14:paraId="36841FF4" w14:textId="60973510" w:rsidR="00166E19" w:rsidRPr="005353D5" w:rsidRDefault="00166E19" w:rsidP="00166E19">
            <w:pPr>
              <w:pStyle w:val="ESTablebody"/>
              <w:jc w:val="right"/>
            </w:pPr>
            <w:r w:rsidRPr="005353D5">
              <w:rPr>
                <w:szCs w:val="13"/>
              </w:rPr>
              <w:t>–</w:t>
            </w:r>
          </w:p>
        </w:tc>
        <w:tc>
          <w:tcPr>
            <w:tcW w:w="907" w:type="dxa"/>
            <w:tcBorders>
              <w:right w:val="single" w:sz="4" w:space="0" w:color="888B8D" w:themeColor="accent4"/>
            </w:tcBorders>
            <w:shd w:val="clear" w:color="auto" w:fill="CFD0D1" w:themeFill="accent4" w:themeFillTint="66"/>
            <w:vAlign w:val="center"/>
          </w:tcPr>
          <w:p w14:paraId="05CAB0EE" w14:textId="0C99339B" w:rsidR="00166E19" w:rsidRPr="005353D5" w:rsidRDefault="00166E19" w:rsidP="00166E19">
            <w:pPr>
              <w:pStyle w:val="ESTablebody"/>
              <w:jc w:val="right"/>
            </w:pPr>
            <w:r w:rsidRPr="005353D5">
              <w:rPr>
                <w:szCs w:val="13"/>
              </w:rPr>
              <w:t>–</w:t>
            </w:r>
          </w:p>
        </w:tc>
        <w:tc>
          <w:tcPr>
            <w:tcW w:w="964" w:type="dxa"/>
            <w:tcBorders>
              <w:left w:val="single" w:sz="4" w:space="0" w:color="888B8D" w:themeColor="accent4"/>
            </w:tcBorders>
            <w:vAlign w:val="bottom"/>
          </w:tcPr>
          <w:p w14:paraId="4BF25368" w14:textId="36C286EF" w:rsidR="00166E19" w:rsidRPr="005353D5" w:rsidRDefault="00166E19" w:rsidP="00166E19">
            <w:pPr>
              <w:pStyle w:val="ESTablebody"/>
              <w:jc w:val="right"/>
              <w:rPr>
                <w:szCs w:val="13"/>
              </w:rPr>
            </w:pPr>
            <w:r w:rsidRPr="005353D5">
              <w:rPr>
                <w:szCs w:val="13"/>
              </w:rPr>
              <w:t>16</w:t>
            </w:r>
          </w:p>
        </w:tc>
        <w:tc>
          <w:tcPr>
            <w:tcW w:w="850" w:type="dxa"/>
            <w:gridSpan w:val="2"/>
            <w:shd w:val="clear" w:color="auto" w:fill="CFD0D1" w:themeFill="accent4" w:themeFillTint="66"/>
            <w:vAlign w:val="bottom"/>
          </w:tcPr>
          <w:p w14:paraId="2A76986C" w14:textId="5FBF5A4F" w:rsidR="00166E19" w:rsidRPr="005353D5" w:rsidRDefault="00166E19" w:rsidP="00166E19">
            <w:pPr>
              <w:pStyle w:val="ESTablebody"/>
              <w:jc w:val="right"/>
              <w:rPr>
                <w:szCs w:val="13"/>
              </w:rPr>
            </w:pPr>
            <w:r w:rsidRPr="005353D5">
              <w:rPr>
                <w:szCs w:val="13"/>
              </w:rPr>
              <w:t>15.7</w:t>
            </w:r>
          </w:p>
        </w:tc>
        <w:tc>
          <w:tcPr>
            <w:tcW w:w="1020" w:type="dxa"/>
            <w:vAlign w:val="bottom"/>
          </w:tcPr>
          <w:p w14:paraId="22C22055" w14:textId="4AF88096" w:rsidR="00166E19" w:rsidRPr="005353D5" w:rsidRDefault="00166E19" w:rsidP="00166E19">
            <w:pPr>
              <w:pStyle w:val="ESTablebody"/>
              <w:jc w:val="right"/>
              <w:rPr>
                <w:szCs w:val="13"/>
              </w:rPr>
            </w:pPr>
            <w:r w:rsidRPr="005353D5">
              <w:rPr>
                <w:szCs w:val="13"/>
              </w:rPr>
              <w:t>14</w:t>
            </w:r>
          </w:p>
        </w:tc>
        <w:tc>
          <w:tcPr>
            <w:tcW w:w="1020" w:type="dxa"/>
            <w:shd w:val="clear" w:color="auto" w:fill="CFD0D1" w:themeFill="accent4" w:themeFillTint="66"/>
            <w:vAlign w:val="bottom"/>
          </w:tcPr>
          <w:p w14:paraId="0C5F2018" w14:textId="3A69C5F2" w:rsidR="00166E19" w:rsidRPr="005353D5" w:rsidRDefault="00166E19" w:rsidP="00166E19">
            <w:pPr>
              <w:pStyle w:val="ESTablebody"/>
              <w:jc w:val="right"/>
              <w:rPr>
                <w:szCs w:val="13"/>
              </w:rPr>
            </w:pPr>
            <w:r w:rsidRPr="005353D5">
              <w:rPr>
                <w:szCs w:val="13"/>
              </w:rPr>
              <w:t>2</w:t>
            </w:r>
          </w:p>
        </w:tc>
        <w:tc>
          <w:tcPr>
            <w:tcW w:w="850" w:type="dxa"/>
            <w:gridSpan w:val="2"/>
            <w:vAlign w:val="bottom"/>
          </w:tcPr>
          <w:p w14:paraId="385EE993" w14:textId="06DBAB63" w:rsidR="00166E19" w:rsidRPr="005353D5" w:rsidRDefault="00166E19" w:rsidP="00166E19">
            <w:pPr>
              <w:pStyle w:val="ESTablebody"/>
              <w:jc w:val="right"/>
              <w:rPr>
                <w:szCs w:val="13"/>
              </w:rPr>
            </w:pPr>
            <w:r w:rsidRPr="005353D5">
              <w:rPr>
                <w:szCs w:val="13"/>
              </w:rPr>
              <w:t>15.7</w:t>
            </w:r>
          </w:p>
        </w:tc>
        <w:tc>
          <w:tcPr>
            <w:tcW w:w="964" w:type="dxa"/>
            <w:shd w:val="clear" w:color="auto" w:fill="CFD0D1" w:themeFill="accent4" w:themeFillTint="66"/>
            <w:vAlign w:val="bottom"/>
          </w:tcPr>
          <w:p w14:paraId="2C33705D" w14:textId="29156079" w:rsidR="00166E19" w:rsidRPr="005353D5" w:rsidRDefault="00AB7FC4" w:rsidP="00166E19">
            <w:pPr>
              <w:pStyle w:val="ESTablebody"/>
              <w:jc w:val="right"/>
              <w:rPr>
                <w:szCs w:val="13"/>
              </w:rPr>
            </w:pPr>
            <w:r w:rsidRPr="005353D5">
              <w:rPr>
                <w:szCs w:val="13"/>
              </w:rPr>
              <w:t>–</w:t>
            </w:r>
          </w:p>
        </w:tc>
        <w:tc>
          <w:tcPr>
            <w:tcW w:w="850" w:type="dxa"/>
            <w:gridSpan w:val="2"/>
            <w:vAlign w:val="bottom"/>
          </w:tcPr>
          <w:p w14:paraId="4C6A6FF5" w14:textId="72DC028F" w:rsidR="00166E19" w:rsidRPr="005353D5" w:rsidRDefault="00AB7FC4" w:rsidP="00166E19">
            <w:pPr>
              <w:pStyle w:val="ESTablebody"/>
              <w:jc w:val="right"/>
              <w:rPr>
                <w:szCs w:val="13"/>
              </w:rPr>
            </w:pPr>
            <w:r w:rsidRPr="005353D5">
              <w:rPr>
                <w:szCs w:val="13"/>
              </w:rPr>
              <w:t>–</w:t>
            </w:r>
          </w:p>
        </w:tc>
      </w:tr>
      <w:tr w:rsidR="00166E19" w:rsidRPr="005353D5" w14:paraId="364EB22B" w14:textId="77777777" w:rsidTr="00C41899">
        <w:tc>
          <w:tcPr>
            <w:tcW w:w="397" w:type="dxa"/>
            <w:vMerge/>
            <w:vAlign w:val="center"/>
          </w:tcPr>
          <w:p w14:paraId="3E1DCF9B" w14:textId="77777777" w:rsidR="00166E19" w:rsidRPr="005353D5" w:rsidRDefault="00166E19" w:rsidP="00166E19">
            <w:pPr>
              <w:pStyle w:val="ESTablebody"/>
              <w:spacing w:before="60"/>
              <w:jc w:val="center"/>
            </w:pPr>
          </w:p>
        </w:tc>
        <w:tc>
          <w:tcPr>
            <w:tcW w:w="1304" w:type="dxa"/>
          </w:tcPr>
          <w:p w14:paraId="18B23192" w14:textId="14B27DD9" w:rsidR="00166E19" w:rsidRPr="005353D5" w:rsidRDefault="00166E19" w:rsidP="00166E19">
            <w:pPr>
              <w:pStyle w:val="ESTablebody"/>
              <w:rPr>
                <w:b/>
                <w:bCs/>
              </w:rPr>
            </w:pPr>
            <w:r w:rsidRPr="005353D5">
              <w:rPr>
                <w:b/>
                <w:bCs/>
              </w:rPr>
              <w:t>Senior employees</w:t>
            </w:r>
          </w:p>
        </w:tc>
        <w:tc>
          <w:tcPr>
            <w:tcW w:w="1021" w:type="dxa"/>
            <w:shd w:val="clear" w:color="auto" w:fill="CFD0D1" w:themeFill="accent4" w:themeFillTint="66"/>
            <w:vAlign w:val="center"/>
          </w:tcPr>
          <w:p w14:paraId="072473BA" w14:textId="2B3DED4A" w:rsidR="00166E19" w:rsidRPr="005353D5" w:rsidRDefault="00166E19" w:rsidP="00166E19">
            <w:pPr>
              <w:pStyle w:val="ESTablebody"/>
              <w:jc w:val="right"/>
            </w:pPr>
            <w:r w:rsidRPr="005353D5">
              <w:rPr>
                <w:b/>
                <w:bCs/>
                <w:szCs w:val="13"/>
              </w:rPr>
              <w:t>3</w:t>
            </w:r>
          </w:p>
        </w:tc>
        <w:tc>
          <w:tcPr>
            <w:tcW w:w="850" w:type="dxa"/>
            <w:vAlign w:val="center"/>
          </w:tcPr>
          <w:p w14:paraId="1C785734" w14:textId="21DFA43C" w:rsidR="00166E19" w:rsidRPr="005353D5" w:rsidRDefault="00166E19" w:rsidP="00166E19">
            <w:pPr>
              <w:pStyle w:val="ESTablebody"/>
              <w:jc w:val="right"/>
            </w:pPr>
            <w:r w:rsidRPr="005353D5">
              <w:rPr>
                <w:b/>
                <w:bCs/>
                <w:szCs w:val="13"/>
              </w:rPr>
              <w:t>3</w:t>
            </w:r>
          </w:p>
        </w:tc>
        <w:tc>
          <w:tcPr>
            <w:tcW w:w="1020" w:type="dxa"/>
            <w:shd w:val="clear" w:color="auto" w:fill="CFD0D1" w:themeFill="accent4" w:themeFillTint="66"/>
            <w:vAlign w:val="center"/>
          </w:tcPr>
          <w:p w14:paraId="4FB614F2" w14:textId="7CBA1668" w:rsidR="00166E19" w:rsidRPr="005353D5" w:rsidRDefault="00166E19" w:rsidP="00166E19">
            <w:pPr>
              <w:pStyle w:val="ESTablebody"/>
              <w:jc w:val="right"/>
            </w:pPr>
            <w:r w:rsidRPr="005353D5">
              <w:rPr>
                <w:b/>
                <w:bCs/>
                <w:szCs w:val="13"/>
              </w:rPr>
              <w:t>3</w:t>
            </w:r>
          </w:p>
        </w:tc>
        <w:tc>
          <w:tcPr>
            <w:tcW w:w="1020" w:type="dxa"/>
            <w:vAlign w:val="center"/>
          </w:tcPr>
          <w:p w14:paraId="174E6474" w14:textId="7F76EBA3" w:rsidR="00166E19" w:rsidRPr="005353D5" w:rsidRDefault="00B84304" w:rsidP="00166E19">
            <w:pPr>
              <w:pStyle w:val="ESTablebody"/>
              <w:jc w:val="right"/>
              <w:rPr>
                <w:b/>
                <w:bCs/>
              </w:rPr>
            </w:pPr>
            <w:r w:rsidRPr="005353D5">
              <w:rPr>
                <w:b/>
                <w:bCs/>
                <w:szCs w:val="13"/>
              </w:rPr>
              <w:t>–</w:t>
            </w:r>
          </w:p>
        </w:tc>
        <w:tc>
          <w:tcPr>
            <w:tcW w:w="850" w:type="dxa"/>
            <w:gridSpan w:val="2"/>
            <w:shd w:val="clear" w:color="auto" w:fill="CFD0D1" w:themeFill="accent4" w:themeFillTint="66"/>
            <w:vAlign w:val="center"/>
          </w:tcPr>
          <w:p w14:paraId="35707621" w14:textId="3C02E822" w:rsidR="00166E19" w:rsidRPr="005353D5" w:rsidRDefault="00B84304" w:rsidP="00166E19">
            <w:pPr>
              <w:pStyle w:val="ESTablebody"/>
              <w:jc w:val="right"/>
              <w:rPr>
                <w:b/>
                <w:bCs/>
              </w:rPr>
            </w:pPr>
            <w:r w:rsidRPr="005353D5">
              <w:rPr>
                <w:b/>
                <w:bCs/>
                <w:szCs w:val="13"/>
              </w:rPr>
              <w:t>–</w:t>
            </w:r>
          </w:p>
        </w:tc>
        <w:tc>
          <w:tcPr>
            <w:tcW w:w="964" w:type="dxa"/>
            <w:vAlign w:val="center"/>
          </w:tcPr>
          <w:p w14:paraId="3670AE79" w14:textId="76E1524A" w:rsidR="00166E19" w:rsidRPr="005353D5" w:rsidRDefault="00B84304" w:rsidP="00166E19">
            <w:pPr>
              <w:pStyle w:val="ESTablebody"/>
              <w:jc w:val="right"/>
              <w:rPr>
                <w:b/>
                <w:bCs/>
              </w:rPr>
            </w:pPr>
            <w:r w:rsidRPr="005353D5">
              <w:rPr>
                <w:b/>
                <w:bCs/>
                <w:szCs w:val="13"/>
              </w:rPr>
              <w:t>–</w:t>
            </w:r>
          </w:p>
        </w:tc>
        <w:tc>
          <w:tcPr>
            <w:tcW w:w="907" w:type="dxa"/>
            <w:tcBorders>
              <w:right w:val="single" w:sz="4" w:space="0" w:color="888B8D" w:themeColor="accent4"/>
            </w:tcBorders>
            <w:shd w:val="clear" w:color="auto" w:fill="CFD0D1" w:themeFill="accent4" w:themeFillTint="66"/>
            <w:vAlign w:val="center"/>
          </w:tcPr>
          <w:p w14:paraId="1BE233AC" w14:textId="6101E4F4" w:rsidR="00166E19" w:rsidRPr="005353D5" w:rsidRDefault="00B84304" w:rsidP="00166E19">
            <w:pPr>
              <w:pStyle w:val="ESTablebody"/>
              <w:jc w:val="right"/>
              <w:rPr>
                <w:b/>
                <w:bCs/>
              </w:rPr>
            </w:pPr>
            <w:r w:rsidRPr="005353D5">
              <w:rPr>
                <w:b/>
                <w:bCs/>
                <w:szCs w:val="13"/>
              </w:rPr>
              <w:t>–</w:t>
            </w:r>
          </w:p>
        </w:tc>
        <w:tc>
          <w:tcPr>
            <w:tcW w:w="964" w:type="dxa"/>
            <w:tcBorders>
              <w:left w:val="single" w:sz="4" w:space="0" w:color="888B8D" w:themeColor="accent4"/>
            </w:tcBorders>
            <w:vAlign w:val="bottom"/>
          </w:tcPr>
          <w:p w14:paraId="4FE50D8C" w14:textId="19A7543F" w:rsidR="00166E19" w:rsidRPr="005353D5" w:rsidRDefault="00166E19" w:rsidP="00166E19">
            <w:pPr>
              <w:pStyle w:val="ESTablebody"/>
              <w:jc w:val="right"/>
              <w:rPr>
                <w:szCs w:val="13"/>
              </w:rPr>
            </w:pPr>
            <w:r w:rsidRPr="005353D5">
              <w:rPr>
                <w:b/>
                <w:bCs/>
                <w:szCs w:val="13"/>
              </w:rPr>
              <w:t>4</w:t>
            </w:r>
          </w:p>
        </w:tc>
        <w:tc>
          <w:tcPr>
            <w:tcW w:w="850" w:type="dxa"/>
            <w:gridSpan w:val="2"/>
            <w:shd w:val="clear" w:color="auto" w:fill="CFD0D1" w:themeFill="accent4" w:themeFillTint="66"/>
            <w:vAlign w:val="bottom"/>
          </w:tcPr>
          <w:p w14:paraId="21459951" w14:textId="7F0FCE49" w:rsidR="00166E19" w:rsidRPr="005353D5" w:rsidRDefault="00166E19" w:rsidP="00166E19">
            <w:pPr>
              <w:pStyle w:val="ESTablebody"/>
              <w:jc w:val="right"/>
              <w:rPr>
                <w:szCs w:val="13"/>
              </w:rPr>
            </w:pPr>
            <w:r w:rsidRPr="005353D5">
              <w:rPr>
                <w:b/>
                <w:bCs/>
                <w:szCs w:val="13"/>
              </w:rPr>
              <w:t>4</w:t>
            </w:r>
          </w:p>
        </w:tc>
        <w:tc>
          <w:tcPr>
            <w:tcW w:w="1020" w:type="dxa"/>
            <w:vAlign w:val="bottom"/>
          </w:tcPr>
          <w:p w14:paraId="061769A8" w14:textId="1946B6E5" w:rsidR="00166E19" w:rsidRPr="005353D5" w:rsidRDefault="00166E19" w:rsidP="00166E19">
            <w:pPr>
              <w:pStyle w:val="ESTablebody"/>
              <w:jc w:val="right"/>
              <w:rPr>
                <w:szCs w:val="13"/>
              </w:rPr>
            </w:pPr>
            <w:r w:rsidRPr="005353D5">
              <w:rPr>
                <w:b/>
                <w:bCs/>
                <w:szCs w:val="13"/>
              </w:rPr>
              <w:t>4</w:t>
            </w:r>
          </w:p>
        </w:tc>
        <w:tc>
          <w:tcPr>
            <w:tcW w:w="1020" w:type="dxa"/>
            <w:shd w:val="clear" w:color="auto" w:fill="CFD0D1" w:themeFill="accent4" w:themeFillTint="66"/>
            <w:vAlign w:val="bottom"/>
          </w:tcPr>
          <w:p w14:paraId="4B3D1278" w14:textId="7E485EB9" w:rsidR="00166E19" w:rsidRPr="005353D5" w:rsidRDefault="00B84304" w:rsidP="00166E19">
            <w:pPr>
              <w:pStyle w:val="ESTablebody"/>
              <w:jc w:val="right"/>
              <w:rPr>
                <w:b/>
                <w:bCs/>
                <w:szCs w:val="13"/>
              </w:rPr>
            </w:pPr>
            <w:r w:rsidRPr="005353D5">
              <w:rPr>
                <w:b/>
                <w:bCs/>
                <w:szCs w:val="13"/>
              </w:rPr>
              <w:t>–</w:t>
            </w:r>
          </w:p>
        </w:tc>
        <w:tc>
          <w:tcPr>
            <w:tcW w:w="850" w:type="dxa"/>
            <w:gridSpan w:val="2"/>
            <w:vAlign w:val="bottom"/>
          </w:tcPr>
          <w:p w14:paraId="00FA6787" w14:textId="42A10BA7" w:rsidR="00166E19" w:rsidRPr="005353D5" w:rsidRDefault="00166E19" w:rsidP="00166E19">
            <w:pPr>
              <w:pStyle w:val="ESTablebody"/>
              <w:jc w:val="right"/>
              <w:rPr>
                <w:szCs w:val="13"/>
              </w:rPr>
            </w:pPr>
            <w:r w:rsidRPr="005353D5">
              <w:rPr>
                <w:b/>
                <w:bCs/>
                <w:szCs w:val="13"/>
              </w:rPr>
              <w:t>4</w:t>
            </w:r>
          </w:p>
        </w:tc>
        <w:tc>
          <w:tcPr>
            <w:tcW w:w="964" w:type="dxa"/>
            <w:shd w:val="clear" w:color="auto" w:fill="CFD0D1" w:themeFill="accent4" w:themeFillTint="66"/>
            <w:vAlign w:val="bottom"/>
          </w:tcPr>
          <w:p w14:paraId="21626908" w14:textId="389307F7" w:rsidR="00166E19" w:rsidRPr="005353D5" w:rsidRDefault="00B84304" w:rsidP="00166E19">
            <w:pPr>
              <w:pStyle w:val="ESTablebody"/>
              <w:jc w:val="right"/>
              <w:rPr>
                <w:b/>
                <w:bCs/>
                <w:szCs w:val="13"/>
              </w:rPr>
            </w:pPr>
            <w:r w:rsidRPr="005353D5">
              <w:rPr>
                <w:b/>
                <w:bCs/>
                <w:szCs w:val="13"/>
              </w:rPr>
              <w:t>–</w:t>
            </w:r>
          </w:p>
        </w:tc>
        <w:tc>
          <w:tcPr>
            <w:tcW w:w="850" w:type="dxa"/>
            <w:gridSpan w:val="2"/>
            <w:vAlign w:val="bottom"/>
          </w:tcPr>
          <w:p w14:paraId="57641A38" w14:textId="7AA61BCA" w:rsidR="00166E19" w:rsidRPr="005353D5" w:rsidRDefault="00B84304" w:rsidP="00166E19">
            <w:pPr>
              <w:pStyle w:val="ESTablebody"/>
              <w:jc w:val="right"/>
              <w:rPr>
                <w:b/>
                <w:bCs/>
                <w:szCs w:val="13"/>
              </w:rPr>
            </w:pPr>
            <w:r w:rsidRPr="005353D5">
              <w:rPr>
                <w:b/>
                <w:bCs/>
                <w:szCs w:val="13"/>
              </w:rPr>
              <w:t>–</w:t>
            </w:r>
          </w:p>
        </w:tc>
      </w:tr>
      <w:tr w:rsidR="00270115" w:rsidRPr="005353D5" w14:paraId="0B86E830" w14:textId="77777777" w:rsidTr="007D57DB">
        <w:tc>
          <w:tcPr>
            <w:tcW w:w="397" w:type="dxa"/>
            <w:vMerge/>
            <w:vAlign w:val="center"/>
          </w:tcPr>
          <w:p w14:paraId="0415F95C" w14:textId="77777777" w:rsidR="00270115" w:rsidRPr="005353D5" w:rsidRDefault="00270115" w:rsidP="00270115">
            <w:pPr>
              <w:pStyle w:val="ESTablebody"/>
              <w:spacing w:before="60"/>
              <w:jc w:val="center"/>
            </w:pPr>
          </w:p>
        </w:tc>
        <w:tc>
          <w:tcPr>
            <w:tcW w:w="1304" w:type="dxa"/>
          </w:tcPr>
          <w:p w14:paraId="5A0BFAD0" w14:textId="105FC6DD" w:rsidR="00270115" w:rsidRPr="005353D5" w:rsidRDefault="00270115" w:rsidP="00270115">
            <w:pPr>
              <w:pStyle w:val="ESTablebody"/>
            </w:pPr>
            <w:r w:rsidRPr="005353D5">
              <w:t>STS</w:t>
            </w:r>
          </w:p>
        </w:tc>
        <w:tc>
          <w:tcPr>
            <w:tcW w:w="1021" w:type="dxa"/>
            <w:shd w:val="clear" w:color="auto" w:fill="CFD0D1" w:themeFill="accent4" w:themeFillTint="66"/>
            <w:vAlign w:val="center"/>
          </w:tcPr>
          <w:p w14:paraId="18A1E6D7" w14:textId="36D7D8DC" w:rsidR="00270115" w:rsidRPr="005353D5" w:rsidRDefault="00270115" w:rsidP="00270115">
            <w:pPr>
              <w:pStyle w:val="ESTablebody"/>
              <w:jc w:val="right"/>
            </w:pPr>
            <w:r w:rsidRPr="005353D5">
              <w:rPr>
                <w:szCs w:val="13"/>
              </w:rPr>
              <w:t>–</w:t>
            </w:r>
          </w:p>
        </w:tc>
        <w:tc>
          <w:tcPr>
            <w:tcW w:w="850" w:type="dxa"/>
            <w:vAlign w:val="center"/>
          </w:tcPr>
          <w:p w14:paraId="16218174" w14:textId="566CF60D" w:rsidR="00270115" w:rsidRPr="005353D5" w:rsidRDefault="00270115" w:rsidP="00270115">
            <w:pPr>
              <w:pStyle w:val="ESTablebody"/>
              <w:jc w:val="right"/>
            </w:pPr>
            <w:r w:rsidRPr="005353D5">
              <w:rPr>
                <w:szCs w:val="13"/>
              </w:rPr>
              <w:t>–</w:t>
            </w:r>
          </w:p>
        </w:tc>
        <w:tc>
          <w:tcPr>
            <w:tcW w:w="1020" w:type="dxa"/>
            <w:shd w:val="clear" w:color="auto" w:fill="CFD0D1" w:themeFill="accent4" w:themeFillTint="66"/>
            <w:vAlign w:val="center"/>
          </w:tcPr>
          <w:p w14:paraId="1E6FED39" w14:textId="78F5A7FB" w:rsidR="00270115" w:rsidRPr="005353D5" w:rsidRDefault="00270115" w:rsidP="00270115">
            <w:pPr>
              <w:pStyle w:val="ESTablebody"/>
              <w:jc w:val="right"/>
            </w:pPr>
            <w:r w:rsidRPr="005353D5">
              <w:rPr>
                <w:szCs w:val="13"/>
              </w:rPr>
              <w:t>–</w:t>
            </w:r>
          </w:p>
        </w:tc>
        <w:tc>
          <w:tcPr>
            <w:tcW w:w="1020" w:type="dxa"/>
            <w:vAlign w:val="center"/>
          </w:tcPr>
          <w:p w14:paraId="46EC7262" w14:textId="6DE6907C" w:rsidR="00270115" w:rsidRPr="005353D5" w:rsidRDefault="00270115" w:rsidP="00270115">
            <w:pPr>
              <w:pStyle w:val="ESTablebody"/>
              <w:jc w:val="right"/>
            </w:pPr>
            <w:r w:rsidRPr="005353D5">
              <w:rPr>
                <w:szCs w:val="13"/>
              </w:rPr>
              <w:t>–</w:t>
            </w:r>
          </w:p>
        </w:tc>
        <w:tc>
          <w:tcPr>
            <w:tcW w:w="850" w:type="dxa"/>
            <w:gridSpan w:val="2"/>
            <w:shd w:val="clear" w:color="auto" w:fill="CFD0D1" w:themeFill="accent4" w:themeFillTint="66"/>
            <w:vAlign w:val="center"/>
          </w:tcPr>
          <w:p w14:paraId="77ECE8CC" w14:textId="16F39D24" w:rsidR="00270115" w:rsidRPr="005353D5" w:rsidRDefault="00270115" w:rsidP="00270115">
            <w:pPr>
              <w:pStyle w:val="ESTablebody"/>
              <w:jc w:val="right"/>
            </w:pPr>
            <w:r w:rsidRPr="005353D5">
              <w:rPr>
                <w:szCs w:val="13"/>
              </w:rPr>
              <w:t>–</w:t>
            </w:r>
          </w:p>
        </w:tc>
        <w:tc>
          <w:tcPr>
            <w:tcW w:w="964" w:type="dxa"/>
            <w:vAlign w:val="center"/>
          </w:tcPr>
          <w:p w14:paraId="56ABDA16" w14:textId="22298522" w:rsidR="00270115" w:rsidRPr="005353D5" w:rsidRDefault="00270115" w:rsidP="00270115">
            <w:pPr>
              <w:pStyle w:val="ESTablebody"/>
              <w:jc w:val="right"/>
            </w:pPr>
            <w:r w:rsidRPr="005353D5">
              <w:rPr>
                <w:szCs w:val="13"/>
              </w:rPr>
              <w:t>–</w:t>
            </w:r>
          </w:p>
        </w:tc>
        <w:tc>
          <w:tcPr>
            <w:tcW w:w="907" w:type="dxa"/>
            <w:tcBorders>
              <w:right w:val="single" w:sz="4" w:space="0" w:color="888B8D" w:themeColor="accent4"/>
            </w:tcBorders>
            <w:shd w:val="clear" w:color="auto" w:fill="CFD0D1" w:themeFill="accent4" w:themeFillTint="66"/>
            <w:vAlign w:val="center"/>
          </w:tcPr>
          <w:p w14:paraId="19DA6120" w14:textId="4B86CC0E" w:rsidR="00270115" w:rsidRPr="005353D5" w:rsidRDefault="00270115" w:rsidP="00270115">
            <w:pPr>
              <w:pStyle w:val="ESTablebody"/>
              <w:jc w:val="right"/>
            </w:pPr>
            <w:r w:rsidRPr="005353D5">
              <w:rPr>
                <w:szCs w:val="13"/>
              </w:rPr>
              <w:t>–</w:t>
            </w:r>
          </w:p>
        </w:tc>
        <w:tc>
          <w:tcPr>
            <w:tcW w:w="964" w:type="dxa"/>
            <w:tcBorders>
              <w:left w:val="single" w:sz="4" w:space="0" w:color="888B8D" w:themeColor="accent4"/>
            </w:tcBorders>
            <w:vAlign w:val="center"/>
          </w:tcPr>
          <w:p w14:paraId="69CCC803" w14:textId="4E2D3277" w:rsidR="00270115" w:rsidRPr="005353D5" w:rsidRDefault="00270115" w:rsidP="00270115">
            <w:pPr>
              <w:pStyle w:val="ESTablebody"/>
              <w:jc w:val="right"/>
            </w:pPr>
            <w:r w:rsidRPr="005353D5">
              <w:rPr>
                <w:szCs w:val="13"/>
              </w:rPr>
              <w:t>–</w:t>
            </w:r>
          </w:p>
        </w:tc>
        <w:tc>
          <w:tcPr>
            <w:tcW w:w="850" w:type="dxa"/>
            <w:gridSpan w:val="2"/>
            <w:shd w:val="clear" w:color="auto" w:fill="CFD0D1" w:themeFill="accent4" w:themeFillTint="66"/>
            <w:vAlign w:val="center"/>
          </w:tcPr>
          <w:p w14:paraId="70220E8D" w14:textId="36F5E702" w:rsidR="00270115" w:rsidRPr="005353D5" w:rsidRDefault="00270115" w:rsidP="00270115">
            <w:pPr>
              <w:pStyle w:val="ESTablebody"/>
              <w:jc w:val="right"/>
            </w:pPr>
            <w:r w:rsidRPr="005353D5">
              <w:rPr>
                <w:szCs w:val="13"/>
              </w:rPr>
              <w:t>–</w:t>
            </w:r>
          </w:p>
        </w:tc>
        <w:tc>
          <w:tcPr>
            <w:tcW w:w="1020" w:type="dxa"/>
            <w:vAlign w:val="center"/>
          </w:tcPr>
          <w:p w14:paraId="659533E7" w14:textId="12AC0129" w:rsidR="00270115" w:rsidRPr="005353D5" w:rsidRDefault="00270115" w:rsidP="00270115">
            <w:pPr>
              <w:pStyle w:val="ESTablebody"/>
              <w:jc w:val="right"/>
            </w:pPr>
            <w:r w:rsidRPr="005353D5">
              <w:rPr>
                <w:szCs w:val="13"/>
              </w:rPr>
              <w:t>–</w:t>
            </w:r>
          </w:p>
        </w:tc>
        <w:tc>
          <w:tcPr>
            <w:tcW w:w="1020" w:type="dxa"/>
            <w:shd w:val="clear" w:color="auto" w:fill="CFD0D1" w:themeFill="accent4" w:themeFillTint="66"/>
            <w:vAlign w:val="center"/>
          </w:tcPr>
          <w:p w14:paraId="27F50859" w14:textId="6BB535AB" w:rsidR="00270115" w:rsidRPr="005353D5" w:rsidRDefault="00270115" w:rsidP="00270115">
            <w:pPr>
              <w:pStyle w:val="ESTablebody"/>
              <w:jc w:val="right"/>
            </w:pPr>
            <w:r w:rsidRPr="005353D5">
              <w:rPr>
                <w:szCs w:val="13"/>
              </w:rPr>
              <w:t>–</w:t>
            </w:r>
          </w:p>
        </w:tc>
        <w:tc>
          <w:tcPr>
            <w:tcW w:w="850" w:type="dxa"/>
            <w:gridSpan w:val="2"/>
            <w:vAlign w:val="center"/>
          </w:tcPr>
          <w:p w14:paraId="7E4E1997" w14:textId="21D8CEAB" w:rsidR="00270115" w:rsidRPr="005353D5" w:rsidRDefault="00270115" w:rsidP="00270115">
            <w:pPr>
              <w:pStyle w:val="ESTablebody"/>
              <w:jc w:val="right"/>
            </w:pPr>
            <w:r w:rsidRPr="005353D5">
              <w:rPr>
                <w:szCs w:val="13"/>
              </w:rPr>
              <w:t>–</w:t>
            </w:r>
          </w:p>
        </w:tc>
        <w:tc>
          <w:tcPr>
            <w:tcW w:w="964" w:type="dxa"/>
            <w:shd w:val="clear" w:color="auto" w:fill="CFD0D1" w:themeFill="accent4" w:themeFillTint="66"/>
            <w:vAlign w:val="center"/>
          </w:tcPr>
          <w:p w14:paraId="1538BF34" w14:textId="157D3F2E" w:rsidR="00270115" w:rsidRPr="005353D5" w:rsidRDefault="00270115" w:rsidP="00270115">
            <w:pPr>
              <w:pStyle w:val="ESTablebody"/>
              <w:jc w:val="right"/>
            </w:pPr>
            <w:r w:rsidRPr="005353D5">
              <w:rPr>
                <w:szCs w:val="13"/>
              </w:rPr>
              <w:t>–</w:t>
            </w:r>
          </w:p>
        </w:tc>
        <w:tc>
          <w:tcPr>
            <w:tcW w:w="850" w:type="dxa"/>
            <w:gridSpan w:val="2"/>
            <w:vAlign w:val="center"/>
          </w:tcPr>
          <w:p w14:paraId="3D0BDF6B" w14:textId="00ED7F03" w:rsidR="00270115" w:rsidRPr="005353D5" w:rsidRDefault="00270115" w:rsidP="00270115">
            <w:pPr>
              <w:pStyle w:val="ESTablebody"/>
              <w:jc w:val="right"/>
            </w:pPr>
            <w:r w:rsidRPr="005353D5">
              <w:rPr>
                <w:szCs w:val="13"/>
              </w:rPr>
              <w:t>–</w:t>
            </w:r>
          </w:p>
        </w:tc>
      </w:tr>
      <w:tr w:rsidR="00270115" w:rsidRPr="005353D5" w14:paraId="5E075FDC" w14:textId="77777777" w:rsidTr="007D57DB">
        <w:tc>
          <w:tcPr>
            <w:tcW w:w="397" w:type="dxa"/>
            <w:vMerge/>
            <w:vAlign w:val="center"/>
          </w:tcPr>
          <w:p w14:paraId="3BAC97A7" w14:textId="77777777" w:rsidR="00270115" w:rsidRPr="005353D5" w:rsidRDefault="00270115" w:rsidP="00270115">
            <w:pPr>
              <w:pStyle w:val="ESTablebody"/>
              <w:spacing w:before="60"/>
              <w:jc w:val="center"/>
            </w:pPr>
          </w:p>
        </w:tc>
        <w:tc>
          <w:tcPr>
            <w:tcW w:w="1304" w:type="dxa"/>
          </w:tcPr>
          <w:p w14:paraId="6742C70B" w14:textId="25D004F2" w:rsidR="00270115" w:rsidRPr="005353D5" w:rsidRDefault="00270115" w:rsidP="00270115">
            <w:pPr>
              <w:pStyle w:val="ESTablebody"/>
            </w:pPr>
            <w:r w:rsidRPr="005353D5">
              <w:t>Executives</w:t>
            </w:r>
          </w:p>
        </w:tc>
        <w:tc>
          <w:tcPr>
            <w:tcW w:w="1021" w:type="dxa"/>
            <w:shd w:val="clear" w:color="auto" w:fill="CFD0D1" w:themeFill="accent4" w:themeFillTint="66"/>
            <w:vAlign w:val="center"/>
          </w:tcPr>
          <w:p w14:paraId="07DAE7FC" w14:textId="2B6ED617" w:rsidR="00270115" w:rsidRPr="005353D5" w:rsidRDefault="00270115" w:rsidP="00270115">
            <w:pPr>
              <w:pStyle w:val="ESTablebody"/>
              <w:jc w:val="right"/>
            </w:pPr>
            <w:r w:rsidRPr="005353D5">
              <w:rPr>
                <w:szCs w:val="13"/>
              </w:rPr>
              <w:t>3</w:t>
            </w:r>
          </w:p>
        </w:tc>
        <w:tc>
          <w:tcPr>
            <w:tcW w:w="850" w:type="dxa"/>
            <w:vAlign w:val="center"/>
          </w:tcPr>
          <w:p w14:paraId="7402731A" w14:textId="75453F84" w:rsidR="00270115" w:rsidRPr="005353D5" w:rsidRDefault="00270115" w:rsidP="00270115">
            <w:pPr>
              <w:pStyle w:val="ESTablebody"/>
              <w:jc w:val="right"/>
            </w:pPr>
            <w:r w:rsidRPr="005353D5">
              <w:rPr>
                <w:szCs w:val="13"/>
              </w:rPr>
              <w:t>3</w:t>
            </w:r>
          </w:p>
        </w:tc>
        <w:tc>
          <w:tcPr>
            <w:tcW w:w="1020" w:type="dxa"/>
            <w:shd w:val="clear" w:color="auto" w:fill="CFD0D1" w:themeFill="accent4" w:themeFillTint="66"/>
            <w:vAlign w:val="center"/>
          </w:tcPr>
          <w:p w14:paraId="1D06B45E" w14:textId="71F8C118" w:rsidR="00270115" w:rsidRPr="005353D5" w:rsidRDefault="00270115" w:rsidP="00270115">
            <w:pPr>
              <w:pStyle w:val="ESTablebody"/>
              <w:jc w:val="right"/>
            </w:pPr>
            <w:r w:rsidRPr="005353D5">
              <w:rPr>
                <w:szCs w:val="13"/>
              </w:rPr>
              <w:t>3</w:t>
            </w:r>
          </w:p>
        </w:tc>
        <w:tc>
          <w:tcPr>
            <w:tcW w:w="1020" w:type="dxa"/>
            <w:vAlign w:val="center"/>
          </w:tcPr>
          <w:p w14:paraId="254240A8" w14:textId="0229BDBC" w:rsidR="00270115" w:rsidRPr="005353D5" w:rsidRDefault="00270115" w:rsidP="00270115">
            <w:pPr>
              <w:pStyle w:val="ESTablebody"/>
              <w:jc w:val="right"/>
            </w:pPr>
            <w:r w:rsidRPr="005353D5">
              <w:rPr>
                <w:szCs w:val="13"/>
              </w:rPr>
              <w:t>–</w:t>
            </w:r>
          </w:p>
        </w:tc>
        <w:tc>
          <w:tcPr>
            <w:tcW w:w="850" w:type="dxa"/>
            <w:gridSpan w:val="2"/>
            <w:shd w:val="clear" w:color="auto" w:fill="CFD0D1" w:themeFill="accent4" w:themeFillTint="66"/>
            <w:vAlign w:val="center"/>
          </w:tcPr>
          <w:p w14:paraId="79B743F2" w14:textId="11323CAF" w:rsidR="00270115" w:rsidRPr="005353D5" w:rsidRDefault="00270115" w:rsidP="00270115">
            <w:pPr>
              <w:pStyle w:val="ESTablebody"/>
              <w:jc w:val="right"/>
            </w:pPr>
            <w:r w:rsidRPr="005353D5">
              <w:rPr>
                <w:szCs w:val="13"/>
              </w:rPr>
              <w:t>–</w:t>
            </w:r>
          </w:p>
        </w:tc>
        <w:tc>
          <w:tcPr>
            <w:tcW w:w="964" w:type="dxa"/>
            <w:vAlign w:val="center"/>
          </w:tcPr>
          <w:p w14:paraId="06B68FBB" w14:textId="1B20ADC2" w:rsidR="00270115" w:rsidRPr="005353D5" w:rsidRDefault="00270115" w:rsidP="00270115">
            <w:pPr>
              <w:pStyle w:val="ESTablebody"/>
              <w:jc w:val="right"/>
            </w:pPr>
            <w:r w:rsidRPr="005353D5">
              <w:rPr>
                <w:szCs w:val="13"/>
              </w:rPr>
              <w:t>–</w:t>
            </w:r>
          </w:p>
        </w:tc>
        <w:tc>
          <w:tcPr>
            <w:tcW w:w="907" w:type="dxa"/>
            <w:tcBorders>
              <w:right w:val="single" w:sz="4" w:space="0" w:color="888B8D" w:themeColor="accent4"/>
            </w:tcBorders>
            <w:shd w:val="clear" w:color="auto" w:fill="CFD0D1" w:themeFill="accent4" w:themeFillTint="66"/>
            <w:vAlign w:val="center"/>
          </w:tcPr>
          <w:p w14:paraId="24B4B34E" w14:textId="60F5CFC8" w:rsidR="00270115" w:rsidRPr="005353D5" w:rsidRDefault="00270115" w:rsidP="00270115">
            <w:pPr>
              <w:pStyle w:val="ESTablebody"/>
              <w:jc w:val="right"/>
            </w:pPr>
            <w:r w:rsidRPr="005353D5">
              <w:rPr>
                <w:szCs w:val="13"/>
              </w:rPr>
              <w:t>–</w:t>
            </w:r>
          </w:p>
        </w:tc>
        <w:tc>
          <w:tcPr>
            <w:tcW w:w="964" w:type="dxa"/>
            <w:tcBorders>
              <w:left w:val="single" w:sz="4" w:space="0" w:color="888B8D" w:themeColor="accent4"/>
            </w:tcBorders>
            <w:vAlign w:val="center"/>
          </w:tcPr>
          <w:p w14:paraId="434F7DEB" w14:textId="04E0CE10" w:rsidR="00270115" w:rsidRPr="005353D5" w:rsidRDefault="00270115" w:rsidP="00270115">
            <w:pPr>
              <w:pStyle w:val="ESTablebody"/>
              <w:jc w:val="right"/>
            </w:pPr>
            <w:r w:rsidRPr="005353D5">
              <w:rPr>
                <w:szCs w:val="13"/>
              </w:rPr>
              <w:t>4</w:t>
            </w:r>
          </w:p>
        </w:tc>
        <w:tc>
          <w:tcPr>
            <w:tcW w:w="850" w:type="dxa"/>
            <w:gridSpan w:val="2"/>
            <w:shd w:val="clear" w:color="auto" w:fill="CFD0D1" w:themeFill="accent4" w:themeFillTint="66"/>
            <w:vAlign w:val="center"/>
          </w:tcPr>
          <w:p w14:paraId="5B9E7E41" w14:textId="6DB0BCDF" w:rsidR="00270115" w:rsidRPr="005353D5" w:rsidRDefault="00270115" w:rsidP="00270115">
            <w:pPr>
              <w:pStyle w:val="ESTablebody"/>
              <w:jc w:val="right"/>
            </w:pPr>
            <w:r w:rsidRPr="005353D5">
              <w:rPr>
                <w:szCs w:val="13"/>
              </w:rPr>
              <w:t>4</w:t>
            </w:r>
          </w:p>
        </w:tc>
        <w:tc>
          <w:tcPr>
            <w:tcW w:w="1020" w:type="dxa"/>
            <w:vAlign w:val="center"/>
          </w:tcPr>
          <w:p w14:paraId="6A5E744E" w14:textId="3D01CF20" w:rsidR="00270115" w:rsidRPr="005353D5" w:rsidRDefault="00270115" w:rsidP="00270115">
            <w:pPr>
              <w:pStyle w:val="ESTablebody"/>
              <w:jc w:val="right"/>
            </w:pPr>
            <w:r w:rsidRPr="005353D5">
              <w:t>4</w:t>
            </w:r>
          </w:p>
        </w:tc>
        <w:tc>
          <w:tcPr>
            <w:tcW w:w="1020" w:type="dxa"/>
            <w:shd w:val="clear" w:color="auto" w:fill="CFD0D1" w:themeFill="accent4" w:themeFillTint="66"/>
            <w:vAlign w:val="center"/>
          </w:tcPr>
          <w:p w14:paraId="44A0B55E" w14:textId="408A54DA" w:rsidR="00270115" w:rsidRPr="005353D5" w:rsidRDefault="00270115" w:rsidP="00270115">
            <w:pPr>
              <w:pStyle w:val="ESTablebody"/>
              <w:jc w:val="right"/>
            </w:pPr>
            <w:r w:rsidRPr="005353D5">
              <w:rPr>
                <w:szCs w:val="13"/>
              </w:rPr>
              <w:t>–</w:t>
            </w:r>
          </w:p>
        </w:tc>
        <w:tc>
          <w:tcPr>
            <w:tcW w:w="850" w:type="dxa"/>
            <w:gridSpan w:val="2"/>
            <w:vAlign w:val="center"/>
          </w:tcPr>
          <w:p w14:paraId="645AB99A" w14:textId="15E612DA" w:rsidR="00270115" w:rsidRPr="005353D5" w:rsidRDefault="00270115" w:rsidP="00270115">
            <w:pPr>
              <w:pStyle w:val="ESTablebody"/>
              <w:jc w:val="right"/>
            </w:pPr>
            <w:r w:rsidRPr="005353D5">
              <w:rPr>
                <w:szCs w:val="13"/>
              </w:rPr>
              <w:t>–</w:t>
            </w:r>
          </w:p>
        </w:tc>
        <w:tc>
          <w:tcPr>
            <w:tcW w:w="964" w:type="dxa"/>
            <w:shd w:val="clear" w:color="auto" w:fill="CFD0D1" w:themeFill="accent4" w:themeFillTint="66"/>
            <w:vAlign w:val="center"/>
          </w:tcPr>
          <w:p w14:paraId="078F3CB7" w14:textId="366DFF00" w:rsidR="00270115" w:rsidRPr="005353D5" w:rsidRDefault="00270115" w:rsidP="00270115">
            <w:pPr>
              <w:pStyle w:val="ESTablebody"/>
              <w:jc w:val="right"/>
            </w:pPr>
            <w:r w:rsidRPr="005353D5">
              <w:rPr>
                <w:szCs w:val="13"/>
              </w:rPr>
              <w:t>–</w:t>
            </w:r>
          </w:p>
        </w:tc>
        <w:tc>
          <w:tcPr>
            <w:tcW w:w="850" w:type="dxa"/>
            <w:gridSpan w:val="2"/>
            <w:vAlign w:val="center"/>
          </w:tcPr>
          <w:p w14:paraId="1D18DDF2" w14:textId="34DC799E" w:rsidR="00270115" w:rsidRPr="005353D5" w:rsidRDefault="00270115" w:rsidP="00270115">
            <w:pPr>
              <w:pStyle w:val="ESTablebody"/>
              <w:jc w:val="right"/>
            </w:pPr>
            <w:r w:rsidRPr="005353D5">
              <w:rPr>
                <w:szCs w:val="13"/>
              </w:rPr>
              <w:t>–</w:t>
            </w:r>
          </w:p>
        </w:tc>
      </w:tr>
      <w:tr w:rsidR="00270115" w:rsidRPr="005353D5" w14:paraId="1830A88F" w14:textId="77777777" w:rsidTr="00C41899">
        <w:trPr>
          <w:cnfStyle w:val="010000000000" w:firstRow="0" w:lastRow="1" w:firstColumn="0" w:lastColumn="0" w:oddVBand="0" w:evenVBand="0" w:oddHBand="0" w:evenHBand="0" w:firstRowFirstColumn="0" w:firstRowLastColumn="0" w:lastRowFirstColumn="0" w:lastRowLastColumn="0"/>
        </w:trPr>
        <w:tc>
          <w:tcPr>
            <w:tcW w:w="397" w:type="dxa"/>
            <w:vAlign w:val="center"/>
          </w:tcPr>
          <w:p w14:paraId="541902F6" w14:textId="77777777" w:rsidR="00270115" w:rsidRPr="005353D5" w:rsidRDefault="00270115" w:rsidP="00270115">
            <w:pPr>
              <w:pStyle w:val="ESTablebody"/>
              <w:spacing w:before="60"/>
              <w:jc w:val="center"/>
            </w:pPr>
          </w:p>
        </w:tc>
        <w:tc>
          <w:tcPr>
            <w:tcW w:w="1304" w:type="dxa"/>
          </w:tcPr>
          <w:p w14:paraId="5E938729" w14:textId="0756B523" w:rsidR="00270115" w:rsidRPr="005353D5" w:rsidRDefault="00270115" w:rsidP="00270115">
            <w:pPr>
              <w:pStyle w:val="ESTablebody"/>
              <w:rPr>
                <w:b/>
                <w:bCs/>
              </w:rPr>
            </w:pPr>
            <w:r w:rsidRPr="005353D5">
              <w:rPr>
                <w:b/>
                <w:bCs/>
              </w:rPr>
              <w:t>Total employees</w:t>
            </w:r>
          </w:p>
        </w:tc>
        <w:tc>
          <w:tcPr>
            <w:tcW w:w="1021" w:type="dxa"/>
            <w:shd w:val="clear" w:color="auto" w:fill="CFD0D1" w:themeFill="accent4" w:themeFillTint="66"/>
            <w:vAlign w:val="center"/>
          </w:tcPr>
          <w:p w14:paraId="5CB5157F" w14:textId="7670CEFE" w:rsidR="00270115" w:rsidRPr="005353D5" w:rsidRDefault="00270115" w:rsidP="00270115">
            <w:pPr>
              <w:pStyle w:val="ESTablebody"/>
              <w:jc w:val="right"/>
            </w:pPr>
            <w:r w:rsidRPr="005353D5">
              <w:rPr>
                <w:b/>
                <w:bCs/>
                <w:szCs w:val="13"/>
              </w:rPr>
              <w:t>94</w:t>
            </w:r>
          </w:p>
        </w:tc>
        <w:tc>
          <w:tcPr>
            <w:tcW w:w="850" w:type="dxa"/>
            <w:vAlign w:val="center"/>
          </w:tcPr>
          <w:p w14:paraId="2A068EAB" w14:textId="60C1E427" w:rsidR="00270115" w:rsidRPr="005353D5" w:rsidRDefault="00270115" w:rsidP="00270115">
            <w:pPr>
              <w:pStyle w:val="ESTablebody"/>
              <w:jc w:val="right"/>
            </w:pPr>
            <w:r w:rsidRPr="005353D5">
              <w:rPr>
                <w:b/>
                <w:bCs/>
                <w:szCs w:val="13"/>
              </w:rPr>
              <w:t>92.2</w:t>
            </w:r>
          </w:p>
        </w:tc>
        <w:tc>
          <w:tcPr>
            <w:tcW w:w="1020" w:type="dxa"/>
            <w:shd w:val="clear" w:color="auto" w:fill="CFD0D1" w:themeFill="accent4" w:themeFillTint="66"/>
            <w:vAlign w:val="center"/>
          </w:tcPr>
          <w:p w14:paraId="589BEE51" w14:textId="095A8C01" w:rsidR="00270115" w:rsidRPr="005353D5" w:rsidRDefault="00270115" w:rsidP="00270115">
            <w:pPr>
              <w:pStyle w:val="ESTablebody"/>
              <w:jc w:val="right"/>
            </w:pPr>
            <w:r w:rsidRPr="005353D5">
              <w:rPr>
                <w:b/>
                <w:bCs/>
                <w:szCs w:val="13"/>
              </w:rPr>
              <w:t>80</w:t>
            </w:r>
          </w:p>
        </w:tc>
        <w:tc>
          <w:tcPr>
            <w:tcW w:w="1020" w:type="dxa"/>
            <w:vAlign w:val="center"/>
          </w:tcPr>
          <w:p w14:paraId="71127C1B" w14:textId="71B9C20D" w:rsidR="00270115" w:rsidRPr="005353D5" w:rsidRDefault="00270115" w:rsidP="00270115">
            <w:pPr>
              <w:pStyle w:val="ESTablebody"/>
              <w:jc w:val="right"/>
            </w:pPr>
            <w:r w:rsidRPr="005353D5">
              <w:rPr>
                <w:b/>
                <w:bCs/>
                <w:szCs w:val="13"/>
              </w:rPr>
              <w:t>5</w:t>
            </w:r>
          </w:p>
        </w:tc>
        <w:tc>
          <w:tcPr>
            <w:tcW w:w="850" w:type="dxa"/>
            <w:gridSpan w:val="2"/>
            <w:shd w:val="clear" w:color="auto" w:fill="CFD0D1" w:themeFill="accent4" w:themeFillTint="66"/>
            <w:vAlign w:val="center"/>
          </w:tcPr>
          <w:p w14:paraId="6D2FFA1D" w14:textId="7E5655B2" w:rsidR="00270115" w:rsidRPr="005353D5" w:rsidRDefault="00270115" w:rsidP="00270115">
            <w:pPr>
              <w:pStyle w:val="ESTablebody"/>
              <w:jc w:val="right"/>
            </w:pPr>
            <w:r w:rsidRPr="005353D5">
              <w:rPr>
                <w:b/>
                <w:bCs/>
                <w:szCs w:val="13"/>
              </w:rPr>
              <w:t>80.6</w:t>
            </w:r>
          </w:p>
        </w:tc>
        <w:tc>
          <w:tcPr>
            <w:tcW w:w="964" w:type="dxa"/>
            <w:vAlign w:val="center"/>
          </w:tcPr>
          <w:p w14:paraId="649B105C" w14:textId="512279EF" w:rsidR="00270115" w:rsidRPr="005353D5" w:rsidRDefault="00270115" w:rsidP="00270115">
            <w:pPr>
              <w:pStyle w:val="ESTablebody"/>
              <w:jc w:val="right"/>
            </w:pPr>
            <w:r w:rsidRPr="005353D5">
              <w:rPr>
                <w:b/>
                <w:bCs/>
                <w:szCs w:val="13"/>
              </w:rPr>
              <w:t>9</w:t>
            </w:r>
          </w:p>
        </w:tc>
        <w:tc>
          <w:tcPr>
            <w:tcW w:w="907" w:type="dxa"/>
            <w:tcBorders>
              <w:right w:val="single" w:sz="4" w:space="0" w:color="888B8D" w:themeColor="accent4"/>
            </w:tcBorders>
            <w:shd w:val="clear" w:color="auto" w:fill="CFD0D1" w:themeFill="accent4" w:themeFillTint="66"/>
            <w:vAlign w:val="center"/>
          </w:tcPr>
          <w:p w14:paraId="2BCF93EE" w14:textId="32ACB1CC" w:rsidR="00270115" w:rsidRPr="005353D5" w:rsidRDefault="00270115" w:rsidP="00270115">
            <w:pPr>
              <w:pStyle w:val="ESTablebody"/>
              <w:jc w:val="right"/>
            </w:pPr>
            <w:r w:rsidRPr="005353D5">
              <w:rPr>
                <w:b/>
                <w:bCs/>
                <w:szCs w:val="13"/>
              </w:rPr>
              <w:t>8.6</w:t>
            </w:r>
          </w:p>
        </w:tc>
        <w:tc>
          <w:tcPr>
            <w:tcW w:w="964" w:type="dxa"/>
            <w:tcBorders>
              <w:left w:val="single" w:sz="4" w:space="0" w:color="888B8D" w:themeColor="accent4"/>
            </w:tcBorders>
            <w:vAlign w:val="bottom"/>
          </w:tcPr>
          <w:p w14:paraId="556AEAA0" w14:textId="7911103E" w:rsidR="00270115" w:rsidRPr="005353D5" w:rsidRDefault="00270115" w:rsidP="00270115">
            <w:pPr>
              <w:pStyle w:val="ESTablebody"/>
              <w:jc w:val="right"/>
              <w:rPr>
                <w:szCs w:val="13"/>
              </w:rPr>
            </w:pPr>
            <w:r w:rsidRPr="005353D5">
              <w:rPr>
                <w:b/>
                <w:bCs/>
                <w:szCs w:val="13"/>
              </w:rPr>
              <w:t>85</w:t>
            </w:r>
          </w:p>
        </w:tc>
        <w:tc>
          <w:tcPr>
            <w:tcW w:w="850" w:type="dxa"/>
            <w:gridSpan w:val="2"/>
            <w:shd w:val="clear" w:color="auto" w:fill="CFD0D1" w:themeFill="accent4" w:themeFillTint="66"/>
            <w:vAlign w:val="bottom"/>
          </w:tcPr>
          <w:p w14:paraId="01B7DBD0" w14:textId="1EA9237F" w:rsidR="00270115" w:rsidRPr="005353D5" w:rsidRDefault="00270115" w:rsidP="00270115">
            <w:pPr>
              <w:pStyle w:val="ESTablebody"/>
              <w:jc w:val="right"/>
              <w:rPr>
                <w:szCs w:val="13"/>
              </w:rPr>
            </w:pPr>
            <w:r w:rsidRPr="005353D5">
              <w:rPr>
                <w:b/>
                <w:bCs/>
                <w:szCs w:val="13"/>
              </w:rPr>
              <w:t>83.4</w:t>
            </w:r>
          </w:p>
        </w:tc>
        <w:tc>
          <w:tcPr>
            <w:tcW w:w="1020" w:type="dxa"/>
            <w:vAlign w:val="bottom"/>
          </w:tcPr>
          <w:p w14:paraId="05786C52" w14:textId="59C3741C" w:rsidR="00270115" w:rsidRPr="005353D5" w:rsidRDefault="00270115" w:rsidP="00270115">
            <w:pPr>
              <w:pStyle w:val="ESTablebody"/>
              <w:jc w:val="right"/>
              <w:rPr>
                <w:szCs w:val="13"/>
              </w:rPr>
            </w:pPr>
            <w:r w:rsidRPr="005353D5">
              <w:rPr>
                <w:b/>
                <w:bCs/>
                <w:szCs w:val="13"/>
              </w:rPr>
              <w:t>76</w:t>
            </w:r>
          </w:p>
        </w:tc>
        <w:tc>
          <w:tcPr>
            <w:tcW w:w="1020" w:type="dxa"/>
            <w:shd w:val="clear" w:color="auto" w:fill="CFD0D1" w:themeFill="accent4" w:themeFillTint="66"/>
            <w:vAlign w:val="bottom"/>
          </w:tcPr>
          <w:p w14:paraId="77E02A47" w14:textId="3A4A401F" w:rsidR="00270115" w:rsidRPr="005353D5" w:rsidRDefault="00270115" w:rsidP="00270115">
            <w:pPr>
              <w:pStyle w:val="ESTablebody"/>
              <w:jc w:val="right"/>
              <w:rPr>
                <w:szCs w:val="13"/>
              </w:rPr>
            </w:pPr>
            <w:r w:rsidRPr="005353D5">
              <w:rPr>
                <w:b/>
                <w:bCs/>
                <w:szCs w:val="13"/>
              </w:rPr>
              <w:t>5</w:t>
            </w:r>
          </w:p>
        </w:tc>
        <w:tc>
          <w:tcPr>
            <w:tcW w:w="850" w:type="dxa"/>
            <w:gridSpan w:val="2"/>
            <w:vAlign w:val="bottom"/>
          </w:tcPr>
          <w:p w14:paraId="6DC2E83C" w14:textId="4D8AB8F5" w:rsidR="00270115" w:rsidRPr="005353D5" w:rsidRDefault="00270115" w:rsidP="00270115">
            <w:pPr>
              <w:pStyle w:val="ESTablebody"/>
              <w:jc w:val="right"/>
              <w:rPr>
                <w:szCs w:val="13"/>
              </w:rPr>
            </w:pPr>
            <w:r w:rsidRPr="005353D5">
              <w:rPr>
                <w:b/>
                <w:bCs/>
                <w:szCs w:val="13"/>
              </w:rPr>
              <w:t>79.6</w:t>
            </w:r>
          </w:p>
        </w:tc>
        <w:tc>
          <w:tcPr>
            <w:tcW w:w="964" w:type="dxa"/>
            <w:shd w:val="clear" w:color="auto" w:fill="CFD0D1" w:themeFill="accent4" w:themeFillTint="66"/>
            <w:vAlign w:val="bottom"/>
          </w:tcPr>
          <w:p w14:paraId="6954477F" w14:textId="5DE664B8" w:rsidR="00270115" w:rsidRPr="005353D5" w:rsidRDefault="00270115" w:rsidP="00270115">
            <w:pPr>
              <w:pStyle w:val="ESTablebody"/>
              <w:jc w:val="right"/>
              <w:rPr>
                <w:szCs w:val="13"/>
              </w:rPr>
            </w:pPr>
            <w:r w:rsidRPr="005353D5">
              <w:rPr>
                <w:b/>
                <w:bCs/>
                <w:szCs w:val="13"/>
              </w:rPr>
              <w:t>4</w:t>
            </w:r>
          </w:p>
        </w:tc>
        <w:tc>
          <w:tcPr>
            <w:tcW w:w="850" w:type="dxa"/>
            <w:gridSpan w:val="2"/>
            <w:vAlign w:val="bottom"/>
          </w:tcPr>
          <w:p w14:paraId="6147BD29" w14:textId="6AB2DF40" w:rsidR="00270115" w:rsidRPr="005353D5" w:rsidRDefault="00270115" w:rsidP="00270115">
            <w:pPr>
              <w:pStyle w:val="ESTablebody"/>
              <w:jc w:val="right"/>
              <w:rPr>
                <w:szCs w:val="13"/>
              </w:rPr>
            </w:pPr>
            <w:r w:rsidRPr="005353D5">
              <w:rPr>
                <w:b/>
                <w:bCs/>
                <w:szCs w:val="13"/>
              </w:rPr>
              <w:t>3.8</w:t>
            </w:r>
          </w:p>
        </w:tc>
      </w:tr>
    </w:tbl>
    <w:p w14:paraId="20389B0B" w14:textId="77777777" w:rsidR="0055283F" w:rsidRPr="005353D5" w:rsidRDefault="0055283F" w:rsidP="004038CD">
      <w:pPr>
        <w:pStyle w:val="AnnualReportBodyText"/>
      </w:pPr>
    </w:p>
    <w:p w14:paraId="7A35A291" w14:textId="49455470" w:rsidR="0074611E" w:rsidRPr="005353D5" w:rsidRDefault="0074611E" w:rsidP="0074611E">
      <w:pPr>
        <w:pStyle w:val="Notetext"/>
      </w:pPr>
      <w:r w:rsidRPr="005353D5">
        <w:t>Notes:</w:t>
      </w:r>
      <w:r w:rsidRPr="005353D5">
        <w:tab/>
        <w:t xml:space="preserve">(a) </w:t>
      </w:r>
      <w:r w:rsidR="005353D5">
        <w:t>‘</w:t>
      </w:r>
      <w:r w:rsidRPr="005353D5">
        <w:t>Headcount</w:t>
      </w:r>
      <w:r w:rsidR="005353D5">
        <w:t>’</w:t>
      </w:r>
      <w:r w:rsidRPr="005353D5">
        <w:t xml:space="preserve"> refers to the number of people employed, where each person counts as an employee</w:t>
      </w:r>
      <w:r w:rsidR="00641EDE">
        <w:t>,</w:t>
      </w:r>
      <w:r w:rsidRPr="005353D5">
        <w:t xml:space="preserve"> regardless of the number of hours engaged to work. </w:t>
      </w:r>
      <w:r w:rsidRPr="005353D5">
        <w:br/>
        <w:t xml:space="preserve">(b) </w:t>
      </w:r>
      <w:r w:rsidR="005353D5">
        <w:t>‘</w:t>
      </w:r>
      <w:r w:rsidRPr="005353D5">
        <w:t>Casual</w:t>
      </w:r>
      <w:r w:rsidR="005353D5">
        <w:t>’</w:t>
      </w:r>
      <w:r w:rsidRPr="005353D5">
        <w:t xml:space="preserve"> means a person who is subject to clause 25, Casual Employees – Loading of the VPS Agreement 2006, or similar clauses in other relevant agreements. It includes persons employed on a sessional basis</w:t>
      </w:r>
      <w:r w:rsidR="00D60E6B">
        <w:t>,</w:t>
      </w:r>
      <w:r w:rsidRPr="005353D5">
        <w:t xml:space="preserve"> where such provision is made under an applicable industrial agreement. </w:t>
      </w:r>
      <w:r w:rsidRPr="005353D5">
        <w:br/>
        <w:t xml:space="preserve">(c) </w:t>
      </w:r>
      <w:r w:rsidR="005353D5">
        <w:t>‘</w:t>
      </w:r>
      <w:r w:rsidRPr="005353D5">
        <w:t>Age</w:t>
      </w:r>
      <w:r w:rsidR="005353D5">
        <w:t>’</w:t>
      </w:r>
      <w:r w:rsidRPr="005353D5">
        <w:t xml:space="preserve"> of staff calculated at 30 June each year.</w:t>
      </w:r>
      <w:r w:rsidRPr="005353D5">
        <w:br/>
        <w:t>(d) The category VPSG2 includes graduate recruits.</w:t>
      </w:r>
    </w:p>
    <w:p w14:paraId="423F511A" w14:textId="77777777" w:rsidR="00B54FFD" w:rsidRPr="005353D5" w:rsidRDefault="00B54FFD" w:rsidP="003C5B89">
      <w:pPr>
        <w:pStyle w:val="AnnualReportBodyText"/>
      </w:pPr>
    </w:p>
    <w:p w14:paraId="1D97C35E" w14:textId="77777777" w:rsidR="00B54FFD" w:rsidRPr="005353D5" w:rsidRDefault="00B54FFD" w:rsidP="003C5B89">
      <w:pPr>
        <w:pStyle w:val="AnnualReportBodyText"/>
      </w:pPr>
    </w:p>
    <w:p w14:paraId="63B63946" w14:textId="77777777" w:rsidR="0031371B" w:rsidRPr="005353D5" w:rsidRDefault="0031371B" w:rsidP="003C5B89">
      <w:pPr>
        <w:pStyle w:val="AnnualReportBodyText"/>
        <w:sectPr w:rsidR="0031371B" w:rsidRPr="005353D5" w:rsidSect="0089358F">
          <w:footerReference w:type="default" r:id="rId40"/>
          <w:pgSz w:w="16838" w:h="11906" w:orient="landscape"/>
          <w:pgMar w:top="1701" w:right="1134" w:bottom="1701" w:left="1134" w:header="680" w:footer="680" w:gutter="0"/>
          <w:cols w:space="708"/>
          <w:docGrid w:linePitch="360"/>
        </w:sectPr>
      </w:pPr>
    </w:p>
    <w:p w14:paraId="7E4C03BB" w14:textId="77777777" w:rsidR="003B1029" w:rsidRPr="005353D5" w:rsidRDefault="003B1029" w:rsidP="003B1029">
      <w:pPr>
        <w:pStyle w:val="Head2"/>
      </w:pPr>
      <w:bookmarkStart w:id="77" w:name="_Toc199778522"/>
      <w:bookmarkStart w:id="78" w:name="_Toc208320860"/>
      <w:r w:rsidRPr="005353D5">
        <w:lastRenderedPageBreak/>
        <w:t>Executive data</w:t>
      </w:r>
      <w:bookmarkEnd w:id="77"/>
      <w:bookmarkEnd w:id="78"/>
    </w:p>
    <w:p w14:paraId="7A22F486" w14:textId="15F67702" w:rsidR="0001601F" w:rsidRDefault="0001601F" w:rsidP="00663167">
      <w:pPr>
        <w:pStyle w:val="Tablecaption"/>
      </w:pPr>
      <w:r>
        <w:t xml:space="preserve">Table </w:t>
      </w:r>
      <w:r>
        <w:fldChar w:fldCharType="begin"/>
      </w:r>
      <w:r>
        <w:instrText xml:space="preserve"> SEQ Table \* ARABIC </w:instrText>
      </w:r>
      <w:r>
        <w:fldChar w:fldCharType="separate"/>
      </w:r>
      <w:r w:rsidR="000753EA">
        <w:rPr>
          <w:noProof/>
        </w:rPr>
        <w:t>24</w:t>
      </w:r>
      <w:r>
        <w:fldChar w:fldCharType="end"/>
      </w:r>
      <w:r>
        <w:t xml:space="preserve">. </w:t>
      </w:r>
      <w:r w:rsidRPr="007040F2">
        <w:t>Number of SES classified in ‘ongoing’ and ‘special projects’</w:t>
      </w:r>
    </w:p>
    <w:tbl>
      <w:tblPr>
        <w:tblStyle w:val="Annualreportbandedcolumnswithtotalrow"/>
        <w:tblW w:w="0" w:type="auto"/>
        <w:tblLook w:val="00E0" w:firstRow="1" w:lastRow="1" w:firstColumn="1" w:lastColumn="0" w:noHBand="0" w:noVBand="0"/>
      </w:tblPr>
      <w:tblGrid>
        <w:gridCol w:w="1213"/>
        <w:gridCol w:w="1213"/>
        <w:gridCol w:w="1213"/>
        <w:gridCol w:w="1213"/>
        <w:gridCol w:w="1214"/>
        <w:gridCol w:w="1214"/>
        <w:gridCol w:w="1214"/>
      </w:tblGrid>
      <w:tr w:rsidR="003B1029" w:rsidRPr="005353D5" w14:paraId="4677004A" w14:textId="77777777" w:rsidTr="005A0D3B">
        <w:trPr>
          <w:cnfStyle w:val="100000000000" w:firstRow="1" w:lastRow="0" w:firstColumn="0" w:lastColumn="0" w:oddVBand="0" w:evenVBand="0" w:oddHBand="0" w:evenHBand="0" w:firstRowFirstColumn="0" w:firstRowLastColumn="0" w:lastRowFirstColumn="0" w:lastRowLastColumn="0"/>
        </w:trPr>
        <w:tc>
          <w:tcPr>
            <w:tcW w:w="1213" w:type="dxa"/>
          </w:tcPr>
          <w:p w14:paraId="11D17B59" w14:textId="77777777" w:rsidR="003B1029" w:rsidRPr="005353D5" w:rsidRDefault="003B1029" w:rsidP="005A0D3B">
            <w:pPr>
              <w:pStyle w:val="Tablehead"/>
            </w:pPr>
          </w:p>
        </w:tc>
        <w:tc>
          <w:tcPr>
            <w:cnfStyle w:val="000001000000" w:firstRow="0" w:lastRow="0" w:firstColumn="0" w:lastColumn="0" w:oddVBand="0" w:evenVBand="1" w:oddHBand="0" w:evenHBand="0" w:firstRowFirstColumn="0" w:firstRowLastColumn="0" w:lastRowFirstColumn="0" w:lastRowLastColumn="0"/>
            <w:tcW w:w="2426" w:type="dxa"/>
            <w:gridSpan w:val="2"/>
          </w:tcPr>
          <w:p w14:paraId="2C75C4DF" w14:textId="77777777" w:rsidR="003B1029" w:rsidRPr="005353D5" w:rsidRDefault="003B1029" w:rsidP="005A0D3B">
            <w:pPr>
              <w:pStyle w:val="Tablehead"/>
            </w:pPr>
            <w:r w:rsidRPr="005353D5">
              <w:t>All</w:t>
            </w:r>
          </w:p>
        </w:tc>
        <w:tc>
          <w:tcPr>
            <w:tcW w:w="2427" w:type="dxa"/>
            <w:gridSpan w:val="2"/>
          </w:tcPr>
          <w:p w14:paraId="3D0E7A0D" w14:textId="77777777" w:rsidR="003B1029" w:rsidRPr="005353D5" w:rsidRDefault="003B1029" w:rsidP="005A0D3B">
            <w:pPr>
              <w:pStyle w:val="Tablehead"/>
              <w:cnfStyle w:val="100000000000" w:firstRow="1" w:lastRow="0" w:firstColumn="0" w:lastColumn="0" w:oddVBand="0" w:evenVBand="0" w:oddHBand="0" w:evenHBand="0" w:firstRowFirstColumn="0" w:firstRowLastColumn="0" w:lastRowFirstColumn="0" w:lastRowLastColumn="0"/>
            </w:pPr>
            <w:r w:rsidRPr="005353D5">
              <w:t>Ongoing</w:t>
            </w:r>
          </w:p>
        </w:tc>
        <w:tc>
          <w:tcPr>
            <w:cnfStyle w:val="000001000000" w:firstRow="0" w:lastRow="0" w:firstColumn="0" w:lastColumn="0" w:oddVBand="0" w:evenVBand="1" w:oddHBand="0" w:evenHBand="0" w:firstRowFirstColumn="0" w:firstRowLastColumn="0" w:lastRowFirstColumn="0" w:lastRowLastColumn="0"/>
            <w:tcW w:w="2428" w:type="dxa"/>
            <w:gridSpan w:val="2"/>
          </w:tcPr>
          <w:p w14:paraId="6F6D12CC" w14:textId="77777777" w:rsidR="003B1029" w:rsidRPr="005353D5" w:rsidRDefault="003B1029" w:rsidP="005A0D3B">
            <w:pPr>
              <w:pStyle w:val="Tablehead"/>
            </w:pPr>
            <w:r w:rsidRPr="005353D5">
              <w:t>Special projects</w:t>
            </w:r>
          </w:p>
        </w:tc>
      </w:tr>
      <w:tr w:rsidR="003B1029" w:rsidRPr="005353D5" w14:paraId="0097A7AF" w14:textId="77777777" w:rsidTr="005A0D3B">
        <w:tc>
          <w:tcPr>
            <w:tcW w:w="1213" w:type="dxa"/>
            <w:shd w:val="clear" w:color="auto" w:fill="103D64" w:themeFill="text2"/>
          </w:tcPr>
          <w:p w14:paraId="5E52EB2D" w14:textId="77777777" w:rsidR="003B1029" w:rsidRPr="005353D5" w:rsidRDefault="003B1029" w:rsidP="005A0D3B">
            <w:pPr>
              <w:pStyle w:val="Tableheadfinancials"/>
            </w:pPr>
            <w:r w:rsidRPr="005353D5">
              <w:t>Class</w:t>
            </w:r>
          </w:p>
        </w:tc>
        <w:tc>
          <w:tcPr>
            <w:cnfStyle w:val="000001000000" w:firstRow="0" w:lastRow="0" w:firstColumn="0" w:lastColumn="0" w:oddVBand="0" w:evenVBand="1" w:oddHBand="0" w:evenHBand="0" w:firstRowFirstColumn="0" w:firstRowLastColumn="0" w:lastRowFirstColumn="0" w:lastRowLastColumn="0"/>
            <w:tcW w:w="1213" w:type="dxa"/>
            <w:shd w:val="clear" w:color="auto" w:fill="103D64" w:themeFill="text2"/>
          </w:tcPr>
          <w:p w14:paraId="2E150473" w14:textId="77777777" w:rsidR="003B1029" w:rsidRPr="005353D5" w:rsidRDefault="003B1029" w:rsidP="005A0D3B">
            <w:pPr>
              <w:pStyle w:val="Tableheadfinancials"/>
            </w:pPr>
            <w:r w:rsidRPr="005353D5">
              <w:t>Number</w:t>
            </w:r>
          </w:p>
        </w:tc>
        <w:tc>
          <w:tcPr>
            <w:tcW w:w="1213" w:type="dxa"/>
            <w:shd w:val="clear" w:color="auto" w:fill="103D64" w:themeFill="text2"/>
          </w:tcPr>
          <w:p w14:paraId="77588737" w14:textId="77777777" w:rsidR="003B1029" w:rsidRPr="005353D5" w:rsidRDefault="003B1029" w:rsidP="005A0D3B">
            <w:pPr>
              <w:pStyle w:val="Tableheadfinancials"/>
              <w:cnfStyle w:val="000000000000" w:firstRow="0" w:lastRow="0" w:firstColumn="0" w:lastColumn="0" w:oddVBand="0" w:evenVBand="0" w:oddHBand="0" w:evenHBand="0" w:firstRowFirstColumn="0" w:firstRowLastColumn="0" w:lastRowFirstColumn="0" w:lastRowLastColumn="0"/>
            </w:pPr>
            <w:r w:rsidRPr="005353D5">
              <w:t>Variance</w:t>
            </w:r>
          </w:p>
        </w:tc>
        <w:tc>
          <w:tcPr>
            <w:cnfStyle w:val="000001000000" w:firstRow="0" w:lastRow="0" w:firstColumn="0" w:lastColumn="0" w:oddVBand="0" w:evenVBand="1" w:oddHBand="0" w:evenHBand="0" w:firstRowFirstColumn="0" w:firstRowLastColumn="0" w:lastRowFirstColumn="0" w:lastRowLastColumn="0"/>
            <w:tcW w:w="1213" w:type="dxa"/>
            <w:shd w:val="clear" w:color="auto" w:fill="103D64" w:themeFill="text2"/>
          </w:tcPr>
          <w:p w14:paraId="1A484836" w14:textId="77777777" w:rsidR="003B1029" w:rsidRPr="005353D5" w:rsidRDefault="003B1029" w:rsidP="005A0D3B">
            <w:pPr>
              <w:pStyle w:val="Tableheadfinancials"/>
            </w:pPr>
            <w:r w:rsidRPr="005353D5">
              <w:t>Number</w:t>
            </w:r>
          </w:p>
        </w:tc>
        <w:tc>
          <w:tcPr>
            <w:tcW w:w="1214" w:type="dxa"/>
            <w:shd w:val="clear" w:color="auto" w:fill="103D64" w:themeFill="text2"/>
          </w:tcPr>
          <w:p w14:paraId="62070393" w14:textId="77777777" w:rsidR="003B1029" w:rsidRPr="005353D5" w:rsidRDefault="003B1029" w:rsidP="005A0D3B">
            <w:pPr>
              <w:pStyle w:val="Tableheadfinancials"/>
              <w:cnfStyle w:val="000000000000" w:firstRow="0" w:lastRow="0" w:firstColumn="0" w:lastColumn="0" w:oddVBand="0" w:evenVBand="0" w:oddHBand="0" w:evenHBand="0" w:firstRowFirstColumn="0" w:firstRowLastColumn="0" w:lastRowFirstColumn="0" w:lastRowLastColumn="0"/>
            </w:pPr>
            <w:r w:rsidRPr="005353D5">
              <w:t>Variance</w:t>
            </w:r>
          </w:p>
        </w:tc>
        <w:tc>
          <w:tcPr>
            <w:cnfStyle w:val="000001000000" w:firstRow="0" w:lastRow="0" w:firstColumn="0" w:lastColumn="0" w:oddVBand="0" w:evenVBand="1" w:oddHBand="0" w:evenHBand="0" w:firstRowFirstColumn="0" w:firstRowLastColumn="0" w:lastRowFirstColumn="0" w:lastRowLastColumn="0"/>
            <w:tcW w:w="1214" w:type="dxa"/>
            <w:shd w:val="clear" w:color="auto" w:fill="103D64" w:themeFill="text2"/>
          </w:tcPr>
          <w:p w14:paraId="422114F0" w14:textId="77777777" w:rsidR="003B1029" w:rsidRPr="005353D5" w:rsidRDefault="003B1029" w:rsidP="005A0D3B">
            <w:pPr>
              <w:pStyle w:val="Tableheadfinancials"/>
            </w:pPr>
            <w:r w:rsidRPr="005353D5">
              <w:t>Number</w:t>
            </w:r>
          </w:p>
        </w:tc>
        <w:tc>
          <w:tcPr>
            <w:tcW w:w="1214" w:type="dxa"/>
            <w:shd w:val="clear" w:color="auto" w:fill="103D64" w:themeFill="text2"/>
          </w:tcPr>
          <w:p w14:paraId="0A2D22AB" w14:textId="77777777" w:rsidR="003B1029" w:rsidRPr="005353D5" w:rsidRDefault="003B1029" w:rsidP="005A0D3B">
            <w:pPr>
              <w:pStyle w:val="Tableheadfinancials"/>
              <w:cnfStyle w:val="000000000000" w:firstRow="0" w:lastRow="0" w:firstColumn="0" w:lastColumn="0" w:oddVBand="0" w:evenVBand="0" w:oddHBand="0" w:evenHBand="0" w:firstRowFirstColumn="0" w:firstRowLastColumn="0" w:lastRowFirstColumn="0" w:lastRowLastColumn="0"/>
            </w:pPr>
            <w:r w:rsidRPr="005353D5">
              <w:t>Variance</w:t>
            </w:r>
          </w:p>
        </w:tc>
      </w:tr>
      <w:tr w:rsidR="003B1029" w:rsidRPr="005353D5" w14:paraId="698C1C4D" w14:textId="77777777" w:rsidTr="005A0D3B">
        <w:tc>
          <w:tcPr>
            <w:tcW w:w="1213" w:type="dxa"/>
          </w:tcPr>
          <w:p w14:paraId="55088278" w14:textId="77777777" w:rsidR="003B1029" w:rsidRPr="005353D5" w:rsidRDefault="003B1029" w:rsidP="005A0D3B">
            <w:pPr>
              <w:pStyle w:val="Tabletext"/>
            </w:pPr>
            <w:r w:rsidRPr="005353D5">
              <w:t>SES–3</w:t>
            </w:r>
          </w:p>
        </w:tc>
        <w:tc>
          <w:tcPr>
            <w:cnfStyle w:val="000001000000" w:firstRow="0" w:lastRow="0" w:firstColumn="0" w:lastColumn="0" w:oddVBand="0" w:evenVBand="1" w:oddHBand="0" w:evenHBand="0" w:firstRowFirstColumn="0" w:firstRowLastColumn="0" w:lastRowFirstColumn="0" w:lastRowLastColumn="0"/>
            <w:tcW w:w="1213" w:type="dxa"/>
          </w:tcPr>
          <w:p w14:paraId="428221A4" w14:textId="77777777" w:rsidR="003B1029" w:rsidRPr="005353D5" w:rsidRDefault="003B1029" w:rsidP="005A0D3B">
            <w:pPr>
              <w:pStyle w:val="Tabletextnumbers"/>
            </w:pPr>
            <w:r w:rsidRPr="005353D5">
              <w:t>–</w:t>
            </w:r>
          </w:p>
        </w:tc>
        <w:tc>
          <w:tcPr>
            <w:tcW w:w="1213" w:type="dxa"/>
          </w:tcPr>
          <w:p w14:paraId="15517309"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213" w:type="dxa"/>
          </w:tcPr>
          <w:p w14:paraId="70B6EDAB" w14:textId="77777777" w:rsidR="003B1029" w:rsidRPr="005353D5" w:rsidRDefault="003B1029" w:rsidP="005A0D3B">
            <w:pPr>
              <w:pStyle w:val="Tabletextnumbers"/>
            </w:pPr>
            <w:r w:rsidRPr="005353D5">
              <w:t>–</w:t>
            </w:r>
          </w:p>
        </w:tc>
        <w:tc>
          <w:tcPr>
            <w:tcW w:w="1214" w:type="dxa"/>
          </w:tcPr>
          <w:p w14:paraId="34C8AB50"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214" w:type="dxa"/>
          </w:tcPr>
          <w:p w14:paraId="1160EF03" w14:textId="77777777" w:rsidR="003B1029" w:rsidRPr="005353D5" w:rsidRDefault="003B1029" w:rsidP="005A0D3B">
            <w:pPr>
              <w:pStyle w:val="Tabletextnumbers"/>
            </w:pPr>
            <w:r w:rsidRPr="005353D5">
              <w:t>–</w:t>
            </w:r>
          </w:p>
        </w:tc>
        <w:tc>
          <w:tcPr>
            <w:tcW w:w="1214" w:type="dxa"/>
          </w:tcPr>
          <w:p w14:paraId="4EBDFC7D"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r>
      <w:tr w:rsidR="003B1029" w:rsidRPr="005353D5" w14:paraId="15D2BF39" w14:textId="77777777" w:rsidTr="005A0D3B">
        <w:tc>
          <w:tcPr>
            <w:tcW w:w="1213" w:type="dxa"/>
          </w:tcPr>
          <w:p w14:paraId="3F26AE75" w14:textId="77777777" w:rsidR="003B1029" w:rsidRPr="005353D5" w:rsidRDefault="003B1029" w:rsidP="005A0D3B">
            <w:pPr>
              <w:pStyle w:val="Tabletext"/>
            </w:pPr>
            <w:r w:rsidRPr="005353D5">
              <w:t>SES–2</w:t>
            </w:r>
          </w:p>
        </w:tc>
        <w:tc>
          <w:tcPr>
            <w:cnfStyle w:val="000001000000" w:firstRow="0" w:lastRow="0" w:firstColumn="0" w:lastColumn="0" w:oddVBand="0" w:evenVBand="1" w:oddHBand="0" w:evenHBand="0" w:firstRowFirstColumn="0" w:firstRowLastColumn="0" w:lastRowFirstColumn="0" w:lastRowLastColumn="0"/>
            <w:tcW w:w="1213" w:type="dxa"/>
          </w:tcPr>
          <w:p w14:paraId="49FF9B57" w14:textId="1952D009" w:rsidR="003B1029" w:rsidRPr="005353D5" w:rsidRDefault="00C63B24" w:rsidP="005A0D3B">
            <w:pPr>
              <w:pStyle w:val="Tabletextnumbers"/>
            </w:pPr>
            <w:r w:rsidRPr="005353D5">
              <w:t>1</w:t>
            </w:r>
          </w:p>
        </w:tc>
        <w:tc>
          <w:tcPr>
            <w:tcW w:w="1213" w:type="dxa"/>
          </w:tcPr>
          <w:p w14:paraId="6DF73477"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213" w:type="dxa"/>
          </w:tcPr>
          <w:p w14:paraId="3FA4AD98" w14:textId="2C198F6A" w:rsidR="003B1029" w:rsidRPr="005353D5" w:rsidRDefault="008B61A5" w:rsidP="005A0D3B">
            <w:pPr>
              <w:pStyle w:val="Tabletextnumbers"/>
            </w:pPr>
            <w:r w:rsidRPr="005353D5">
              <w:t>1</w:t>
            </w:r>
          </w:p>
        </w:tc>
        <w:tc>
          <w:tcPr>
            <w:tcW w:w="1214" w:type="dxa"/>
          </w:tcPr>
          <w:p w14:paraId="2BA47D82"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214" w:type="dxa"/>
          </w:tcPr>
          <w:p w14:paraId="606F9D2C" w14:textId="77777777" w:rsidR="003B1029" w:rsidRPr="005353D5" w:rsidRDefault="003B1029" w:rsidP="005A0D3B">
            <w:pPr>
              <w:pStyle w:val="Tabletextnumbers"/>
            </w:pPr>
            <w:r w:rsidRPr="005353D5">
              <w:t>–</w:t>
            </w:r>
          </w:p>
        </w:tc>
        <w:tc>
          <w:tcPr>
            <w:tcW w:w="1214" w:type="dxa"/>
          </w:tcPr>
          <w:p w14:paraId="34ED7C9F"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r>
      <w:tr w:rsidR="003B1029" w:rsidRPr="005353D5" w14:paraId="43ECC11D" w14:textId="77777777" w:rsidTr="005A0D3B">
        <w:tc>
          <w:tcPr>
            <w:tcW w:w="1213" w:type="dxa"/>
          </w:tcPr>
          <w:p w14:paraId="50FEB0EB" w14:textId="77777777" w:rsidR="003B1029" w:rsidRPr="005353D5" w:rsidRDefault="003B1029" w:rsidP="005A0D3B">
            <w:pPr>
              <w:pStyle w:val="Tabletext"/>
            </w:pPr>
            <w:r w:rsidRPr="005353D5">
              <w:t>SES–1</w:t>
            </w:r>
          </w:p>
        </w:tc>
        <w:tc>
          <w:tcPr>
            <w:cnfStyle w:val="000001000000" w:firstRow="0" w:lastRow="0" w:firstColumn="0" w:lastColumn="0" w:oddVBand="0" w:evenVBand="1" w:oddHBand="0" w:evenHBand="0" w:firstRowFirstColumn="0" w:firstRowLastColumn="0" w:lastRowFirstColumn="0" w:lastRowLastColumn="0"/>
            <w:tcW w:w="1213" w:type="dxa"/>
          </w:tcPr>
          <w:p w14:paraId="55D5FE96" w14:textId="3F4167C7" w:rsidR="003B1029" w:rsidRPr="005353D5" w:rsidRDefault="00C63B24" w:rsidP="005A0D3B">
            <w:pPr>
              <w:pStyle w:val="Tabletextnumbers"/>
            </w:pPr>
            <w:r w:rsidRPr="005353D5">
              <w:t>3</w:t>
            </w:r>
          </w:p>
        </w:tc>
        <w:tc>
          <w:tcPr>
            <w:tcW w:w="1213" w:type="dxa"/>
          </w:tcPr>
          <w:p w14:paraId="0D94AAD2" w14:textId="0A92BBA9" w:rsidR="003B1029" w:rsidRPr="005353D5" w:rsidRDefault="008B61A5"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1</w:t>
            </w:r>
          </w:p>
        </w:tc>
        <w:tc>
          <w:tcPr>
            <w:cnfStyle w:val="000001000000" w:firstRow="0" w:lastRow="0" w:firstColumn="0" w:lastColumn="0" w:oddVBand="0" w:evenVBand="1" w:oddHBand="0" w:evenHBand="0" w:firstRowFirstColumn="0" w:firstRowLastColumn="0" w:lastRowFirstColumn="0" w:lastRowLastColumn="0"/>
            <w:tcW w:w="1213" w:type="dxa"/>
          </w:tcPr>
          <w:p w14:paraId="1B69E41A" w14:textId="48554664" w:rsidR="003B1029" w:rsidRPr="005353D5" w:rsidRDefault="00C63B24" w:rsidP="005A0D3B">
            <w:pPr>
              <w:pStyle w:val="Tabletextnumbers"/>
            </w:pPr>
            <w:r w:rsidRPr="005353D5">
              <w:t>3</w:t>
            </w:r>
          </w:p>
        </w:tc>
        <w:tc>
          <w:tcPr>
            <w:tcW w:w="1214" w:type="dxa"/>
          </w:tcPr>
          <w:p w14:paraId="48607A8F" w14:textId="15EA3B7C" w:rsidR="003B1029" w:rsidRPr="005353D5" w:rsidRDefault="00C63B24"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1</w:t>
            </w:r>
          </w:p>
        </w:tc>
        <w:tc>
          <w:tcPr>
            <w:cnfStyle w:val="000001000000" w:firstRow="0" w:lastRow="0" w:firstColumn="0" w:lastColumn="0" w:oddVBand="0" w:evenVBand="1" w:oddHBand="0" w:evenHBand="0" w:firstRowFirstColumn="0" w:firstRowLastColumn="0" w:lastRowFirstColumn="0" w:lastRowLastColumn="0"/>
            <w:tcW w:w="1214" w:type="dxa"/>
          </w:tcPr>
          <w:p w14:paraId="384A93DF" w14:textId="77777777" w:rsidR="003B1029" w:rsidRPr="005353D5" w:rsidRDefault="003B1029" w:rsidP="005A0D3B">
            <w:pPr>
              <w:pStyle w:val="Tabletextnumbers"/>
            </w:pPr>
            <w:r w:rsidRPr="005353D5">
              <w:t>–</w:t>
            </w:r>
          </w:p>
        </w:tc>
        <w:tc>
          <w:tcPr>
            <w:tcW w:w="1214" w:type="dxa"/>
          </w:tcPr>
          <w:p w14:paraId="20179646"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r>
      <w:tr w:rsidR="003B1029" w:rsidRPr="005353D5" w14:paraId="604EA534" w14:textId="77777777" w:rsidTr="005A0D3B">
        <w:trPr>
          <w:cnfStyle w:val="010000000000" w:firstRow="0" w:lastRow="1" w:firstColumn="0" w:lastColumn="0" w:oddVBand="0" w:evenVBand="0" w:oddHBand="0" w:evenHBand="0" w:firstRowFirstColumn="0" w:firstRowLastColumn="0" w:lastRowFirstColumn="0" w:lastRowLastColumn="0"/>
        </w:trPr>
        <w:tc>
          <w:tcPr>
            <w:tcW w:w="1213" w:type="dxa"/>
          </w:tcPr>
          <w:p w14:paraId="6CB94C86" w14:textId="77777777" w:rsidR="003B1029" w:rsidRPr="005353D5" w:rsidRDefault="003B1029" w:rsidP="005A0D3B">
            <w:pPr>
              <w:pStyle w:val="Tabletext"/>
              <w:rPr>
                <w:rStyle w:val="Tabletextbold"/>
              </w:rPr>
            </w:pPr>
            <w:r w:rsidRPr="005353D5">
              <w:rPr>
                <w:rStyle w:val="Tabletextbold"/>
              </w:rPr>
              <w:t>Total</w:t>
            </w:r>
          </w:p>
        </w:tc>
        <w:tc>
          <w:tcPr>
            <w:cnfStyle w:val="000001000000" w:firstRow="0" w:lastRow="0" w:firstColumn="0" w:lastColumn="0" w:oddVBand="0" w:evenVBand="1" w:oddHBand="0" w:evenHBand="0" w:firstRowFirstColumn="0" w:firstRowLastColumn="0" w:lastRowFirstColumn="0" w:lastRowLastColumn="0"/>
            <w:tcW w:w="1213" w:type="dxa"/>
          </w:tcPr>
          <w:p w14:paraId="1BB9AC77" w14:textId="19F296DF" w:rsidR="003B1029" w:rsidRPr="005353D5" w:rsidRDefault="00C63B24" w:rsidP="005A0D3B">
            <w:pPr>
              <w:pStyle w:val="Tabletextnumbers"/>
              <w:rPr>
                <w:rStyle w:val="Tabletextbold"/>
              </w:rPr>
            </w:pPr>
            <w:r w:rsidRPr="005353D5">
              <w:rPr>
                <w:rStyle w:val="Tabletextbold"/>
              </w:rPr>
              <w:t>4</w:t>
            </w:r>
          </w:p>
        </w:tc>
        <w:tc>
          <w:tcPr>
            <w:tcW w:w="1213" w:type="dxa"/>
          </w:tcPr>
          <w:p w14:paraId="3D1A0767" w14:textId="3A360348" w:rsidR="003B1029" w:rsidRPr="005353D5" w:rsidRDefault="008B61A5" w:rsidP="008B61A5">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1</w:t>
            </w:r>
          </w:p>
        </w:tc>
        <w:tc>
          <w:tcPr>
            <w:cnfStyle w:val="000001000000" w:firstRow="0" w:lastRow="0" w:firstColumn="0" w:lastColumn="0" w:oddVBand="0" w:evenVBand="1" w:oddHBand="0" w:evenHBand="0" w:firstRowFirstColumn="0" w:firstRowLastColumn="0" w:lastRowFirstColumn="0" w:lastRowLastColumn="0"/>
            <w:tcW w:w="1213" w:type="dxa"/>
          </w:tcPr>
          <w:p w14:paraId="2A9AE0C6" w14:textId="122559CF" w:rsidR="003B1029" w:rsidRPr="005353D5" w:rsidRDefault="00C63B24" w:rsidP="005A0D3B">
            <w:pPr>
              <w:pStyle w:val="Tabletextnumbers"/>
              <w:rPr>
                <w:rStyle w:val="Tabletextbold"/>
              </w:rPr>
            </w:pPr>
            <w:r w:rsidRPr="005353D5">
              <w:rPr>
                <w:rStyle w:val="Tabletextbold"/>
              </w:rPr>
              <w:t>4</w:t>
            </w:r>
          </w:p>
        </w:tc>
        <w:tc>
          <w:tcPr>
            <w:tcW w:w="1214" w:type="dxa"/>
          </w:tcPr>
          <w:p w14:paraId="12ADC40E" w14:textId="333A96AC" w:rsidR="003B1029" w:rsidRPr="005353D5" w:rsidRDefault="00C63B24" w:rsidP="005A0D3B">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1</w:t>
            </w:r>
          </w:p>
        </w:tc>
        <w:tc>
          <w:tcPr>
            <w:cnfStyle w:val="000001000000" w:firstRow="0" w:lastRow="0" w:firstColumn="0" w:lastColumn="0" w:oddVBand="0" w:evenVBand="1" w:oddHBand="0" w:evenHBand="0" w:firstRowFirstColumn="0" w:firstRowLastColumn="0" w:lastRowFirstColumn="0" w:lastRowLastColumn="0"/>
            <w:tcW w:w="1214" w:type="dxa"/>
          </w:tcPr>
          <w:p w14:paraId="2F470270" w14:textId="2778F500" w:rsidR="003B1029" w:rsidRPr="005353D5" w:rsidRDefault="009D0F6D" w:rsidP="005A0D3B">
            <w:pPr>
              <w:pStyle w:val="Tabletextnumbers"/>
              <w:rPr>
                <w:rStyle w:val="Tabletextbold"/>
              </w:rPr>
            </w:pPr>
            <w:r w:rsidRPr="005353D5">
              <w:t>–</w:t>
            </w:r>
          </w:p>
        </w:tc>
        <w:tc>
          <w:tcPr>
            <w:tcW w:w="1214" w:type="dxa"/>
          </w:tcPr>
          <w:p w14:paraId="523542C0" w14:textId="6CD03CCF" w:rsidR="003B1029" w:rsidRPr="005353D5" w:rsidRDefault="009D0F6D" w:rsidP="005A0D3B">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t>–</w:t>
            </w:r>
          </w:p>
        </w:tc>
      </w:tr>
    </w:tbl>
    <w:p w14:paraId="31BE4D45" w14:textId="3AC69576" w:rsidR="0097095F" w:rsidRDefault="0097095F" w:rsidP="00663167">
      <w:pPr>
        <w:pStyle w:val="Tablecaption"/>
      </w:pPr>
      <w:r>
        <w:t xml:space="preserve">Table </w:t>
      </w:r>
      <w:r>
        <w:fldChar w:fldCharType="begin"/>
      </w:r>
      <w:r>
        <w:instrText xml:space="preserve"> SEQ Table \* ARABIC </w:instrText>
      </w:r>
      <w:r>
        <w:fldChar w:fldCharType="separate"/>
      </w:r>
      <w:r w:rsidR="000753EA">
        <w:rPr>
          <w:noProof/>
        </w:rPr>
        <w:t>25</w:t>
      </w:r>
      <w:r>
        <w:fldChar w:fldCharType="end"/>
      </w:r>
      <w:r>
        <w:t xml:space="preserve">. </w:t>
      </w:r>
      <w:r w:rsidRPr="00637B9C">
        <w:t>Gender breakdown of SES in ‘ongoing’ and ‘special projects’</w:t>
      </w:r>
    </w:p>
    <w:tbl>
      <w:tblPr>
        <w:tblStyle w:val="Annualreportbandedcolumnswithtotalrow"/>
        <w:tblW w:w="0" w:type="auto"/>
        <w:tblLook w:val="00E0" w:firstRow="1" w:lastRow="1" w:firstColumn="1" w:lastColumn="0" w:noHBand="0" w:noVBand="0"/>
      </w:tblPr>
      <w:tblGrid>
        <w:gridCol w:w="820"/>
        <w:gridCol w:w="506"/>
        <w:gridCol w:w="568"/>
        <w:gridCol w:w="545"/>
        <w:gridCol w:w="568"/>
        <w:gridCol w:w="553"/>
        <w:gridCol w:w="574"/>
        <w:gridCol w:w="1087"/>
        <w:gridCol w:w="545"/>
        <w:gridCol w:w="568"/>
        <w:gridCol w:w="545"/>
        <w:gridCol w:w="538"/>
        <w:gridCol w:w="1087"/>
      </w:tblGrid>
      <w:tr w:rsidR="003B1029" w:rsidRPr="005353D5" w14:paraId="50778C4C" w14:textId="77777777" w:rsidTr="005A0D3B">
        <w:trPr>
          <w:cnfStyle w:val="100000000000" w:firstRow="1" w:lastRow="0" w:firstColumn="0" w:lastColumn="0" w:oddVBand="0" w:evenVBand="0" w:oddHBand="0" w:evenHBand="0" w:firstRowFirstColumn="0" w:firstRowLastColumn="0" w:lastRowFirstColumn="0" w:lastRowLastColumn="0"/>
        </w:trPr>
        <w:tc>
          <w:tcPr>
            <w:tcW w:w="820" w:type="dxa"/>
          </w:tcPr>
          <w:p w14:paraId="4A3ABC7C" w14:textId="77777777" w:rsidR="003B1029" w:rsidRPr="005353D5" w:rsidRDefault="003B1029" w:rsidP="005A0D3B">
            <w:pPr>
              <w:pStyle w:val="Tablehead"/>
            </w:pPr>
          </w:p>
        </w:tc>
        <w:tc>
          <w:tcPr>
            <w:cnfStyle w:val="000001000000" w:firstRow="0" w:lastRow="0" w:firstColumn="0" w:lastColumn="0" w:oddVBand="0" w:evenVBand="1" w:oddHBand="0" w:evenHBand="0" w:firstRowFirstColumn="0" w:firstRowLastColumn="0" w:lastRowFirstColumn="0" w:lastRowLastColumn="0"/>
            <w:tcW w:w="4401" w:type="dxa"/>
            <w:gridSpan w:val="7"/>
          </w:tcPr>
          <w:p w14:paraId="4A5DC2FA" w14:textId="77777777" w:rsidR="003B1029" w:rsidRPr="005353D5" w:rsidRDefault="003B1029" w:rsidP="005A0D3B">
            <w:pPr>
              <w:pStyle w:val="Tablehead"/>
              <w:jc w:val="center"/>
            </w:pPr>
            <w:r w:rsidRPr="005353D5">
              <w:t>Ongoing</w:t>
            </w:r>
          </w:p>
        </w:tc>
        <w:tc>
          <w:tcPr>
            <w:tcW w:w="3283" w:type="dxa"/>
            <w:gridSpan w:val="5"/>
          </w:tcPr>
          <w:p w14:paraId="0A0DDA2C" w14:textId="77777777" w:rsidR="003B1029" w:rsidRPr="005353D5" w:rsidRDefault="003B1029" w:rsidP="005A0D3B">
            <w:pPr>
              <w:pStyle w:val="Tablehead"/>
              <w:jc w:val="center"/>
              <w:cnfStyle w:val="100000000000" w:firstRow="1" w:lastRow="0" w:firstColumn="0" w:lastColumn="0" w:oddVBand="0" w:evenVBand="0" w:oddHBand="0" w:evenHBand="0" w:firstRowFirstColumn="0" w:firstRowLastColumn="0" w:lastRowFirstColumn="0" w:lastRowLastColumn="0"/>
              <w:rPr>
                <w:bCs/>
              </w:rPr>
            </w:pPr>
            <w:r w:rsidRPr="005353D5">
              <w:rPr>
                <w:bCs/>
              </w:rPr>
              <w:t>Special projects</w:t>
            </w:r>
          </w:p>
        </w:tc>
      </w:tr>
      <w:tr w:rsidR="003B1029" w:rsidRPr="005353D5" w14:paraId="00EBF3A6" w14:textId="77777777" w:rsidTr="005A0D3B">
        <w:tc>
          <w:tcPr>
            <w:tcW w:w="820" w:type="dxa"/>
            <w:shd w:val="clear" w:color="auto" w:fill="103D64" w:themeFill="text2"/>
          </w:tcPr>
          <w:p w14:paraId="154E0FEF" w14:textId="77777777" w:rsidR="003B1029" w:rsidRPr="005353D5" w:rsidRDefault="003B1029" w:rsidP="005A0D3B">
            <w:pPr>
              <w:pStyle w:val="Tablehead"/>
            </w:pPr>
          </w:p>
        </w:tc>
        <w:tc>
          <w:tcPr>
            <w:cnfStyle w:val="000001000000" w:firstRow="0" w:lastRow="0" w:firstColumn="0" w:lastColumn="0" w:oddVBand="0" w:evenVBand="1" w:oddHBand="0" w:evenHBand="0" w:firstRowFirstColumn="0" w:firstRowLastColumn="0" w:lastRowFirstColumn="0" w:lastRowLastColumn="0"/>
            <w:tcW w:w="1074" w:type="dxa"/>
            <w:gridSpan w:val="2"/>
            <w:shd w:val="clear" w:color="auto" w:fill="103D64" w:themeFill="text2"/>
          </w:tcPr>
          <w:p w14:paraId="6EC612DF" w14:textId="77777777" w:rsidR="003B1029" w:rsidRPr="005353D5" w:rsidRDefault="003B1029" w:rsidP="005A0D3B">
            <w:pPr>
              <w:pStyle w:val="Tablehead"/>
            </w:pPr>
            <w:r w:rsidRPr="005353D5">
              <w:t>Male</w:t>
            </w:r>
          </w:p>
        </w:tc>
        <w:tc>
          <w:tcPr>
            <w:tcW w:w="1113" w:type="dxa"/>
            <w:gridSpan w:val="2"/>
            <w:shd w:val="clear" w:color="auto" w:fill="103D64" w:themeFill="text2"/>
          </w:tcPr>
          <w:p w14:paraId="3FCEE70E" w14:textId="77777777" w:rsidR="003B1029" w:rsidRPr="005353D5" w:rsidRDefault="003B1029" w:rsidP="005A0D3B">
            <w:pPr>
              <w:pStyle w:val="Tablehead"/>
              <w:cnfStyle w:val="000000000000" w:firstRow="0" w:lastRow="0" w:firstColumn="0" w:lastColumn="0" w:oddVBand="0" w:evenVBand="0" w:oddHBand="0" w:evenHBand="0" w:firstRowFirstColumn="0" w:firstRowLastColumn="0" w:lastRowFirstColumn="0" w:lastRowLastColumn="0"/>
            </w:pPr>
            <w:r w:rsidRPr="005353D5">
              <w:t>Female</w:t>
            </w:r>
          </w:p>
        </w:tc>
        <w:tc>
          <w:tcPr>
            <w:cnfStyle w:val="000001000000" w:firstRow="0" w:lastRow="0" w:firstColumn="0" w:lastColumn="0" w:oddVBand="0" w:evenVBand="1" w:oddHBand="0" w:evenHBand="0" w:firstRowFirstColumn="0" w:firstRowLastColumn="0" w:lastRowFirstColumn="0" w:lastRowLastColumn="0"/>
            <w:tcW w:w="1127" w:type="dxa"/>
            <w:gridSpan w:val="2"/>
            <w:shd w:val="clear" w:color="auto" w:fill="103D64" w:themeFill="text2"/>
          </w:tcPr>
          <w:p w14:paraId="7F82C93E" w14:textId="77777777" w:rsidR="003B1029" w:rsidRPr="005353D5" w:rsidRDefault="003B1029" w:rsidP="005A0D3B">
            <w:pPr>
              <w:pStyle w:val="Tablehead"/>
            </w:pPr>
            <w:r w:rsidRPr="005353D5">
              <w:t>Self-described</w:t>
            </w:r>
          </w:p>
        </w:tc>
        <w:tc>
          <w:tcPr>
            <w:tcW w:w="1087" w:type="dxa"/>
            <w:shd w:val="clear" w:color="auto" w:fill="103D64" w:themeFill="text2"/>
          </w:tcPr>
          <w:p w14:paraId="576F4276" w14:textId="77777777" w:rsidR="003B1029" w:rsidRPr="005353D5" w:rsidRDefault="003B1029" w:rsidP="005A0D3B">
            <w:pPr>
              <w:pStyle w:val="Tablehead"/>
              <w:cnfStyle w:val="000000000000" w:firstRow="0" w:lastRow="0" w:firstColumn="0" w:lastColumn="0" w:oddVBand="0" w:evenVBand="0" w:oddHBand="0" w:evenHBand="0" w:firstRowFirstColumn="0" w:firstRowLastColumn="0" w:lastRowFirstColumn="0" w:lastRowLastColumn="0"/>
            </w:pPr>
            <w:r w:rsidRPr="005353D5">
              <w:t>Vacancies</w:t>
            </w:r>
          </w:p>
        </w:tc>
        <w:tc>
          <w:tcPr>
            <w:cnfStyle w:val="000001000000" w:firstRow="0" w:lastRow="0" w:firstColumn="0" w:lastColumn="0" w:oddVBand="0" w:evenVBand="1" w:oddHBand="0" w:evenHBand="0" w:firstRowFirstColumn="0" w:firstRowLastColumn="0" w:lastRowFirstColumn="0" w:lastRowLastColumn="0"/>
            <w:tcW w:w="1113" w:type="dxa"/>
            <w:gridSpan w:val="2"/>
            <w:shd w:val="clear" w:color="auto" w:fill="103D64" w:themeFill="text2"/>
          </w:tcPr>
          <w:p w14:paraId="62559B48" w14:textId="77777777" w:rsidR="003B1029" w:rsidRPr="005353D5" w:rsidRDefault="003B1029" w:rsidP="005A0D3B">
            <w:pPr>
              <w:pStyle w:val="Tablehead"/>
            </w:pPr>
            <w:r w:rsidRPr="005353D5">
              <w:t>Male</w:t>
            </w:r>
          </w:p>
        </w:tc>
        <w:tc>
          <w:tcPr>
            <w:tcW w:w="1083" w:type="dxa"/>
            <w:gridSpan w:val="2"/>
            <w:shd w:val="clear" w:color="auto" w:fill="103D64" w:themeFill="text2"/>
          </w:tcPr>
          <w:p w14:paraId="09330103" w14:textId="77777777" w:rsidR="003B1029" w:rsidRPr="005353D5" w:rsidRDefault="003B1029" w:rsidP="005A0D3B">
            <w:pPr>
              <w:pStyle w:val="Tablehead"/>
              <w:cnfStyle w:val="000000000000" w:firstRow="0" w:lastRow="0" w:firstColumn="0" w:lastColumn="0" w:oddVBand="0" w:evenVBand="0" w:oddHBand="0" w:evenHBand="0" w:firstRowFirstColumn="0" w:firstRowLastColumn="0" w:lastRowFirstColumn="0" w:lastRowLastColumn="0"/>
            </w:pPr>
            <w:r w:rsidRPr="005353D5">
              <w:t>Female</w:t>
            </w:r>
          </w:p>
        </w:tc>
        <w:tc>
          <w:tcPr>
            <w:cnfStyle w:val="000001000000" w:firstRow="0" w:lastRow="0" w:firstColumn="0" w:lastColumn="0" w:oddVBand="0" w:evenVBand="1" w:oddHBand="0" w:evenHBand="0" w:firstRowFirstColumn="0" w:firstRowLastColumn="0" w:lastRowFirstColumn="0" w:lastRowLastColumn="0"/>
            <w:tcW w:w="1087" w:type="dxa"/>
            <w:shd w:val="clear" w:color="auto" w:fill="103D64" w:themeFill="text2"/>
          </w:tcPr>
          <w:p w14:paraId="04BA7A21" w14:textId="77777777" w:rsidR="003B1029" w:rsidRPr="005353D5" w:rsidRDefault="003B1029" w:rsidP="005A0D3B">
            <w:pPr>
              <w:pStyle w:val="Tablehead"/>
            </w:pPr>
            <w:r w:rsidRPr="005353D5">
              <w:t>Vacancies</w:t>
            </w:r>
          </w:p>
        </w:tc>
      </w:tr>
      <w:tr w:rsidR="003B1029" w:rsidRPr="005353D5" w14:paraId="068EF868" w14:textId="77777777" w:rsidTr="005A0D3B">
        <w:tc>
          <w:tcPr>
            <w:tcW w:w="820" w:type="dxa"/>
            <w:shd w:val="clear" w:color="auto" w:fill="103D64" w:themeFill="text2"/>
          </w:tcPr>
          <w:p w14:paraId="76EEC87F" w14:textId="77777777" w:rsidR="003B1029" w:rsidRPr="005353D5" w:rsidRDefault="003B1029" w:rsidP="005A0D3B">
            <w:pPr>
              <w:pStyle w:val="Tablehead"/>
            </w:pPr>
            <w:r w:rsidRPr="005353D5">
              <w:t>Class</w:t>
            </w:r>
          </w:p>
        </w:tc>
        <w:tc>
          <w:tcPr>
            <w:cnfStyle w:val="000001000000" w:firstRow="0" w:lastRow="0" w:firstColumn="0" w:lastColumn="0" w:oddVBand="0" w:evenVBand="1" w:oddHBand="0" w:evenHBand="0" w:firstRowFirstColumn="0" w:firstRowLastColumn="0" w:lastRowFirstColumn="0" w:lastRowLastColumn="0"/>
            <w:tcW w:w="506" w:type="dxa"/>
            <w:shd w:val="clear" w:color="auto" w:fill="103D64" w:themeFill="text2"/>
          </w:tcPr>
          <w:p w14:paraId="418E9BE3" w14:textId="77777777" w:rsidR="003B1029" w:rsidRPr="005353D5" w:rsidRDefault="003B1029" w:rsidP="005A0D3B">
            <w:pPr>
              <w:pStyle w:val="Tablehead"/>
            </w:pPr>
            <w:r w:rsidRPr="005353D5">
              <w:t>No.</w:t>
            </w:r>
          </w:p>
        </w:tc>
        <w:tc>
          <w:tcPr>
            <w:tcW w:w="568" w:type="dxa"/>
            <w:shd w:val="clear" w:color="auto" w:fill="103D64" w:themeFill="text2"/>
          </w:tcPr>
          <w:p w14:paraId="16FF1A20" w14:textId="77777777" w:rsidR="003B1029" w:rsidRPr="005353D5" w:rsidRDefault="003B1029" w:rsidP="005A0D3B">
            <w:pPr>
              <w:pStyle w:val="Tablehead"/>
              <w:cnfStyle w:val="000000000000" w:firstRow="0" w:lastRow="0" w:firstColumn="0" w:lastColumn="0" w:oddVBand="0" w:evenVBand="0" w:oddHBand="0" w:evenHBand="0" w:firstRowFirstColumn="0" w:firstRowLastColumn="0" w:lastRowFirstColumn="0" w:lastRowLastColumn="0"/>
            </w:pPr>
            <w:r w:rsidRPr="005353D5">
              <w:t>Var.</w:t>
            </w:r>
          </w:p>
        </w:tc>
        <w:tc>
          <w:tcPr>
            <w:cnfStyle w:val="000001000000" w:firstRow="0" w:lastRow="0" w:firstColumn="0" w:lastColumn="0" w:oddVBand="0" w:evenVBand="1" w:oddHBand="0" w:evenHBand="0" w:firstRowFirstColumn="0" w:firstRowLastColumn="0" w:lastRowFirstColumn="0" w:lastRowLastColumn="0"/>
            <w:tcW w:w="545" w:type="dxa"/>
            <w:shd w:val="clear" w:color="auto" w:fill="103D64" w:themeFill="text2"/>
          </w:tcPr>
          <w:p w14:paraId="5399FC1D" w14:textId="77777777" w:rsidR="003B1029" w:rsidRPr="005353D5" w:rsidRDefault="003B1029" w:rsidP="005A0D3B">
            <w:pPr>
              <w:pStyle w:val="Tablehead"/>
            </w:pPr>
            <w:r w:rsidRPr="005353D5">
              <w:t>No.</w:t>
            </w:r>
          </w:p>
        </w:tc>
        <w:tc>
          <w:tcPr>
            <w:tcW w:w="568" w:type="dxa"/>
            <w:shd w:val="clear" w:color="auto" w:fill="103D64" w:themeFill="text2"/>
          </w:tcPr>
          <w:p w14:paraId="5569D11B" w14:textId="77777777" w:rsidR="003B1029" w:rsidRPr="005353D5" w:rsidRDefault="003B1029" w:rsidP="005A0D3B">
            <w:pPr>
              <w:pStyle w:val="Tablehead"/>
              <w:cnfStyle w:val="000000000000" w:firstRow="0" w:lastRow="0" w:firstColumn="0" w:lastColumn="0" w:oddVBand="0" w:evenVBand="0" w:oddHBand="0" w:evenHBand="0" w:firstRowFirstColumn="0" w:firstRowLastColumn="0" w:lastRowFirstColumn="0" w:lastRowLastColumn="0"/>
            </w:pPr>
            <w:r w:rsidRPr="005353D5">
              <w:t>Var.</w:t>
            </w:r>
          </w:p>
        </w:tc>
        <w:tc>
          <w:tcPr>
            <w:cnfStyle w:val="000001000000" w:firstRow="0" w:lastRow="0" w:firstColumn="0" w:lastColumn="0" w:oddVBand="0" w:evenVBand="1" w:oddHBand="0" w:evenHBand="0" w:firstRowFirstColumn="0" w:firstRowLastColumn="0" w:lastRowFirstColumn="0" w:lastRowLastColumn="0"/>
            <w:tcW w:w="553" w:type="dxa"/>
            <w:shd w:val="clear" w:color="auto" w:fill="103D64" w:themeFill="text2"/>
          </w:tcPr>
          <w:p w14:paraId="5787DA37" w14:textId="77777777" w:rsidR="003B1029" w:rsidRPr="005353D5" w:rsidRDefault="003B1029" w:rsidP="005A0D3B">
            <w:pPr>
              <w:pStyle w:val="Tablehead"/>
            </w:pPr>
            <w:r w:rsidRPr="005353D5">
              <w:t>No.</w:t>
            </w:r>
          </w:p>
        </w:tc>
        <w:tc>
          <w:tcPr>
            <w:tcW w:w="574" w:type="dxa"/>
            <w:shd w:val="clear" w:color="auto" w:fill="103D64" w:themeFill="text2"/>
          </w:tcPr>
          <w:p w14:paraId="11CB4EEB" w14:textId="77777777" w:rsidR="003B1029" w:rsidRPr="005353D5" w:rsidRDefault="003B1029" w:rsidP="005A0D3B">
            <w:pPr>
              <w:pStyle w:val="Tablehead"/>
              <w:cnfStyle w:val="000000000000" w:firstRow="0" w:lastRow="0" w:firstColumn="0" w:lastColumn="0" w:oddVBand="0" w:evenVBand="0" w:oddHBand="0" w:evenHBand="0" w:firstRowFirstColumn="0" w:firstRowLastColumn="0" w:lastRowFirstColumn="0" w:lastRowLastColumn="0"/>
            </w:pPr>
            <w:r w:rsidRPr="005353D5">
              <w:t>Var.</w:t>
            </w:r>
          </w:p>
        </w:tc>
        <w:tc>
          <w:tcPr>
            <w:cnfStyle w:val="000001000000" w:firstRow="0" w:lastRow="0" w:firstColumn="0" w:lastColumn="0" w:oddVBand="0" w:evenVBand="1" w:oddHBand="0" w:evenHBand="0" w:firstRowFirstColumn="0" w:firstRowLastColumn="0" w:lastRowFirstColumn="0" w:lastRowLastColumn="0"/>
            <w:tcW w:w="1087" w:type="dxa"/>
            <w:shd w:val="clear" w:color="auto" w:fill="103D64" w:themeFill="text2"/>
          </w:tcPr>
          <w:p w14:paraId="3F9F462B" w14:textId="77777777" w:rsidR="003B1029" w:rsidRPr="005353D5" w:rsidRDefault="003B1029" w:rsidP="005A0D3B">
            <w:pPr>
              <w:pStyle w:val="Tablehead"/>
            </w:pPr>
            <w:r w:rsidRPr="005353D5">
              <w:t>Number</w:t>
            </w:r>
          </w:p>
        </w:tc>
        <w:tc>
          <w:tcPr>
            <w:tcW w:w="545" w:type="dxa"/>
            <w:shd w:val="clear" w:color="auto" w:fill="103D64" w:themeFill="text2"/>
          </w:tcPr>
          <w:p w14:paraId="5C53AD52" w14:textId="77777777" w:rsidR="003B1029" w:rsidRPr="005353D5" w:rsidRDefault="003B1029" w:rsidP="005A0D3B">
            <w:pPr>
              <w:pStyle w:val="Tablehead"/>
              <w:cnfStyle w:val="000000000000" w:firstRow="0" w:lastRow="0" w:firstColumn="0" w:lastColumn="0" w:oddVBand="0" w:evenVBand="0" w:oddHBand="0" w:evenHBand="0" w:firstRowFirstColumn="0" w:firstRowLastColumn="0" w:lastRowFirstColumn="0" w:lastRowLastColumn="0"/>
            </w:pPr>
            <w:r w:rsidRPr="005353D5">
              <w:t>No.</w:t>
            </w:r>
          </w:p>
        </w:tc>
        <w:tc>
          <w:tcPr>
            <w:cnfStyle w:val="000001000000" w:firstRow="0" w:lastRow="0" w:firstColumn="0" w:lastColumn="0" w:oddVBand="0" w:evenVBand="1" w:oddHBand="0" w:evenHBand="0" w:firstRowFirstColumn="0" w:firstRowLastColumn="0" w:lastRowFirstColumn="0" w:lastRowLastColumn="0"/>
            <w:tcW w:w="568" w:type="dxa"/>
            <w:shd w:val="clear" w:color="auto" w:fill="103D64" w:themeFill="text2"/>
          </w:tcPr>
          <w:p w14:paraId="112D0A7E" w14:textId="77777777" w:rsidR="003B1029" w:rsidRPr="005353D5" w:rsidRDefault="003B1029" w:rsidP="005A0D3B">
            <w:pPr>
              <w:pStyle w:val="Tablehead"/>
            </w:pPr>
            <w:r w:rsidRPr="005353D5">
              <w:t>Var.</w:t>
            </w:r>
          </w:p>
        </w:tc>
        <w:tc>
          <w:tcPr>
            <w:tcW w:w="545" w:type="dxa"/>
            <w:shd w:val="clear" w:color="auto" w:fill="103D64" w:themeFill="text2"/>
          </w:tcPr>
          <w:p w14:paraId="07F8463D" w14:textId="77777777" w:rsidR="003B1029" w:rsidRPr="005353D5" w:rsidRDefault="003B1029" w:rsidP="005A0D3B">
            <w:pPr>
              <w:pStyle w:val="Tablehead"/>
              <w:cnfStyle w:val="000000000000" w:firstRow="0" w:lastRow="0" w:firstColumn="0" w:lastColumn="0" w:oddVBand="0" w:evenVBand="0" w:oddHBand="0" w:evenHBand="0" w:firstRowFirstColumn="0" w:firstRowLastColumn="0" w:lastRowFirstColumn="0" w:lastRowLastColumn="0"/>
            </w:pPr>
            <w:r w:rsidRPr="005353D5">
              <w:t>No.</w:t>
            </w:r>
          </w:p>
        </w:tc>
        <w:tc>
          <w:tcPr>
            <w:cnfStyle w:val="000001000000" w:firstRow="0" w:lastRow="0" w:firstColumn="0" w:lastColumn="0" w:oddVBand="0" w:evenVBand="1" w:oddHBand="0" w:evenHBand="0" w:firstRowFirstColumn="0" w:firstRowLastColumn="0" w:lastRowFirstColumn="0" w:lastRowLastColumn="0"/>
            <w:tcW w:w="538" w:type="dxa"/>
            <w:shd w:val="clear" w:color="auto" w:fill="103D64" w:themeFill="text2"/>
          </w:tcPr>
          <w:p w14:paraId="5AAB4A0E" w14:textId="77777777" w:rsidR="003B1029" w:rsidRPr="005353D5" w:rsidRDefault="003B1029" w:rsidP="005A0D3B">
            <w:pPr>
              <w:pStyle w:val="Tablehead"/>
            </w:pPr>
            <w:r w:rsidRPr="005353D5">
              <w:t>Var</w:t>
            </w:r>
          </w:p>
        </w:tc>
        <w:tc>
          <w:tcPr>
            <w:tcW w:w="1087" w:type="dxa"/>
            <w:shd w:val="clear" w:color="auto" w:fill="103D64" w:themeFill="text2"/>
          </w:tcPr>
          <w:p w14:paraId="7844E841" w14:textId="77777777" w:rsidR="003B1029" w:rsidRPr="005353D5" w:rsidRDefault="003B1029" w:rsidP="005A0D3B">
            <w:pPr>
              <w:pStyle w:val="Tablehead"/>
              <w:cnfStyle w:val="000000000000" w:firstRow="0" w:lastRow="0" w:firstColumn="0" w:lastColumn="0" w:oddVBand="0" w:evenVBand="0" w:oddHBand="0" w:evenHBand="0" w:firstRowFirstColumn="0" w:firstRowLastColumn="0" w:lastRowFirstColumn="0" w:lastRowLastColumn="0"/>
            </w:pPr>
            <w:r w:rsidRPr="005353D5">
              <w:t>Number</w:t>
            </w:r>
          </w:p>
        </w:tc>
      </w:tr>
      <w:tr w:rsidR="00966D41" w:rsidRPr="005353D5" w14:paraId="07D7B109" w14:textId="77777777" w:rsidTr="005A0D3B">
        <w:tc>
          <w:tcPr>
            <w:tcW w:w="820" w:type="dxa"/>
          </w:tcPr>
          <w:p w14:paraId="35DC6BBF" w14:textId="77777777" w:rsidR="003B1029" w:rsidRPr="005353D5" w:rsidRDefault="003B1029" w:rsidP="005A0D3B">
            <w:pPr>
              <w:pStyle w:val="Tabletext"/>
            </w:pPr>
            <w:r w:rsidRPr="005353D5">
              <w:t>SES–3</w:t>
            </w:r>
          </w:p>
        </w:tc>
        <w:tc>
          <w:tcPr>
            <w:cnfStyle w:val="000001000000" w:firstRow="0" w:lastRow="0" w:firstColumn="0" w:lastColumn="0" w:oddVBand="0" w:evenVBand="1" w:oddHBand="0" w:evenHBand="0" w:firstRowFirstColumn="0" w:firstRowLastColumn="0" w:lastRowFirstColumn="0" w:lastRowLastColumn="0"/>
            <w:tcW w:w="506" w:type="dxa"/>
          </w:tcPr>
          <w:p w14:paraId="641E608A" w14:textId="77777777" w:rsidR="003B1029" w:rsidRPr="005353D5" w:rsidRDefault="003B1029" w:rsidP="005A0D3B">
            <w:pPr>
              <w:pStyle w:val="Tabletextnumbers"/>
            </w:pPr>
            <w:r w:rsidRPr="005353D5">
              <w:t>–</w:t>
            </w:r>
          </w:p>
        </w:tc>
        <w:tc>
          <w:tcPr>
            <w:tcW w:w="568" w:type="dxa"/>
          </w:tcPr>
          <w:p w14:paraId="7C6A8C62"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545" w:type="dxa"/>
          </w:tcPr>
          <w:p w14:paraId="1E988E47" w14:textId="77777777" w:rsidR="003B1029" w:rsidRPr="005353D5" w:rsidRDefault="003B1029" w:rsidP="005A0D3B">
            <w:pPr>
              <w:pStyle w:val="Tabletextnumbers"/>
            </w:pPr>
            <w:r w:rsidRPr="005353D5">
              <w:t>–</w:t>
            </w:r>
          </w:p>
        </w:tc>
        <w:tc>
          <w:tcPr>
            <w:tcW w:w="568" w:type="dxa"/>
          </w:tcPr>
          <w:p w14:paraId="5D970B3D"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553" w:type="dxa"/>
          </w:tcPr>
          <w:p w14:paraId="06970E03" w14:textId="77777777" w:rsidR="003B1029" w:rsidRPr="005353D5" w:rsidRDefault="003B1029" w:rsidP="005A0D3B">
            <w:pPr>
              <w:pStyle w:val="Tabletextnumbers"/>
            </w:pPr>
            <w:r w:rsidRPr="005353D5">
              <w:t>–</w:t>
            </w:r>
          </w:p>
        </w:tc>
        <w:tc>
          <w:tcPr>
            <w:tcW w:w="574" w:type="dxa"/>
          </w:tcPr>
          <w:p w14:paraId="6C013D50"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087" w:type="dxa"/>
          </w:tcPr>
          <w:p w14:paraId="069A170F" w14:textId="77777777" w:rsidR="003B1029" w:rsidRPr="005353D5" w:rsidRDefault="003B1029" w:rsidP="005A0D3B">
            <w:pPr>
              <w:pStyle w:val="Tabletextnumbers"/>
            </w:pPr>
            <w:r w:rsidRPr="005353D5">
              <w:t>–</w:t>
            </w:r>
          </w:p>
        </w:tc>
        <w:tc>
          <w:tcPr>
            <w:tcW w:w="545" w:type="dxa"/>
          </w:tcPr>
          <w:p w14:paraId="60734AA0"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568" w:type="dxa"/>
          </w:tcPr>
          <w:p w14:paraId="4202D476" w14:textId="77777777" w:rsidR="003B1029" w:rsidRPr="005353D5" w:rsidRDefault="003B1029" w:rsidP="005A0D3B">
            <w:pPr>
              <w:pStyle w:val="Tabletextnumbers"/>
            </w:pPr>
            <w:r w:rsidRPr="005353D5">
              <w:t>–</w:t>
            </w:r>
          </w:p>
        </w:tc>
        <w:tc>
          <w:tcPr>
            <w:tcW w:w="545" w:type="dxa"/>
          </w:tcPr>
          <w:p w14:paraId="019D81C5"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538" w:type="dxa"/>
          </w:tcPr>
          <w:p w14:paraId="1288204F" w14:textId="77777777" w:rsidR="003B1029" w:rsidRPr="005353D5" w:rsidRDefault="003B1029" w:rsidP="005A0D3B">
            <w:pPr>
              <w:pStyle w:val="Tabletextnumbers"/>
            </w:pPr>
            <w:r w:rsidRPr="005353D5">
              <w:t>–</w:t>
            </w:r>
          </w:p>
        </w:tc>
        <w:tc>
          <w:tcPr>
            <w:tcW w:w="1087" w:type="dxa"/>
          </w:tcPr>
          <w:p w14:paraId="0B4C43F4"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r>
      <w:tr w:rsidR="00966D41" w:rsidRPr="005353D5" w14:paraId="23BB43EB" w14:textId="77777777" w:rsidTr="005A0D3B">
        <w:tc>
          <w:tcPr>
            <w:tcW w:w="820" w:type="dxa"/>
          </w:tcPr>
          <w:p w14:paraId="78AF69BD" w14:textId="77777777" w:rsidR="003B1029" w:rsidRPr="005353D5" w:rsidRDefault="003B1029" w:rsidP="005A0D3B">
            <w:pPr>
              <w:pStyle w:val="Tabletext"/>
            </w:pPr>
            <w:r w:rsidRPr="005353D5">
              <w:t>SES–2</w:t>
            </w:r>
          </w:p>
        </w:tc>
        <w:tc>
          <w:tcPr>
            <w:cnfStyle w:val="000001000000" w:firstRow="0" w:lastRow="0" w:firstColumn="0" w:lastColumn="0" w:oddVBand="0" w:evenVBand="1" w:oddHBand="0" w:evenHBand="0" w:firstRowFirstColumn="0" w:firstRowLastColumn="0" w:lastRowFirstColumn="0" w:lastRowLastColumn="0"/>
            <w:tcW w:w="506" w:type="dxa"/>
          </w:tcPr>
          <w:p w14:paraId="7C787A72" w14:textId="50A82C89" w:rsidR="003B1029" w:rsidRPr="005353D5" w:rsidRDefault="00DF3AEB" w:rsidP="005A0D3B">
            <w:pPr>
              <w:pStyle w:val="Tabletextnumbers"/>
            </w:pPr>
            <w:r w:rsidRPr="005353D5">
              <w:t>–</w:t>
            </w:r>
          </w:p>
        </w:tc>
        <w:tc>
          <w:tcPr>
            <w:tcW w:w="568" w:type="dxa"/>
          </w:tcPr>
          <w:p w14:paraId="34FE5689" w14:textId="17F5A600" w:rsidR="003B1029" w:rsidRPr="005353D5" w:rsidRDefault="00DF3AEB"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545" w:type="dxa"/>
          </w:tcPr>
          <w:p w14:paraId="1C4A87A2" w14:textId="5728B214" w:rsidR="003B1029" w:rsidRPr="005353D5" w:rsidRDefault="00DF3AEB" w:rsidP="005A0D3B">
            <w:pPr>
              <w:pStyle w:val="Tabletextnumbers"/>
            </w:pPr>
            <w:r w:rsidRPr="005353D5">
              <w:t>1</w:t>
            </w:r>
          </w:p>
        </w:tc>
        <w:tc>
          <w:tcPr>
            <w:tcW w:w="568" w:type="dxa"/>
          </w:tcPr>
          <w:p w14:paraId="72421EBA"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553" w:type="dxa"/>
          </w:tcPr>
          <w:p w14:paraId="6DA1AD58" w14:textId="77777777" w:rsidR="003B1029" w:rsidRPr="005353D5" w:rsidRDefault="003B1029" w:rsidP="005A0D3B">
            <w:pPr>
              <w:pStyle w:val="Tabletextnumbers"/>
            </w:pPr>
            <w:r w:rsidRPr="005353D5">
              <w:t>–</w:t>
            </w:r>
          </w:p>
        </w:tc>
        <w:tc>
          <w:tcPr>
            <w:tcW w:w="574" w:type="dxa"/>
          </w:tcPr>
          <w:p w14:paraId="6E83F8D6"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087" w:type="dxa"/>
          </w:tcPr>
          <w:p w14:paraId="57EE0AEC" w14:textId="77777777" w:rsidR="003B1029" w:rsidRPr="005353D5" w:rsidRDefault="003B1029" w:rsidP="005A0D3B">
            <w:pPr>
              <w:pStyle w:val="Tabletextnumbers"/>
            </w:pPr>
            <w:r w:rsidRPr="005353D5">
              <w:t>–</w:t>
            </w:r>
          </w:p>
        </w:tc>
        <w:tc>
          <w:tcPr>
            <w:tcW w:w="545" w:type="dxa"/>
          </w:tcPr>
          <w:p w14:paraId="6225F033"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568" w:type="dxa"/>
          </w:tcPr>
          <w:p w14:paraId="647CC704" w14:textId="77777777" w:rsidR="003B1029" w:rsidRPr="005353D5" w:rsidRDefault="003B1029" w:rsidP="005A0D3B">
            <w:pPr>
              <w:pStyle w:val="Tabletextnumbers"/>
            </w:pPr>
            <w:r w:rsidRPr="005353D5">
              <w:t>–</w:t>
            </w:r>
          </w:p>
        </w:tc>
        <w:tc>
          <w:tcPr>
            <w:tcW w:w="545" w:type="dxa"/>
          </w:tcPr>
          <w:p w14:paraId="21EBD346"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538" w:type="dxa"/>
          </w:tcPr>
          <w:p w14:paraId="6F14F0B4" w14:textId="77777777" w:rsidR="003B1029" w:rsidRPr="005353D5" w:rsidRDefault="003B1029" w:rsidP="005A0D3B">
            <w:pPr>
              <w:pStyle w:val="Tabletextnumbers"/>
            </w:pPr>
            <w:r w:rsidRPr="005353D5">
              <w:t>–</w:t>
            </w:r>
          </w:p>
        </w:tc>
        <w:tc>
          <w:tcPr>
            <w:tcW w:w="1087" w:type="dxa"/>
          </w:tcPr>
          <w:p w14:paraId="11632626"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r>
      <w:tr w:rsidR="00966D41" w:rsidRPr="005353D5" w14:paraId="0C1A84D2" w14:textId="77777777" w:rsidTr="005A0D3B">
        <w:tc>
          <w:tcPr>
            <w:tcW w:w="820" w:type="dxa"/>
          </w:tcPr>
          <w:p w14:paraId="6229461E" w14:textId="77777777" w:rsidR="003B1029" w:rsidRPr="005353D5" w:rsidRDefault="003B1029" w:rsidP="005A0D3B">
            <w:pPr>
              <w:pStyle w:val="Tabletext"/>
            </w:pPr>
            <w:r w:rsidRPr="005353D5">
              <w:t>SES–1</w:t>
            </w:r>
          </w:p>
        </w:tc>
        <w:tc>
          <w:tcPr>
            <w:cnfStyle w:val="000001000000" w:firstRow="0" w:lastRow="0" w:firstColumn="0" w:lastColumn="0" w:oddVBand="0" w:evenVBand="1" w:oddHBand="0" w:evenHBand="0" w:firstRowFirstColumn="0" w:firstRowLastColumn="0" w:lastRowFirstColumn="0" w:lastRowLastColumn="0"/>
            <w:tcW w:w="506" w:type="dxa"/>
          </w:tcPr>
          <w:p w14:paraId="6473CC21" w14:textId="39D52AFE" w:rsidR="003B1029" w:rsidRPr="005353D5" w:rsidRDefault="00DF3AEB" w:rsidP="005A0D3B">
            <w:pPr>
              <w:pStyle w:val="Tabletextnumbers"/>
            </w:pPr>
            <w:r w:rsidRPr="005353D5">
              <w:t>1</w:t>
            </w:r>
          </w:p>
        </w:tc>
        <w:tc>
          <w:tcPr>
            <w:tcW w:w="568" w:type="dxa"/>
          </w:tcPr>
          <w:p w14:paraId="496B0905" w14:textId="1B474383" w:rsidR="003B1029" w:rsidRPr="005353D5" w:rsidRDefault="00DF3AEB"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-1</w:t>
            </w:r>
          </w:p>
        </w:tc>
        <w:tc>
          <w:tcPr>
            <w:cnfStyle w:val="000001000000" w:firstRow="0" w:lastRow="0" w:firstColumn="0" w:lastColumn="0" w:oddVBand="0" w:evenVBand="1" w:oddHBand="0" w:evenHBand="0" w:firstRowFirstColumn="0" w:firstRowLastColumn="0" w:lastRowFirstColumn="0" w:lastRowLastColumn="0"/>
            <w:tcW w:w="545" w:type="dxa"/>
          </w:tcPr>
          <w:p w14:paraId="2A45E866" w14:textId="4F447F82" w:rsidR="003B1029" w:rsidRPr="005353D5" w:rsidRDefault="00DF3AEB" w:rsidP="005A0D3B">
            <w:pPr>
              <w:pStyle w:val="Tabletextnumbers"/>
            </w:pPr>
            <w:r w:rsidRPr="005353D5">
              <w:t>2</w:t>
            </w:r>
          </w:p>
        </w:tc>
        <w:tc>
          <w:tcPr>
            <w:tcW w:w="568" w:type="dxa"/>
          </w:tcPr>
          <w:p w14:paraId="56F153E4" w14:textId="733A9B5A" w:rsidR="003B1029" w:rsidRPr="005353D5" w:rsidRDefault="00C17520"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2</w:t>
            </w:r>
          </w:p>
        </w:tc>
        <w:tc>
          <w:tcPr>
            <w:cnfStyle w:val="000001000000" w:firstRow="0" w:lastRow="0" w:firstColumn="0" w:lastColumn="0" w:oddVBand="0" w:evenVBand="1" w:oddHBand="0" w:evenHBand="0" w:firstRowFirstColumn="0" w:firstRowLastColumn="0" w:lastRowFirstColumn="0" w:lastRowLastColumn="0"/>
            <w:tcW w:w="553" w:type="dxa"/>
          </w:tcPr>
          <w:p w14:paraId="032C2C92" w14:textId="77777777" w:rsidR="003B1029" w:rsidRPr="005353D5" w:rsidRDefault="003B1029" w:rsidP="005A0D3B">
            <w:pPr>
              <w:pStyle w:val="Tabletextnumbers"/>
            </w:pPr>
            <w:r w:rsidRPr="005353D5">
              <w:t>–</w:t>
            </w:r>
          </w:p>
        </w:tc>
        <w:tc>
          <w:tcPr>
            <w:tcW w:w="574" w:type="dxa"/>
          </w:tcPr>
          <w:p w14:paraId="50B68F3E"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087" w:type="dxa"/>
          </w:tcPr>
          <w:p w14:paraId="06A20BD4" w14:textId="77777777" w:rsidR="003B1029" w:rsidRPr="005353D5" w:rsidRDefault="003B1029" w:rsidP="005A0D3B">
            <w:pPr>
              <w:pStyle w:val="Tabletextnumbers"/>
            </w:pPr>
            <w:r w:rsidRPr="005353D5">
              <w:t>–</w:t>
            </w:r>
          </w:p>
        </w:tc>
        <w:tc>
          <w:tcPr>
            <w:tcW w:w="545" w:type="dxa"/>
          </w:tcPr>
          <w:p w14:paraId="11AC8761"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568" w:type="dxa"/>
          </w:tcPr>
          <w:p w14:paraId="22D25308" w14:textId="77777777" w:rsidR="003B1029" w:rsidRPr="005353D5" w:rsidRDefault="003B1029" w:rsidP="005A0D3B">
            <w:pPr>
              <w:pStyle w:val="Tabletextnumbers"/>
            </w:pPr>
            <w:r w:rsidRPr="005353D5">
              <w:t>–</w:t>
            </w:r>
          </w:p>
        </w:tc>
        <w:tc>
          <w:tcPr>
            <w:tcW w:w="545" w:type="dxa"/>
          </w:tcPr>
          <w:p w14:paraId="79C8159F"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538" w:type="dxa"/>
          </w:tcPr>
          <w:p w14:paraId="0BF26C0D" w14:textId="77777777" w:rsidR="003B1029" w:rsidRPr="005353D5" w:rsidRDefault="003B1029" w:rsidP="005A0D3B">
            <w:pPr>
              <w:pStyle w:val="Tabletextnumbers"/>
            </w:pPr>
            <w:r w:rsidRPr="005353D5">
              <w:t>–</w:t>
            </w:r>
          </w:p>
        </w:tc>
        <w:tc>
          <w:tcPr>
            <w:tcW w:w="1087" w:type="dxa"/>
          </w:tcPr>
          <w:p w14:paraId="6E27E8CA" w14:textId="77777777" w:rsidR="003B1029" w:rsidRPr="005353D5" w:rsidRDefault="003B1029" w:rsidP="005A0D3B">
            <w:pPr>
              <w:pStyle w:val="Tabletextnumbers"/>
              <w:cnfStyle w:val="000000000000" w:firstRow="0" w:lastRow="0" w:firstColumn="0" w:lastColumn="0" w:oddVBand="0" w:evenVBand="0" w:oddHBand="0" w:evenHBand="0" w:firstRowFirstColumn="0" w:firstRowLastColumn="0" w:lastRowFirstColumn="0" w:lastRowLastColumn="0"/>
            </w:pPr>
            <w:r w:rsidRPr="005353D5">
              <w:t>–</w:t>
            </w:r>
          </w:p>
        </w:tc>
      </w:tr>
      <w:tr w:rsidR="00966D41" w:rsidRPr="005353D5" w14:paraId="5080BC91" w14:textId="77777777" w:rsidTr="005A0D3B">
        <w:trPr>
          <w:cnfStyle w:val="010000000000" w:firstRow="0" w:lastRow="1" w:firstColumn="0" w:lastColumn="0" w:oddVBand="0" w:evenVBand="0" w:oddHBand="0" w:evenHBand="0" w:firstRowFirstColumn="0" w:firstRowLastColumn="0" w:lastRowFirstColumn="0" w:lastRowLastColumn="0"/>
        </w:trPr>
        <w:tc>
          <w:tcPr>
            <w:tcW w:w="820" w:type="dxa"/>
          </w:tcPr>
          <w:p w14:paraId="70663471" w14:textId="77777777" w:rsidR="003B1029" w:rsidRPr="005353D5" w:rsidRDefault="003B1029" w:rsidP="005A0D3B">
            <w:pPr>
              <w:pStyle w:val="Tabletext"/>
              <w:rPr>
                <w:rStyle w:val="Tabletextbold"/>
              </w:rPr>
            </w:pPr>
            <w:r w:rsidRPr="005353D5">
              <w:rPr>
                <w:rStyle w:val="Tabletextbold"/>
              </w:rPr>
              <w:t>Total</w:t>
            </w:r>
          </w:p>
        </w:tc>
        <w:tc>
          <w:tcPr>
            <w:cnfStyle w:val="000001000000" w:firstRow="0" w:lastRow="0" w:firstColumn="0" w:lastColumn="0" w:oddVBand="0" w:evenVBand="1" w:oddHBand="0" w:evenHBand="0" w:firstRowFirstColumn="0" w:firstRowLastColumn="0" w:lastRowFirstColumn="0" w:lastRowLastColumn="0"/>
            <w:tcW w:w="506" w:type="dxa"/>
          </w:tcPr>
          <w:p w14:paraId="1BF6D02F" w14:textId="2998071D" w:rsidR="003B1029" w:rsidRPr="005353D5" w:rsidRDefault="00DF3AEB" w:rsidP="005A0D3B">
            <w:pPr>
              <w:pStyle w:val="Tabletextnumbers"/>
              <w:rPr>
                <w:rStyle w:val="Tabletextbold"/>
              </w:rPr>
            </w:pPr>
            <w:r w:rsidRPr="005353D5">
              <w:rPr>
                <w:rStyle w:val="Tabletextbold"/>
              </w:rPr>
              <w:t>1</w:t>
            </w:r>
          </w:p>
        </w:tc>
        <w:tc>
          <w:tcPr>
            <w:tcW w:w="568" w:type="dxa"/>
          </w:tcPr>
          <w:p w14:paraId="669D5BBC" w14:textId="1AD08EC0" w:rsidR="003B1029" w:rsidRPr="005353D5" w:rsidRDefault="00DF3AEB" w:rsidP="005A0D3B">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-1</w:t>
            </w:r>
          </w:p>
        </w:tc>
        <w:tc>
          <w:tcPr>
            <w:cnfStyle w:val="000001000000" w:firstRow="0" w:lastRow="0" w:firstColumn="0" w:lastColumn="0" w:oddVBand="0" w:evenVBand="1" w:oddHBand="0" w:evenHBand="0" w:firstRowFirstColumn="0" w:firstRowLastColumn="0" w:lastRowFirstColumn="0" w:lastRowLastColumn="0"/>
            <w:tcW w:w="545" w:type="dxa"/>
          </w:tcPr>
          <w:p w14:paraId="3DD53222" w14:textId="525B9152" w:rsidR="003B1029" w:rsidRPr="005353D5" w:rsidRDefault="00DF3AEB" w:rsidP="005A0D3B">
            <w:pPr>
              <w:pStyle w:val="Tabletextnumbers"/>
              <w:rPr>
                <w:rStyle w:val="Tabletextbold"/>
              </w:rPr>
            </w:pPr>
            <w:r w:rsidRPr="005353D5">
              <w:rPr>
                <w:rStyle w:val="Tabletextbold"/>
              </w:rPr>
              <w:t>3</w:t>
            </w:r>
          </w:p>
        </w:tc>
        <w:tc>
          <w:tcPr>
            <w:tcW w:w="568" w:type="dxa"/>
          </w:tcPr>
          <w:p w14:paraId="36F11F57" w14:textId="52DB726F" w:rsidR="003B1029" w:rsidRPr="005353D5" w:rsidRDefault="00C17520" w:rsidP="005A0D3B">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2</w:t>
            </w:r>
          </w:p>
        </w:tc>
        <w:tc>
          <w:tcPr>
            <w:cnfStyle w:val="000001000000" w:firstRow="0" w:lastRow="0" w:firstColumn="0" w:lastColumn="0" w:oddVBand="0" w:evenVBand="1" w:oddHBand="0" w:evenHBand="0" w:firstRowFirstColumn="0" w:firstRowLastColumn="0" w:lastRowFirstColumn="0" w:lastRowLastColumn="0"/>
            <w:tcW w:w="553" w:type="dxa"/>
          </w:tcPr>
          <w:p w14:paraId="5B4C100A" w14:textId="77777777" w:rsidR="003B1029" w:rsidRPr="005353D5" w:rsidRDefault="003B1029" w:rsidP="005A0D3B">
            <w:pPr>
              <w:pStyle w:val="Tabletextnumbers"/>
              <w:rPr>
                <w:rStyle w:val="Tabletextbold"/>
              </w:rPr>
            </w:pPr>
            <w:r w:rsidRPr="005353D5">
              <w:rPr>
                <w:rStyle w:val="Tabletextbold"/>
              </w:rPr>
              <w:t>–</w:t>
            </w:r>
          </w:p>
        </w:tc>
        <w:tc>
          <w:tcPr>
            <w:tcW w:w="574" w:type="dxa"/>
          </w:tcPr>
          <w:p w14:paraId="10103BC2" w14:textId="77777777" w:rsidR="003B1029" w:rsidRPr="005353D5" w:rsidRDefault="003B1029" w:rsidP="005A0D3B">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w:t>
            </w:r>
          </w:p>
        </w:tc>
        <w:tc>
          <w:tcPr>
            <w:cnfStyle w:val="000001000000" w:firstRow="0" w:lastRow="0" w:firstColumn="0" w:lastColumn="0" w:oddVBand="0" w:evenVBand="1" w:oddHBand="0" w:evenHBand="0" w:firstRowFirstColumn="0" w:firstRowLastColumn="0" w:lastRowFirstColumn="0" w:lastRowLastColumn="0"/>
            <w:tcW w:w="1087" w:type="dxa"/>
          </w:tcPr>
          <w:p w14:paraId="59D13912" w14:textId="77777777" w:rsidR="003B1029" w:rsidRPr="005353D5" w:rsidRDefault="003B1029" w:rsidP="005A0D3B">
            <w:pPr>
              <w:pStyle w:val="Tabletextnumbers"/>
              <w:rPr>
                <w:rStyle w:val="Tabletextbold"/>
              </w:rPr>
            </w:pPr>
            <w:r w:rsidRPr="005353D5">
              <w:rPr>
                <w:rStyle w:val="Tabletextbold"/>
              </w:rPr>
              <w:t>–</w:t>
            </w:r>
          </w:p>
        </w:tc>
        <w:tc>
          <w:tcPr>
            <w:tcW w:w="545" w:type="dxa"/>
          </w:tcPr>
          <w:p w14:paraId="4A875F33" w14:textId="77777777" w:rsidR="003B1029" w:rsidRPr="005353D5" w:rsidRDefault="003B1029" w:rsidP="005A0D3B">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w:t>
            </w:r>
          </w:p>
        </w:tc>
        <w:tc>
          <w:tcPr>
            <w:cnfStyle w:val="000001000000" w:firstRow="0" w:lastRow="0" w:firstColumn="0" w:lastColumn="0" w:oddVBand="0" w:evenVBand="1" w:oddHBand="0" w:evenHBand="0" w:firstRowFirstColumn="0" w:firstRowLastColumn="0" w:lastRowFirstColumn="0" w:lastRowLastColumn="0"/>
            <w:tcW w:w="568" w:type="dxa"/>
          </w:tcPr>
          <w:p w14:paraId="465C0470" w14:textId="77777777" w:rsidR="003B1029" w:rsidRPr="005353D5" w:rsidRDefault="003B1029" w:rsidP="005A0D3B">
            <w:pPr>
              <w:pStyle w:val="Tabletextnumbers"/>
              <w:rPr>
                <w:rStyle w:val="Tabletextbold"/>
              </w:rPr>
            </w:pPr>
            <w:r w:rsidRPr="005353D5">
              <w:rPr>
                <w:rStyle w:val="Tabletextbold"/>
              </w:rPr>
              <w:t>–</w:t>
            </w:r>
          </w:p>
        </w:tc>
        <w:tc>
          <w:tcPr>
            <w:tcW w:w="545" w:type="dxa"/>
          </w:tcPr>
          <w:p w14:paraId="53231F84" w14:textId="77777777" w:rsidR="003B1029" w:rsidRPr="005353D5" w:rsidRDefault="003B1029" w:rsidP="005A0D3B">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w:t>
            </w:r>
          </w:p>
        </w:tc>
        <w:tc>
          <w:tcPr>
            <w:cnfStyle w:val="000001000000" w:firstRow="0" w:lastRow="0" w:firstColumn="0" w:lastColumn="0" w:oddVBand="0" w:evenVBand="1" w:oddHBand="0" w:evenHBand="0" w:firstRowFirstColumn="0" w:firstRowLastColumn="0" w:lastRowFirstColumn="0" w:lastRowLastColumn="0"/>
            <w:tcW w:w="538" w:type="dxa"/>
          </w:tcPr>
          <w:p w14:paraId="057CFB33" w14:textId="77777777" w:rsidR="003B1029" w:rsidRPr="005353D5" w:rsidRDefault="003B1029" w:rsidP="005A0D3B">
            <w:pPr>
              <w:pStyle w:val="Tabletextnumbers"/>
              <w:rPr>
                <w:rStyle w:val="Tabletextbold"/>
              </w:rPr>
            </w:pPr>
            <w:r w:rsidRPr="005353D5">
              <w:rPr>
                <w:rStyle w:val="Tabletextbold"/>
              </w:rPr>
              <w:t>–</w:t>
            </w:r>
          </w:p>
        </w:tc>
        <w:tc>
          <w:tcPr>
            <w:tcW w:w="1087" w:type="dxa"/>
          </w:tcPr>
          <w:p w14:paraId="26BD8AC0" w14:textId="77777777" w:rsidR="003B1029" w:rsidRPr="005353D5" w:rsidRDefault="003B1029" w:rsidP="005A0D3B">
            <w:pPr>
              <w:pStyle w:val="Tabletextnumbers"/>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w:t>
            </w:r>
          </w:p>
        </w:tc>
      </w:tr>
    </w:tbl>
    <w:p w14:paraId="0EA223C3" w14:textId="73E345A5" w:rsidR="00152133" w:rsidRDefault="00152133" w:rsidP="00663167">
      <w:pPr>
        <w:pStyle w:val="Tablecaption"/>
      </w:pPr>
      <w:r>
        <w:t xml:space="preserve">Table </w:t>
      </w:r>
      <w:r>
        <w:fldChar w:fldCharType="begin"/>
      </w:r>
      <w:r>
        <w:instrText xml:space="preserve"> SEQ Table \* ARABIC </w:instrText>
      </w:r>
      <w:r>
        <w:fldChar w:fldCharType="separate"/>
      </w:r>
      <w:r w:rsidR="000753EA">
        <w:rPr>
          <w:noProof/>
        </w:rPr>
        <w:t>26</w:t>
      </w:r>
      <w:r>
        <w:fldChar w:fldCharType="end"/>
      </w:r>
      <w:r>
        <w:t xml:space="preserve">. </w:t>
      </w:r>
      <w:r w:rsidRPr="00C5396B">
        <w:t>Reconciliation of executive numbers</w:t>
      </w:r>
    </w:p>
    <w:tbl>
      <w:tblPr>
        <w:tblStyle w:val="Annualreportbandedrows"/>
        <w:tblW w:w="0" w:type="auto"/>
        <w:tblLayout w:type="fixed"/>
        <w:tblLook w:val="04E0" w:firstRow="1" w:lastRow="1" w:firstColumn="1" w:lastColumn="0" w:noHBand="0" w:noVBand="1"/>
      </w:tblPr>
      <w:tblGrid>
        <w:gridCol w:w="698"/>
        <w:gridCol w:w="5681"/>
        <w:gridCol w:w="1062"/>
        <w:gridCol w:w="1063"/>
      </w:tblGrid>
      <w:tr w:rsidR="003B1029" w:rsidRPr="005353D5" w14:paraId="5D4DF60C" w14:textId="77777777" w:rsidTr="005A0D3B">
        <w:trPr>
          <w:cnfStyle w:val="100000000000" w:firstRow="1" w:lastRow="0" w:firstColumn="0" w:lastColumn="0" w:oddVBand="0" w:evenVBand="0" w:oddHBand="0" w:evenHBand="0" w:firstRowFirstColumn="0" w:firstRowLastColumn="0" w:lastRowFirstColumn="0" w:lastRowLastColumn="0"/>
        </w:trPr>
        <w:tc>
          <w:tcPr>
            <w:tcW w:w="698" w:type="dxa"/>
          </w:tcPr>
          <w:p w14:paraId="201450C3" w14:textId="77777777" w:rsidR="003B1029" w:rsidRPr="005353D5" w:rsidRDefault="003B1029" w:rsidP="005A0D3B">
            <w:pPr>
              <w:pStyle w:val="TableHeadRightalign"/>
            </w:pPr>
          </w:p>
        </w:tc>
        <w:tc>
          <w:tcPr>
            <w:tcW w:w="5681" w:type="dxa"/>
          </w:tcPr>
          <w:p w14:paraId="466AFE1D" w14:textId="77777777" w:rsidR="003B1029" w:rsidRPr="005353D5" w:rsidRDefault="003B1029" w:rsidP="005A0D3B">
            <w:pPr>
              <w:pStyle w:val="TableHeadRightalign"/>
            </w:pPr>
          </w:p>
        </w:tc>
        <w:tc>
          <w:tcPr>
            <w:tcW w:w="1062" w:type="dxa"/>
          </w:tcPr>
          <w:p w14:paraId="11A37DFF" w14:textId="77777777" w:rsidR="003B1029" w:rsidRPr="005353D5" w:rsidRDefault="003B1029" w:rsidP="005A0D3B">
            <w:pPr>
              <w:pStyle w:val="TableHeadRightalign"/>
            </w:pPr>
            <w:r w:rsidRPr="005353D5">
              <w:t>2024</w:t>
            </w:r>
          </w:p>
        </w:tc>
        <w:tc>
          <w:tcPr>
            <w:tcW w:w="1063" w:type="dxa"/>
          </w:tcPr>
          <w:p w14:paraId="482562D9" w14:textId="77777777" w:rsidR="003B1029" w:rsidRPr="005353D5" w:rsidRDefault="003B1029" w:rsidP="005A0D3B">
            <w:pPr>
              <w:pStyle w:val="TableHeadRightalign"/>
            </w:pPr>
            <w:r w:rsidRPr="005353D5">
              <w:t>2025</w:t>
            </w:r>
          </w:p>
        </w:tc>
      </w:tr>
      <w:tr w:rsidR="003B1029" w:rsidRPr="005353D5" w14:paraId="4C193662" w14:textId="77777777" w:rsidTr="005A0D3B">
        <w:tc>
          <w:tcPr>
            <w:tcW w:w="698" w:type="dxa"/>
          </w:tcPr>
          <w:p w14:paraId="12E514B0" w14:textId="77777777" w:rsidR="003B1029" w:rsidRPr="005353D5" w:rsidRDefault="003B1029" w:rsidP="005A0D3B">
            <w:pPr>
              <w:pStyle w:val="Tabletext"/>
            </w:pPr>
          </w:p>
        </w:tc>
        <w:tc>
          <w:tcPr>
            <w:tcW w:w="5681" w:type="dxa"/>
          </w:tcPr>
          <w:p w14:paraId="79574DBF" w14:textId="77777777" w:rsidR="003B1029" w:rsidRPr="005353D5" w:rsidRDefault="003B1029" w:rsidP="005A0D3B">
            <w:pPr>
              <w:pStyle w:val="Tabletext"/>
            </w:pPr>
            <w:r w:rsidRPr="005353D5">
              <w:t>Executives with total renumeration over $100,000 (see Note 8.3.1)</w:t>
            </w:r>
          </w:p>
        </w:tc>
        <w:tc>
          <w:tcPr>
            <w:tcW w:w="1062" w:type="dxa"/>
          </w:tcPr>
          <w:p w14:paraId="254E7FDD" w14:textId="77777777" w:rsidR="003B1029" w:rsidRPr="005353D5" w:rsidRDefault="003B1029" w:rsidP="005A0D3B">
            <w:pPr>
              <w:pStyle w:val="Tabletextnumbers"/>
            </w:pPr>
            <w:r w:rsidRPr="005353D5">
              <w:t>2</w:t>
            </w:r>
          </w:p>
        </w:tc>
        <w:tc>
          <w:tcPr>
            <w:tcW w:w="1063" w:type="dxa"/>
          </w:tcPr>
          <w:p w14:paraId="4F8C1547" w14:textId="4C8ACDF9" w:rsidR="003B1029" w:rsidRPr="005353D5" w:rsidRDefault="006B3CC2" w:rsidP="005A0D3B">
            <w:pPr>
              <w:pStyle w:val="Tabletextnumbers"/>
            </w:pPr>
            <w:r>
              <w:t>4</w:t>
            </w:r>
          </w:p>
        </w:tc>
      </w:tr>
      <w:tr w:rsidR="003B1029" w:rsidRPr="005353D5" w14:paraId="3A65F61B" w14:textId="77777777" w:rsidTr="005A0D3B">
        <w:trPr>
          <w:cnfStyle w:val="000000010000" w:firstRow="0" w:lastRow="0" w:firstColumn="0" w:lastColumn="0" w:oddVBand="0" w:evenVBand="0" w:oddHBand="0" w:evenHBand="1" w:firstRowFirstColumn="0" w:firstRowLastColumn="0" w:lastRowFirstColumn="0" w:lastRowLastColumn="0"/>
        </w:trPr>
        <w:tc>
          <w:tcPr>
            <w:tcW w:w="698" w:type="dxa"/>
          </w:tcPr>
          <w:p w14:paraId="7E483586" w14:textId="77777777" w:rsidR="003B1029" w:rsidRPr="005353D5" w:rsidRDefault="003B1029" w:rsidP="005A0D3B">
            <w:pPr>
              <w:pStyle w:val="Tabletext"/>
            </w:pPr>
            <w:r w:rsidRPr="005353D5">
              <w:t>Add</w:t>
            </w:r>
          </w:p>
        </w:tc>
        <w:tc>
          <w:tcPr>
            <w:tcW w:w="5681" w:type="dxa"/>
          </w:tcPr>
          <w:p w14:paraId="333A5369" w14:textId="77777777" w:rsidR="003B1029" w:rsidRPr="005353D5" w:rsidRDefault="003B1029" w:rsidP="005A0D3B">
            <w:pPr>
              <w:pStyle w:val="Tabletext"/>
            </w:pPr>
            <w:r w:rsidRPr="005353D5">
              <w:t>Vacancies</w:t>
            </w:r>
          </w:p>
        </w:tc>
        <w:tc>
          <w:tcPr>
            <w:tcW w:w="1062" w:type="dxa"/>
          </w:tcPr>
          <w:p w14:paraId="5F9EB530" w14:textId="77777777" w:rsidR="003B1029" w:rsidRPr="005353D5" w:rsidRDefault="003B1029" w:rsidP="005A0D3B">
            <w:pPr>
              <w:pStyle w:val="Tabletextnumbers"/>
            </w:pPr>
            <w:r w:rsidRPr="005353D5">
              <w:t>1</w:t>
            </w:r>
          </w:p>
        </w:tc>
        <w:tc>
          <w:tcPr>
            <w:tcW w:w="1063" w:type="dxa"/>
          </w:tcPr>
          <w:p w14:paraId="6699EEAB" w14:textId="16DB539E" w:rsidR="003B1029" w:rsidRPr="005353D5" w:rsidRDefault="00C10A7F" w:rsidP="005A0D3B">
            <w:pPr>
              <w:pStyle w:val="Tabletextnumbers"/>
            </w:pPr>
            <w:r w:rsidRPr="005353D5">
              <w:t>–</w:t>
            </w:r>
          </w:p>
        </w:tc>
      </w:tr>
      <w:tr w:rsidR="00714C5D" w:rsidRPr="005353D5" w14:paraId="15860F30" w14:textId="77777777" w:rsidTr="005A0D3B">
        <w:tc>
          <w:tcPr>
            <w:tcW w:w="698" w:type="dxa"/>
          </w:tcPr>
          <w:p w14:paraId="4E66C999" w14:textId="77777777" w:rsidR="00714C5D" w:rsidRPr="005353D5" w:rsidRDefault="00714C5D" w:rsidP="00714C5D">
            <w:pPr>
              <w:pStyle w:val="Tabletext"/>
            </w:pPr>
          </w:p>
        </w:tc>
        <w:tc>
          <w:tcPr>
            <w:tcW w:w="5681" w:type="dxa"/>
          </w:tcPr>
          <w:p w14:paraId="5850CE71" w14:textId="5C0637AC" w:rsidR="00714C5D" w:rsidRPr="005353D5" w:rsidRDefault="00714C5D" w:rsidP="00714C5D">
            <w:pPr>
              <w:pStyle w:val="Tabletext"/>
            </w:pPr>
            <w:r w:rsidRPr="005353D5">
              <w:t>Executives employed with total remuneration less than $100,000</w:t>
            </w:r>
          </w:p>
        </w:tc>
        <w:tc>
          <w:tcPr>
            <w:tcW w:w="1062" w:type="dxa"/>
          </w:tcPr>
          <w:p w14:paraId="2F0CB96A" w14:textId="7592B8FE" w:rsidR="00714C5D" w:rsidRPr="005353D5" w:rsidRDefault="00714C5D" w:rsidP="00714C5D">
            <w:pPr>
              <w:pStyle w:val="Tabletextnumbers"/>
            </w:pPr>
            <w:r w:rsidRPr="005353D5">
              <w:rPr>
                <w:rFonts w:cstheme="minorHAnsi"/>
              </w:rPr>
              <w:t>–</w:t>
            </w:r>
          </w:p>
        </w:tc>
        <w:tc>
          <w:tcPr>
            <w:tcW w:w="1063" w:type="dxa"/>
          </w:tcPr>
          <w:p w14:paraId="1631F4B9" w14:textId="18CFDD9D" w:rsidR="00714C5D" w:rsidRPr="005353D5" w:rsidRDefault="00714C5D" w:rsidP="00714C5D">
            <w:pPr>
              <w:pStyle w:val="Tabletextnumbers"/>
            </w:pPr>
            <w:r w:rsidRPr="005353D5">
              <w:t>–</w:t>
            </w:r>
          </w:p>
        </w:tc>
      </w:tr>
      <w:tr w:rsidR="00714C5D" w:rsidRPr="005353D5" w14:paraId="178FB974" w14:textId="77777777" w:rsidTr="005A0D3B">
        <w:trPr>
          <w:cnfStyle w:val="000000010000" w:firstRow="0" w:lastRow="0" w:firstColumn="0" w:lastColumn="0" w:oddVBand="0" w:evenVBand="0" w:oddHBand="0" w:evenHBand="1" w:firstRowFirstColumn="0" w:firstRowLastColumn="0" w:lastRowFirstColumn="0" w:lastRowLastColumn="0"/>
        </w:trPr>
        <w:tc>
          <w:tcPr>
            <w:tcW w:w="698" w:type="dxa"/>
          </w:tcPr>
          <w:p w14:paraId="5A464567" w14:textId="77777777" w:rsidR="00714C5D" w:rsidRPr="005353D5" w:rsidRDefault="00714C5D" w:rsidP="00714C5D">
            <w:pPr>
              <w:pStyle w:val="Tabletext"/>
            </w:pPr>
          </w:p>
        </w:tc>
        <w:tc>
          <w:tcPr>
            <w:tcW w:w="5681" w:type="dxa"/>
          </w:tcPr>
          <w:p w14:paraId="54E17262" w14:textId="797594E4" w:rsidR="00714C5D" w:rsidRPr="005353D5" w:rsidRDefault="00714C5D" w:rsidP="00714C5D">
            <w:pPr>
              <w:pStyle w:val="Tabletext"/>
            </w:pPr>
            <w:r w:rsidRPr="005353D5">
              <w:t>Accountable officer (Director)</w:t>
            </w:r>
          </w:p>
        </w:tc>
        <w:tc>
          <w:tcPr>
            <w:tcW w:w="1062" w:type="dxa"/>
          </w:tcPr>
          <w:p w14:paraId="67EE0978" w14:textId="2EDDEC42" w:rsidR="00714C5D" w:rsidRPr="005353D5" w:rsidRDefault="00714C5D" w:rsidP="00714C5D">
            <w:pPr>
              <w:pStyle w:val="Tabletextnumbers"/>
            </w:pPr>
            <w:r w:rsidRPr="005353D5">
              <w:t>1</w:t>
            </w:r>
          </w:p>
        </w:tc>
        <w:tc>
          <w:tcPr>
            <w:tcW w:w="1063" w:type="dxa"/>
          </w:tcPr>
          <w:p w14:paraId="31EE21B4" w14:textId="2AFECEFF" w:rsidR="00714C5D" w:rsidRPr="005353D5" w:rsidRDefault="00C10A7F" w:rsidP="00714C5D">
            <w:pPr>
              <w:pStyle w:val="Tabletextnumbers"/>
            </w:pPr>
            <w:r w:rsidRPr="005353D5">
              <w:t>1</w:t>
            </w:r>
          </w:p>
        </w:tc>
      </w:tr>
      <w:tr w:rsidR="003B1029" w:rsidRPr="005353D5" w14:paraId="782F9C1D" w14:textId="77777777" w:rsidTr="005A0D3B">
        <w:tc>
          <w:tcPr>
            <w:tcW w:w="698" w:type="dxa"/>
          </w:tcPr>
          <w:p w14:paraId="749F376E" w14:textId="77777777" w:rsidR="003B1029" w:rsidRPr="005353D5" w:rsidRDefault="003B1029" w:rsidP="005A0D3B">
            <w:pPr>
              <w:pStyle w:val="Tabletext"/>
            </w:pPr>
            <w:r w:rsidRPr="005353D5">
              <w:t>Less</w:t>
            </w:r>
          </w:p>
        </w:tc>
        <w:tc>
          <w:tcPr>
            <w:tcW w:w="5681" w:type="dxa"/>
          </w:tcPr>
          <w:p w14:paraId="1B1E7E0F" w14:textId="77777777" w:rsidR="003B1029" w:rsidRPr="005353D5" w:rsidRDefault="003B1029" w:rsidP="005A0D3B">
            <w:pPr>
              <w:pStyle w:val="Tabletext"/>
            </w:pPr>
            <w:r w:rsidRPr="005353D5">
              <w:t>Separations</w:t>
            </w:r>
          </w:p>
        </w:tc>
        <w:tc>
          <w:tcPr>
            <w:tcW w:w="1062" w:type="dxa"/>
          </w:tcPr>
          <w:p w14:paraId="7BD6CC1A" w14:textId="77777777" w:rsidR="003B1029" w:rsidRPr="005353D5" w:rsidRDefault="003B1029" w:rsidP="005A0D3B">
            <w:pPr>
              <w:pStyle w:val="Tabletextnumbers"/>
            </w:pPr>
            <w:r w:rsidRPr="005353D5">
              <w:rPr>
                <w:rFonts w:cstheme="minorHAnsi"/>
              </w:rPr>
              <w:t>–</w:t>
            </w:r>
          </w:p>
        </w:tc>
        <w:tc>
          <w:tcPr>
            <w:tcW w:w="1063" w:type="dxa"/>
          </w:tcPr>
          <w:p w14:paraId="7A610CA9" w14:textId="2827E18F" w:rsidR="003B1029" w:rsidRPr="005353D5" w:rsidRDefault="00C10A7F" w:rsidP="005A0D3B">
            <w:pPr>
              <w:pStyle w:val="Tabletextnumbers"/>
            </w:pPr>
            <w:r w:rsidRPr="005353D5">
              <w:rPr>
                <w:rFonts w:cstheme="minorHAnsi"/>
              </w:rPr>
              <w:t>-1</w:t>
            </w:r>
          </w:p>
        </w:tc>
      </w:tr>
      <w:tr w:rsidR="003B1029" w:rsidRPr="005353D5" w14:paraId="5B85159F" w14:textId="77777777" w:rsidTr="005A0D3B">
        <w:trPr>
          <w:cnfStyle w:val="000000010000" w:firstRow="0" w:lastRow="0" w:firstColumn="0" w:lastColumn="0" w:oddVBand="0" w:evenVBand="0" w:oddHBand="0" w:evenHBand="1" w:firstRowFirstColumn="0" w:firstRowLastColumn="0" w:lastRowFirstColumn="0" w:lastRowLastColumn="0"/>
        </w:trPr>
        <w:tc>
          <w:tcPr>
            <w:tcW w:w="698" w:type="dxa"/>
            <w:tcBorders>
              <w:bottom w:val="single" w:sz="4" w:space="0" w:color="888B8D" w:themeColor="accent4"/>
            </w:tcBorders>
          </w:tcPr>
          <w:p w14:paraId="5584F3F4" w14:textId="77777777" w:rsidR="003B1029" w:rsidRPr="005353D5" w:rsidRDefault="003B1029" w:rsidP="005A0D3B">
            <w:pPr>
              <w:pStyle w:val="Tabletext"/>
            </w:pPr>
            <w:r w:rsidRPr="005353D5">
              <w:t>Less</w:t>
            </w:r>
          </w:p>
        </w:tc>
        <w:tc>
          <w:tcPr>
            <w:tcW w:w="5681" w:type="dxa"/>
            <w:tcBorders>
              <w:bottom w:val="single" w:sz="4" w:space="0" w:color="888B8D" w:themeColor="accent4"/>
            </w:tcBorders>
          </w:tcPr>
          <w:p w14:paraId="688FB560" w14:textId="77777777" w:rsidR="003B1029" w:rsidRPr="005353D5" w:rsidRDefault="003B1029" w:rsidP="005A0D3B">
            <w:pPr>
              <w:pStyle w:val="Tabletext"/>
            </w:pPr>
            <w:r w:rsidRPr="005353D5">
              <w:t>Portfolio entity executives</w:t>
            </w:r>
          </w:p>
        </w:tc>
        <w:tc>
          <w:tcPr>
            <w:tcW w:w="1062" w:type="dxa"/>
            <w:tcBorders>
              <w:bottom w:val="single" w:sz="4" w:space="0" w:color="888B8D" w:themeColor="accent4"/>
            </w:tcBorders>
          </w:tcPr>
          <w:p w14:paraId="6C2E06A1" w14:textId="77777777" w:rsidR="003B1029" w:rsidRPr="005353D5" w:rsidRDefault="003B1029" w:rsidP="005A0D3B">
            <w:pPr>
              <w:pStyle w:val="Tabletextnumbers"/>
            </w:pPr>
            <w:r w:rsidRPr="005353D5">
              <w:rPr>
                <w:rFonts w:cstheme="minorHAnsi"/>
              </w:rPr>
              <w:t>–</w:t>
            </w:r>
          </w:p>
        </w:tc>
        <w:tc>
          <w:tcPr>
            <w:tcW w:w="1063" w:type="dxa"/>
            <w:tcBorders>
              <w:bottom w:val="single" w:sz="4" w:space="0" w:color="888B8D" w:themeColor="accent4"/>
            </w:tcBorders>
          </w:tcPr>
          <w:p w14:paraId="3CC137C3" w14:textId="257515F6" w:rsidR="003B1029" w:rsidRPr="005353D5" w:rsidRDefault="00714C5D" w:rsidP="005A0D3B">
            <w:pPr>
              <w:pStyle w:val="Tabletextnumbers"/>
            </w:pPr>
            <w:r w:rsidRPr="005353D5">
              <w:rPr>
                <w:rFonts w:cstheme="minorHAnsi"/>
              </w:rPr>
              <w:t>–</w:t>
            </w:r>
          </w:p>
        </w:tc>
      </w:tr>
      <w:tr w:rsidR="003B1029" w:rsidRPr="005353D5" w14:paraId="42311B2C" w14:textId="77777777" w:rsidTr="005A0D3B">
        <w:trPr>
          <w:cnfStyle w:val="010000000000" w:firstRow="0" w:lastRow="1" w:firstColumn="0" w:lastColumn="0" w:oddVBand="0" w:evenVBand="0" w:oddHBand="0" w:evenHBand="0" w:firstRowFirstColumn="0" w:firstRowLastColumn="0" w:lastRowFirstColumn="0" w:lastRowLastColumn="0"/>
        </w:trPr>
        <w:tc>
          <w:tcPr>
            <w:tcW w:w="698" w:type="dxa"/>
            <w:tcBorders>
              <w:top w:val="single" w:sz="4" w:space="0" w:color="888B8D" w:themeColor="accent4"/>
            </w:tcBorders>
          </w:tcPr>
          <w:p w14:paraId="1B9B502D" w14:textId="77777777" w:rsidR="003B1029" w:rsidRPr="005353D5" w:rsidRDefault="003B1029" w:rsidP="005A0D3B">
            <w:pPr>
              <w:pStyle w:val="Tabletext"/>
              <w:rPr>
                <w:rStyle w:val="Tabletextbold"/>
              </w:rPr>
            </w:pPr>
          </w:p>
        </w:tc>
        <w:tc>
          <w:tcPr>
            <w:tcW w:w="5681" w:type="dxa"/>
            <w:tcBorders>
              <w:top w:val="single" w:sz="4" w:space="0" w:color="888B8D" w:themeColor="accent4"/>
            </w:tcBorders>
          </w:tcPr>
          <w:p w14:paraId="305F98E7" w14:textId="77777777" w:rsidR="003B1029" w:rsidRPr="005353D5" w:rsidRDefault="003B1029" w:rsidP="005A0D3B">
            <w:pPr>
              <w:pStyle w:val="Tabletext"/>
              <w:rPr>
                <w:rStyle w:val="Tabletextbold"/>
              </w:rPr>
            </w:pPr>
            <w:r w:rsidRPr="005353D5">
              <w:rPr>
                <w:rStyle w:val="Tabletextbold"/>
              </w:rPr>
              <w:t>Total executive numbers at 30 June</w:t>
            </w:r>
          </w:p>
        </w:tc>
        <w:tc>
          <w:tcPr>
            <w:tcW w:w="1062" w:type="dxa"/>
            <w:tcBorders>
              <w:top w:val="single" w:sz="4" w:space="0" w:color="888B8D" w:themeColor="accent4"/>
            </w:tcBorders>
          </w:tcPr>
          <w:p w14:paraId="5E79A57E" w14:textId="77777777" w:rsidR="003B1029" w:rsidRPr="005353D5" w:rsidRDefault="003B1029" w:rsidP="005A0D3B">
            <w:pPr>
              <w:pStyle w:val="Tabletextnumbers"/>
              <w:rPr>
                <w:rStyle w:val="Tabletextbold"/>
              </w:rPr>
            </w:pPr>
            <w:r w:rsidRPr="005353D5">
              <w:rPr>
                <w:rStyle w:val="Tabletextbold"/>
              </w:rPr>
              <w:t>4</w:t>
            </w:r>
          </w:p>
        </w:tc>
        <w:tc>
          <w:tcPr>
            <w:tcW w:w="1063" w:type="dxa"/>
            <w:tcBorders>
              <w:top w:val="single" w:sz="4" w:space="0" w:color="888B8D" w:themeColor="accent4"/>
            </w:tcBorders>
          </w:tcPr>
          <w:p w14:paraId="7BCEA8DD" w14:textId="5F17EA4B" w:rsidR="003B1029" w:rsidRPr="005353D5" w:rsidRDefault="00C10A7F" w:rsidP="005A0D3B">
            <w:pPr>
              <w:pStyle w:val="Tabletextnumbers"/>
              <w:rPr>
                <w:rStyle w:val="Tabletextbold"/>
              </w:rPr>
            </w:pPr>
            <w:r w:rsidRPr="005353D5">
              <w:t>4</w:t>
            </w:r>
          </w:p>
        </w:tc>
      </w:tr>
    </w:tbl>
    <w:p w14:paraId="70EC4E9C" w14:textId="77777777" w:rsidR="003B1029" w:rsidRPr="005353D5" w:rsidRDefault="003B1029" w:rsidP="003B1029">
      <w:pPr>
        <w:pStyle w:val="AnnualReportBodyText"/>
      </w:pPr>
    </w:p>
    <w:p w14:paraId="4BC3EFDA" w14:textId="77777777" w:rsidR="000C0CDE" w:rsidRPr="005353D5" w:rsidRDefault="000C0CDE" w:rsidP="003C5B89">
      <w:pPr>
        <w:pStyle w:val="AnnualReportBodyText"/>
        <w:sectPr w:rsidR="000C0CDE" w:rsidRPr="005353D5" w:rsidSect="00371A9B">
          <w:footerReference w:type="default" r:id="rId41"/>
          <w:pgSz w:w="11906" w:h="16838"/>
          <w:pgMar w:top="1701" w:right="1701" w:bottom="1134" w:left="1701" w:header="680" w:footer="680" w:gutter="0"/>
          <w:cols w:space="708"/>
          <w:docGrid w:linePitch="360"/>
        </w:sectPr>
      </w:pPr>
    </w:p>
    <w:p w14:paraId="72704DCF" w14:textId="77777777" w:rsidR="005779F3" w:rsidRPr="005353D5" w:rsidRDefault="005779F3" w:rsidP="005779F3">
      <w:pPr>
        <w:pStyle w:val="Head1"/>
      </w:pPr>
      <w:bookmarkStart w:id="79" w:name="_Toc199778523"/>
      <w:bookmarkStart w:id="80" w:name="_Toc208320861"/>
      <w:r w:rsidRPr="005353D5">
        <w:lastRenderedPageBreak/>
        <w:t>Report of operations – other disclosures</w:t>
      </w:r>
      <w:bookmarkEnd w:id="79"/>
      <w:bookmarkEnd w:id="80"/>
    </w:p>
    <w:p w14:paraId="5965FDBA" w14:textId="77777777" w:rsidR="005779F3" w:rsidRPr="005353D5" w:rsidRDefault="005779F3" w:rsidP="003C1769">
      <w:pPr>
        <w:pStyle w:val="Head21"/>
      </w:pPr>
      <w:bookmarkStart w:id="81" w:name="_Toc199778524"/>
      <w:bookmarkStart w:id="82" w:name="_Toc208320862"/>
      <w:r w:rsidRPr="005353D5">
        <w:t>Local Jobs First</w:t>
      </w:r>
      <w:bookmarkEnd w:id="81"/>
      <w:bookmarkEnd w:id="82"/>
    </w:p>
    <w:p w14:paraId="38C3A868" w14:textId="538C05F1" w:rsidR="005779F3" w:rsidRPr="005353D5" w:rsidRDefault="005779F3" w:rsidP="005779F3">
      <w:pPr>
        <w:pStyle w:val="AnnualReportBodyText"/>
      </w:pPr>
      <w:r w:rsidRPr="005353D5">
        <w:t xml:space="preserve">There were no contracts related to the </w:t>
      </w:r>
      <w:r w:rsidRPr="005353D5">
        <w:rPr>
          <w:rStyle w:val="Italictext"/>
        </w:rPr>
        <w:t>Local Jobs First Act 2003</w:t>
      </w:r>
      <w:r w:rsidRPr="005353D5">
        <w:t>, which brings together the Victorian Industry Participation Policy and the Major Skills Guarantee. Details of disclosed contracts can be viewed at</w:t>
      </w:r>
      <w:r w:rsidR="003373AA">
        <w:t xml:space="preserve"> </w:t>
      </w:r>
      <w:hyperlink r:id="rId42" w:history="1">
        <w:r w:rsidR="003373AA" w:rsidRPr="00B02CE3">
          <w:rPr>
            <w:rStyle w:val="Hyperlink"/>
          </w:rPr>
          <w:t>Buying for Victoria</w:t>
        </w:r>
      </w:hyperlink>
      <w:r w:rsidRPr="005353D5">
        <w:t xml:space="preserve"> </w:t>
      </w:r>
      <w:r w:rsidR="00B02CE3">
        <w:t>&lt;</w:t>
      </w:r>
      <w:r w:rsidR="00B02CE3" w:rsidRPr="00B02CE3">
        <w:t>https://www.buyingfor.vic.gov.au</w:t>
      </w:r>
      <w:r w:rsidR="00B02CE3">
        <w:t>&gt;</w:t>
      </w:r>
      <w:r w:rsidRPr="005353D5">
        <w:t>.</w:t>
      </w:r>
    </w:p>
    <w:p w14:paraId="45205D78" w14:textId="77777777" w:rsidR="005779F3" w:rsidRPr="005353D5" w:rsidRDefault="005779F3" w:rsidP="005779F3">
      <w:pPr>
        <w:pStyle w:val="Head2"/>
      </w:pPr>
      <w:bookmarkStart w:id="83" w:name="_Toc199778525"/>
      <w:bookmarkStart w:id="84" w:name="_Toc208320863"/>
      <w:r w:rsidRPr="005353D5">
        <w:t>Government advertising expenditure</w:t>
      </w:r>
      <w:bookmarkEnd w:id="83"/>
      <w:bookmarkEnd w:id="84"/>
    </w:p>
    <w:p w14:paraId="05AEAD92" w14:textId="15C8414B" w:rsidR="005779F3" w:rsidRPr="005353D5" w:rsidRDefault="005779F3" w:rsidP="005779F3">
      <w:pPr>
        <w:pStyle w:val="AnnualReportBodyText"/>
      </w:pPr>
      <w:r w:rsidRPr="005353D5">
        <w:t xml:space="preserve">In 2024–25, the VRQA had no government advertising campaigns with </w:t>
      </w:r>
      <w:r w:rsidR="003623E6">
        <w:t xml:space="preserve">a </w:t>
      </w:r>
      <w:r w:rsidRPr="005353D5">
        <w:t>total media spend of $100,000 or greater.</w:t>
      </w:r>
    </w:p>
    <w:p w14:paraId="19457FE0" w14:textId="77777777" w:rsidR="005779F3" w:rsidRPr="005353D5" w:rsidRDefault="005779F3" w:rsidP="005779F3">
      <w:pPr>
        <w:pStyle w:val="Head2"/>
      </w:pPr>
      <w:bookmarkStart w:id="85" w:name="_Toc199778526"/>
      <w:bookmarkStart w:id="86" w:name="_Toc208320864"/>
      <w:r w:rsidRPr="005353D5">
        <w:t>Consultancies expenditure</w:t>
      </w:r>
      <w:bookmarkEnd w:id="85"/>
      <w:bookmarkEnd w:id="86"/>
    </w:p>
    <w:p w14:paraId="1A4772F1" w14:textId="77777777" w:rsidR="005779F3" w:rsidRPr="005353D5" w:rsidRDefault="005779F3" w:rsidP="005779F3">
      <w:pPr>
        <w:pStyle w:val="AnnualReportBodyText"/>
      </w:pPr>
      <w:r w:rsidRPr="005353D5">
        <w:t>There were no major consultancies over $10,000 for the period 1 July 2024 to 30 June 2025. The VRQA did not engage any consultancies costing less than $10,000 each during 2024–25.</w:t>
      </w:r>
    </w:p>
    <w:p w14:paraId="421154BA" w14:textId="77777777" w:rsidR="005779F3" w:rsidRPr="005353D5" w:rsidRDefault="005779F3" w:rsidP="005779F3">
      <w:pPr>
        <w:pStyle w:val="Head2"/>
      </w:pPr>
      <w:bookmarkStart w:id="87" w:name="_Toc199778527"/>
      <w:bookmarkStart w:id="88" w:name="_Toc208320865"/>
      <w:r w:rsidRPr="005353D5">
        <w:t>Reviews and studies expenditure</w:t>
      </w:r>
      <w:bookmarkEnd w:id="87"/>
      <w:bookmarkEnd w:id="88"/>
    </w:p>
    <w:p w14:paraId="0B439DF5" w14:textId="3E2DE4FD" w:rsidR="005353D5" w:rsidRDefault="005779F3" w:rsidP="005779F3">
      <w:pPr>
        <w:pStyle w:val="AnnualReportBodyText"/>
      </w:pPr>
      <w:r w:rsidRPr="005353D5">
        <w:t xml:space="preserve">During 2024–25, there were </w:t>
      </w:r>
      <w:r w:rsidR="00CC491F" w:rsidRPr="005353D5">
        <w:t>2</w:t>
      </w:r>
      <w:r w:rsidRPr="005353D5">
        <w:t xml:space="preserve"> reviews and studies undertaken with the total cost of $</w:t>
      </w:r>
      <w:r w:rsidR="00CB2050">
        <w:t>386</w:t>
      </w:r>
      <w:r w:rsidR="00910BC3" w:rsidRPr="005353D5">
        <w:t>,</w:t>
      </w:r>
      <w:r w:rsidR="00CB2050">
        <w:t>969</w:t>
      </w:r>
      <w:r w:rsidRPr="005353D5">
        <w:t>. Details of individual reviews and studies are outlined below.</w:t>
      </w:r>
    </w:p>
    <w:p w14:paraId="3A8ECF31" w14:textId="4DDCC15C" w:rsidR="00405C1B" w:rsidRDefault="00405C1B" w:rsidP="0007236F">
      <w:pPr>
        <w:pStyle w:val="Tablecaption"/>
      </w:pPr>
      <w:r>
        <w:t xml:space="preserve">Table </w:t>
      </w:r>
      <w:r>
        <w:fldChar w:fldCharType="begin"/>
      </w:r>
      <w:r>
        <w:instrText xml:space="preserve"> SEQ Table \* ARABIC </w:instrText>
      </w:r>
      <w:r>
        <w:fldChar w:fldCharType="separate"/>
      </w:r>
      <w:r w:rsidR="000753EA">
        <w:rPr>
          <w:noProof/>
        </w:rPr>
        <w:t>27</w:t>
      </w:r>
      <w:r>
        <w:fldChar w:fldCharType="end"/>
      </w:r>
      <w:r>
        <w:t xml:space="preserve">. </w:t>
      </w:r>
      <w:r w:rsidRPr="00EE2E1D">
        <w:t>Reviews and studies expenditure</w:t>
      </w:r>
    </w:p>
    <w:tbl>
      <w:tblPr>
        <w:tblStyle w:val="Annualreportbandedrows"/>
        <w:tblW w:w="8647" w:type="dxa"/>
        <w:tblLook w:val="04A0" w:firstRow="1" w:lastRow="0" w:firstColumn="1" w:lastColumn="0" w:noHBand="0" w:noVBand="1"/>
      </w:tblPr>
      <w:tblGrid>
        <w:gridCol w:w="1374"/>
        <w:gridCol w:w="1603"/>
        <w:gridCol w:w="1418"/>
        <w:gridCol w:w="1417"/>
        <w:gridCol w:w="1701"/>
        <w:gridCol w:w="42"/>
        <w:gridCol w:w="1092"/>
      </w:tblGrid>
      <w:tr w:rsidR="00BA6F14" w:rsidRPr="005353D5" w14:paraId="7C74BAC6" w14:textId="0B56FD3C" w:rsidTr="00BA6F14">
        <w:trPr>
          <w:cnfStyle w:val="100000000000" w:firstRow="1" w:lastRow="0" w:firstColumn="0" w:lastColumn="0" w:oddVBand="0" w:evenVBand="0" w:oddHBand="0" w:evenHBand="0" w:firstRowFirstColumn="0" w:firstRowLastColumn="0" w:lastRowFirstColumn="0" w:lastRowLastColumn="0"/>
        </w:trPr>
        <w:tc>
          <w:tcPr>
            <w:tcW w:w="1374" w:type="dxa"/>
          </w:tcPr>
          <w:p w14:paraId="7CA55048" w14:textId="77777777" w:rsidR="0053795E" w:rsidRPr="005353D5" w:rsidRDefault="0053795E" w:rsidP="0053795E">
            <w:pPr>
              <w:pStyle w:val="Tablehead"/>
            </w:pPr>
            <w:r w:rsidRPr="005353D5">
              <w:t>Name</w:t>
            </w:r>
          </w:p>
        </w:tc>
        <w:tc>
          <w:tcPr>
            <w:tcW w:w="1603" w:type="dxa"/>
          </w:tcPr>
          <w:p w14:paraId="6D05DFFA" w14:textId="77777777" w:rsidR="0053795E" w:rsidRPr="005353D5" w:rsidRDefault="0053795E" w:rsidP="0053795E">
            <w:pPr>
              <w:pStyle w:val="Tablehead"/>
            </w:pPr>
            <w:r w:rsidRPr="005353D5">
              <w:t>Reason for review or study</w:t>
            </w:r>
          </w:p>
        </w:tc>
        <w:tc>
          <w:tcPr>
            <w:tcW w:w="1418" w:type="dxa"/>
          </w:tcPr>
          <w:p w14:paraId="156E638C" w14:textId="77777777" w:rsidR="0053795E" w:rsidRPr="005353D5" w:rsidRDefault="0053795E" w:rsidP="0053795E">
            <w:pPr>
              <w:pStyle w:val="Tablehead"/>
            </w:pPr>
            <w:r w:rsidRPr="005353D5">
              <w:t>Scope</w:t>
            </w:r>
          </w:p>
        </w:tc>
        <w:tc>
          <w:tcPr>
            <w:tcW w:w="1417" w:type="dxa"/>
          </w:tcPr>
          <w:p w14:paraId="46EDB0B9" w14:textId="77777777" w:rsidR="0053795E" w:rsidRPr="005353D5" w:rsidRDefault="0053795E" w:rsidP="0053795E">
            <w:pPr>
              <w:pStyle w:val="Tablehead"/>
            </w:pPr>
            <w:r w:rsidRPr="005353D5">
              <w:t>Anticipated outcomes</w:t>
            </w:r>
          </w:p>
        </w:tc>
        <w:tc>
          <w:tcPr>
            <w:tcW w:w="1743" w:type="dxa"/>
            <w:gridSpan w:val="2"/>
          </w:tcPr>
          <w:p w14:paraId="27A19242" w14:textId="35A7F62E" w:rsidR="0053795E" w:rsidRPr="005353D5" w:rsidRDefault="0053795E" w:rsidP="0053795E">
            <w:pPr>
              <w:pStyle w:val="Tablehead"/>
            </w:pPr>
            <w:r w:rsidRPr="005353D5">
              <w:t>Costs</w:t>
            </w:r>
            <w:r w:rsidR="00EF7041" w:rsidRPr="005353D5">
              <w:br/>
              <w:t>(ex. GST)</w:t>
            </w:r>
          </w:p>
        </w:tc>
        <w:tc>
          <w:tcPr>
            <w:tcW w:w="1092" w:type="dxa"/>
          </w:tcPr>
          <w:p w14:paraId="233DAE95" w14:textId="64EE5A51" w:rsidR="0053795E" w:rsidRPr="005353D5" w:rsidRDefault="0053795E" w:rsidP="0053795E">
            <w:pPr>
              <w:pStyle w:val="Tablehead"/>
            </w:pPr>
            <w:r w:rsidRPr="005353D5">
              <w:t>Publicly available (Y/N)</w:t>
            </w:r>
          </w:p>
        </w:tc>
      </w:tr>
      <w:tr w:rsidR="00CC491F" w:rsidRPr="005353D5" w14:paraId="00DB44C9" w14:textId="1462D5EC" w:rsidTr="00BA6F14">
        <w:tc>
          <w:tcPr>
            <w:tcW w:w="1374" w:type="dxa"/>
          </w:tcPr>
          <w:p w14:paraId="252E451A" w14:textId="77777777" w:rsidR="00CC491F" w:rsidRPr="005353D5" w:rsidRDefault="00CC491F" w:rsidP="00CC491F">
            <w:pPr>
              <w:pStyle w:val="Tabletext"/>
            </w:pPr>
            <w:r w:rsidRPr="005353D5">
              <w:t>Annual Client and Stakeholder Research</w:t>
            </w:r>
          </w:p>
        </w:tc>
        <w:tc>
          <w:tcPr>
            <w:tcW w:w="1603" w:type="dxa"/>
          </w:tcPr>
          <w:p w14:paraId="7B1DC3FE" w14:textId="793EA5CD" w:rsidR="00CC491F" w:rsidRPr="005353D5" w:rsidRDefault="00CC491F" w:rsidP="00CC491F">
            <w:pPr>
              <w:pStyle w:val="Tabletext"/>
            </w:pPr>
            <w:r w:rsidRPr="005353D5">
              <w:t>Stakeholder consultation and engagement, annual reporting obligations</w:t>
            </w:r>
          </w:p>
        </w:tc>
        <w:tc>
          <w:tcPr>
            <w:tcW w:w="1418" w:type="dxa"/>
          </w:tcPr>
          <w:p w14:paraId="3FF4E767" w14:textId="242C1D1A" w:rsidR="00CC491F" w:rsidRPr="005353D5" w:rsidRDefault="00CC491F" w:rsidP="00CC491F">
            <w:pPr>
              <w:pStyle w:val="Tabletext"/>
            </w:pPr>
            <w:r w:rsidRPr="005353D5">
              <w:t>Gather feedback from duty holders about the VRQA</w:t>
            </w:r>
            <w:r w:rsidR="005353D5">
              <w:t>’</w:t>
            </w:r>
            <w:r w:rsidRPr="005353D5">
              <w:t>s performance</w:t>
            </w:r>
          </w:p>
        </w:tc>
        <w:tc>
          <w:tcPr>
            <w:tcW w:w="1417" w:type="dxa"/>
          </w:tcPr>
          <w:p w14:paraId="315E2546" w14:textId="15CFCF62" w:rsidR="00CC491F" w:rsidRPr="005353D5" w:rsidRDefault="00CC491F" w:rsidP="00CC491F">
            <w:pPr>
              <w:pStyle w:val="Tabletext"/>
            </w:pPr>
            <w:r w:rsidRPr="005353D5">
              <w:t>Findings in a report that the VRQA uses in strategic planning and operations</w:t>
            </w:r>
          </w:p>
        </w:tc>
        <w:tc>
          <w:tcPr>
            <w:tcW w:w="1701" w:type="dxa"/>
          </w:tcPr>
          <w:p w14:paraId="3FE017BF" w14:textId="66A8BD04" w:rsidR="00CC491F" w:rsidRPr="005353D5" w:rsidRDefault="00CC491F" w:rsidP="00CC491F">
            <w:pPr>
              <w:pStyle w:val="Tabletext"/>
            </w:pPr>
            <w:r w:rsidRPr="005353D5">
              <w:rPr>
                <w:rStyle w:val="Tabletextbold"/>
              </w:rPr>
              <w:t xml:space="preserve">Estimated cost </w:t>
            </w:r>
            <w:r w:rsidRPr="005353D5">
              <w:rPr>
                <w:rStyle w:val="Tabletextbold"/>
              </w:rPr>
              <w:br/>
            </w:r>
            <w:r w:rsidRPr="005353D5">
              <w:t>$</w:t>
            </w:r>
            <w:r w:rsidR="00C96EB3" w:rsidRPr="00C96EB3">
              <w:t>105,331</w:t>
            </w:r>
          </w:p>
          <w:p w14:paraId="12FBBE6D" w14:textId="1690905B" w:rsidR="00CC491F" w:rsidRPr="005353D5" w:rsidRDefault="00CC491F" w:rsidP="00CC491F">
            <w:pPr>
              <w:pStyle w:val="Tabletext"/>
            </w:pPr>
            <w:r w:rsidRPr="005353D5">
              <w:rPr>
                <w:rStyle w:val="Tabletextbold"/>
              </w:rPr>
              <w:t xml:space="preserve">Final cost </w:t>
            </w:r>
            <w:r w:rsidRPr="005353D5">
              <w:rPr>
                <w:rStyle w:val="Tabletextbold"/>
              </w:rPr>
              <w:br/>
            </w:r>
            <w:r w:rsidRPr="005353D5">
              <w:t>$</w:t>
            </w:r>
            <w:r w:rsidR="00C96EB3" w:rsidRPr="00C96EB3">
              <w:t>105,331</w:t>
            </w:r>
          </w:p>
          <w:p w14:paraId="7C9F2855" w14:textId="5E7587A6" w:rsidR="00CC491F" w:rsidRPr="005353D5" w:rsidRDefault="00CC491F" w:rsidP="00CC491F">
            <w:pPr>
              <w:pStyle w:val="Tabletext"/>
            </w:pPr>
            <w:r w:rsidRPr="005353D5">
              <w:rPr>
                <w:rStyle w:val="Tabletextbold"/>
              </w:rPr>
              <w:t>Cost to 30 June 2025</w:t>
            </w:r>
            <w:r w:rsidR="00DA075F">
              <w:rPr>
                <w:rStyle w:val="Tabletextbold"/>
              </w:rPr>
              <w:br/>
            </w:r>
            <w:r w:rsidRPr="005353D5">
              <w:t>$</w:t>
            </w:r>
            <w:r w:rsidR="00C96EB3" w:rsidRPr="00C96EB3">
              <w:t>105,331</w:t>
            </w:r>
          </w:p>
        </w:tc>
        <w:tc>
          <w:tcPr>
            <w:tcW w:w="1134" w:type="dxa"/>
            <w:gridSpan w:val="2"/>
          </w:tcPr>
          <w:p w14:paraId="2EB568D8" w14:textId="7B6298E2" w:rsidR="00CC491F" w:rsidRPr="005353D5" w:rsidRDefault="00CC491F" w:rsidP="00CC491F">
            <w:pPr>
              <w:pStyle w:val="Tabletext"/>
              <w:rPr>
                <w:rStyle w:val="Tabletextbold"/>
              </w:rPr>
            </w:pPr>
            <w:r w:rsidRPr="005353D5">
              <w:rPr>
                <w:rStyle w:val="Tabletextbold"/>
              </w:rPr>
              <w:t>Y</w:t>
            </w:r>
          </w:p>
        </w:tc>
      </w:tr>
      <w:tr w:rsidR="00CC491F" w:rsidRPr="005353D5" w14:paraId="0740E45D" w14:textId="0F317D50" w:rsidTr="00BA6F14">
        <w:trPr>
          <w:cnfStyle w:val="000000010000" w:firstRow="0" w:lastRow="0" w:firstColumn="0" w:lastColumn="0" w:oddVBand="0" w:evenVBand="0" w:oddHBand="0" w:evenHBand="1" w:firstRowFirstColumn="0" w:firstRowLastColumn="0" w:lastRowFirstColumn="0" w:lastRowLastColumn="0"/>
        </w:trPr>
        <w:tc>
          <w:tcPr>
            <w:tcW w:w="1374" w:type="dxa"/>
          </w:tcPr>
          <w:p w14:paraId="76EA88E4" w14:textId="77777777" w:rsidR="00CC491F" w:rsidRPr="005353D5" w:rsidRDefault="00CC491F" w:rsidP="00CC491F">
            <w:pPr>
              <w:pStyle w:val="Tabletext"/>
            </w:pPr>
            <w:r w:rsidRPr="005353D5">
              <w:t>Review of School Regulation</w:t>
            </w:r>
          </w:p>
        </w:tc>
        <w:tc>
          <w:tcPr>
            <w:tcW w:w="1603" w:type="dxa"/>
          </w:tcPr>
          <w:p w14:paraId="1E9283AC" w14:textId="77777777" w:rsidR="00CC491F" w:rsidRPr="005353D5" w:rsidRDefault="00CC491F" w:rsidP="00CC491F">
            <w:pPr>
              <w:pStyle w:val="Tabletext"/>
            </w:pPr>
            <w:r w:rsidRPr="005353D5">
              <w:t xml:space="preserve">Ensure school regulation aligns with the </w:t>
            </w:r>
            <w:r w:rsidRPr="005353D5">
              <w:rPr>
                <w:rStyle w:val="Italictext"/>
              </w:rPr>
              <w:t>VRQA Regulatory Approach Statement 2022</w:t>
            </w:r>
          </w:p>
        </w:tc>
        <w:tc>
          <w:tcPr>
            <w:tcW w:w="1418" w:type="dxa"/>
          </w:tcPr>
          <w:p w14:paraId="75D231A0" w14:textId="4710D11B" w:rsidR="00CC491F" w:rsidRPr="005353D5" w:rsidRDefault="00CC491F" w:rsidP="00CC491F">
            <w:pPr>
              <w:pStyle w:val="Tabletext"/>
            </w:pPr>
            <w:r w:rsidRPr="005353D5">
              <w:t>Review regulatory approach and evidence required to demonstrate compliance</w:t>
            </w:r>
          </w:p>
        </w:tc>
        <w:tc>
          <w:tcPr>
            <w:tcW w:w="1417" w:type="dxa"/>
          </w:tcPr>
          <w:p w14:paraId="1BC6C6A8" w14:textId="39388B28" w:rsidR="00CC491F" w:rsidRPr="005353D5" w:rsidRDefault="00CC491F" w:rsidP="00CC491F">
            <w:pPr>
              <w:pStyle w:val="Tabletext"/>
            </w:pPr>
            <w:r w:rsidRPr="005353D5">
              <w:t>School regulation is efficient, effective and outcomes focused</w:t>
            </w:r>
          </w:p>
        </w:tc>
        <w:tc>
          <w:tcPr>
            <w:tcW w:w="1701" w:type="dxa"/>
          </w:tcPr>
          <w:p w14:paraId="56F485BA" w14:textId="77777777" w:rsidR="00CC491F" w:rsidRPr="005353D5" w:rsidRDefault="00CC491F" w:rsidP="00CC491F">
            <w:pPr>
              <w:pStyle w:val="Tabletext"/>
            </w:pPr>
            <w:r w:rsidRPr="005353D5">
              <w:rPr>
                <w:rStyle w:val="Tabletextbold"/>
              </w:rPr>
              <w:t xml:space="preserve">Estimated cost </w:t>
            </w:r>
            <w:r w:rsidRPr="005353D5">
              <w:rPr>
                <w:rStyle w:val="Tabletextbold"/>
              </w:rPr>
              <w:br/>
            </w:r>
            <w:r w:rsidRPr="005353D5">
              <w:t>$289,638</w:t>
            </w:r>
          </w:p>
          <w:p w14:paraId="7DBB17AB" w14:textId="77777777" w:rsidR="00CC491F" w:rsidRPr="005353D5" w:rsidRDefault="00CC491F" w:rsidP="00CC491F">
            <w:pPr>
              <w:pStyle w:val="Tabletext"/>
            </w:pPr>
            <w:r w:rsidRPr="005353D5">
              <w:rPr>
                <w:rStyle w:val="Tabletextbold"/>
              </w:rPr>
              <w:t xml:space="preserve">Final cost </w:t>
            </w:r>
            <w:r w:rsidRPr="005353D5">
              <w:rPr>
                <w:rStyle w:val="Tabletextbold"/>
              </w:rPr>
              <w:br/>
            </w:r>
            <w:r w:rsidRPr="005353D5">
              <w:t>$281,638</w:t>
            </w:r>
          </w:p>
          <w:p w14:paraId="25E2C233" w14:textId="77EF2C31" w:rsidR="00CC491F" w:rsidRPr="005353D5" w:rsidRDefault="00CC491F" w:rsidP="00CC491F">
            <w:pPr>
              <w:pStyle w:val="Tabletext"/>
            </w:pPr>
            <w:r w:rsidRPr="005353D5">
              <w:rPr>
                <w:rStyle w:val="Tabletextbold"/>
              </w:rPr>
              <w:t>Cost to 30 June 2025</w:t>
            </w:r>
            <w:r w:rsidR="00DA075F">
              <w:rPr>
                <w:rStyle w:val="Tabletextbold"/>
              </w:rPr>
              <w:br/>
            </w:r>
            <w:r w:rsidRPr="005353D5">
              <w:t>$281,638</w:t>
            </w:r>
          </w:p>
        </w:tc>
        <w:tc>
          <w:tcPr>
            <w:tcW w:w="1134" w:type="dxa"/>
            <w:gridSpan w:val="2"/>
          </w:tcPr>
          <w:p w14:paraId="78A1291F" w14:textId="10901E66" w:rsidR="00CC491F" w:rsidRPr="005353D5" w:rsidRDefault="00CC491F" w:rsidP="00CC491F">
            <w:pPr>
              <w:pStyle w:val="Tabletext"/>
              <w:rPr>
                <w:rStyle w:val="Tabletextbold"/>
              </w:rPr>
            </w:pPr>
            <w:r w:rsidRPr="005353D5">
              <w:rPr>
                <w:rStyle w:val="Tabletextbold"/>
              </w:rPr>
              <w:t>N</w:t>
            </w:r>
          </w:p>
        </w:tc>
      </w:tr>
    </w:tbl>
    <w:p w14:paraId="5F858259" w14:textId="77777777" w:rsidR="005779F3" w:rsidRPr="005353D5" w:rsidRDefault="005779F3" w:rsidP="005779F3">
      <w:pPr>
        <w:pStyle w:val="Head2"/>
      </w:pPr>
      <w:bookmarkStart w:id="89" w:name="_Toc199778528"/>
      <w:bookmarkStart w:id="90" w:name="_Toc208320866"/>
      <w:r w:rsidRPr="005353D5">
        <w:t>Disclosure of major contracts</w:t>
      </w:r>
      <w:bookmarkEnd w:id="89"/>
      <w:bookmarkEnd w:id="90"/>
    </w:p>
    <w:p w14:paraId="1FE683E0" w14:textId="77777777" w:rsidR="005779F3" w:rsidRPr="005353D5" w:rsidRDefault="005779F3" w:rsidP="005779F3">
      <w:pPr>
        <w:pStyle w:val="AnnualReportBodyText"/>
      </w:pPr>
      <w:r w:rsidRPr="005353D5">
        <w:t>There were no major contracts greater than $10 million in value entered into by the VRQA during the financial year ended 30 June 2025.</w:t>
      </w:r>
    </w:p>
    <w:p w14:paraId="7545E2F6" w14:textId="77777777" w:rsidR="00BD0037" w:rsidRPr="005353D5" w:rsidRDefault="00BD0037">
      <w:pPr>
        <w:rPr>
          <w:color w:val="007EB3" w:themeColor="background2"/>
          <w:sz w:val="32"/>
          <w:szCs w:val="32"/>
        </w:rPr>
      </w:pPr>
      <w:bookmarkStart w:id="91" w:name="_Toc199778529"/>
      <w:r w:rsidRPr="005353D5">
        <w:br w:type="page"/>
      </w:r>
    </w:p>
    <w:p w14:paraId="695DDF4C" w14:textId="7B0B22E0" w:rsidR="005779F3" w:rsidRPr="005353D5" w:rsidRDefault="005779F3" w:rsidP="005779F3">
      <w:pPr>
        <w:pStyle w:val="Head2"/>
      </w:pPr>
      <w:bookmarkStart w:id="92" w:name="_Toc208320867"/>
      <w:r w:rsidRPr="005353D5">
        <w:lastRenderedPageBreak/>
        <w:t>Freedom of information</w:t>
      </w:r>
      <w:bookmarkEnd w:id="91"/>
      <w:bookmarkEnd w:id="92"/>
    </w:p>
    <w:p w14:paraId="514C45EB" w14:textId="77777777" w:rsidR="005779F3" w:rsidRPr="005353D5" w:rsidRDefault="005779F3" w:rsidP="005779F3">
      <w:pPr>
        <w:pStyle w:val="AnnualReportBodyText"/>
      </w:pPr>
      <w:r w:rsidRPr="005353D5">
        <w:t xml:space="preserve">The </w:t>
      </w:r>
      <w:r w:rsidRPr="005353D5">
        <w:rPr>
          <w:rStyle w:val="Italictext"/>
        </w:rPr>
        <w:t>Freedom of Information Act 1982</w:t>
      </w:r>
      <w:r w:rsidRPr="005353D5">
        <w:t xml:space="preserve"> (FOI Act) allows public access to documents of the Victorian Government and its agencies, including those held by the VRQA.</w:t>
      </w:r>
    </w:p>
    <w:p w14:paraId="4FEAEEE6" w14:textId="77777777" w:rsidR="005779F3" w:rsidRPr="005353D5" w:rsidRDefault="005779F3" w:rsidP="00B02A41">
      <w:pPr>
        <w:pStyle w:val="Head3"/>
      </w:pPr>
      <w:r w:rsidRPr="005353D5">
        <w:t>Making a request</w:t>
      </w:r>
    </w:p>
    <w:p w14:paraId="02DBC5C0" w14:textId="1C864C51" w:rsidR="005779F3" w:rsidRPr="005353D5" w:rsidRDefault="005779F3" w:rsidP="005779F3">
      <w:pPr>
        <w:pStyle w:val="AnnualReportBodyText"/>
      </w:pPr>
      <w:r w:rsidRPr="005353D5">
        <w:t xml:space="preserve">To access documents, write to the relevant </w:t>
      </w:r>
      <w:r w:rsidR="00BF4504">
        <w:t>f</w:t>
      </w:r>
      <w:r w:rsidR="00960429" w:rsidRPr="005353D5">
        <w:t xml:space="preserve">reedom of </w:t>
      </w:r>
      <w:r w:rsidR="004807B5">
        <w:t>i</w:t>
      </w:r>
      <w:r w:rsidR="00960429" w:rsidRPr="005353D5">
        <w:t xml:space="preserve">nformation </w:t>
      </w:r>
      <w:r w:rsidR="0006477A">
        <w:t xml:space="preserve">(FOI) </w:t>
      </w:r>
      <w:r w:rsidRPr="005353D5">
        <w:t>officer detailed in section 17 of the FOI Act. The request should:</w:t>
      </w:r>
    </w:p>
    <w:p w14:paraId="443E0235" w14:textId="77777777" w:rsidR="005779F3" w:rsidRPr="005353D5" w:rsidRDefault="005779F3" w:rsidP="005779F3">
      <w:pPr>
        <w:pStyle w:val="BulletLevel1"/>
      </w:pPr>
      <w:r w:rsidRPr="005353D5">
        <w:t>be in writing</w:t>
      </w:r>
    </w:p>
    <w:p w14:paraId="19E79296" w14:textId="77777777" w:rsidR="005779F3" w:rsidRPr="005353D5" w:rsidRDefault="005779F3" w:rsidP="005779F3">
      <w:pPr>
        <w:pStyle w:val="BulletLevel1"/>
      </w:pPr>
      <w:r w:rsidRPr="005353D5">
        <w:t>clearly identify which document is being requested</w:t>
      </w:r>
    </w:p>
    <w:p w14:paraId="63EF3B1D" w14:textId="77777777" w:rsidR="005779F3" w:rsidRPr="005353D5" w:rsidRDefault="005779F3" w:rsidP="005779F3">
      <w:pPr>
        <w:pStyle w:val="BulletLevel1"/>
      </w:pPr>
      <w:r w:rsidRPr="005353D5">
        <w:t>be accompanied by the appropriate application fee (may be waived in certain circumstances)</w:t>
      </w:r>
    </w:p>
    <w:p w14:paraId="6BBBB155" w14:textId="77777777" w:rsidR="005779F3" w:rsidRPr="005353D5" w:rsidRDefault="005779F3" w:rsidP="005779F3">
      <w:pPr>
        <w:pStyle w:val="BulletLevel1"/>
      </w:pPr>
      <w:r w:rsidRPr="005353D5">
        <w:t>be addressed to:</w:t>
      </w:r>
    </w:p>
    <w:p w14:paraId="1A8EF601" w14:textId="77777777" w:rsidR="005779F3" w:rsidRPr="005353D5" w:rsidRDefault="005779F3" w:rsidP="005779F3">
      <w:pPr>
        <w:pStyle w:val="AnnualReportBodyTextleftindent"/>
      </w:pPr>
      <w:r w:rsidRPr="005353D5">
        <w:t>Freedom of Information Officer</w:t>
      </w:r>
      <w:r w:rsidRPr="005353D5">
        <w:br/>
        <w:t>Victorian Registration and Qualifications Authority</w:t>
      </w:r>
      <w:r w:rsidRPr="005353D5">
        <w:br/>
        <w:t>GPO Box 2317</w:t>
      </w:r>
      <w:r w:rsidRPr="005353D5">
        <w:br/>
        <w:t>Melbourne VIC 3001</w:t>
      </w:r>
    </w:p>
    <w:p w14:paraId="79803C08" w14:textId="48D4CAA9" w:rsidR="005779F3" w:rsidRPr="005353D5" w:rsidRDefault="005779F3" w:rsidP="005779F3">
      <w:pPr>
        <w:pStyle w:val="AnnualReportBodyTextleftindent"/>
      </w:pPr>
      <w:hyperlink r:id="rId43" w:history="1">
        <w:r w:rsidRPr="007D308A">
          <w:rPr>
            <w:rStyle w:val="Hyperlink"/>
          </w:rPr>
          <w:t>Email</w:t>
        </w:r>
        <w:r w:rsidR="007D308A" w:rsidRPr="007D308A">
          <w:rPr>
            <w:rStyle w:val="Hyperlink"/>
          </w:rPr>
          <w:t xml:space="preserve"> the VRQA</w:t>
        </w:r>
      </w:hyperlink>
      <w:r w:rsidRPr="005353D5">
        <w:t xml:space="preserve"> </w:t>
      </w:r>
      <w:r w:rsidR="007D308A">
        <w:t>&lt;</w:t>
      </w:r>
      <w:r w:rsidRPr="005353D5">
        <w:t>vrqa@education.vic.gov.au</w:t>
      </w:r>
      <w:r w:rsidR="007D308A">
        <w:t>&gt;</w:t>
      </w:r>
    </w:p>
    <w:p w14:paraId="478BFD89" w14:textId="74760F5E" w:rsidR="005779F3" w:rsidRPr="005353D5" w:rsidRDefault="005779F3" w:rsidP="005779F3">
      <w:pPr>
        <w:pStyle w:val="AnnualReportBodyTextleftindent"/>
      </w:pPr>
      <w:r w:rsidRPr="005353D5">
        <w:t>Telephone: (03) 963</w:t>
      </w:r>
      <w:r w:rsidR="005353D5" w:rsidRPr="005353D5">
        <w:t>7</w:t>
      </w:r>
      <w:r w:rsidR="00160541">
        <w:t xml:space="preserve"> </w:t>
      </w:r>
      <w:r w:rsidR="005353D5" w:rsidRPr="005353D5">
        <w:t>2</w:t>
      </w:r>
      <w:r w:rsidRPr="005353D5">
        <w:t>806</w:t>
      </w:r>
    </w:p>
    <w:p w14:paraId="608A49B5" w14:textId="22AD926F" w:rsidR="005779F3" w:rsidRPr="005353D5" w:rsidRDefault="005779F3" w:rsidP="005779F3">
      <w:pPr>
        <w:pStyle w:val="AnnualReportBodyText"/>
      </w:pPr>
      <w:r w:rsidRPr="005353D5">
        <w:t>Access charges may apply once documents have been processed and a decision on access is made, for example</w:t>
      </w:r>
      <w:r w:rsidR="003376C1">
        <w:t>,</w:t>
      </w:r>
      <w:r w:rsidRPr="005353D5">
        <w:t xml:space="preserve"> photocopying and search and retrieval charges.</w:t>
      </w:r>
    </w:p>
    <w:p w14:paraId="255D3F5E" w14:textId="6AD76D7E" w:rsidR="00460F46" w:rsidRPr="005353D5" w:rsidRDefault="00EE1B0A" w:rsidP="00B02A41">
      <w:pPr>
        <w:pStyle w:val="Head3"/>
      </w:pPr>
      <w:r w:rsidRPr="005353D5">
        <w:t>FOI statistics and timelines</w:t>
      </w:r>
    </w:p>
    <w:p w14:paraId="62E534E6" w14:textId="3DE07B2A" w:rsidR="00460F46" w:rsidRPr="005353D5" w:rsidRDefault="00704DBB" w:rsidP="00460F46">
      <w:pPr>
        <w:pStyle w:val="AnnualReportBodyText"/>
      </w:pPr>
      <w:r w:rsidRPr="005353D5">
        <w:t>During 2024</w:t>
      </w:r>
      <w:r w:rsidRPr="005353D5">
        <w:rPr>
          <w:rFonts w:cstheme="minorHAnsi"/>
        </w:rPr>
        <w:t>–</w:t>
      </w:r>
      <w:r w:rsidR="00460F46" w:rsidRPr="005353D5">
        <w:t>25, the VRQA received</w:t>
      </w:r>
      <w:r w:rsidR="00F74E49" w:rsidRPr="005353D5">
        <w:t xml:space="preserve"> 6</w:t>
      </w:r>
      <w:r w:rsidR="00460F46" w:rsidRPr="005353D5">
        <w:t xml:space="preserve"> FOI </w:t>
      </w:r>
      <w:r w:rsidRPr="005353D5">
        <w:t>applications</w:t>
      </w:r>
      <w:r w:rsidR="00460F46" w:rsidRPr="005353D5">
        <w:t xml:space="preserve">. Of these requests, </w:t>
      </w:r>
      <w:r w:rsidR="0026080F">
        <w:t>one</w:t>
      </w:r>
      <w:r w:rsidR="00460F46" w:rsidRPr="005353D5">
        <w:t xml:space="preserve"> was from the media and the remainder </w:t>
      </w:r>
      <w:r w:rsidR="0026080F">
        <w:t xml:space="preserve">were </w:t>
      </w:r>
      <w:r w:rsidR="00460F46" w:rsidRPr="005353D5">
        <w:t>from the public.</w:t>
      </w:r>
    </w:p>
    <w:p w14:paraId="0E2B56E4" w14:textId="7F0B9231" w:rsidR="00460F46" w:rsidRPr="005353D5" w:rsidRDefault="00460F46" w:rsidP="00460F46">
      <w:pPr>
        <w:pStyle w:val="AnnualReportBodyText"/>
      </w:pPr>
      <w:r w:rsidRPr="005353D5">
        <w:t>The VRQA made</w:t>
      </w:r>
      <w:r w:rsidR="00F74E49" w:rsidRPr="005353D5">
        <w:t xml:space="preserve"> 5</w:t>
      </w:r>
      <w:r w:rsidRPr="005353D5">
        <w:t xml:space="preserve"> FOI decisions during the 12 months ended 30 June 2025.</w:t>
      </w:r>
    </w:p>
    <w:p w14:paraId="2FB11B8E" w14:textId="46FF75A0" w:rsidR="00460F46" w:rsidRPr="005353D5" w:rsidRDefault="00F74E49" w:rsidP="00460F46">
      <w:pPr>
        <w:pStyle w:val="AnnualReportBodyText"/>
      </w:pPr>
      <w:r w:rsidRPr="005353D5">
        <w:t>Two</w:t>
      </w:r>
      <w:r w:rsidR="00460F46" w:rsidRPr="005353D5">
        <w:t xml:space="preserve"> decisions were made within the statutory 30-day period and </w:t>
      </w:r>
      <w:r w:rsidR="00175777" w:rsidRPr="005353D5">
        <w:t>2</w:t>
      </w:r>
      <w:r w:rsidR="00460F46" w:rsidRPr="005353D5">
        <w:t xml:space="preserve"> were made within an extended statutory </w:t>
      </w:r>
      <w:r w:rsidR="00672ECD" w:rsidRPr="005353D5">
        <w:t>15</w:t>
      </w:r>
      <w:r w:rsidR="00970316">
        <w:t>–</w:t>
      </w:r>
      <w:r w:rsidR="00460F46" w:rsidRPr="005353D5">
        <w:t xml:space="preserve">60-day period. </w:t>
      </w:r>
      <w:r w:rsidR="00175777" w:rsidRPr="005353D5">
        <w:t>One</w:t>
      </w:r>
      <w:r w:rsidR="00460F46" w:rsidRPr="005353D5">
        <w:t xml:space="preserve"> request w</w:t>
      </w:r>
      <w:r w:rsidR="006F3991" w:rsidRPr="005353D5">
        <w:t>as</w:t>
      </w:r>
      <w:r w:rsidR="00460F46" w:rsidRPr="005353D5">
        <w:t xml:space="preserve"> satisfied outside the FOI process. The VRQA met all response times required by statute in the reporting period.</w:t>
      </w:r>
    </w:p>
    <w:p w14:paraId="387AEF4D" w14:textId="205270CF" w:rsidR="00460F46" w:rsidRPr="005353D5" w:rsidRDefault="00460F46" w:rsidP="00460F46">
      <w:pPr>
        <w:pStyle w:val="AnnualReportBodyText"/>
      </w:pPr>
      <w:r w:rsidRPr="005353D5">
        <w:t xml:space="preserve">During 2024–25, </w:t>
      </w:r>
      <w:r w:rsidR="006F3991" w:rsidRPr="005353D5">
        <w:t>2</w:t>
      </w:r>
      <w:r w:rsidRPr="005353D5">
        <w:t xml:space="preserve"> request</w:t>
      </w:r>
      <w:r w:rsidR="006F3991" w:rsidRPr="005353D5">
        <w:t>s</w:t>
      </w:r>
      <w:r w:rsidRPr="005353D5">
        <w:t xml:space="preserve"> w</w:t>
      </w:r>
      <w:r w:rsidR="006F3991" w:rsidRPr="005353D5">
        <w:t>ere</w:t>
      </w:r>
      <w:r w:rsidRPr="005353D5">
        <w:t xml:space="preserve"> subject to an internal review by </w:t>
      </w:r>
      <w:r w:rsidR="002407B9">
        <w:t xml:space="preserve">the </w:t>
      </w:r>
      <w:r w:rsidRPr="005353D5">
        <w:t>Office of the Victorian Information Commissioner.</w:t>
      </w:r>
    </w:p>
    <w:p w14:paraId="4841A8B6" w14:textId="5D85A2EF" w:rsidR="00B02A41" w:rsidRPr="005353D5" w:rsidRDefault="00B02A41" w:rsidP="00B02A41">
      <w:pPr>
        <w:pStyle w:val="Head3"/>
      </w:pPr>
      <w:r w:rsidRPr="005353D5">
        <w:t>Further information</w:t>
      </w:r>
    </w:p>
    <w:p w14:paraId="4CF15F63" w14:textId="4ADE2544" w:rsidR="00460F46" w:rsidRPr="005353D5" w:rsidRDefault="00FB5CAD" w:rsidP="005779F3">
      <w:pPr>
        <w:pStyle w:val="AnnualReportBodyText"/>
      </w:pPr>
      <w:r w:rsidRPr="005353D5">
        <w:t xml:space="preserve">Further information regarding the operation and scope of FOI can be obtained from the </w:t>
      </w:r>
      <w:r w:rsidR="005D761F" w:rsidRPr="005353D5">
        <w:t xml:space="preserve">FOI </w:t>
      </w:r>
      <w:r w:rsidRPr="005353D5">
        <w:t xml:space="preserve">Act, </w:t>
      </w:r>
      <w:r w:rsidR="004A7990">
        <w:t xml:space="preserve">the </w:t>
      </w:r>
      <w:r w:rsidRPr="005353D5">
        <w:t xml:space="preserve">regulations made under the </w:t>
      </w:r>
      <w:r w:rsidR="005C512D">
        <w:t xml:space="preserve">FOI </w:t>
      </w:r>
      <w:r w:rsidRPr="005353D5">
        <w:t>Act and</w:t>
      </w:r>
      <w:r w:rsidR="005C512D">
        <w:t xml:space="preserve"> the </w:t>
      </w:r>
      <w:hyperlink r:id="rId44" w:history="1">
        <w:r w:rsidR="005C512D" w:rsidRPr="005A270C">
          <w:rPr>
            <w:rStyle w:val="Hyperlink"/>
          </w:rPr>
          <w:t>Office of the Victorian Information Commissioner</w:t>
        </w:r>
      </w:hyperlink>
      <w:r w:rsidRPr="005353D5">
        <w:t xml:space="preserve"> </w:t>
      </w:r>
      <w:r w:rsidR="005A270C">
        <w:t>&lt;</w:t>
      </w:r>
      <w:r w:rsidR="006D707D" w:rsidRPr="006D707D">
        <w:t>https://ovic.vic.gov.au/</w:t>
      </w:r>
      <w:r w:rsidR="005A270C">
        <w:t>&gt;</w:t>
      </w:r>
      <w:r w:rsidR="006D707D">
        <w:t>.</w:t>
      </w:r>
    </w:p>
    <w:p w14:paraId="469556AC" w14:textId="77777777" w:rsidR="005779F3" w:rsidRPr="005353D5" w:rsidRDefault="005779F3" w:rsidP="005779F3">
      <w:pPr>
        <w:pStyle w:val="Head2"/>
      </w:pPr>
      <w:bookmarkStart w:id="93" w:name="_Toc199778530"/>
      <w:bookmarkStart w:id="94" w:name="_Toc208320868"/>
      <w:r w:rsidRPr="005353D5">
        <w:t xml:space="preserve">Compliance with the </w:t>
      </w:r>
      <w:r w:rsidRPr="005353D5">
        <w:rPr>
          <w:rStyle w:val="Italictext"/>
        </w:rPr>
        <w:t>Building Act 1993</w:t>
      </w:r>
      <w:bookmarkEnd w:id="93"/>
      <w:bookmarkEnd w:id="94"/>
    </w:p>
    <w:p w14:paraId="0735E3A2" w14:textId="25EEB157" w:rsidR="005779F3" w:rsidRPr="005353D5" w:rsidRDefault="005779F3" w:rsidP="005779F3">
      <w:pPr>
        <w:pStyle w:val="AnnualReportBodyText"/>
      </w:pPr>
      <w:r w:rsidRPr="005353D5">
        <w:t xml:space="preserve">The VRQA </w:t>
      </w:r>
      <w:r w:rsidR="00E94833" w:rsidRPr="005353D5">
        <w:t>do</w:t>
      </w:r>
      <w:r w:rsidR="007B7A9C">
        <w:t>es</w:t>
      </w:r>
      <w:r w:rsidR="00E94833" w:rsidRPr="005353D5">
        <w:t xml:space="preserve"> </w:t>
      </w:r>
      <w:r w:rsidRPr="005353D5">
        <w:t>not own or control any government buildings and consequently</w:t>
      </w:r>
      <w:r w:rsidR="00AB0554">
        <w:t>,</w:t>
      </w:r>
      <w:r w:rsidRPr="005353D5">
        <w:t xml:space="preserve"> is exempt from notifying its compliance with the building and maintenance provisions of the </w:t>
      </w:r>
      <w:r w:rsidRPr="002670F7">
        <w:rPr>
          <w:rStyle w:val="Italictext"/>
        </w:rPr>
        <w:t>Building Act</w:t>
      </w:r>
      <w:r w:rsidRPr="005353D5">
        <w:rPr>
          <w:rStyle w:val="Italictext"/>
        </w:rPr>
        <w:t xml:space="preserve"> 1993</w:t>
      </w:r>
      <w:r w:rsidRPr="005353D5">
        <w:t>.</w:t>
      </w:r>
    </w:p>
    <w:p w14:paraId="396A748D" w14:textId="77777777" w:rsidR="005779F3" w:rsidRPr="005353D5" w:rsidRDefault="005779F3" w:rsidP="005779F3">
      <w:pPr>
        <w:pStyle w:val="Head2"/>
      </w:pPr>
      <w:bookmarkStart w:id="95" w:name="_Toc199778531"/>
      <w:bookmarkStart w:id="96" w:name="_Toc208320869"/>
      <w:r w:rsidRPr="005353D5">
        <w:t>Competitive Neutrality Policy</w:t>
      </w:r>
      <w:bookmarkEnd w:id="95"/>
      <w:bookmarkEnd w:id="96"/>
    </w:p>
    <w:p w14:paraId="44060FA0" w14:textId="77777777" w:rsidR="005779F3" w:rsidRPr="005353D5" w:rsidRDefault="005779F3" w:rsidP="005779F3">
      <w:pPr>
        <w:pStyle w:val="AnnualReportBodyText"/>
      </w:pPr>
      <w:r w:rsidRPr="005353D5">
        <w:t>The review of fees and charges indicated that the VRQA did not add any restrictions on competition between providers of accredited courses.</w:t>
      </w:r>
    </w:p>
    <w:p w14:paraId="37925520" w14:textId="77777777" w:rsidR="005779F3" w:rsidRPr="005353D5" w:rsidRDefault="005779F3" w:rsidP="005779F3">
      <w:pPr>
        <w:pStyle w:val="Head2"/>
      </w:pPr>
      <w:bookmarkStart w:id="97" w:name="_Toc199778532"/>
      <w:bookmarkStart w:id="98" w:name="_Toc208320870"/>
      <w:r w:rsidRPr="005353D5">
        <w:lastRenderedPageBreak/>
        <w:t xml:space="preserve">Compliance with the </w:t>
      </w:r>
      <w:r w:rsidRPr="005353D5">
        <w:rPr>
          <w:rStyle w:val="Italictext"/>
        </w:rPr>
        <w:t>Public Interest Disclosures Act 2012</w:t>
      </w:r>
      <w:bookmarkEnd w:id="97"/>
      <w:bookmarkEnd w:id="98"/>
    </w:p>
    <w:p w14:paraId="03D88AF7" w14:textId="5E3F5ACD" w:rsidR="005779F3" w:rsidRPr="005353D5" w:rsidRDefault="005779F3" w:rsidP="005779F3">
      <w:pPr>
        <w:pStyle w:val="AnnualReportBodyText"/>
      </w:pPr>
      <w:r w:rsidRPr="005353D5">
        <w:t xml:space="preserve">The </w:t>
      </w:r>
      <w:r w:rsidRPr="00E21D3A">
        <w:rPr>
          <w:rStyle w:val="Italictext"/>
        </w:rPr>
        <w:t>Public Interest Disclosures Act</w:t>
      </w:r>
      <w:r w:rsidRPr="005353D5">
        <w:rPr>
          <w:rStyle w:val="Italictext"/>
        </w:rPr>
        <w:t xml:space="preserve"> 2012</w:t>
      </w:r>
      <w:r w:rsidRPr="005353D5">
        <w:t xml:space="preserve"> (the PID Act) encourages and assists people in making disclosures of improper conduct by public officers and public bodies. The PID Act provides protection to people who make disclosures in accordance with the PID Act</w:t>
      </w:r>
      <w:r w:rsidR="009A2CA1">
        <w:t>,</w:t>
      </w:r>
      <w:r w:rsidRPr="005353D5">
        <w:t xml:space="preserve"> and establishes a system for the matters disclosed to be investigated and rectifying action to be taken.</w:t>
      </w:r>
    </w:p>
    <w:p w14:paraId="2557CD25" w14:textId="26732F54" w:rsidR="005779F3" w:rsidRPr="005353D5" w:rsidRDefault="005779F3" w:rsidP="005779F3">
      <w:pPr>
        <w:pStyle w:val="AnnualReportBodyText"/>
      </w:pPr>
      <w:r w:rsidRPr="005353D5">
        <w:t>The VRQA Board does not tolerate improper conduct by employees, or the taking of reprisals against those who come forward to disclose such conduct. It is committed to ensuring transparency and accountability in its administrative and management practices</w:t>
      </w:r>
      <w:r w:rsidR="009323BC">
        <w:t>,</w:t>
      </w:r>
      <w:r w:rsidRPr="005353D5">
        <w:t xml:space="preserve"> and supports the making of disclosures that reveal corrupt conduct, conduct involving a substantial mismanagement of public resources or conduct involving a substantial risk to public health and safety or the environment.</w:t>
      </w:r>
    </w:p>
    <w:p w14:paraId="3465CCC0" w14:textId="77777777" w:rsidR="005779F3" w:rsidRPr="005353D5" w:rsidRDefault="005779F3" w:rsidP="005779F3">
      <w:pPr>
        <w:pStyle w:val="AnnualReportBodyText"/>
      </w:pPr>
      <w:r w:rsidRPr="005353D5">
        <w:t>The VRQA Board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406CA017" w14:textId="77777777" w:rsidR="005779F3" w:rsidRPr="005353D5" w:rsidRDefault="005779F3" w:rsidP="005779F3">
      <w:pPr>
        <w:pStyle w:val="Head3"/>
      </w:pPr>
      <w:r w:rsidRPr="005353D5">
        <w:t>Making disclosures</w:t>
      </w:r>
    </w:p>
    <w:p w14:paraId="224670FE" w14:textId="77777777" w:rsidR="005779F3" w:rsidRPr="005353D5" w:rsidRDefault="005779F3" w:rsidP="005779F3">
      <w:pPr>
        <w:pStyle w:val="AnnualReportBodyText"/>
      </w:pPr>
      <w:r w:rsidRPr="005353D5">
        <w:t>Disclosures of improper or corrupt conduct by the VRQA Board or its employees are protected if made in accordance with Division 2 of Part 2 of the PID Act to either the:</w:t>
      </w:r>
    </w:p>
    <w:p w14:paraId="03698390" w14:textId="476FA964" w:rsidR="005779F3" w:rsidRPr="005353D5" w:rsidRDefault="005779F3" w:rsidP="005779F3">
      <w:pPr>
        <w:pStyle w:val="BulletLevel1"/>
      </w:pPr>
      <w:r w:rsidRPr="005353D5">
        <w:t>Independent Broad-based Anti-corruption Commission</w:t>
      </w:r>
      <w:r w:rsidR="002F2099">
        <w:t xml:space="preserve"> (IBAC)</w:t>
      </w:r>
      <w:r w:rsidRPr="005353D5">
        <w:br/>
        <w:t>GPO Box 24234</w:t>
      </w:r>
      <w:r w:rsidRPr="005353D5">
        <w:br/>
        <w:t>Melbourne VIC 3001</w:t>
      </w:r>
    </w:p>
    <w:p w14:paraId="5E5E758D" w14:textId="6AFD9FE8" w:rsidR="005779F3" w:rsidRPr="005353D5" w:rsidRDefault="005779F3" w:rsidP="005779F3">
      <w:pPr>
        <w:pStyle w:val="AnnualReportBodyTextleftindent"/>
      </w:pPr>
      <w:r w:rsidRPr="005353D5">
        <w:t xml:space="preserve">Telephone: </w:t>
      </w:r>
      <w:r w:rsidR="005353D5" w:rsidRPr="005353D5">
        <w:t>1300</w:t>
      </w:r>
      <w:r w:rsidR="005353D5">
        <w:t xml:space="preserve"> </w:t>
      </w:r>
      <w:r w:rsidR="005353D5" w:rsidRPr="005353D5">
        <w:t>735</w:t>
      </w:r>
      <w:r w:rsidR="005353D5">
        <w:t xml:space="preserve"> </w:t>
      </w:r>
      <w:r w:rsidR="005353D5" w:rsidRPr="005353D5">
        <w:t>1</w:t>
      </w:r>
      <w:r w:rsidRPr="005353D5">
        <w:t>35</w:t>
      </w:r>
      <w:r w:rsidRPr="005353D5">
        <w:br/>
      </w:r>
      <w:hyperlink r:id="rId45" w:history="1">
        <w:r w:rsidR="00004F42" w:rsidRPr="00004F42">
          <w:rPr>
            <w:rStyle w:val="Hyperlink"/>
          </w:rPr>
          <w:t>IBAC w</w:t>
        </w:r>
        <w:r w:rsidRPr="00004F42">
          <w:rPr>
            <w:rStyle w:val="Hyperlink"/>
          </w:rPr>
          <w:t>ebsite</w:t>
        </w:r>
      </w:hyperlink>
      <w:r w:rsidR="00967AA6">
        <w:t xml:space="preserve"> &lt;</w:t>
      </w:r>
      <w:r w:rsidR="00967AA6" w:rsidRPr="00967AA6">
        <w:t>https://www.ibac.vic.gov.au</w:t>
      </w:r>
      <w:r w:rsidR="00967AA6">
        <w:t>&gt;</w:t>
      </w:r>
    </w:p>
    <w:p w14:paraId="258FA850" w14:textId="77777777" w:rsidR="005779F3" w:rsidRPr="005353D5" w:rsidRDefault="005779F3" w:rsidP="005779F3">
      <w:pPr>
        <w:pStyle w:val="BulletLevel1"/>
      </w:pPr>
      <w:r w:rsidRPr="005353D5">
        <w:t>Victorian Ombudsman</w:t>
      </w:r>
      <w:r w:rsidRPr="005353D5">
        <w:br/>
        <w:t>Level 2, 570 Bourke Street</w:t>
      </w:r>
      <w:r w:rsidRPr="005353D5">
        <w:br/>
        <w:t>Melbourne VIC 3000</w:t>
      </w:r>
    </w:p>
    <w:p w14:paraId="0276B306" w14:textId="3CAA6CB9" w:rsidR="005779F3" w:rsidRPr="005353D5" w:rsidRDefault="005779F3" w:rsidP="005779F3">
      <w:pPr>
        <w:pStyle w:val="AnnualReportBodyTextleftindent"/>
      </w:pPr>
      <w:r w:rsidRPr="005353D5">
        <w:t>Telephone: (03) 961</w:t>
      </w:r>
      <w:r w:rsidR="005353D5" w:rsidRPr="005353D5">
        <w:t>3</w:t>
      </w:r>
      <w:r w:rsidR="00A53795">
        <w:t xml:space="preserve"> </w:t>
      </w:r>
      <w:r w:rsidR="005353D5" w:rsidRPr="005353D5">
        <w:t>6</w:t>
      </w:r>
      <w:r w:rsidRPr="005353D5">
        <w:t>222</w:t>
      </w:r>
      <w:r w:rsidRPr="005353D5">
        <w:br/>
        <w:t xml:space="preserve">Toll-free: </w:t>
      </w:r>
      <w:r w:rsidR="005353D5" w:rsidRPr="005353D5">
        <w:t>1800</w:t>
      </w:r>
      <w:r w:rsidR="005353D5">
        <w:t xml:space="preserve"> </w:t>
      </w:r>
      <w:r w:rsidR="005353D5" w:rsidRPr="005353D5">
        <w:t>806</w:t>
      </w:r>
      <w:r w:rsidR="005353D5">
        <w:t xml:space="preserve"> </w:t>
      </w:r>
      <w:r w:rsidR="005353D5" w:rsidRPr="005353D5">
        <w:t>3</w:t>
      </w:r>
      <w:r w:rsidRPr="005353D5">
        <w:t>14 (regional only)</w:t>
      </w:r>
      <w:r w:rsidRPr="005353D5">
        <w:br/>
      </w:r>
      <w:hyperlink r:id="rId46" w:history="1">
        <w:r w:rsidRPr="00A13752">
          <w:rPr>
            <w:rStyle w:val="Hyperlink"/>
          </w:rPr>
          <w:t>Email</w:t>
        </w:r>
        <w:r w:rsidR="00324552" w:rsidRPr="00A13752">
          <w:rPr>
            <w:rStyle w:val="Hyperlink"/>
          </w:rPr>
          <w:t xml:space="preserve"> the Victorian Ombudsman</w:t>
        </w:r>
      </w:hyperlink>
      <w:r w:rsidRPr="005353D5">
        <w:t xml:space="preserve"> </w:t>
      </w:r>
      <w:r w:rsidR="00A13752">
        <w:t>&lt;</w:t>
      </w:r>
      <w:r w:rsidR="00A13752" w:rsidRPr="002B7355">
        <w:t>ombudvic@ombudsman.vic.gov.au</w:t>
      </w:r>
      <w:r w:rsidR="00A13752">
        <w:t>&gt;</w:t>
      </w:r>
      <w:r w:rsidRPr="005353D5">
        <w:br/>
      </w:r>
      <w:hyperlink r:id="rId47" w:history="1">
        <w:r w:rsidR="0002302E" w:rsidRPr="00C47314">
          <w:rPr>
            <w:rStyle w:val="Hyperlink"/>
          </w:rPr>
          <w:t>Victorian Ombudsman</w:t>
        </w:r>
        <w:r w:rsidR="0002302E" w:rsidRPr="00C47314" w:rsidDel="0002302E">
          <w:rPr>
            <w:rStyle w:val="Hyperlink"/>
          </w:rPr>
          <w:t xml:space="preserve"> </w:t>
        </w:r>
        <w:r w:rsidR="0002302E" w:rsidRPr="00C47314">
          <w:rPr>
            <w:rStyle w:val="Hyperlink"/>
          </w:rPr>
          <w:t>w</w:t>
        </w:r>
        <w:r w:rsidRPr="00C47314">
          <w:rPr>
            <w:rStyle w:val="Hyperlink"/>
          </w:rPr>
          <w:t>ebsite</w:t>
        </w:r>
      </w:hyperlink>
      <w:r w:rsidRPr="005353D5">
        <w:t xml:space="preserve"> </w:t>
      </w:r>
      <w:r w:rsidR="00C47314">
        <w:t>&lt;</w:t>
      </w:r>
      <w:r w:rsidR="00C47314" w:rsidRPr="00C47314">
        <w:t>https://www.ombudsman.vic.gov.au</w:t>
      </w:r>
      <w:r w:rsidR="00C47314">
        <w:t>&gt;</w:t>
      </w:r>
    </w:p>
    <w:p w14:paraId="1EBEA12F" w14:textId="77777777" w:rsidR="005779F3" w:rsidRPr="005353D5" w:rsidRDefault="005779F3" w:rsidP="005779F3">
      <w:pPr>
        <w:pStyle w:val="AnnualReportBodyText"/>
      </w:pPr>
      <w:r w:rsidRPr="005353D5">
        <w:t>Disclosures of detrimental action taken by the VRQA Board or its employees in reprisal for making a protected disclosure, may be made to:</w:t>
      </w:r>
    </w:p>
    <w:p w14:paraId="123A3DCE" w14:textId="77777777" w:rsidR="005779F3" w:rsidRPr="002B7355" w:rsidRDefault="005779F3" w:rsidP="002B7355">
      <w:pPr>
        <w:pStyle w:val="BulletLevel1"/>
      </w:pPr>
      <w:r w:rsidRPr="002B7355">
        <w:t>The Public Interest Disclosures Coordinator</w:t>
      </w:r>
      <w:r w:rsidRPr="002B7355">
        <w:br/>
        <w:t>Victorian Registration and Qualifications Authority</w:t>
      </w:r>
      <w:r w:rsidRPr="002B7355">
        <w:br/>
        <w:t>GPO Box 2317</w:t>
      </w:r>
      <w:r w:rsidRPr="002B7355">
        <w:br/>
        <w:t>Melbourne Vic 3001</w:t>
      </w:r>
    </w:p>
    <w:p w14:paraId="5F61B504" w14:textId="591F47BF" w:rsidR="005779F3" w:rsidRPr="00B377F5" w:rsidRDefault="005779F3" w:rsidP="005779F3">
      <w:pPr>
        <w:pStyle w:val="Head3"/>
      </w:pPr>
      <w:r w:rsidRPr="005353D5">
        <w:t xml:space="preserve">Procedures under the </w:t>
      </w:r>
      <w:r w:rsidR="00B377F5">
        <w:rPr>
          <w:rStyle w:val="Italictext"/>
          <w:i w:val="0"/>
          <w:iCs w:val="0"/>
        </w:rPr>
        <w:t>PID</w:t>
      </w:r>
      <w:r w:rsidRPr="002B7355">
        <w:rPr>
          <w:rStyle w:val="Italictext"/>
          <w:i w:val="0"/>
          <w:iCs w:val="0"/>
        </w:rPr>
        <w:t xml:space="preserve"> Act</w:t>
      </w:r>
    </w:p>
    <w:p w14:paraId="426A4899" w14:textId="77777777" w:rsidR="005779F3" w:rsidRPr="005353D5" w:rsidRDefault="005779F3" w:rsidP="005779F3">
      <w:pPr>
        <w:pStyle w:val="AnnualReportBodyText"/>
      </w:pPr>
      <w:r w:rsidRPr="005353D5">
        <w:t>The procedures for protecting people from detrimental action in reprisal for making a protected disclosure are available on request.</w:t>
      </w:r>
    </w:p>
    <w:p w14:paraId="026FEFE0" w14:textId="3C7B9417" w:rsidR="005779F3" w:rsidRPr="005353D5" w:rsidRDefault="005779F3" w:rsidP="005779F3">
      <w:pPr>
        <w:pStyle w:val="AnnualReportBodyText"/>
      </w:pPr>
      <w:r w:rsidRPr="005353D5">
        <w:t>The VRQA Board did not receive disclosures of detrimental action taken in reprisal for the making of a protected disclosure in 202</w:t>
      </w:r>
      <w:r w:rsidR="00E03DFD" w:rsidRPr="005353D5">
        <w:t>4</w:t>
      </w:r>
      <w:r w:rsidRPr="005353D5">
        <w:t>–2</w:t>
      </w:r>
      <w:r w:rsidR="00E03DFD" w:rsidRPr="005353D5">
        <w:t>5</w:t>
      </w:r>
      <w:r w:rsidRPr="005353D5">
        <w:t>.</w:t>
      </w:r>
    </w:p>
    <w:p w14:paraId="03DB5A06" w14:textId="77777777" w:rsidR="001749CF" w:rsidRPr="005353D5" w:rsidRDefault="001749CF">
      <w:pPr>
        <w:rPr>
          <w:color w:val="007EB3" w:themeColor="background2"/>
          <w:sz w:val="32"/>
          <w:szCs w:val="32"/>
        </w:rPr>
      </w:pPr>
      <w:bookmarkStart w:id="99" w:name="_Toc199778533"/>
      <w:r w:rsidRPr="005353D5">
        <w:br w:type="page"/>
      </w:r>
    </w:p>
    <w:p w14:paraId="1B521322" w14:textId="4952AD9E" w:rsidR="005779F3" w:rsidRPr="005353D5" w:rsidRDefault="005779F3" w:rsidP="005779F3">
      <w:pPr>
        <w:pStyle w:val="Head2"/>
      </w:pPr>
      <w:bookmarkStart w:id="100" w:name="_Toc208320871"/>
      <w:r w:rsidRPr="005353D5">
        <w:lastRenderedPageBreak/>
        <w:t xml:space="preserve">Compliance with the </w:t>
      </w:r>
      <w:r w:rsidRPr="005353D5">
        <w:rPr>
          <w:rStyle w:val="Italictext"/>
        </w:rPr>
        <w:t>Carers Recognition Act 2012</w:t>
      </w:r>
      <w:r w:rsidRPr="005353D5">
        <w:t xml:space="preserve"> and the </w:t>
      </w:r>
      <w:r w:rsidRPr="005353D5">
        <w:rPr>
          <w:rStyle w:val="Italictext"/>
        </w:rPr>
        <w:t>Disability Act 2006</w:t>
      </w:r>
      <w:bookmarkEnd w:id="99"/>
      <w:bookmarkEnd w:id="100"/>
    </w:p>
    <w:p w14:paraId="36B4C005" w14:textId="25207BA2" w:rsidR="005779F3" w:rsidRPr="005353D5" w:rsidRDefault="005779F3" w:rsidP="005779F3">
      <w:pPr>
        <w:pStyle w:val="AnnualReportBodyText"/>
      </w:pPr>
      <w:r w:rsidRPr="005353D5">
        <w:t>The VRQA operates within the department</w:t>
      </w:r>
      <w:r w:rsidR="005353D5">
        <w:t>’</w:t>
      </w:r>
      <w:r w:rsidRPr="005353D5">
        <w:t>s infrastructure and abides by the department</w:t>
      </w:r>
      <w:r w:rsidR="005353D5">
        <w:t>’</w:t>
      </w:r>
      <w:r w:rsidRPr="005353D5">
        <w:t xml:space="preserve">s human resources policies and procedures (see the </w:t>
      </w:r>
      <w:r w:rsidRPr="005353D5">
        <w:rPr>
          <w:i/>
          <w:iCs/>
        </w:rPr>
        <w:t>Department of Education Annual Report 2024–25</w:t>
      </w:r>
      <w:r w:rsidRPr="005353D5">
        <w:t xml:space="preserve"> for more information).</w:t>
      </w:r>
    </w:p>
    <w:p w14:paraId="4F3740EE" w14:textId="236902F5" w:rsidR="005779F3" w:rsidRPr="005353D5" w:rsidRDefault="005779F3" w:rsidP="005779F3">
      <w:pPr>
        <w:pStyle w:val="Head2"/>
      </w:pPr>
      <w:bookmarkStart w:id="101" w:name="_Toc199778534"/>
      <w:bookmarkStart w:id="102" w:name="_Toc208320872"/>
      <w:r w:rsidRPr="005353D5">
        <w:t>Disclosure of emergency procurement</w:t>
      </w:r>
      <w:bookmarkEnd w:id="101"/>
      <w:bookmarkEnd w:id="102"/>
    </w:p>
    <w:p w14:paraId="15C2BE62" w14:textId="77777777" w:rsidR="005779F3" w:rsidRPr="005353D5" w:rsidRDefault="005779F3" w:rsidP="005779F3">
      <w:pPr>
        <w:pStyle w:val="AnnualReportBodyText"/>
      </w:pPr>
      <w:r w:rsidRPr="005353D5">
        <w:t>There were no contracts, of any value, awarded under emergency procurement procedures during the financial year ended 30 June 2025.</w:t>
      </w:r>
    </w:p>
    <w:p w14:paraId="6B0E79DC" w14:textId="77777777" w:rsidR="005779F3" w:rsidRPr="005353D5" w:rsidRDefault="005779F3" w:rsidP="005779F3">
      <w:pPr>
        <w:pStyle w:val="Head2"/>
      </w:pPr>
      <w:bookmarkStart w:id="103" w:name="_Toc199778535"/>
      <w:bookmarkStart w:id="104" w:name="_Toc208320873"/>
      <w:r w:rsidRPr="005353D5">
        <w:t>Disclosure of procurement complaints</w:t>
      </w:r>
      <w:bookmarkEnd w:id="103"/>
      <w:bookmarkEnd w:id="104"/>
    </w:p>
    <w:p w14:paraId="2565D8F8" w14:textId="5EB9A1BC" w:rsidR="005779F3" w:rsidRPr="005353D5" w:rsidRDefault="005779F3" w:rsidP="005779F3">
      <w:pPr>
        <w:pStyle w:val="AnnualReportBodyText"/>
      </w:pPr>
      <w:r w:rsidRPr="005353D5">
        <w:t>The VRQA operates within the department</w:t>
      </w:r>
      <w:r w:rsidR="005353D5">
        <w:t>’</w:t>
      </w:r>
      <w:r w:rsidRPr="005353D5">
        <w:t xml:space="preserve">s procurement policies and received no complaints related to procurement in the financial year ended 30 June 2025 (see the </w:t>
      </w:r>
      <w:r w:rsidRPr="005353D5">
        <w:rPr>
          <w:i/>
          <w:iCs/>
        </w:rPr>
        <w:t>Department of Education Annual Report 2024–25</w:t>
      </w:r>
      <w:r w:rsidRPr="005353D5">
        <w:t xml:space="preserve"> for more information).</w:t>
      </w:r>
    </w:p>
    <w:p w14:paraId="4F41793C" w14:textId="77777777" w:rsidR="005779F3" w:rsidRPr="005353D5" w:rsidRDefault="005779F3" w:rsidP="005779F3">
      <w:pPr>
        <w:pStyle w:val="Head2"/>
      </w:pPr>
      <w:bookmarkStart w:id="105" w:name="_Toc199778536"/>
      <w:bookmarkStart w:id="106" w:name="_Toc208320874"/>
      <w:r w:rsidRPr="005353D5">
        <w:t>Environmental reporting</w:t>
      </w:r>
      <w:bookmarkEnd w:id="105"/>
      <w:bookmarkEnd w:id="106"/>
    </w:p>
    <w:p w14:paraId="1DD4D627" w14:textId="77777777" w:rsidR="005779F3" w:rsidRPr="005353D5" w:rsidRDefault="005779F3" w:rsidP="005779F3">
      <w:pPr>
        <w:pStyle w:val="AnnualReportBodyText"/>
      </w:pPr>
      <w:r w:rsidRPr="005353D5">
        <w:t xml:space="preserve">Environmental data related to VRQA operations, systems and processes is collected and managed through the department. This includes indicators related to energy, water and waste generated in office accommodation and transportation, such as fleet and air travel (see the </w:t>
      </w:r>
      <w:r w:rsidRPr="005353D5">
        <w:rPr>
          <w:i/>
          <w:iCs/>
        </w:rPr>
        <w:t>Department of Education Annual Report 2024–25</w:t>
      </w:r>
      <w:r w:rsidRPr="005353D5">
        <w:t xml:space="preserve"> for more information).</w:t>
      </w:r>
    </w:p>
    <w:p w14:paraId="09286A77" w14:textId="77777777" w:rsidR="005779F3" w:rsidRPr="005353D5" w:rsidRDefault="005779F3" w:rsidP="005779F3">
      <w:pPr>
        <w:pStyle w:val="Head2"/>
      </w:pPr>
      <w:bookmarkStart w:id="107" w:name="_Toc199778537"/>
      <w:bookmarkStart w:id="108" w:name="_Toc208320875"/>
      <w:r w:rsidRPr="005353D5">
        <w:t>Fees and charges</w:t>
      </w:r>
      <w:bookmarkEnd w:id="107"/>
      <w:bookmarkEnd w:id="108"/>
    </w:p>
    <w:p w14:paraId="6E8917F7" w14:textId="31684067" w:rsidR="005779F3" w:rsidRPr="005353D5" w:rsidRDefault="005779F3" w:rsidP="005779F3">
      <w:pPr>
        <w:pStyle w:val="AnnualReportBodyText"/>
      </w:pPr>
      <w:r w:rsidRPr="005353D5">
        <w:t xml:space="preserve">Section 5.2.13 of the </w:t>
      </w:r>
      <w:r w:rsidRPr="004B0E0A">
        <w:rPr>
          <w:rStyle w:val="Italictext"/>
        </w:rPr>
        <w:t>Education and Training Reform Act</w:t>
      </w:r>
      <w:r w:rsidRPr="005353D5">
        <w:rPr>
          <w:rStyle w:val="Italictext"/>
        </w:rPr>
        <w:t xml:space="preserve"> 2006</w:t>
      </w:r>
      <w:r w:rsidRPr="005353D5">
        <w:t xml:space="preserve"> enables ministers to fix fees and charges. Ministerial Order 957 held VET fees at 2014 levels.</w:t>
      </w:r>
    </w:p>
    <w:p w14:paraId="1C695C8A" w14:textId="0D68DB2F" w:rsidR="005779F3" w:rsidRPr="005353D5" w:rsidRDefault="005779F3" w:rsidP="005779F3">
      <w:pPr>
        <w:pStyle w:val="AnnualReportBodyText"/>
      </w:pPr>
      <w:r w:rsidRPr="005353D5">
        <w:t>All other fees were increased on 1 January 202</w:t>
      </w:r>
      <w:r w:rsidR="001E02ED" w:rsidRPr="005353D5">
        <w:t>5</w:t>
      </w:r>
      <w:r w:rsidRPr="005353D5">
        <w:t xml:space="preserve">. Details of fees and charges are available on the </w:t>
      </w:r>
      <w:hyperlink r:id="rId48" w:history="1">
        <w:r w:rsidRPr="00D01CDA">
          <w:rPr>
            <w:rStyle w:val="Hyperlink"/>
          </w:rPr>
          <w:t>VRQA website</w:t>
        </w:r>
      </w:hyperlink>
      <w:r w:rsidRPr="005353D5">
        <w:t xml:space="preserve"> </w:t>
      </w:r>
      <w:r w:rsidR="00D01CDA">
        <w:t>&lt;</w:t>
      </w:r>
      <w:r w:rsidR="00D14560" w:rsidRPr="00D14560">
        <w:t>https://www2.vrqa.vic.gov.au/fees</w:t>
      </w:r>
      <w:r w:rsidR="00D14560">
        <w:t>&gt;.</w:t>
      </w:r>
    </w:p>
    <w:p w14:paraId="110FCCB6" w14:textId="77777777" w:rsidR="005779F3" w:rsidRPr="005353D5" w:rsidRDefault="005779F3" w:rsidP="005779F3">
      <w:pPr>
        <w:pStyle w:val="Head2"/>
      </w:pPr>
      <w:bookmarkStart w:id="109" w:name="_Toc199778538"/>
      <w:bookmarkStart w:id="110" w:name="_Toc208320876"/>
      <w:r w:rsidRPr="005353D5">
        <w:t>Additional information available on request</w:t>
      </w:r>
      <w:bookmarkEnd w:id="109"/>
      <w:bookmarkEnd w:id="110"/>
    </w:p>
    <w:p w14:paraId="262D2CE6" w14:textId="77777777" w:rsidR="005779F3" w:rsidRPr="005353D5" w:rsidRDefault="005779F3" w:rsidP="005779F3">
      <w:pPr>
        <w:pStyle w:val="AnnualReportBodyText"/>
      </w:pPr>
      <w:r w:rsidRPr="005353D5">
        <w:t>In compliance with the requirements of the Standing Directions of the Assistant Treasurer, details in respect of the items listed have been retained by the VRQA and are available on request, subject to the FOI Act provisions, including:</w:t>
      </w:r>
    </w:p>
    <w:p w14:paraId="2E2031AC" w14:textId="77777777" w:rsidR="005779F3" w:rsidRPr="005353D5" w:rsidRDefault="005779F3" w:rsidP="005779F3">
      <w:pPr>
        <w:pStyle w:val="BulletLevel1"/>
      </w:pPr>
      <w:r w:rsidRPr="005353D5">
        <w:t>a statement that declarations of pecuniary interests have been duly completed by all relevant officers</w:t>
      </w:r>
    </w:p>
    <w:p w14:paraId="241E5D37" w14:textId="77777777" w:rsidR="005779F3" w:rsidRPr="005353D5" w:rsidRDefault="005779F3" w:rsidP="005779F3">
      <w:pPr>
        <w:pStyle w:val="BulletLevel1"/>
      </w:pPr>
      <w:r w:rsidRPr="005353D5">
        <w:t>details of shares held by a senior officer as nominee or held beneficially in a statutory authority or subsidiary</w:t>
      </w:r>
    </w:p>
    <w:p w14:paraId="3BEAD6A1" w14:textId="77777777" w:rsidR="005779F3" w:rsidRPr="005353D5" w:rsidRDefault="005779F3" w:rsidP="005779F3">
      <w:pPr>
        <w:pStyle w:val="BulletLevel1"/>
      </w:pPr>
      <w:r w:rsidRPr="005353D5">
        <w:t>details of publications produced by the entity about the entity, and how these can be obtained</w:t>
      </w:r>
    </w:p>
    <w:p w14:paraId="3B38BB8D" w14:textId="77777777" w:rsidR="005779F3" w:rsidRPr="005353D5" w:rsidRDefault="005779F3" w:rsidP="005779F3">
      <w:pPr>
        <w:pStyle w:val="BulletLevel1"/>
      </w:pPr>
      <w:r w:rsidRPr="005353D5">
        <w:t>details of changes in prices, fees, charges, rates and levies charged by the VRQA</w:t>
      </w:r>
    </w:p>
    <w:p w14:paraId="0A7FDAA1" w14:textId="77777777" w:rsidR="005779F3" w:rsidRPr="005353D5" w:rsidRDefault="005779F3" w:rsidP="005779F3">
      <w:pPr>
        <w:pStyle w:val="BulletLevel1"/>
      </w:pPr>
      <w:r w:rsidRPr="005353D5">
        <w:t>details of any major external reviews carried out on the VRQA</w:t>
      </w:r>
    </w:p>
    <w:p w14:paraId="65F31420" w14:textId="77777777" w:rsidR="005779F3" w:rsidRPr="005353D5" w:rsidRDefault="005779F3" w:rsidP="005779F3">
      <w:pPr>
        <w:pStyle w:val="BulletLevel1"/>
      </w:pPr>
      <w:r w:rsidRPr="005353D5">
        <w:t>details of major research and development activities undertaken by the VRQA</w:t>
      </w:r>
    </w:p>
    <w:p w14:paraId="3957EDF6" w14:textId="77777777" w:rsidR="005779F3" w:rsidRPr="005353D5" w:rsidRDefault="005779F3" w:rsidP="005779F3">
      <w:pPr>
        <w:pStyle w:val="BulletLevel1"/>
      </w:pPr>
      <w:r w:rsidRPr="005353D5">
        <w:t>details of overseas visits undertaken, including a summary of the objectives and outcomes of each visit</w:t>
      </w:r>
    </w:p>
    <w:p w14:paraId="7D50C424" w14:textId="77777777" w:rsidR="005779F3" w:rsidRPr="005353D5" w:rsidRDefault="005779F3" w:rsidP="005779F3">
      <w:pPr>
        <w:pStyle w:val="BulletLevel1"/>
      </w:pPr>
      <w:r w:rsidRPr="005353D5">
        <w:lastRenderedPageBreak/>
        <w:t>details of major promotional, public relations and marketing activities undertaken by the VRQA to develop community awareness of the VRQA and its services</w:t>
      </w:r>
    </w:p>
    <w:p w14:paraId="1E8187C0" w14:textId="77777777" w:rsidR="005779F3" w:rsidRPr="005353D5" w:rsidRDefault="005779F3" w:rsidP="005779F3">
      <w:pPr>
        <w:pStyle w:val="BulletLevel1"/>
      </w:pPr>
      <w:r w:rsidRPr="005353D5">
        <w:t>details of assessments and measures undertaken to improve the occupational health and safety of employees</w:t>
      </w:r>
    </w:p>
    <w:p w14:paraId="6A418F2A" w14:textId="77777777" w:rsidR="005779F3" w:rsidRPr="005353D5" w:rsidRDefault="005779F3" w:rsidP="005779F3">
      <w:pPr>
        <w:pStyle w:val="BulletLevel1"/>
      </w:pPr>
      <w:r w:rsidRPr="005353D5">
        <w:t>a general statement on industrial relations within the VRQA, and details of time lost through industrial accidents or disputes</w:t>
      </w:r>
    </w:p>
    <w:p w14:paraId="701E23DC" w14:textId="77777777" w:rsidR="005779F3" w:rsidRPr="005353D5" w:rsidRDefault="005779F3" w:rsidP="005779F3">
      <w:pPr>
        <w:pStyle w:val="BulletLevel1"/>
      </w:pPr>
      <w:r w:rsidRPr="005353D5">
        <w:t>a list of major committees sponsored by the VRQA, the purposes of each committee and the extent to which the purposes have been achieved</w:t>
      </w:r>
    </w:p>
    <w:p w14:paraId="4F529473" w14:textId="77777777" w:rsidR="005779F3" w:rsidRPr="005353D5" w:rsidRDefault="005779F3" w:rsidP="005779F3">
      <w:pPr>
        <w:pStyle w:val="BulletLevel1"/>
      </w:pPr>
      <w:r w:rsidRPr="005353D5">
        <w:t>details of all consultancies and contractors, including:</w:t>
      </w:r>
    </w:p>
    <w:p w14:paraId="2E15DE6A" w14:textId="3EF98C92" w:rsidR="005779F3" w:rsidRPr="005353D5" w:rsidRDefault="005779F3" w:rsidP="005779F3">
      <w:pPr>
        <w:pStyle w:val="BulletLevel2"/>
      </w:pPr>
      <w:r w:rsidRPr="005353D5">
        <w:t>consultants</w:t>
      </w:r>
      <w:r w:rsidR="00687920">
        <w:t xml:space="preserve"> and </w:t>
      </w:r>
      <w:r w:rsidRPr="005353D5">
        <w:t>contractors engaged</w:t>
      </w:r>
    </w:p>
    <w:p w14:paraId="18024BCC" w14:textId="77777777" w:rsidR="005779F3" w:rsidRPr="005353D5" w:rsidRDefault="005779F3" w:rsidP="005779F3">
      <w:pPr>
        <w:pStyle w:val="BulletLevel2"/>
      </w:pPr>
      <w:r w:rsidRPr="005353D5">
        <w:t>services provided</w:t>
      </w:r>
    </w:p>
    <w:p w14:paraId="2B2288EF" w14:textId="77777777" w:rsidR="005779F3" w:rsidRPr="005353D5" w:rsidRDefault="005779F3" w:rsidP="005779F3">
      <w:pPr>
        <w:pStyle w:val="BulletLevel2"/>
      </w:pPr>
      <w:r w:rsidRPr="005353D5">
        <w:t>expenditure committed for each engagement.</w:t>
      </w:r>
    </w:p>
    <w:p w14:paraId="66EBF8A9" w14:textId="77777777" w:rsidR="005779F3" w:rsidRPr="005353D5" w:rsidRDefault="005779F3" w:rsidP="005779F3">
      <w:pPr>
        <w:pStyle w:val="AnnualReportBodyText"/>
      </w:pPr>
      <w:r w:rsidRPr="005353D5">
        <w:t>This information is available on request from:</w:t>
      </w:r>
    </w:p>
    <w:p w14:paraId="05AF624F" w14:textId="77777777" w:rsidR="005779F3" w:rsidRPr="004B0E0A" w:rsidRDefault="005779F3" w:rsidP="004B0E0A">
      <w:pPr>
        <w:pStyle w:val="BulletLevel1"/>
      </w:pPr>
      <w:r w:rsidRPr="004B0E0A">
        <w:t>Manager, Governance and Corporate Services, VRQA</w:t>
      </w:r>
      <w:r w:rsidRPr="004B0E0A">
        <w:br/>
        <w:t>GPO Box 2317</w:t>
      </w:r>
      <w:r w:rsidRPr="004B0E0A">
        <w:br/>
        <w:t>Melbourne VIC 3001</w:t>
      </w:r>
    </w:p>
    <w:p w14:paraId="345B2E4B" w14:textId="0850E6F6" w:rsidR="005779F3" w:rsidRPr="005353D5" w:rsidRDefault="005779F3" w:rsidP="00320E44">
      <w:pPr>
        <w:pStyle w:val="AnnualReportBodyTextleftindent"/>
      </w:pPr>
      <w:r w:rsidRPr="005353D5">
        <w:t>Telephone: (03) 963</w:t>
      </w:r>
      <w:r w:rsidR="005353D5" w:rsidRPr="005353D5">
        <w:t>7</w:t>
      </w:r>
      <w:r w:rsidR="00A53795">
        <w:t xml:space="preserve"> </w:t>
      </w:r>
      <w:r w:rsidR="005353D5" w:rsidRPr="005353D5">
        <w:t>2</w:t>
      </w:r>
      <w:r w:rsidRPr="005353D5">
        <w:t>806</w:t>
      </w:r>
    </w:p>
    <w:p w14:paraId="290BB290" w14:textId="77777777" w:rsidR="005779F3" w:rsidRPr="005353D5" w:rsidRDefault="005779F3" w:rsidP="005779F3">
      <w:pPr>
        <w:pStyle w:val="Head2"/>
      </w:pPr>
      <w:bookmarkStart w:id="111" w:name="_Toc199778539"/>
      <w:bookmarkStart w:id="112" w:name="_Toc208320877"/>
      <w:r w:rsidRPr="005353D5">
        <w:t>Compliance with DataVic Access Policy</w:t>
      </w:r>
      <w:bookmarkEnd w:id="111"/>
      <w:bookmarkEnd w:id="112"/>
    </w:p>
    <w:p w14:paraId="40CE0472" w14:textId="77777777" w:rsidR="005779F3" w:rsidRPr="005353D5" w:rsidRDefault="005779F3" w:rsidP="005779F3">
      <w:pPr>
        <w:pStyle w:val="AnnualReportBodyText"/>
      </w:pPr>
      <w:r w:rsidRPr="005353D5">
        <w:t>Consistent with the DataVic Access Policy issued by the Victorian Government in 2016, which enables public access to government data, information included in this annual report will be available at DataVic in machine-readable format.</w:t>
      </w:r>
    </w:p>
    <w:p w14:paraId="3A8D63DA" w14:textId="77777777" w:rsidR="005779F3" w:rsidRPr="005353D5" w:rsidRDefault="005779F3" w:rsidP="005779F3">
      <w:pPr>
        <w:pStyle w:val="AnnualReportBodyText"/>
      </w:pPr>
      <w:r w:rsidRPr="005353D5">
        <w:t>The VRQA contributes to data sets published by the department to DataVic.</w:t>
      </w:r>
    </w:p>
    <w:p w14:paraId="5D3C8540" w14:textId="19DE6E5F" w:rsidR="005779F3" w:rsidRPr="005353D5" w:rsidRDefault="005779F3" w:rsidP="005779F3">
      <w:pPr>
        <w:pStyle w:val="Head2"/>
      </w:pPr>
      <w:bookmarkStart w:id="113" w:name="_Toc199778540"/>
      <w:bookmarkStart w:id="114" w:name="_Toc208320878"/>
      <w:r w:rsidRPr="005353D5">
        <w:t xml:space="preserve">Compliance with </w:t>
      </w:r>
      <w:r w:rsidRPr="008270E7">
        <w:t>Victoria</w:t>
      </w:r>
      <w:r w:rsidR="005353D5" w:rsidRPr="008270E7">
        <w:t>’</w:t>
      </w:r>
      <w:r w:rsidRPr="008270E7">
        <w:t>s Social Procurement Framework</w:t>
      </w:r>
      <w:bookmarkEnd w:id="113"/>
      <w:bookmarkEnd w:id="114"/>
    </w:p>
    <w:p w14:paraId="75D0C708" w14:textId="30E68947" w:rsidR="005779F3" w:rsidRPr="005353D5" w:rsidRDefault="005779F3" w:rsidP="005779F3">
      <w:pPr>
        <w:pStyle w:val="AnnualReportBodyText"/>
      </w:pPr>
      <w:r w:rsidRPr="005353D5">
        <w:t>The VRQA operates within the department</w:t>
      </w:r>
      <w:r w:rsidR="005353D5">
        <w:t>’</w:t>
      </w:r>
      <w:r w:rsidRPr="005353D5">
        <w:t>s corporate procurement framework, including its Social Procurement Strategy.</w:t>
      </w:r>
    </w:p>
    <w:p w14:paraId="6570757D" w14:textId="3D8D5C18" w:rsidR="005779F3" w:rsidRPr="005353D5" w:rsidRDefault="005779F3" w:rsidP="005779F3">
      <w:pPr>
        <w:pStyle w:val="AnnualReportBodyText"/>
      </w:pPr>
      <w:r w:rsidRPr="005353D5">
        <w:t xml:space="preserve">The Social Procurement Strategy was revised in February 2024 to reflect the evolution of </w:t>
      </w:r>
      <w:r w:rsidRPr="008270E7">
        <w:t>Victoria</w:t>
      </w:r>
      <w:r w:rsidR="005353D5" w:rsidRPr="008270E7">
        <w:t>’</w:t>
      </w:r>
      <w:r w:rsidRPr="008270E7">
        <w:t>s Social Procurement Framework</w:t>
      </w:r>
      <w:r w:rsidRPr="005353D5">
        <w:t xml:space="preserve"> and the guidance on its implementation that has been provided by the Department of Government Services.</w:t>
      </w:r>
    </w:p>
    <w:p w14:paraId="265838B8" w14:textId="72D03398" w:rsidR="005779F3" w:rsidRPr="005353D5" w:rsidRDefault="005779F3" w:rsidP="005779F3">
      <w:pPr>
        <w:pStyle w:val="AnnualReportBodyText"/>
      </w:pPr>
      <w:r w:rsidRPr="005353D5">
        <w:t>The Social Procurement Strategy prioritises 5 social procurement objectives</w:t>
      </w:r>
      <w:r w:rsidR="000759B5">
        <w:t xml:space="preserve"> </w:t>
      </w:r>
      <w:r w:rsidR="00CF4FA6">
        <w:t>for</w:t>
      </w:r>
      <w:r w:rsidRPr="005353D5">
        <w:t>:</w:t>
      </w:r>
    </w:p>
    <w:p w14:paraId="2184AB6F" w14:textId="77777777" w:rsidR="005779F3" w:rsidRPr="005353D5" w:rsidRDefault="005779F3" w:rsidP="005779F3">
      <w:pPr>
        <w:pStyle w:val="BulletLevel1"/>
      </w:pPr>
      <w:r w:rsidRPr="005353D5">
        <w:t>opportunities for Victorian Aboriginal people</w:t>
      </w:r>
    </w:p>
    <w:p w14:paraId="79B18AD3" w14:textId="77777777" w:rsidR="005779F3" w:rsidRPr="005353D5" w:rsidRDefault="005779F3" w:rsidP="005779F3">
      <w:pPr>
        <w:pStyle w:val="BulletLevel1"/>
      </w:pPr>
      <w:r w:rsidRPr="005353D5">
        <w:t>opportunities for Victorians with disability</w:t>
      </w:r>
    </w:p>
    <w:p w14:paraId="2B27C820" w14:textId="3594E9C3" w:rsidR="005779F3" w:rsidRPr="005353D5" w:rsidRDefault="005779F3" w:rsidP="005779F3">
      <w:pPr>
        <w:pStyle w:val="BulletLevel1"/>
      </w:pPr>
      <w:r w:rsidRPr="005353D5">
        <w:t>women</w:t>
      </w:r>
      <w:r w:rsidR="005353D5">
        <w:t>’</w:t>
      </w:r>
      <w:r w:rsidRPr="005353D5">
        <w:t>s equality and safety</w:t>
      </w:r>
    </w:p>
    <w:p w14:paraId="303536B0" w14:textId="77777777" w:rsidR="005779F3" w:rsidRPr="005353D5" w:rsidRDefault="005779F3" w:rsidP="005779F3">
      <w:pPr>
        <w:pStyle w:val="BulletLevel1"/>
      </w:pPr>
      <w:r w:rsidRPr="005353D5">
        <w:t>opportunities for Victorian priority jobseekers</w:t>
      </w:r>
    </w:p>
    <w:p w14:paraId="047FC739" w14:textId="3A02A734" w:rsidR="005779F3" w:rsidRPr="005353D5" w:rsidRDefault="005779F3" w:rsidP="005779F3">
      <w:pPr>
        <w:pStyle w:val="BulletLevel1"/>
      </w:pPr>
      <w:r w:rsidRPr="005353D5">
        <w:t>environmentally sustainable outputs.</w:t>
      </w:r>
    </w:p>
    <w:p w14:paraId="350A7B8C" w14:textId="77777777" w:rsidR="005779F3" w:rsidRPr="005353D5" w:rsidRDefault="005779F3" w:rsidP="005779F3">
      <w:pPr>
        <w:pStyle w:val="AnnualReportBodyText"/>
      </w:pPr>
      <w:r w:rsidRPr="005353D5">
        <w:t xml:space="preserve">See the </w:t>
      </w:r>
      <w:r w:rsidRPr="005353D5">
        <w:rPr>
          <w:i/>
          <w:iCs/>
        </w:rPr>
        <w:t>Department of Education Annual Report 2024–25</w:t>
      </w:r>
      <w:r w:rsidRPr="005353D5">
        <w:t xml:space="preserve"> for more information, including consolidated metrics on direct spend with social benefit suppliers.</w:t>
      </w:r>
    </w:p>
    <w:p w14:paraId="635DA41D" w14:textId="77777777" w:rsidR="000831D9" w:rsidRPr="005353D5" w:rsidRDefault="000831D9" w:rsidP="008270E7">
      <w:pPr>
        <w:pStyle w:val="AnnualReportBodyText"/>
      </w:pPr>
      <w:bookmarkStart w:id="115" w:name="_Toc199778541"/>
      <w:r w:rsidRPr="005353D5">
        <w:br w:type="page"/>
      </w:r>
    </w:p>
    <w:p w14:paraId="6E327948" w14:textId="726A943B" w:rsidR="005779F3" w:rsidRPr="005353D5" w:rsidRDefault="005779F3" w:rsidP="005779F3">
      <w:pPr>
        <w:pStyle w:val="Head2"/>
      </w:pPr>
      <w:bookmarkStart w:id="116" w:name="_Toc208320879"/>
      <w:r w:rsidRPr="005353D5">
        <w:lastRenderedPageBreak/>
        <w:t xml:space="preserve">Compliance with the </w:t>
      </w:r>
      <w:r w:rsidRPr="008270E7">
        <w:t>Asset Management Accountability Framework</w:t>
      </w:r>
      <w:bookmarkEnd w:id="115"/>
      <w:r w:rsidR="0067292B">
        <w:rPr>
          <w:i/>
          <w:iCs/>
        </w:rPr>
        <w:t xml:space="preserve"> </w:t>
      </w:r>
      <w:r w:rsidR="0067292B" w:rsidRPr="00663167">
        <w:t>(AMAF)</w:t>
      </w:r>
      <w:bookmarkEnd w:id="116"/>
    </w:p>
    <w:p w14:paraId="2163ADAD" w14:textId="1E4C7520" w:rsidR="005779F3" w:rsidRPr="005353D5" w:rsidRDefault="005779F3" w:rsidP="005779F3">
      <w:pPr>
        <w:pStyle w:val="AnnualReportBodyText"/>
      </w:pPr>
      <w:r w:rsidRPr="005353D5">
        <w:t>The following information summarises the VRQA</w:t>
      </w:r>
      <w:r w:rsidR="005353D5">
        <w:t>’</w:t>
      </w:r>
      <w:r w:rsidRPr="005353D5">
        <w:t>s assessment of maturity against the requirements of the AMAF.</w:t>
      </w:r>
    </w:p>
    <w:p w14:paraId="080A9CB1" w14:textId="31834773" w:rsidR="005779F3" w:rsidRPr="005353D5" w:rsidRDefault="005779F3" w:rsidP="005779F3">
      <w:pPr>
        <w:pStyle w:val="AnnualReportBodyText"/>
      </w:pPr>
      <w:r w:rsidRPr="005353D5">
        <w:t xml:space="preserve">The AMAF is a non-prescriptive, devolved accountability model of asset management that requires compliance with 41 mandatory requirements. These requirements can be found on the </w:t>
      </w:r>
      <w:hyperlink r:id="rId49" w:history="1">
        <w:r w:rsidRPr="004E02DB">
          <w:rPr>
            <w:rStyle w:val="Hyperlink"/>
          </w:rPr>
          <w:t>Department of Treasury and Finance website</w:t>
        </w:r>
      </w:hyperlink>
      <w:r w:rsidRPr="005353D5">
        <w:t xml:space="preserve"> </w:t>
      </w:r>
      <w:r w:rsidR="0013210F">
        <w:t>&lt;</w:t>
      </w:r>
      <w:r w:rsidR="0013210F" w:rsidRPr="008270E7">
        <w:t>www.dtf.vic.gov.au/infrastructure-investment/asset-management-accountability-framework</w:t>
      </w:r>
      <w:r w:rsidR="0013210F">
        <w:t>&gt;</w:t>
      </w:r>
      <w:r w:rsidR="007726C4">
        <w:t>.</w:t>
      </w:r>
    </w:p>
    <w:p w14:paraId="1A29F9C9" w14:textId="69655949" w:rsidR="005779F3" w:rsidRPr="005353D5" w:rsidRDefault="005779F3" w:rsidP="005779F3">
      <w:pPr>
        <w:pStyle w:val="AnnualReportBodyText"/>
      </w:pPr>
      <w:r w:rsidRPr="005353D5">
        <w:t>The VRQA</w:t>
      </w:r>
      <w:r w:rsidR="005353D5">
        <w:t>’</w:t>
      </w:r>
      <w:r w:rsidRPr="005353D5">
        <w:t xml:space="preserve">s target maturity rating is </w:t>
      </w:r>
      <w:r w:rsidR="005353D5">
        <w:t>‘</w:t>
      </w:r>
      <w:r w:rsidRPr="005353D5">
        <w:t>competence</w:t>
      </w:r>
      <w:r w:rsidR="005353D5">
        <w:t>’</w:t>
      </w:r>
      <w:r w:rsidRPr="005353D5">
        <w:t>, meaning systems and processes are fully in place, consistently applied and systematically meeting the AMAF requirements, including a continuous improvement process to expand system performance above AMAF minimum requirements.</w:t>
      </w:r>
    </w:p>
    <w:p w14:paraId="0DC0501B" w14:textId="2E27A930" w:rsidR="0003265A" w:rsidRDefault="0003265A" w:rsidP="00663167">
      <w:pPr>
        <w:pStyle w:val="Tablecaption"/>
      </w:pPr>
      <w:r>
        <w:t xml:space="preserve">Figure </w:t>
      </w:r>
      <w:r>
        <w:fldChar w:fldCharType="begin"/>
      </w:r>
      <w:r>
        <w:instrText xml:space="preserve"> SEQ Figure \* ARABIC </w:instrText>
      </w:r>
      <w:r>
        <w:fldChar w:fldCharType="separate"/>
      </w:r>
      <w:r w:rsidR="000753EA">
        <w:rPr>
          <w:noProof/>
        </w:rPr>
        <w:t>3</w:t>
      </w:r>
      <w:r>
        <w:fldChar w:fldCharType="end"/>
      </w:r>
      <w:r>
        <w:t xml:space="preserve">. </w:t>
      </w:r>
      <w:r w:rsidRPr="00884ACC">
        <w:t>The VRQA’s AMAF maturity assessment</w:t>
      </w:r>
    </w:p>
    <w:p w14:paraId="74D01612" w14:textId="77777777" w:rsidR="0035643C" w:rsidRPr="005353D5" w:rsidRDefault="0035643C" w:rsidP="0035643C">
      <w:pPr>
        <w:rPr>
          <w:b/>
          <w:bCs/>
          <w:highlight w:val="green"/>
        </w:rPr>
      </w:pPr>
      <w:r w:rsidRPr="005353D5">
        <w:rPr>
          <w:b/>
          <w:bCs/>
          <w:noProof/>
        </w:rPr>
        <w:drawing>
          <wp:inline distT="0" distB="0" distL="0" distR="0" wp14:anchorId="0874BA61" wp14:editId="4766F2E1">
            <wp:extent cx="3571875" cy="3526199"/>
            <wp:effectExtent l="0" t="0" r="0" b="0"/>
            <wp:docPr id="19" name="Picture 19" descr="A graph with numbers and a number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with numbers and a number in the center&#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3576434" cy="3530700"/>
                    </a:xfrm>
                    <a:prstGeom prst="rect">
                      <a:avLst/>
                    </a:prstGeom>
                  </pic:spPr>
                </pic:pic>
              </a:graphicData>
            </a:graphic>
          </wp:inline>
        </w:drawing>
      </w:r>
    </w:p>
    <w:p w14:paraId="6DEB952A" w14:textId="77777777" w:rsidR="0035643C" w:rsidRPr="005353D5" w:rsidRDefault="0035643C" w:rsidP="0091098C">
      <w:pPr>
        <w:pStyle w:val="Tablecaption"/>
      </w:pPr>
      <w:r w:rsidRPr="005353D5">
        <w:t>Legend</w:t>
      </w:r>
    </w:p>
    <w:tbl>
      <w:tblPr>
        <w:tblpPr w:leftFromText="180" w:rightFromText="180" w:vertAnchor="text" w:horzAnchor="margin" w:tblpY="-35"/>
        <w:tblW w:w="1738" w:type="pct"/>
        <w:tblLayout w:type="fixed"/>
        <w:tblCellMar>
          <w:left w:w="43" w:type="dxa"/>
          <w:right w:w="43" w:type="dxa"/>
        </w:tblCellMar>
        <w:tblLook w:val="01E0" w:firstRow="1" w:lastRow="1" w:firstColumn="1" w:lastColumn="1" w:noHBand="0" w:noVBand="0"/>
      </w:tblPr>
      <w:tblGrid>
        <w:gridCol w:w="1474"/>
        <w:gridCol w:w="1474"/>
      </w:tblGrid>
      <w:tr w:rsidR="0035643C" w:rsidRPr="005353D5" w14:paraId="630C1E74" w14:textId="77777777">
        <w:trPr>
          <w:cantSplit/>
          <w:trHeight w:val="340"/>
        </w:trPr>
        <w:tc>
          <w:tcPr>
            <w:tcW w:w="2500" w:type="pct"/>
            <w:tcBorders>
              <w:right w:val="single" w:sz="18" w:space="0" w:color="103D64"/>
            </w:tcBorders>
            <w:shd w:val="clear" w:color="auto" w:fill="808080" w:themeFill="background1" w:themeFillShade="80"/>
            <w:vAlign w:val="center"/>
          </w:tcPr>
          <w:p w14:paraId="01C66A5E" w14:textId="77777777" w:rsidR="0035643C" w:rsidRPr="005353D5" w:rsidRDefault="0035643C">
            <w:pPr>
              <w:pStyle w:val="TablecolumnheadingVPSstafftable"/>
              <w:spacing w:before="0" w:after="0"/>
              <w:rPr>
                <w:sz w:val="17"/>
                <w:szCs w:val="17"/>
              </w:rPr>
            </w:pPr>
            <w:r w:rsidRPr="005353D5">
              <w:rPr>
                <w:sz w:val="17"/>
                <w:szCs w:val="17"/>
              </w:rPr>
              <w:t>Target</w:t>
            </w:r>
          </w:p>
        </w:tc>
        <w:tc>
          <w:tcPr>
            <w:tcW w:w="2500" w:type="pct"/>
            <w:tcBorders>
              <w:top w:val="single" w:sz="18" w:space="0" w:color="103D64"/>
              <w:left w:val="single" w:sz="18" w:space="0" w:color="103D64"/>
              <w:bottom w:val="single" w:sz="18" w:space="0" w:color="103D64"/>
              <w:right w:val="single" w:sz="18" w:space="0" w:color="103D64"/>
            </w:tcBorders>
            <w:shd w:val="clear" w:color="auto" w:fill="007EB3"/>
            <w:vAlign w:val="center"/>
            <w:hideMark/>
          </w:tcPr>
          <w:p w14:paraId="33EB403C" w14:textId="77777777" w:rsidR="0035643C" w:rsidRPr="005353D5" w:rsidRDefault="0035643C">
            <w:pPr>
              <w:pStyle w:val="TablecolumnheadingVPSstafftable"/>
              <w:spacing w:before="0" w:after="0"/>
              <w:jc w:val="center"/>
              <w:rPr>
                <w:sz w:val="17"/>
                <w:szCs w:val="17"/>
                <w:highlight w:val="yellow"/>
              </w:rPr>
            </w:pPr>
          </w:p>
        </w:tc>
      </w:tr>
      <w:tr w:rsidR="0035643C" w:rsidRPr="005353D5" w14:paraId="41CB88AB" w14:textId="77777777">
        <w:trPr>
          <w:cantSplit/>
          <w:trHeight w:val="20"/>
        </w:trPr>
        <w:tc>
          <w:tcPr>
            <w:tcW w:w="2500" w:type="pct"/>
            <w:vAlign w:val="center"/>
            <w:hideMark/>
          </w:tcPr>
          <w:p w14:paraId="62F9451F" w14:textId="77777777" w:rsidR="0035643C" w:rsidRPr="005353D5" w:rsidRDefault="0035643C">
            <w:pPr>
              <w:pStyle w:val="TablecolumnheadingVPSstafftable"/>
              <w:spacing w:before="0" w:after="0"/>
              <w:rPr>
                <w:sz w:val="17"/>
                <w:szCs w:val="17"/>
              </w:rPr>
            </w:pPr>
          </w:p>
        </w:tc>
        <w:tc>
          <w:tcPr>
            <w:tcW w:w="2500" w:type="pct"/>
            <w:tcBorders>
              <w:top w:val="single" w:sz="18" w:space="0" w:color="103D64"/>
              <w:bottom w:val="single" w:sz="18" w:space="0" w:color="auto"/>
            </w:tcBorders>
            <w:vAlign w:val="center"/>
          </w:tcPr>
          <w:p w14:paraId="0FDD8F34" w14:textId="77777777" w:rsidR="0035643C" w:rsidRPr="005353D5" w:rsidRDefault="0035643C">
            <w:pPr>
              <w:pStyle w:val="TablecolumnheadingVPSstafftable"/>
              <w:spacing w:before="0" w:after="0"/>
              <w:jc w:val="center"/>
              <w:rPr>
                <w:sz w:val="17"/>
                <w:szCs w:val="17"/>
                <w:highlight w:val="yellow"/>
              </w:rPr>
            </w:pPr>
          </w:p>
        </w:tc>
      </w:tr>
      <w:tr w:rsidR="0035643C" w:rsidRPr="005353D5" w14:paraId="69E7517F" w14:textId="77777777">
        <w:trPr>
          <w:cantSplit/>
          <w:trHeight w:val="340"/>
        </w:trPr>
        <w:tc>
          <w:tcPr>
            <w:tcW w:w="2500" w:type="pct"/>
            <w:tcBorders>
              <w:right w:val="single" w:sz="18" w:space="0" w:color="auto"/>
            </w:tcBorders>
            <w:shd w:val="clear" w:color="auto" w:fill="808080" w:themeFill="background1" w:themeFillShade="80"/>
            <w:vAlign w:val="center"/>
          </w:tcPr>
          <w:p w14:paraId="3846EC9A" w14:textId="77777777" w:rsidR="0035643C" w:rsidRPr="005353D5" w:rsidRDefault="0035643C">
            <w:pPr>
              <w:pStyle w:val="TablecolumnheadingVPSstafftable"/>
              <w:spacing w:before="0" w:after="0"/>
              <w:rPr>
                <w:sz w:val="17"/>
                <w:szCs w:val="17"/>
              </w:rPr>
            </w:pPr>
            <w:r w:rsidRPr="005353D5">
              <w:rPr>
                <w:sz w:val="17"/>
                <w:szCs w:val="17"/>
              </w:rPr>
              <w:t>Overall</w:t>
            </w:r>
          </w:p>
        </w:tc>
        <w:tc>
          <w:tcPr>
            <w:tcW w:w="2500" w:type="pct"/>
            <w:tcBorders>
              <w:top w:val="single" w:sz="18" w:space="0" w:color="FF0000"/>
              <w:left w:val="single" w:sz="18" w:space="0" w:color="auto"/>
              <w:bottom w:val="single" w:sz="18" w:space="0" w:color="auto"/>
              <w:right w:val="single" w:sz="18" w:space="0" w:color="auto"/>
            </w:tcBorders>
            <w:shd w:val="clear" w:color="auto" w:fill="BFBFBF" w:themeFill="background1" w:themeFillShade="BF"/>
            <w:vAlign w:val="center"/>
          </w:tcPr>
          <w:p w14:paraId="13EF99AE" w14:textId="77777777" w:rsidR="0035643C" w:rsidRPr="005353D5" w:rsidRDefault="0035643C">
            <w:pPr>
              <w:pStyle w:val="TablecolumnheadingVPSstafftable"/>
              <w:spacing w:before="0" w:after="0"/>
              <w:jc w:val="center"/>
              <w:rPr>
                <w:sz w:val="17"/>
                <w:szCs w:val="17"/>
                <w:highlight w:val="yellow"/>
              </w:rPr>
            </w:pPr>
          </w:p>
        </w:tc>
      </w:tr>
      <w:tr w:rsidR="0035643C" w:rsidRPr="005353D5" w14:paraId="0E1438EF" w14:textId="77777777">
        <w:trPr>
          <w:cantSplit/>
          <w:trHeight w:val="227"/>
        </w:trPr>
        <w:tc>
          <w:tcPr>
            <w:tcW w:w="5000" w:type="pct"/>
            <w:gridSpan w:val="2"/>
            <w:tcMar>
              <w:top w:w="57" w:type="dxa"/>
              <w:bottom w:w="57" w:type="dxa"/>
            </w:tcMar>
            <w:vAlign w:val="center"/>
            <w:hideMark/>
          </w:tcPr>
          <w:p w14:paraId="6A2E5232" w14:textId="77777777" w:rsidR="0035643C" w:rsidRPr="005353D5" w:rsidRDefault="0035643C">
            <w:pPr>
              <w:pStyle w:val="Tabletextnoindent"/>
              <w:spacing w:before="0" w:after="0"/>
              <w:jc w:val="center"/>
              <w:rPr>
                <w:sz w:val="17"/>
                <w:szCs w:val="17"/>
                <w:highlight w:val="yellow"/>
              </w:rPr>
            </w:pPr>
          </w:p>
        </w:tc>
      </w:tr>
      <w:tr w:rsidR="0035643C" w:rsidRPr="005353D5" w14:paraId="5B2D8BAA" w14:textId="77777777">
        <w:trPr>
          <w:cantSplit/>
          <w:trHeight w:val="227"/>
        </w:trPr>
        <w:tc>
          <w:tcPr>
            <w:tcW w:w="2500" w:type="pct"/>
            <w:shd w:val="clear" w:color="auto" w:fill="808080" w:themeFill="background1" w:themeFillShade="80"/>
            <w:tcMar>
              <w:top w:w="57" w:type="dxa"/>
              <w:bottom w:w="57" w:type="dxa"/>
            </w:tcMar>
            <w:vAlign w:val="center"/>
          </w:tcPr>
          <w:p w14:paraId="38D8EA76" w14:textId="77777777" w:rsidR="0035643C" w:rsidRPr="005353D5" w:rsidRDefault="0035643C">
            <w:pPr>
              <w:pStyle w:val="Tabletextnoindent"/>
              <w:spacing w:before="0" w:after="0"/>
              <w:rPr>
                <w:color w:val="FFFFFF" w:themeColor="background1"/>
                <w:sz w:val="17"/>
                <w:szCs w:val="17"/>
              </w:rPr>
            </w:pPr>
            <w:r w:rsidRPr="005353D5">
              <w:rPr>
                <w:b/>
                <w:color w:val="FFFFFF" w:themeColor="background1"/>
                <w:sz w:val="17"/>
                <w:szCs w:val="17"/>
              </w:rPr>
              <w:t>Status</w:t>
            </w:r>
          </w:p>
        </w:tc>
        <w:tc>
          <w:tcPr>
            <w:tcW w:w="2500" w:type="pct"/>
            <w:shd w:val="clear" w:color="auto" w:fill="808080" w:themeFill="background1" w:themeFillShade="80"/>
            <w:vAlign w:val="center"/>
          </w:tcPr>
          <w:p w14:paraId="74A78F33" w14:textId="77777777" w:rsidR="0035643C" w:rsidRPr="005353D5" w:rsidRDefault="0035643C">
            <w:pPr>
              <w:pStyle w:val="Tabletextnoindent"/>
              <w:spacing w:before="0" w:after="0"/>
              <w:rPr>
                <w:color w:val="FFFFFF" w:themeColor="background1"/>
                <w:sz w:val="17"/>
                <w:szCs w:val="17"/>
              </w:rPr>
            </w:pPr>
            <w:r w:rsidRPr="005353D5">
              <w:rPr>
                <w:b/>
                <w:bCs/>
                <w:color w:val="FFFFFF" w:themeColor="background1"/>
                <w:sz w:val="17"/>
                <w:szCs w:val="17"/>
              </w:rPr>
              <w:t>Scale</w:t>
            </w:r>
          </w:p>
        </w:tc>
      </w:tr>
      <w:tr w:rsidR="0035643C" w:rsidRPr="005353D5" w14:paraId="594AAD89" w14:textId="77777777">
        <w:trPr>
          <w:cantSplit/>
        </w:trPr>
        <w:tc>
          <w:tcPr>
            <w:tcW w:w="2500" w:type="pct"/>
            <w:tcMar>
              <w:top w:w="57" w:type="dxa"/>
              <w:bottom w:w="57" w:type="dxa"/>
            </w:tcMar>
            <w:hideMark/>
          </w:tcPr>
          <w:p w14:paraId="7D53E793" w14:textId="77777777" w:rsidR="0035643C" w:rsidRPr="005353D5" w:rsidRDefault="0035643C">
            <w:pPr>
              <w:pStyle w:val="Tabletextnoindent"/>
              <w:spacing w:before="0" w:after="0"/>
              <w:rPr>
                <w:sz w:val="17"/>
                <w:szCs w:val="17"/>
              </w:rPr>
            </w:pPr>
            <w:r w:rsidRPr="005353D5">
              <w:rPr>
                <w:sz w:val="17"/>
                <w:szCs w:val="17"/>
              </w:rPr>
              <w:t>Not applicable</w:t>
            </w:r>
          </w:p>
        </w:tc>
        <w:tc>
          <w:tcPr>
            <w:tcW w:w="2500" w:type="pct"/>
            <w:shd w:val="clear" w:color="auto" w:fill="D9D9D9" w:themeFill="background1" w:themeFillShade="D9"/>
          </w:tcPr>
          <w:p w14:paraId="16E7E50C" w14:textId="77777777" w:rsidR="0035643C" w:rsidRPr="005353D5" w:rsidRDefault="0035643C">
            <w:pPr>
              <w:pStyle w:val="Tabletextnoindent"/>
              <w:spacing w:before="0" w:after="0"/>
              <w:rPr>
                <w:sz w:val="17"/>
                <w:szCs w:val="17"/>
              </w:rPr>
            </w:pPr>
            <w:r w:rsidRPr="005353D5">
              <w:rPr>
                <w:sz w:val="17"/>
                <w:szCs w:val="17"/>
              </w:rPr>
              <w:t>N/A</w:t>
            </w:r>
          </w:p>
        </w:tc>
      </w:tr>
      <w:tr w:rsidR="0035643C" w:rsidRPr="005353D5" w14:paraId="260E16DC" w14:textId="77777777">
        <w:trPr>
          <w:cantSplit/>
        </w:trPr>
        <w:tc>
          <w:tcPr>
            <w:tcW w:w="2500" w:type="pct"/>
            <w:tcMar>
              <w:top w:w="57" w:type="dxa"/>
              <w:bottom w:w="57" w:type="dxa"/>
            </w:tcMar>
            <w:hideMark/>
          </w:tcPr>
          <w:p w14:paraId="20F0591B" w14:textId="77777777" w:rsidR="0035643C" w:rsidRPr="005353D5" w:rsidRDefault="0035643C">
            <w:pPr>
              <w:pStyle w:val="Tabletextnoindent"/>
              <w:spacing w:before="0" w:after="0"/>
              <w:rPr>
                <w:b/>
                <w:sz w:val="17"/>
                <w:szCs w:val="17"/>
              </w:rPr>
            </w:pPr>
            <w:r w:rsidRPr="005353D5">
              <w:rPr>
                <w:sz w:val="17"/>
                <w:szCs w:val="17"/>
              </w:rPr>
              <w:t>Innocence</w:t>
            </w:r>
          </w:p>
        </w:tc>
        <w:tc>
          <w:tcPr>
            <w:tcW w:w="2500" w:type="pct"/>
            <w:shd w:val="clear" w:color="auto" w:fill="D9D9D9" w:themeFill="background1" w:themeFillShade="D9"/>
          </w:tcPr>
          <w:p w14:paraId="3F972FB5" w14:textId="77777777" w:rsidR="0035643C" w:rsidRPr="005353D5" w:rsidRDefault="0035643C">
            <w:pPr>
              <w:pStyle w:val="Tabletextnoindent"/>
              <w:spacing w:before="0" w:after="0"/>
              <w:rPr>
                <w:b/>
                <w:sz w:val="17"/>
                <w:szCs w:val="17"/>
              </w:rPr>
            </w:pPr>
            <w:r w:rsidRPr="005353D5">
              <w:rPr>
                <w:sz w:val="17"/>
                <w:szCs w:val="17"/>
              </w:rPr>
              <w:t>0</w:t>
            </w:r>
          </w:p>
        </w:tc>
      </w:tr>
      <w:tr w:rsidR="0035643C" w:rsidRPr="005353D5" w14:paraId="53692659" w14:textId="77777777">
        <w:trPr>
          <w:cantSplit/>
        </w:trPr>
        <w:tc>
          <w:tcPr>
            <w:tcW w:w="2500" w:type="pct"/>
            <w:tcMar>
              <w:top w:w="57" w:type="dxa"/>
              <w:bottom w:w="57" w:type="dxa"/>
            </w:tcMar>
          </w:tcPr>
          <w:p w14:paraId="058FC32D" w14:textId="77777777" w:rsidR="0035643C" w:rsidRPr="005353D5" w:rsidRDefault="0035643C">
            <w:pPr>
              <w:pStyle w:val="Tabletextnoindent"/>
              <w:spacing w:before="0" w:after="0"/>
              <w:rPr>
                <w:b/>
                <w:sz w:val="17"/>
                <w:szCs w:val="17"/>
              </w:rPr>
            </w:pPr>
            <w:r w:rsidRPr="005353D5">
              <w:rPr>
                <w:sz w:val="17"/>
                <w:szCs w:val="17"/>
              </w:rPr>
              <w:t>Awareness</w:t>
            </w:r>
          </w:p>
        </w:tc>
        <w:tc>
          <w:tcPr>
            <w:tcW w:w="2500" w:type="pct"/>
            <w:shd w:val="clear" w:color="auto" w:fill="D9D9D9" w:themeFill="background1" w:themeFillShade="D9"/>
          </w:tcPr>
          <w:p w14:paraId="773F533C" w14:textId="77777777" w:rsidR="0035643C" w:rsidRPr="005353D5" w:rsidRDefault="0035643C">
            <w:pPr>
              <w:pStyle w:val="Tabletextnoindent"/>
              <w:spacing w:before="0" w:after="0"/>
              <w:rPr>
                <w:b/>
                <w:sz w:val="17"/>
                <w:szCs w:val="17"/>
              </w:rPr>
            </w:pPr>
            <w:r w:rsidRPr="005353D5">
              <w:rPr>
                <w:sz w:val="17"/>
                <w:szCs w:val="17"/>
              </w:rPr>
              <w:t>1</w:t>
            </w:r>
          </w:p>
        </w:tc>
      </w:tr>
      <w:tr w:rsidR="0035643C" w:rsidRPr="005353D5" w14:paraId="44C70224" w14:textId="77777777">
        <w:trPr>
          <w:cantSplit/>
        </w:trPr>
        <w:tc>
          <w:tcPr>
            <w:tcW w:w="2500" w:type="pct"/>
            <w:tcMar>
              <w:top w:w="57" w:type="dxa"/>
              <w:bottom w:w="57" w:type="dxa"/>
            </w:tcMar>
          </w:tcPr>
          <w:p w14:paraId="03F1006C" w14:textId="77777777" w:rsidR="0035643C" w:rsidRPr="005353D5" w:rsidRDefault="0035643C">
            <w:pPr>
              <w:pStyle w:val="Tabletextnoindent"/>
              <w:spacing w:before="0" w:after="0"/>
              <w:rPr>
                <w:b/>
                <w:sz w:val="17"/>
                <w:szCs w:val="17"/>
              </w:rPr>
            </w:pPr>
            <w:r w:rsidRPr="005353D5">
              <w:rPr>
                <w:sz w:val="17"/>
                <w:szCs w:val="17"/>
              </w:rPr>
              <w:t>Developing</w:t>
            </w:r>
          </w:p>
        </w:tc>
        <w:tc>
          <w:tcPr>
            <w:tcW w:w="2500" w:type="pct"/>
            <w:shd w:val="clear" w:color="auto" w:fill="D9D9D9" w:themeFill="background1" w:themeFillShade="D9"/>
          </w:tcPr>
          <w:p w14:paraId="4FA9EBC7" w14:textId="77777777" w:rsidR="0035643C" w:rsidRPr="005353D5" w:rsidRDefault="0035643C">
            <w:pPr>
              <w:pStyle w:val="Tabletextnoindent"/>
              <w:spacing w:before="0" w:after="0"/>
              <w:rPr>
                <w:b/>
                <w:sz w:val="17"/>
                <w:szCs w:val="17"/>
              </w:rPr>
            </w:pPr>
            <w:r w:rsidRPr="005353D5">
              <w:rPr>
                <w:sz w:val="17"/>
                <w:szCs w:val="17"/>
              </w:rPr>
              <w:t>2</w:t>
            </w:r>
          </w:p>
        </w:tc>
      </w:tr>
      <w:tr w:rsidR="0035643C" w:rsidRPr="005353D5" w14:paraId="68036AEE" w14:textId="77777777">
        <w:trPr>
          <w:cantSplit/>
        </w:trPr>
        <w:tc>
          <w:tcPr>
            <w:tcW w:w="2500" w:type="pct"/>
            <w:tcMar>
              <w:top w:w="57" w:type="dxa"/>
              <w:bottom w:w="57" w:type="dxa"/>
            </w:tcMar>
          </w:tcPr>
          <w:p w14:paraId="21A9F88B" w14:textId="77777777" w:rsidR="0035643C" w:rsidRPr="005353D5" w:rsidRDefault="0035643C">
            <w:pPr>
              <w:pStyle w:val="Tabletextnoindent"/>
              <w:spacing w:before="0" w:after="0"/>
              <w:rPr>
                <w:b/>
                <w:sz w:val="17"/>
                <w:szCs w:val="17"/>
              </w:rPr>
            </w:pPr>
            <w:r w:rsidRPr="005353D5">
              <w:rPr>
                <w:sz w:val="17"/>
                <w:szCs w:val="17"/>
              </w:rPr>
              <w:t>Competence</w:t>
            </w:r>
          </w:p>
        </w:tc>
        <w:tc>
          <w:tcPr>
            <w:tcW w:w="2500" w:type="pct"/>
            <w:shd w:val="clear" w:color="auto" w:fill="D9D9D9" w:themeFill="background1" w:themeFillShade="D9"/>
          </w:tcPr>
          <w:p w14:paraId="10B0C1B1" w14:textId="77777777" w:rsidR="0035643C" w:rsidRPr="005353D5" w:rsidRDefault="0035643C">
            <w:pPr>
              <w:pStyle w:val="Tabletextnoindent"/>
              <w:spacing w:before="0" w:after="0"/>
              <w:rPr>
                <w:b/>
                <w:sz w:val="17"/>
                <w:szCs w:val="17"/>
              </w:rPr>
            </w:pPr>
            <w:r w:rsidRPr="005353D5">
              <w:rPr>
                <w:sz w:val="17"/>
                <w:szCs w:val="17"/>
              </w:rPr>
              <w:t>3</w:t>
            </w:r>
          </w:p>
        </w:tc>
      </w:tr>
      <w:tr w:rsidR="0035643C" w:rsidRPr="005353D5" w14:paraId="4B3EAC08" w14:textId="77777777">
        <w:trPr>
          <w:cantSplit/>
        </w:trPr>
        <w:tc>
          <w:tcPr>
            <w:tcW w:w="2500" w:type="pct"/>
            <w:tcMar>
              <w:top w:w="57" w:type="dxa"/>
              <w:bottom w:w="57" w:type="dxa"/>
            </w:tcMar>
          </w:tcPr>
          <w:p w14:paraId="662A1F2D" w14:textId="77777777" w:rsidR="0035643C" w:rsidRPr="005353D5" w:rsidRDefault="0035643C">
            <w:pPr>
              <w:pStyle w:val="Tabletextnoindent"/>
              <w:spacing w:before="0" w:after="0"/>
              <w:rPr>
                <w:b/>
                <w:sz w:val="17"/>
                <w:szCs w:val="17"/>
              </w:rPr>
            </w:pPr>
            <w:r w:rsidRPr="005353D5">
              <w:rPr>
                <w:sz w:val="17"/>
                <w:szCs w:val="17"/>
              </w:rPr>
              <w:t>Optimising</w:t>
            </w:r>
          </w:p>
        </w:tc>
        <w:tc>
          <w:tcPr>
            <w:tcW w:w="2500" w:type="pct"/>
            <w:shd w:val="clear" w:color="auto" w:fill="D9D9D9" w:themeFill="background1" w:themeFillShade="D9"/>
          </w:tcPr>
          <w:p w14:paraId="78FADEB5" w14:textId="77777777" w:rsidR="0035643C" w:rsidRPr="005353D5" w:rsidRDefault="0035643C">
            <w:pPr>
              <w:pStyle w:val="Tabletextnoindent"/>
              <w:spacing w:before="0" w:after="0"/>
              <w:rPr>
                <w:b/>
                <w:sz w:val="17"/>
                <w:szCs w:val="17"/>
              </w:rPr>
            </w:pPr>
            <w:r w:rsidRPr="005353D5">
              <w:rPr>
                <w:sz w:val="17"/>
                <w:szCs w:val="17"/>
              </w:rPr>
              <w:t>4</w:t>
            </w:r>
          </w:p>
        </w:tc>
      </w:tr>
      <w:tr w:rsidR="0035643C" w:rsidRPr="005353D5" w14:paraId="771F851E" w14:textId="77777777">
        <w:trPr>
          <w:cantSplit/>
        </w:trPr>
        <w:tc>
          <w:tcPr>
            <w:tcW w:w="2500" w:type="pct"/>
            <w:tcBorders>
              <w:bottom w:val="single" w:sz="12" w:space="0" w:color="808080" w:themeColor="background1" w:themeShade="80"/>
            </w:tcBorders>
            <w:tcMar>
              <w:top w:w="57" w:type="dxa"/>
              <w:bottom w:w="57" w:type="dxa"/>
            </w:tcMar>
          </w:tcPr>
          <w:p w14:paraId="3E5A867F" w14:textId="77777777" w:rsidR="0035643C" w:rsidRPr="005353D5" w:rsidRDefault="0035643C">
            <w:pPr>
              <w:pStyle w:val="Tabletextnoindent"/>
              <w:spacing w:before="0" w:after="0"/>
              <w:rPr>
                <w:sz w:val="17"/>
                <w:szCs w:val="17"/>
              </w:rPr>
            </w:pPr>
            <w:r w:rsidRPr="005353D5">
              <w:rPr>
                <w:sz w:val="17"/>
                <w:szCs w:val="17"/>
              </w:rPr>
              <w:t>Unassessed</w:t>
            </w:r>
          </w:p>
        </w:tc>
        <w:tc>
          <w:tcPr>
            <w:tcW w:w="2500" w:type="pct"/>
            <w:tcBorders>
              <w:bottom w:val="single" w:sz="12" w:space="0" w:color="808080" w:themeColor="background1" w:themeShade="80"/>
            </w:tcBorders>
            <w:shd w:val="clear" w:color="auto" w:fill="D9D9D9" w:themeFill="background1" w:themeFillShade="D9"/>
          </w:tcPr>
          <w:p w14:paraId="31E69CF1" w14:textId="77777777" w:rsidR="0035643C" w:rsidRPr="005353D5" w:rsidRDefault="0035643C">
            <w:pPr>
              <w:pStyle w:val="Tabletextnoindent"/>
              <w:spacing w:before="0" w:after="0"/>
              <w:rPr>
                <w:sz w:val="17"/>
                <w:szCs w:val="17"/>
              </w:rPr>
            </w:pPr>
            <w:r w:rsidRPr="005353D5">
              <w:rPr>
                <w:sz w:val="17"/>
                <w:szCs w:val="17"/>
              </w:rPr>
              <w:t>U/A</w:t>
            </w:r>
          </w:p>
        </w:tc>
      </w:tr>
    </w:tbl>
    <w:p w14:paraId="0F42B940" w14:textId="77777777" w:rsidR="0035643C" w:rsidRPr="005353D5" w:rsidRDefault="0035643C" w:rsidP="0035643C">
      <w:pPr>
        <w:rPr>
          <w:b/>
          <w:bCs/>
          <w:highlight w:val="green"/>
        </w:rPr>
      </w:pPr>
    </w:p>
    <w:p w14:paraId="0DC98EB7" w14:textId="77777777" w:rsidR="0035643C" w:rsidRPr="005353D5" w:rsidRDefault="0035643C" w:rsidP="0035643C">
      <w:pPr>
        <w:rPr>
          <w:b/>
          <w:bCs/>
          <w:highlight w:val="green"/>
        </w:rPr>
      </w:pPr>
    </w:p>
    <w:p w14:paraId="01400364" w14:textId="77777777" w:rsidR="0091098C" w:rsidRPr="005353D5" w:rsidRDefault="0091098C">
      <w:pPr>
        <w:rPr>
          <w:b/>
          <w:bCs/>
          <w:color w:val="000000" w:themeColor="text1"/>
          <w:sz w:val="18"/>
        </w:rPr>
      </w:pPr>
      <w:r w:rsidRPr="005353D5">
        <w:br w:type="page"/>
      </w:r>
    </w:p>
    <w:p w14:paraId="3C1ED6A0" w14:textId="77777777" w:rsidR="005779F3" w:rsidRPr="005353D5" w:rsidRDefault="005779F3" w:rsidP="008270E7">
      <w:pPr>
        <w:pStyle w:val="Head3"/>
      </w:pPr>
      <w:r w:rsidRPr="005353D5">
        <w:lastRenderedPageBreak/>
        <w:t>Leadership and accountability (requirements 1–19)</w:t>
      </w:r>
    </w:p>
    <w:p w14:paraId="061C96B0" w14:textId="77777777" w:rsidR="005779F3" w:rsidRPr="005353D5" w:rsidRDefault="005779F3" w:rsidP="005779F3">
      <w:pPr>
        <w:pStyle w:val="AnnualReportBodyText"/>
      </w:pPr>
      <w:r w:rsidRPr="005353D5">
        <w:t>The VRQA has met its target maturity level under most requirements within this category. Requirements 3 and 10 were not applicable, since the VRQA does not outsource asset management functions to entities excluded from the Standing Directions. Requirement 17 is not applicable, since the VRQA does not have an Asset Information Management System. This is due to the VRQA having very few assets and these have a short-term life cycle.</w:t>
      </w:r>
    </w:p>
    <w:p w14:paraId="11CD9A42" w14:textId="77777777" w:rsidR="005779F3" w:rsidRPr="005353D5" w:rsidRDefault="005779F3" w:rsidP="005779F3">
      <w:pPr>
        <w:pStyle w:val="AnnualReportBodyText"/>
      </w:pPr>
      <w:r w:rsidRPr="005353D5">
        <w:t>The VRQA can still provide relevant asset information and performance data and respond to reasonable information reporting requests, as required by government and central agencies.</w:t>
      </w:r>
    </w:p>
    <w:p w14:paraId="17A391EC" w14:textId="77777777" w:rsidR="005779F3" w:rsidRPr="005353D5" w:rsidRDefault="005779F3" w:rsidP="005779F3">
      <w:pPr>
        <w:pStyle w:val="AnnualReportBodyText"/>
      </w:pPr>
      <w:r w:rsidRPr="005353D5">
        <w:t>There is no material non-compliance reported in this category.</w:t>
      </w:r>
    </w:p>
    <w:p w14:paraId="7921CA32" w14:textId="77777777" w:rsidR="005779F3" w:rsidRPr="005353D5" w:rsidRDefault="005779F3" w:rsidP="008270E7">
      <w:pPr>
        <w:pStyle w:val="Head3"/>
      </w:pPr>
      <w:r w:rsidRPr="005353D5">
        <w:t>Planning (requirements 20–23)</w:t>
      </w:r>
    </w:p>
    <w:p w14:paraId="2056DA99" w14:textId="77777777" w:rsidR="005779F3" w:rsidRPr="005353D5" w:rsidRDefault="005779F3" w:rsidP="005779F3">
      <w:pPr>
        <w:pStyle w:val="AnnualReportBodyText"/>
      </w:pPr>
      <w:r w:rsidRPr="005353D5">
        <w:t>The VRQA has met its target maturity level in this category.</w:t>
      </w:r>
    </w:p>
    <w:p w14:paraId="3F0CF1EE" w14:textId="77777777" w:rsidR="005779F3" w:rsidRPr="005353D5" w:rsidRDefault="005779F3" w:rsidP="008270E7">
      <w:pPr>
        <w:pStyle w:val="Head3"/>
      </w:pPr>
      <w:r w:rsidRPr="005353D5">
        <w:t>Acquisition (requirements 24 and 25)</w:t>
      </w:r>
    </w:p>
    <w:p w14:paraId="6EAA02D6" w14:textId="77777777" w:rsidR="005779F3" w:rsidRPr="005353D5" w:rsidRDefault="005779F3" w:rsidP="005779F3">
      <w:pPr>
        <w:pStyle w:val="AnnualReportBodyText"/>
      </w:pPr>
      <w:r w:rsidRPr="005353D5">
        <w:t>The VRQA has met its target maturity level in this category.</w:t>
      </w:r>
    </w:p>
    <w:p w14:paraId="0B3BC19C" w14:textId="77777777" w:rsidR="005779F3" w:rsidRPr="005353D5" w:rsidRDefault="005779F3" w:rsidP="008270E7">
      <w:pPr>
        <w:pStyle w:val="Head3"/>
      </w:pPr>
      <w:r w:rsidRPr="005353D5">
        <w:t>Operation (requirements 26–40)</w:t>
      </w:r>
    </w:p>
    <w:p w14:paraId="0E7F2683" w14:textId="77777777" w:rsidR="005779F3" w:rsidRPr="005353D5" w:rsidRDefault="005779F3" w:rsidP="005779F3">
      <w:pPr>
        <w:pStyle w:val="AnnualReportBodyText"/>
      </w:pPr>
      <w:r w:rsidRPr="005353D5">
        <w:t>The VRQA has met its target maturity level in this category.</w:t>
      </w:r>
    </w:p>
    <w:p w14:paraId="3EF522D7" w14:textId="77777777" w:rsidR="005779F3" w:rsidRPr="005353D5" w:rsidRDefault="005779F3" w:rsidP="008270E7">
      <w:pPr>
        <w:pStyle w:val="Head3"/>
      </w:pPr>
      <w:r w:rsidRPr="005353D5">
        <w:t>Disposal (requirement 41)</w:t>
      </w:r>
    </w:p>
    <w:p w14:paraId="5D46753C" w14:textId="77777777" w:rsidR="005779F3" w:rsidRPr="005353D5" w:rsidRDefault="005779F3" w:rsidP="005779F3">
      <w:pPr>
        <w:pStyle w:val="AnnualReportBodyText"/>
      </w:pPr>
      <w:r w:rsidRPr="005353D5">
        <w:t>The VRQA has met its target maturity level in this category.</w:t>
      </w:r>
    </w:p>
    <w:p w14:paraId="42A4BAD6" w14:textId="77777777" w:rsidR="002C3846" w:rsidRPr="005353D5" w:rsidRDefault="002C3846" w:rsidP="00A60F66">
      <w:pPr>
        <w:pStyle w:val="AnnualReportBodyText"/>
      </w:pPr>
      <w:r w:rsidRPr="005353D5">
        <w:br w:type="page"/>
      </w:r>
    </w:p>
    <w:p w14:paraId="7262336B" w14:textId="77777777" w:rsidR="0057672C" w:rsidRPr="005353D5" w:rsidRDefault="0057672C" w:rsidP="0057672C">
      <w:pPr>
        <w:pStyle w:val="Head2"/>
      </w:pPr>
      <w:bookmarkStart w:id="117" w:name="_Toc199778542"/>
      <w:bookmarkStart w:id="118" w:name="_Toc208320880"/>
      <w:r w:rsidRPr="005353D5">
        <w:lastRenderedPageBreak/>
        <w:t>Attestation for financial management compliance with Ministerial Standing Direction 5.1.4</w:t>
      </w:r>
      <w:bookmarkEnd w:id="117"/>
      <w:bookmarkEnd w:id="118"/>
    </w:p>
    <w:p w14:paraId="3C5B7699" w14:textId="77777777" w:rsidR="0057672C" w:rsidRPr="005353D5" w:rsidRDefault="0057672C" w:rsidP="00F44AA3">
      <w:pPr>
        <w:pStyle w:val="AnnualReportBodyText"/>
        <w:rPr>
          <w:rStyle w:val="AnnualReportBodytextBold"/>
        </w:rPr>
      </w:pPr>
      <w:r w:rsidRPr="005353D5">
        <w:rPr>
          <w:rStyle w:val="AnnualReportBodytextBold"/>
        </w:rPr>
        <w:t>Victorian Registration and Qualifications Authority financial management compliance attestation statement</w:t>
      </w:r>
    </w:p>
    <w:p w14:paraId="1BE1A69F" w14:textId="77777777" w:rsidR="0057672C" w:rsidRPr="005353D5" w:rsidRDefault="0057672C" w:rsidP="0057672C">
      <w:pPr>
        <w:pStyle w:val="AnnualReportBodyText"/>
      </w:pPr>
      <w:r w:rsidRPr="005353D5">
        <w:t xml:space="preserve">I, Pam White, on behalf of the Responsible Body, certify that the Victorian Registration and Qualifications Authority has no Material Compliance Deficiency with respect to the applicable Standing Directions under the </w:t>
      </w:r>
      <w:r w:rsidRPr="005353D5">
        <w:rPr>
          <w:rStyle w:val="Italictext"/>
        </w:rPr>
        <w:t>Financial Management Act 1994</w:t>
      </w:r>
      <w:r w:rsidRPr="005353D5">
        <w:t xml:space="preserve"> and Instructions.</w:t>
      </w:r>
    </w:p>
    <w:p w14:paraId="5284CB1B" w14:textId="77777777" w:rsidR="005353D5" w:rsidRDefault="005353D5" w:rsidP="0057672C">
      <w:pPr>
        <w:pStyle w:val="AnnualReportBodyText"/>
      </w:pPr>
    </w:p>
    <w:p w14:paraId="3D1AC8EC" w14:textId="59D4C48A" w:rsidR="0057672C" w:rsidRPr="005353D5" w:rsidRDefault="0057672C" w:rsidP="0057672C">
      <w:pPr>
        <w:pStyle w:val="AnnualReportBodyText"/>
      </w:pPr>
      <w:r w:rsidRPr="006D7E41">
        <w:rPr>
          <w:noProof/>
        </w:rPr>
        <w:drawing>
          <wp:inline distT="0" distB="0" distL="0" distR="0" wp14:anchorId="6DABF243" wp14:editId="7879E208">
            <wp:extent cx="1440000" cy="647302"/>
            <wp:effectExtent l="0" t="0" r="8255" b="635"/>
            <wp:docPr id="8" name="Picture 8" descr="A signatur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ature on a black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647302"/>
                    </a:xfrm>
                    <a:prstGeom prst="rect">
                      <a:avLst/>
                    </a:prstGeom>
                  </pic:spPr>
                </pic:pic>
              </a:graphicData>
            </a:graphic>
          </wp:inline>
        </w:drawing>
      </w:r>
    </w:p>
    <w:p w14:paraId="479AD9F4" w14:textId="77777777" w:rsidR="0057672C" w:rsidRPr="005353D5" w:rsidRDefault="0057672C" w:rsidP="0057672C">
      <w:pPr>
        <w:pStyle w:val="AnnualReportBodyText"/>
      </w:pPr>
      <w:r w:rsidRPr="005353D5">
        <w:rPr>
          <w:rStyle w:val="Bolddarkblue"/>
        </w:rPr>
        <w:t>Pam White PSM</w:t>
      </w:r>
      <w:r w:rsidRPr="005353D5">
        <w:br/>
      </w:r>
      <w:r w:rsidRPr="005353D5">
        <w:rPr>
          <w:rStyle w:val="Boldmidblue"/>
        </w:rPr>
        <w:t>Chair</w:t>
      </w:r>
      <w:r w:rsidRPr="005353D5">
        <w:rPr>
          <w:rStyle w:val="Boldmidblue"/>
        </w:rPr>
        <w:br/>
        <w:t>Victorian Registration and Qualifications Authority</w:t>
      </w:r>
    </w:p>
    <w:p w14:paraId="1AA845C7" w14:textId="164430FC" w:rsidR="0057672C" w:rsidRPr="005353D5" w:rsidRDefault="006D7E41" w:rsidP="0057672C">
      <w:pPr>
        <w:pStyle w:val="AnnualReportBodyText"/>
      </w:pPr>
      <w:r>
        <w:t>11 September</w:t>
      </w:r>
      <w:r w:rsidR="0057672C" w:rsidRPr="005353D5">
        <w:t xml:space="preserve"> 2025</w:t>
      </w:r>
    </w:p>
    <w:p w14:paraId="454E3E70" w14:textId="77777777" w:rsidR="0057672C" w:rsidRPr="005353D5" w:rsidRDefault="0057672C" w:rsidP="003C5B89">
      <w:pPr>
        <w:pStyle w:val="AnnualReportBodyText"/>
        <w:sectPr w:rsidR="0057672C" w:rsidRPr="005353D5" w:rsidSect="00371A9B">
          <w:headerReference w:type="default" r:id="rId51"/>
          <w:pgSz w:w="11906" w:h="16838"/>
          <w:pgMar w:top="1701" w:right="1701" w:bottom="1134" w:left="1701" w:header="680" w:footer="680" w:gutter="0"/>
          <w:cols w:space="708"/>
          <w:docGrid w:linePitch="360"/>
        </w:sectPr>
      </w:pPr>
    </w:p>
    <w:p w14:paraId="626AA30A" w14:textId="77777777" w:rsidR="00443DF2" w:rsidRPr="005353D5" w:rsidRDefault="00443DF2" w:rsidP="00443DF2">
      <w:pPr>
        <w:pStyle w:val="Head1"/>
      </w:pPr>
      <w:bookmarkStart w:id="119" w:name="_Toc199778543"/>
      <w:bookmarkStart w:id="120" w:name="_Toc208320881"/>
      <w:r w:rsidRPr="005353D5">
        <w:lastRenderedPageBreak/>
        <w:t>Financial statements</w:t>
      </w:r>
      <w:bookmarkEnd w:id="119"/>
      <w:bookmarkEnd w:id="120"/>
    </w:p>
    <w:p w14:paraId="2FFDA4B4" w14:textId="77777777" w:rsidR="00443DF2" w:rsidRPr="005353D5" w:rsidRDefault="00443DF2" w:rsidP="00443DF2">
      <w:pPr>
        <w:pStyle w:val="Head2"/>
      </w:pPr>
      <w:bookmarkStart w:id="121" w:name="_Toc199778544"/>
      <w:bookmarkStart w:id="122" w:name="_Toc208320882"/>
      <w:r w:rsidRPr="005353D5">
        <w:t>Declaration in the financial statements</w:t>
      </w:r>
      <w:bookmarkEnd w:id="121"/>
      <w:bookmarkEnd w:id="122"/>
    </w:p>
    <w:p w14:paraId="30A460B6" w14:textId="412CB044" w:rsidR="00443DF2" w:rsidRPr="005353D5" w:rsidRDefault="00443DF2" w:rsidP="00443DF2">
      <w:pPr>
        <w:pStyle w:val="AnnualReportBodyText"/>
      </w:pPr>
      <w:r w:rsidRPr="005353D5">
        <w:t xml:space="preserve">The attached financial statements for the Victorian Registration and Qualifications Authority have been prepared in accordance with Direction 5.2 of the Standing Directions of the Assistant Treasurer under the </w:t>
      </w:r>
      <w:r w:rsidRPr="005353D5">
        <w:rPr>
          <w:rStyle w:val="Italictext"/>
        </w:rPr>
        <w:t>Financial Management Act 1994</w:t>
      </w:r>
      <w:r w:rsidRPr="005353D5">
        <w:t>, applicable Financial Reporting Directions</w:t>
      </w:r>
      <w:r w:rsidR="007848A3">
        <w:t xml:space="preserve"> and</w:t>
      </w:r>
      <w:r w:rsidRPr="005353D5">
        <w:t xml:space="preserve"> Australian Accounting Standards</w:t>
      </w:r>
      <w:r w:rsidR="007848A3">
        <w:t>,</w:t>
      </w:r>
      <w:r w:rsidRPr="005353D5">
        <w:t xml:space="preserve"> including interpretations and other mandatory professional reporting requirements.</w:t>
      </w:r>
    </w:p>
    <w:p w14:paraId="2D1EFF5C" w14:textId="529E10BB" w:rsidR="00443DF2" w:rsidRPr="005353D5" w:rsidRDefault="00443DF2" w:rsidP="00443DF2">
      <w:pPr>
        <w:pStyle w:val="AnnualReportBodyText"/>
      </w:pPr>
      <w:r w:rsidRPr="005353D5">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2025 and </w:t>
      </w:r>
      <w:r w:rsidR="00F279E2">
        <w:t xml:space="preserve">the </w:t>
      </w:r>
      <w:r w:rsidRPr="005353D5">
        <w:t>financial position of the Victorian Registration and Qualifications Authority at 30 June 2025.</w:t>
      </w:r>
    </w:p>
    <w:p w14:paraId="19372CB7" w14:textId="0BF77167" w:rsidR="00443DF2" w:rsidRPr="005353D5" w:rsidRDefault="00443DF2" w:rsidP="00443DF2">
      <w:pPr>
        <w:pStyle w:val="AnnualReportBodyText"/>
      </w:pPr>
      <w:r w:rsidRPr="005353D5">
        <w:t xml:space="preserve">At the time of signing, we are not aware of any circumstance </w:t>
      </w:r>
      <w:r w:rsidR="00F279E2">
        <w:t>that</w:t>
      </w:r>
      <w:r w:rsidR="00F279E2" w:rsidRPr="005353D5">
        <w:t xml:space="preserve"> </w:t>
      </w:r>
      <w:r w:rsidRPr="005353D5">
        <w:t>would render any particulars included in the financial statements to be misleading or inaccurate.</w:t>
      </w:r>
    </w:p>
    <w:p w14:paraId="74BB161C" w14:textId="65E8638E" w:rsidR="00443DF2" w:rsidRPr="005353D5" w:rsidRDefault="00443DF2" w:rsidP="00443DF2">
      <w:pPr>
        <w:pStyle w:val="AnnualReportBodyText"/>
      </w:pPr>
      <w:r w:rsidRPr="005353D5">
        <w:t xml:space="preserve">We authorise the attached financial statements for issue on </w:t>
      </w:r>
      <w:r w:rsidR="00BE30D0">
        <w:t>11 September</w:t>
      </w:r>
      <w:r w:rsidR="00BE30D0" w:rsidRPr="005353D5">
        <w:t xml:space="preserve"> 2025</w:t>
      </w:r>
      <w:r w:rsidRPr="005353D5">
        <w:t>.</w:t>
      </w:r>
    </w:p>
    <w:p w14:paraId="484C21C3" w14:textId="77777777" w:rsidR="00443DF2" w:rsidRPr="005353D5" w:rsidRDefault="00443DF2" w:rsidP="00443DF2">
      <w:pPr>
        <w:pStyle w:val="AnnualReportBodyText"/>
      </w:pPr>
    </w:p>
    <w:p w14:paraId="2BB81DC4" w14:textId="77777777" w:rsidR="00443DF2" w:rsidRPr="005353D5" w:rsidRDefault="00443DF2" w:rsidP="00443DF2">
      <w:pPr>
        <w:pStyle w:val="AnnualReportBodyText"/>
      </w:pPr>
      <w:r w:rsidRPr="00BE30D0">
        <w:rPr>
          <w:noProof/>
        </w:rPr>
        <w:drawing>
          <wp:inline distT="0" distB="0" distL="0" distR="0" wp14:anchorId="0C916BFD" wp14:editId="41E87B69">
            <wp:extent cx="1440000" cy="647302"/>
            <wp:effectExtent l="0" t="0" r="8255" b="635"/>
            <wp:docPr id="653865716" name="Picture 653865716" descr="A signatur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ature on a black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647302"/>
                    </a:xfrm>
                    <a:prstGeom prst="rect">
                      <a:avLst/>
                    </a:prstGeom>
                  </pic:spPr>
                </pic:pic>
              </a:graphicData>
            </a:graphic>
          </wp:inline>
        </w:drawing>
      </w:r>
    </w:p>
    <w:p w14:paraId="722DCABF" w14:textId="77777777" w:rsidR="006D7E41" w:rsidRPr="005353D5" w:rsidRDefault="00443DF2" w:rsidP="006D7E41">
      <w:pPr>
        <w:pStyle w:val="AnnualReportBodyText"/>
      </w:pPr>
      <w:r w:rsidRPr="005353D5">
        <w:rPr>
          <w:rStyle w:val="Bolddarkblue"/>
        </w:rPr>
        <w:t>Pam White PSM</w:t>
      </w:r>
      <w:r w:rsidRPr="005353D5">
        <w:br/>
      </w:r>
      <w:r w:rsidRPr="005353D5">
        <w:rPr>
          <w:rStyle w:val="Boldmidblue"/>
        </w:rPr>
        <w:t>Chair</w:t>
      </w:r>
      <w:r w:rsidRPr="005353D5">
        <w:rPr>
          <w:rStyle w:val="Boldmidblue"/>
        </w:rPr>
        <w:br/>
        <w:t>Victorian Registration and Qualifications Authority</w:t>
      </w:r>
      <w:r w:rsidRPr="005353D5">
        <w:rPr>
          <w:rStyle w:val="Boldmidblue"/>
        </w:rPr>
        <w:br/>
      </w:r>
      <w:r w:rsidRPr="005353D5">
        <w:t xml:space="preserve">Melbourne </w:t>
      </w:r>
      <w:r w:rsidR="006D7E41">
        <w:t>11 September</w:t>
      </w:r>
      <w:r w:rsidR="006D7E41" w:rsidRPr="005353D5">
        <w:t xml:space="preserve"> 2025</w:t>
      </w:r>
    </w:p>
    <w:p w14:paraId="515ABF92" w14:textId="61C7E32B" w:rsidR="00443DF2" w:rsidRPr="005353D5" w:rsidRDefault="00443DF2" w:rsidP="00443DF2">
      <w:pPr>
        <w:pStyle w:val="AnnualReportBodyText"/>
      </w:pPr>
    </w:p>
    <w:p w14:paraId="217415F0" w14:textId="77777777" w:rsidR="00443DF2" w:rsidRPr="005353D5" w:rsidRDefault="00443DF2" w:rsidP="00443DF2">
      <w:pPr>
        <w:pStyle w:val="AnnualReportBodyText"/>
      </w:pPr>
    </w:p>
    <w:p w14:paraId="7D7A601E" w14:textId="77777777" w:rsidR="00443DF2" w:rsidRPr="005353D5" w:rsidRDefault="00443DF2" w:rsidP="00443DF2">
      <w:pPr>
        <w:pStyle w:val="AnnualReportBodyText"/>
      </w:pPr>
      <w:r w:rsidRPr="005353D5">
        <w:rPr>
          <w:noProof/>
        </w:rPr>
        <w:drawing>
          <wp:inline distT="0" distB="0" distL="0" distR="0" wp14:anchorId="0ED35552" wp14:editId="6757D564">
            <wp:extent cx="1480581" cy="720000"/>
            <wp:effectExtent l="0" t="0" r="5715" b="4445"/>
            <wp:docPr id="2080406502"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56927" name="Picture 1" descr="A close-up of a signatur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0581" cy="720000"/>
                    </a:xfrm>
                    <a:prstGeom prst="rect">
                      <a:avLst/>
                    </a:prstGeom>
                  </pic:spPr>
                </pic:pic>
              </a:graphicData>
            </a:graphic>
          </wp:inline>
        </w:drawing>
      </w:r>
    </w:p>
    <w:p w14:paraId="5AC6471F" w14:textId="3169164B" w:rsidR="00443DF2" w:rsidRPr="005353D5" w:rsidRDefault="00443DF2" w:rsidP="00443DF2">
      <w:pPr>
        <w:pStyle w:val="AnnualReportBodyText"/>
      </w:pPr>
      <w:r w:rsidRPr="005353D5">
        <w:rPr>
          <w:rStyle w:val="Bolddarkblue"/>
        </w:rPr>
        <w:t>Stefanie Veal</w:t>
      </w:r>
      <w:r w:rsidRPr="005353D5">
        <w:br/>
      </w:r>
      <w:r w:rsidRPr="005353D5">
        <w:rPr>
          <w:rStyle w:val="Boldmidblue"/>
        </w:rPr>
        <w:t>CEO (Director)</w:t>
      </w:r>
      <w:r w:rsidRPr="005353D5">
        <w:rPr>
          <w:rStyle w:val="Boldmidblue"/>
        </w:rPr>
        <w:br/>
        <w:t>Victorian Registration and Qualifications Authority</w:t>
      </w:r>
      <w:r w:rsidRPr="005353D5">
        <w:rPr>
          <w:rStyle w:val="Boldmidblue"/>
        </w:rPr>
        <w:br/>
      </w:r>
      <w:r w:rsidRPr="005353D5">
        <w:t xml:space="preserve">Melbourne </w:t>
      </w:r>
      <w:r w:rsidR="006D7E41">
        <w:t>11 September</w:t>
      </w:r>
      <w:r w:rsidR="006D7E41" w:rsidRPr="005353D5">
        <w:t xml:space="preserve"> 2025</w:t>
      </w:r>
    </w:p>
    <w:p w14:paraId="03A36395" w14:textId="77777777" w:rsidR="00443DF2" w:rsidRPr="005353D5" w:rsidRDefault="00443DF2" w:rsidP="00443DF2">
      <w:pPr>
        <w:pStyle w:val="AnnualReportBodyText"/>
      </w:pPr>
    </w:p>
    <w:p w14:paraId="2E2FED26" w14:textId="77777777" w:rsidR="00443DF2" w:rsidRPr="005353D5" w:rsidRDefault="00443DF2" w:rsidP="00443DF2">
      <w:pPr>
        <w:pStyle w:val="AnnualReportBodyText"/>
      </w:pPr>
      <w:r w:rsidRPr="006D7E41">
        <w:rPr>
          <w:noProof/>
        </w:rPr>
        <w:drawing>
          <wp:inline distT="0" distB="0" distL="0" distR="0" wp14:anchorId="3F9DEEE6" wp14:editId="64593E1A">
            <wp:extent cx="1260000" cy="618975"/>
            <wp:effectExtent l="0" t="0" r="0" b="0"/>
            <wp:docPr id="11" name="Picture 11" descr="A black background with brow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background with brown letters&#10;&#10;Description automatically generated"/>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60000" cy="618975"/>
                    </a:xfrm>
                    <a:prstGeom prst="rect">
                      <a:avLst/>
                    </a:prstGeom>
                  </pic:spPr>
                </pic:pic>
              </a:graphicData>
            </a:graphic>
          </wp:inline>
        </w:drawing>
      </w:r>
    </w:p>
    <w:p w14:paraId="4CC4CF29" w14:textId="77777777" w:rsidR="006D7E41" w:rsidRPr="005353D5" w:rsidRDefault="00443DF2" w:rsidP="006D7E41">
      <w:pPr>
        <w:pStyle w:val="AnnualReportBodyText"/>
      </w:pPr>
      <w:r w:rsidRPr="005353D5">
        <w:rPr>
          <w:rStyle w:val="Bolddarkblue"/>
        </w:rPr>
        <w:t>Matthew Tibb</w:t>
      </w:r>
      <w:r w:rsidRPr="005353D5">
        <w:br/>
      </w:r>
      <w:r w:rsidRPr="005353D5">
        <w:rPr>
          <w:rStyle w:val="Boldmidblue"/>
        </w:rPr>
        <w:t>Chief Financial Officer</w:t>
      </w:r>
      <w:r w:rsidRPr="005353D5">
        <w:rPr>
          <w:rStyle w:val="Boldmidblue"/>
        </w:rPr>
        <w:br/>
        <w:t>Victorian Registration and Qualifications Authority</w:t>
      </w:r>
      <w:r w:rsidRPr="005353D5">
        <w:rPr>
          <w:rStyle w:val="Boldmidblue"/>
        </w:rPr>
        <w:br/>
      </w:r>
      <w:r w:rsidRPr="005353D5">
        <w:t xml:space="preserve">Melbourne </w:t>
      </w:r>
      <w:r w:rsidR="006D7E41">
        <w:t>11 September</w:t>
      </w:r>
      <w:r w:rsidR="006D7E41" w:rsidRPr="005353D5">
        <w:t xml:space="preserve"> 2025</w:t>
      </w:r>
    </w:p>
    <w:p w14:paraId="7FA9901C" w14:textId="354C3C26" w:rsidR="00443DF2" w:rsidRPr="005353D5" w:rsidRDefault="00443DF2" w:rsidP="00443DF2">
      <w:pPr>
        <w:pStyle w:val="AnnualReportBodyText"/>
      </w:pPr>
    </w:p>
    <w:p w14:paraId="270A830D" w14:textId="77777777" w:rsidR="00443DF2" w:rsidRPr="005353D5" w:rsidRDefault="00443DF2" w:rsidP="00443DF2">
      <w:pPr>
        <w:pStyle w:val="AnnualReportBodyText"/>
      </w:pPr>
    </w:p>
    <w:p w14:paraId="620B994C" w14:textId="1F1C0B28" w:rsidR="001E02ED" w:rsidRPr="005353D5" w:rsidRDefault="001E02ED" w:rsidP="00A60F66">
      <w:pPr>
        <w:pStyle w:val="AnnualReportBodyText"/>
      </w:pPr>
      <w:r w:rsidRPr="005353D5">
        <w:br w:type="page"/>
      </w:r>
    </w:p>
    <w:p w14:paraId="7204F164" w14:textId="697B864C" w:rsidR="00443DF2" w:rsidRPr="005353D5" w:rsidRDefault="00443DF2" w:rsidP="00443DF2">
      <w:pPr>
        <w:pStyle w:val="Head2"/>
      </w:pPr>
      <w:bookmarkStart w:id="123" w:name="_Toc199778545"/>
      <w:bookmarkStart w:id="124" w:name="_Toc208320883"/>
      <w:r w:rsidRPr="005353D5">
        <w:lastRenderedPageBreak/>
        <w:t>Victorian Auditor-General</w:t>
      </w:r>
      <w:r w:rsidR="005353D5">
        <w:t>’</w:t>
      </w:r>
      <w:r w:rsidRPr="005353D5">
        <w:t>s Office Report</w:t>
      </w:r>
      <w:bookmarkEnd w:id="123"/>
      <w:bookmarkEnd w:id="124"/>
    </w:p>
    <w:p w14:paraId="42AD820A" w14:textId="77777777" w:rsidR="00443DF2" w:rsidRPr="005353D5" w:rsidRDefault="00443DF2" w:rsidP="00443DF2">
      <w:pPr>
        <w:pStyle w:val="AnnualReportBodyText"/>
      </w:pPr>
      <w:r w:rsidRPr="00247A72">
        <w:rPr>
          <w:noProof/>
        </w:rPr>
        <w:drawing>
          <wp:inline distT="0" distB="0" distL="0" distR="0" wp14:anchorId="1E086AE0" wp14:editId="274B54F3">
            <wp:extent cx="5306959" cy="7505221"/>
            <wp:effectExtent l="0" t="0" r="8255" b="635"/>
            <wp:docPr id="19652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6869"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06959" cy="7505221"/>
                    </a:xfrm>
                    <a:prstGeom prst="rect">
                      <a:avLst/>
                    </a:prstGeom>
                  </pic:spPr>
                </pic:pic>
              </a:graphicData>
            </a:graphic>
          </wp:inline>
        </w:drawing>
      </w:r>
    </w:p>
    <w:p w14:paraId="19ABAC09" w14:textId="77777777" w:rsidR="007D5FBD" w:rsidRPr="005353D5" w:rsidRDefault="007D5FBD" w:rsidP="00A60F66">
      <w:pPr>
        <w:pStyle w:val="AnnualReportBodyText"/>
      </w:pPr>
      <w:r w:rsidRPr="005353D5">
        <w:br w:type="page"/>
      </w:r>
    </w:p>
    <w:p w14:paraId="4A25BC82" w14:textId="74A283EA" w:rsidR="00443DF2" w:rsidRPr="005353D5" w:rsidRDefault="00443DF2" w:rsidP="00443DF2">
      <w:pPr>
        <w:pStyle w:val="AnnualReportBodyText"/>
      </w:pPr>
      <w:r w:rsidRPr="00F1063A">
        <w:rPr>
          <w:noProof/>
        </w:rPr>
        <w:lastRenderedPageBreak/>
        <w:drawing>
          <wp:inline distT="0" distB="0" distL="0" distR="0" wp14:anchorId="3D192687" wp14:editId="25AD8BD7">
            <wp:extent cx="5306959" cy="7504822"/>
            <wp:effectExtent l="0" t="0" r="8255" b="1270"/>
            <wp:docPr id="43960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0295" name="Picture 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06959" cy="7504822"/>
                    </a:xfrm>
                    <a:prstGeom prst="rect">
                      <a:avLst/>
                    </a:prstGeom>
                  </pic:spPr>
                </pic:pic>
              </a:graphicData>
            </a:graphic>
          </wp:inline>
        </w:drawing>
      </w:r>
    </w:p>
    <w:p w14:paraId="50D2CC10" w14:textId="77777777" w:rsidR="007D5FBD" w:rsidRPr="005353D5" w:rsidRDefault="007D5FBD" w:rsidP="00A60F66">
      <w:pPr>
        <w:pStyle w:val="AnnualReportBodyText"/>
      </w:pPr>
      <w:bookmarkStart w:id="125" w:name="_Toc199778546"/>
      <w:r w:rsidRPr="005353D5">
        <w:br w:type="page"/>
      </w:r>
    </w:p>
    <w:p w14:paraId="70C95797" w14:textId="70E1B146" w:rsidR="00443DF2" w:rsidRPr="005353D5" w:rsidRDefault="00443DF2" w:rsidP="00443DF2">
      <w:pPr>
        <w:pStyle w:val="Head2"/>
      </w:pPr>
      <w:bookmarkStart w:id="126" w:name="_Toc208320884"/>
      <w:r w:rsidRPr="005353D5">
        <w:lastRenderedPageBreak/>
        <w:t xml:space="preserve">How </w:t>
      </w:r>
      <w:r w:rsidR="00CE772A" w:rsidRPr="005353D5">
        <w:t>this</w:t>
      </w:r>
      <w:r w:rsidRPr="005353D5">
        <w:t xml:space="preserve"> report is structured</w:t>
      </w:r>
      <w:bookmarkEnd w:id="125"/>
      <w:bookmarkEnd w:id="126"/>
    </w:p>
    <w:p w14:paraId="77322A39" w14:textId="01036C8A" w:rsidR="00443DF2" w:rsidRPr="005353D5" w:rsidRDefault="000F455E" w:rsidP="00796504">
      <w:pPr>
        <w:rPr>
          <w:rFonts w:ascii="Arial" w:hAnsi="Arial" w:cs="Arial"/>
          <w:sz w:val="18"/>
          <w:szCs w:val="18"/>
        </w:rPr>
      </w:pPr>
      <w:r w:rsidRPr="005353D5">
        <w:rPr>
          <w:rFonts w:ascii="Arial" w:hAnsi="Arial" w:cs="Arial"/>
          <w:sz w:val="18"/>
          <w:szCs w:val="18"/>
        </w:rPr>
        <w:t>The Victorian Registration and Qualifications Authority (VRQA) has presented its audited general</w:t>
      </w:r>
      <w:r w:rsidR="00AA384A">
        <w:rPr>
          <w:rFonts w:ascii="Arial" w:hAnsi="Arial" w:cs="Arial"/>
          <w:sz w:val="18"/>
          <w:szCs w:val="18"/>
        </w:rPr>
        <w:t xml:space="preserve"> purpose</w:t>
      </w:r>
      <w:r w:rsidRPr="005353D5">
        <w:rPr>
          <w:rFonts w:ascii="Arial" w:hAnsi="Arial" w:cs="Arial"/>
          <w:sz w:val="18"/>
          <w:szCs w:val="18"/>
        </w:rPr>
        <w:t xml:space="preserve"> financial statements for the financial year ended 30 June 2025 in the following structure to provide users with information about the VRQA</w:t>
      </w:r>
      <w:r w:rsidR="005353D5">
        <w:rPr>
          <w:rFonts w:ascii="Arial" w:hAnsi="Arial" w:cs="Arial"/>
          <w:sz w:val="18"/>
          <w:szCs w:val="18"/>
        </w:rPr>
        <w:t>’</w:t>
      </w:r>
      <w:r w:rsidRPr="005353D5">
        <w:rPr>
          <w:rFonts w:ascii="Arial" w:hAnsi="Arial" w:cs="Arial"/>
          <w:sz w:val="18"/>
          <w:szCs w:val="18"/>
        </w:rPr>
        <w:t>s stewardship of resources entrusted to it.</w:t>
      </w:r>
    </w:p>
    <w:p w14:paraId="5A8ABBF9" w14:textId="77777777" w:rsidR="00443DF2" w:rsidRPr="005353D5" w:rsidRDefault="00443DF2" w:rsidP="00443DF2">
      <w:pPr>
        <w:pStyle w:val="Head3"/>
      </w:pPr>
      <w:r w:rsidRPr="005353D5">
        <w:t>Financial statements</w:t>
      </w:r>
    </w:p>
    <w:p w14:paraId="72971BC2" w14:textId="03C549AE" w:rsidR="005E6C3F" w:rsidRDefault="00443DF2">
      <w:pPr>
        <w:pStyle w:val="TOC2"/>
        <w:tabs>
          <w:tab w:val="right" w:leader="dot" w:pos="8494"/>
        </w:tabs>
        <w:rPr>
          <w:rFonts w:eastAsiaTheme="minorEastAsia"/>
          <w:noProof/>
          <w:sz w:val="24"/>
          <w:szCs w:val="24"/>
          <w:lang w:eastAsia="en-AU"/>
        </w:rPr>
      </w:pPr>
      <w:r w:rsidRPr="005353D5">
        <w:rPr>
          <w:noProof/>
        </w:rPr>
        <w:fldChar w:fldCharType="begin"/>
      </w:r>
      <w:r w:rsidRPr="005353D5">
        <w:instrText xml:space="preserve"> TOC \h \z \t "Head 2 FInancials,2" </w:instrText>
      </w:r>
      <w:r w:rsidRPr="005353D5">
        <w:rPr>
          <w:noProof/>
        </w:rPr>
        <w:fldChar w:fldCharType="separate"/>
      </w:r>
      <w:hyperlink w:anchor="_Toc207791283" w:history="1">
        <w:r w:rsidR="005E6C3F" w:rsidRPr="00D817D5">
          <w:rPr>
            <w:rStyle w:val="Hyperlink"/>
            <w:noProof/>
          </w:rPr>
          <w:t>Comprehensive operating statement for the financial year ended 30 June 2025</w:t>
        </w:r>
        <w:r w:rsidR="005E6C3F">
          <w:rPr>
            <w:noProof/>
            <w:webHidden/>
          </w:rPr>
          <w:tab/>
        </w:r>
        <w:r w:rsidR="005E6C3F">
          <w:rPr>
            <w:noProof/>
            <w:webHidden/>
          </w:rPr>
          <w:fldChar w:fldCharType="begin"/>
        </w:r>
        <w:r w:rsidR="005E6C3F">
          <w:rPr>
            <w:noProof/>
            <w:webHidden/>
          </w:rPr>
          <w:instrText xml:space="preserve"> PAGEREF _Toc207791283 \h </w:instrText>
        </w:r>
        <w:r w:rsidR="005E6C3F">
          <w:rPr>
            <w:noProof/>
            <w:webHidden/>
          </w:rPr>
        </w:r>
        <w:r w:rsidR="005E6C3F">
          <w:rPr>
            <w:noProof/>
            <w:webHidden/>
          </w:rPr>
          <w:fldChar w:fldCharType="separate"/>
        </w:r>
        <w:r w:rsidR="000753EA">
          <w:rPr>
            <w:noProof/>
            <w:webHidden/>
          </w:rPr>
          <w:t>54</w:t>
        </w:r>
        <w:r w:rsidR="005E6C3F">
          <w:rPr>
            <w:noProof/>
            <w:webHidden/>
          </w:rPr>
          <w:fldChar w:fldCharType="end"/>
        </w:r>
      </w:hyperlink>
    </w:p>
    <w:p w14:paraId="2A10D8FD" w14:textId="4DCE2C36" w:rsidR="005E6C3F" w:rsidRDefault="005E6C3F">
      <w:pPr>
        <w:pStyle w:val="TOC2"/>
        <w:tabs>
          <w:tab w:val="right" w:leader="dot" w:pos="8494"/>
        </w:tabs>
        <w:rPr>
          <w:rFonts w:eastAsiaTheme="minorEastAsia"/>
          <w:noProof/>
          <w:sz w:val="24"/>
          <w:szCs w:val="24"/>
          <w:lang w:eastAsia="en-AU"/>
        </w:rPr>
      </w:pPr>
      <w:hyperlink w:anchor="_Toc207791284" w:history="1">
        <w:r w:rsidRPr="00D817D5">
          <w:rPr>
            <w:rStyle w:val="Hyperlink"/>
            <w:noProof/>
          </w:rPr>
          <w:t>Balance sheet as at 30 June 2025</w:t>
        </w:r>
        <w:r>
          <w:rPr>
            <w:noProof/>
            <w:webHidden/>
          </w:rPr>
          <w:tab/>
        </w:r>
        <w:r>
          <w:rPr>
            <w:noProof/>
            <w:webHidden/>
          </w:rPr>
          <w:fldChar w:fldCharType="begin"/>
        </w:r>
        <w:r>
          <w:rPr>
            <w:noProof/>
            <w:webHidden/>
          </w:rPr>
          <w:instrText xml:space="preserve"> PAGEREF _Toc207791284 \h </w:instrText>
        </w:r>
        <w:r>
          <w:rPr>
            <w:noProof/>
            <w:webHidden/>
          </w:rPr>
        </w:r>
        <w:r>
          <w:rPr>
            <w:noProof/>
            <w:webHidden/>
          </w:rPr>
          <w:fldChar w:fldCharType="separate"/>
        </w:r>
        <w:r w:rsidR="000753EA">
          <w:rPr>
            <w:noProof/>
            <w:webHidden/>
          </w:rPr>
          <w:t>55</w:t>
        </w:r>
        <w:r>
          <w:rPr>
            <w:noProof/>
            <w:webHidden/>
          </w:rPr>
          <w:fldChar w:fldCharType="end"/>
        </w:r>
      </w:hyperlink>
    </w:p>
    <w:p w14:paraId="636130F5" w14:textId="30CADCEF" w:rsidR="005E6C3F" w:rsidRDefault="005E6C3F">
      <w:pPr>
        <w:pStyle w:val="TOC2"/>
        <w:tabs>
          <w:tab w:val="right" w:leader="dot" w:pos="8494"/>
        </w:tabs>
        <w:rPr>
          <w:rFonts w:eastAsiaTheme="minorEastAsia"/>
          <w:noProof/>
          <w:sz w:val="24"/>
          <w:szCs w:val="24"/>
          <w:lang w:eastAsia="en-AU"/>
        </w:rPr>
      </w:pPr>
      <w:hyperlink w:anchor="_Toc207791285" w:history="1">
        <w:r w:rsidRPr="00D817D5">
          <w:rPr>
            <w:rStyle w:val="Hyperlink"/>
            <w:noProof/>
          </w:rPr>
          <w:t>Cash flow statement for the financial year  ended 30 June 2025</w:t>
        </w:r>
        <w:r>
          <w:rPr>
            <w:noProof/>
            <w:webHidden/>
          </w:rPr>
          <w:tab/>
        </w:r>
        <w:r>
          <w:rPr>
            <w:noProof/>
            <w:webHidden/>
          </w:rPr>
          <w:fldChar w:fldCharType="begin"/>
        </w:r>
        <w:r>
          <w:rPr>
            <w:noProof/>
            <w:webHidden/>
          </w:rPr>
          <w:instrText xml:space="preserve"> PAGEREF _Toc207791285 \h </w:instrText>
        </w:r>
        <w:r>
          <w:rPr>
            <w:noProof/>
            <w:webHidden/>
          </w:rPr>
        </w:r>
        <w:r>
          <w:rPr>
            <w:noProof/>
            <w:webHidden/>
          </w:rPr>
          <w:fldChar w:fldCharType="separate"/>
        </w:r>
        <w:r w:rsidR="000753EA">
          <w:rPr>
            <w:noProof/>
            <w:webHidden/>
          </w:rPr>
          <w:t>56</w:t>
        </w:r>
        <w:r>
          <w:rPr>
            <w:noProof/>
            <w:webHidden/>
          </w:rPr>
          <w:fldChar w:fldCharType="end"/>
        </w:r>
      </w:hyperlink>
    </w:p>
    <w:p w14:paraId="22A0190C" w14:textId="69F9E980" w:rsidR="005E6C3F" w:rsidRDefault="005E6C3F">
      <w:pPr>
        <w:pStyle w:val="TOC2"/>
        <w:tabs>
          <w:tab w:val="right" w:leader="dot" w:pos="8494"/>
        </w:tabs>
        <w:rPr>
          <w:rFonts w:eastAsiaTheme="minorEastAsia"/>
          <w:noProof/>
          <w:sz w:val="24"/>
          <w:szCs w:val="24"/>
          <w:lang w:eastAsia="en-AU"/>
        </w:rPr>
      </w:pPr>
      <w:hyperlink w:anchor="_Toc207791286" w:history="1">
        <w:r w:rsidRPr="00D817D5">
          <w:rPr>
            <w:rStyle w:val="Hyperlink"/>
            <w:noProof/>
          </w:rPr>
          <w:t>Statement of changes in equity for the financial year  ended 30 June 2025</w:t>
        </w:r>
        <w:r>
          <w:rPr>
            <w:noProof/>
            <w:webHidden/>
          </w:rPr>
          <w:tab/>
        </w:r>
        <w:r>
          <w:rPr>
            <w:noProof/>
            <w:webHidden/>
          </w:rPr>
          <w:fldChar w:fldCharType="begin"/>
        </w:r>
        <w:r>
          <w:rPr>
            <w:noProof/>
            <w:webHidden/>
          </w:rPr>
          <w:instrText xml:space="preserve"> PAGEREF _Toc207791286 \h </w:instrText>
        </w:r>
        <w:r>
          <w:rPr>
            <w:noProof/>
            <w:webHidden/>
          </w:rPr>
        </w:r>
        <w:r>
          <w:rPr>
            <w:noProof/>
            <w:webHidden/>
          </w:rPr>
          <w:fldChar w:fldCharType="separate"/>
        </w:r>
        <w:r w:rsidR="000753EA">
          <w:rPr>
            <w:noProof/>
            <w:webHidden/>
          </w:rPr>
          <w:t>56</w:t>
        </w:r>
        <w:r>
          <w:rPr>
            <w:noProof/>
            <w:webHidden/>
          </w:rPr>
          <w:fldChar w:fldCharType="end"/>
        </w:r>
      </w:hyperlink>
    </w:p>
    <w:p w14:paraId="770586CD" w14:textId="36DE864C" w:rsidR="00443DF2" w:rsidRPr="005353D5" w:rsidRDefault="00443DF2" w:rsidP="00443DF2">
      <w:pPr>
        <w:pStyle w:val="Head4"/>
      </w:pPr>
      <w:r w:rsidRPr="005353D5">
        <w:fldChar w:fldCharType="end"/>
      </w:r>
      <w:r w:rsidRPr="005353D5">
        <w:t>Index to the notes to the financial statements</w:t>
      </w:r>
    </w:p>
    <w:p w14:paraId="2CF22128" w14:textId="47CD0A60" w:rsidR="005E6C3F" w:rsidRDefault="00443DF2">
      <w:pPr>
        <w:pStyle w:val="TOC2"/>
        <w:tabs>
          <w:tab w:val="right" w:leader="dot" w:pos="8494"/>
        </w:tabs>
        <w:rPr>
          <w:rFonts w:eastAsiaTheme="minorEastAsia"/>
          <w:noProof/>
          <w:sz w:val="24"/>
          <w:szCs w:val="24"/>
          <w:lang w:eastAsia="en-AU"/>
        </w:rPr>
      </w:pPr>
      <w:r w:rsidRPr="005353D5">
        <w:rPr>
          <w:noProof/>
        </w:rPr>
        <w:fldChar w:fldCharType="begin"/>
      </w:r>
      <w:r w:rsidRPr="005353D5">
        <w:instrText xml:space="preserve"> TOC \h \z \t "Head 2 notes,2" </w:instrText>
      </w:r>
      <w:r w:rsidRPr="005353D5">
        <w:rPr>
          <w:noProof/>
        </w:rPr>
        <w:fldChar w:fldCharType="separate"/>
      </w:r>
      <w:hyperlink w:anchor="_Toc207791287" w:history="1">
        <w:r w:rsidR="005E6C3F" w:rsidRPr="00500C1A">
          <w:rPr>
            <w:rStyle w:val="Hyperlink"/>
            <w:noProof/>
          </w:rPr>
          <w:t>Note 1. About this report</w:t>
        </w:r>
        <w:r w:rsidR="005E6C3F">
          <w:rPr>
            <w:noProof/>
            <w:webHidden/>
          </w:rPr>
          <w:tab/>
        </w:r>
        <w:r w:rsidR="005E6C3F">
          <w:rPr>
            <w:noProof/>
            <w:webHidden/>
          </w:rPr>
          <w:fldChar w:fldCharType="begin"/>
        </w:r>
        <w:r w:rsidR="005E6C3F">
          <w:rPr>
            <w:noProof/>
            <w:webHidden/>
          </w:rPr>
          <w:instrText xml:space="preserve"> PAGEREF _Toc207791287 \h </w:instrText>
        </w:r>
        <w:r w:rsidR="005E6C3F">
          <w:rPr>
            <w:noProof/>
            <w:webHidden/>
          </w:rPr>
        </w:r>
        <w:r w:rsidR="005E6C3F">
          <w:rPr>
            <w:noProof/>
            <w:webHidden/>
          </w:rPr>
          <w:fldChar w:fldCharType="separate"/>
        </w:r>
        <w:r w:rsidR="000753EA">
          <w:rPr>
            <w:noProof/>
            <w:webHidden/>
          </w:rPr>
          <w:t>57</w:t>
        </w:r>
        <w:r w:rsidR="005E6C3F">
          <w:rPr>
            <w:noProof/>
            <w:webHidden/>
          </w:rPr>
          <w:fldChar w:fldCharType="end"/>
        </w:r>
      </w:hyperlink>
    </w:p>
    <w:p w14:paraId="5FEED2F9" w14:textId="366217FF" w:rsidR="005E6C3F" w:rsidRDefault="005E6C3F">
      <w:pPr>
        <w:pStyle w:val="TOC2"/>
        <w:tabs>
          <w:tab w:val="right" w:leader="dot" w:pos="8494"/>
        </w:tabs>
        <w:rPr>
          <w:rFonts w:eastAsiaTheme="minorEastAsia"/>
          <w:noProof/>
          <w:sz w:val="24"/>
          <w:szCs w:val="24"/>
          <w:lang w:eastAsia="en-AU"/>
        </w:rPr>
      </w:pPr>
      <w:hyperlink w:anchor="_Toc207791288" w:history="1">
        <w:r w:rsidRPr="00500C1A">
          <w:rPr>
            <w:rStyle w:val="Hyperlink"/>
            <w:noProof/>
          </w:rPr>
          <w:t>Note 2. Funding delivery of our services</w:t>
        </w:r>
        <w:r>
          <w:rPr>
            <w:noProof/>
            <w:webHidden/>
          </w:rPr>
          <w:tab/>
        </w:r>
        <w:r>
          <w:rPr>
            <w:noProof/>
            <w:webHidden/>
          </w:rPr>
          <w:fldChar w:fldCharType="begin"/>
        </w:r>
        <w:r>
          <w:rPr>
            <w:noProof/>
            <w:webHidden/>
          </w:rPr>
          <w:instrText xml:space="preserve"> PAGEREF _Toc207791288 \h </w:instrText>
        </w:r>
        <w:r>
          <w:rPr>
            <w:noProof/>
            <w:webHidden/>
          </w:rPr>
        </w:r>
        <w:r>
          <w:rPr>
            <w:noProof/>
            <w:webHidden/>
          </w:rPr>
          <w:fldChar w:fldCharType="separate"/>
        </w:r>
        <w:r w:rsidR="000753EA">
          <w:rPr>
            <w:noProof/>
            <w:webHidden/>
          </w:rPr>
          <w:t>58</w:t>
        </w:r>
        <w:r>
          <w:rPr>
            <w:noProof/>
            <w:webHidden/>
          </w:rPr>
          <w:fldChar w:fldCharType="end"/>
        </w:r>
      </w:hyperlink>
    </w:p>
    <w:p w14:paraId="68207352" w14:textId="4C3B9713" w:rsidR="005E6C3F" w:rsidRDefault="005E6C3F">
      <w:pPr>
        <w:pStyle w:val="TOC2"/>
        <w:tabs>
          <w:tab w:val="right" w:leader="dot" w:pos="8494"/>
        </w:tabs>
        <w:rPr>
          <w:rFonts w:eastAsiaTheme="minorEastAsia"/>
          <w:noProof/>
          <w:sz w:val="24"/>
          <w:szCs w:val="24"/>
          <w:lang w:eastAsia="en-AU"/>
        </w:rPr>
      </w:pPr>
      <w:hyperlink w:anchor="_Toc207791289" w:history="1">
        <w:r w:rsidRPr="00500C1A">
          <w:rPr>
            <w:rStyle w:val="Hyperlink"/>
            <w:noProof/>
          </w:rPr>
          <w:t>Note 3. The cost of delivering services</w:t>
        </w:r>
        <w:r>
          <w:rPr>
            <w:noProof/>
            <w:webHidden/>
          </w:rPr>
          <w:tab/>
        </w:r>
      </w:hyperlink>
      <w:r w:rsidR="0085197A">
        <w:rPr>
          <w:noProof/>
        </w:rPr>
        <w:t>6</w:t>
      </w:r>
      <w:r w:rsidR="003947C9">
        <w:rPr>
          <w:noProof/>
        </w:rPr>
        <w:t>0</w:t>
      </w:r>
    </w:p>
    <w:p w14:paraId="3FF4FAF6" w14:textId="576A003C" w:rsidR="005E6C3F" w:rsidRDefault="005E6C3F">
      <w:pPr>
        <w:pStyle w:val="TOC2"/>
        <w:tabs>
          <w:tab w:val="right" w:leader="dot" w:pos="8494"/>
        </w:tabs>
        <w:rPr>
          <w:rFonts w:eastAsiaTheme="minorEastAsia"/>
          <w:noProof/>
          <w:sz w:val="24"/>
          <w:szCs w:val="24"/>
          <w:lang w:eastAsia="en-AU"/>
        </w:rPr>
      </w:pPr>
      <w:hyperlink w:anchor="_Toc207791290" w:history="1">
        <w:r w:rsidRPr="00500C1A">
          <w:rPr>
            <w:rStyle w:val="Hyperlink"/>
            <w:noProof/>
          </w:rPr>
          <w:t xml:space="preserve">Note 4. Key assets to support </w:t>
        </w:r>
        <w:r w:rsidR="00B81855">
          <w:rPr>
            <w:rStyle w:val="Hyperlink"/>
            <w:noProof/>
          </w:rPr>
          <w:t>service</w:t>
        </w:r>
        <w:r w:rsidRPr="00500C1A">
          <w:rPr>
            <w:rStyle w:val="Hyperlink"/>
            <w:noProof/>
          </w:rPr>
          <w:t xml:space="preserve"> delivery</w:t>
        </w:r>
        <w:r>
          <w:rPr>
            <w:noProof/>
            <w:webHidden/>
          </w:rPr>
          <w:tab/>
        </w:r>
        <w:r>
          <w:rPr>
            <w:noProof/>
            <w:webHidden/>
          </w:rPr>
          <w:fldChar w:fldCharType="begin"/>
        </w:r>
        <w:r>
          <w:rPr>
            <w:noProof/>
            <w:webHidden/>
          </w:rPr>
          <w:instrText xml:space="preserve"> PAGEREF _Toc207791290 \h </w:instrText>
        </w:r>
        <w:r>
          <w:rPr>
            <w:noProof/>
            <w:webHidden/>
          </w:rPr>
        </w:r>
        <w:r>
          <w:rPr>
            <w:noProof/>
            <w:webHidden/>
          </w:rPr>
          <w:fldChar w:fldCharType="separate"/>
        </w:r>
        <w:r w:rsidR="000753EA">
          <w:rPr>
            <w:noProof/>
            <w:webHidden/>
          </w:rPr>
          <w:t>62</w:t>
        </w:r>
        <w:r>
          <w:rPr>
            <w:noProof/>
            <w:webHidden/>
          </w:rPr>
          <w:fldChar w:fldCharType="end"/>
        </w:r>
      </w:hyperlink>
    </w:p>
    <w:p w14:paraId="344C97F8" w14:textId="1443D95F" w:rsidR="005E6C3F" w:rsidRDefault="005E6C3F">
      <w:pPr>
        <w:pStyle w:val="TOC2"/>
        <w:tabs>
          <w:tab w:val="right" w:leader="dot" w:pos="8494"/>
        </w:tabs>
        <w:rPr>
          <w:rFonts w:eastAsiaTheme="minorEastAsia"/>
          <w:noProof/>
          <w:sz w:val="24"/>
          <w:szCs w:val="24"/>
          <w:lang w:eastAsia="en-AU"/>
        </w:rPr>
      </w:pPr>
      <w:hyperlink w:anchor="_Toc207791291" w:history="1">
        <w:r w:rsidRPr="00500C1A">
          <w:rPr>
            <w:rStyle w:val="Hyperlink"/>
            <w:noProof/>
          </w:rPr>
          <w:t>Note 5. Other assets and liabilities</w:t>
        </w:r>
        <w:r>
          <w:rPr>
            <w:noProof/>
            <w:webHidden/>
          </w:rPr>
          <w:tab/>
        </w:r>
        <w:r>
          <w:rPr>
            <w:noProof/>
            <w:webHidden/>
          </w:rPr>
          <w:fldChar w:fldCharType="begin"/>
        </w:r>
        <w:r>
          <w:rPr>
            <w:noProof/>
            <w:webHidden/>
          </w:rPr>
          <w:instrText xml:space="preserve"> PAGEREF _Toc207791291 \h </w:instrText>
        </w:r>
        <w:r>
          <w:rPr>
            <w:noProof/>
            <w:webHidden/>
          </w:rPr>
        </w:r>
        <w:r>
          <w:rPr>
            <w:noProof/>
            <w:webHidden/>
          </w:rPr>
          <w:fldChar w:fldCharType="separate"/>
        </w:r>
        <w:r w:rsidR="000753EA">
          <w:rPr>
            <w:noProof/>
            <w:webHidden/>
          </w:rPr>
          <w:t>64</w:t>
        </w:r>
        <w:r>
          <w:rPr>
            <w:noProof/>
            <w:webHidden/>
          </w:rPr>
          <w:fldChar w:fldCharType="end"/>
        </w:r>
      </w:hyperlink>
    </w:p>
    <w:p w14:paraId="796ECE72" w14:textId="5E260A98" w:rsidR="005E6C3F" w:rsidRDefault="005E6C3F">
      <w:pPr>
        <w:pStyle w:val="TOC2"/>
        <w:tabs>
          <w:tab w:val="right" w:leader="dot" w:pos="8494"/>
        </w:tabs>
        <w:rPr>
          <w:rFonts w:eastAsiaTheme="minorEastAsia"/>
          <w:noProof/>
          <w:sz w:val="24"/>
          <w:szCs w:val="24"/>
          <w:lang w:eastAsia="en-AU"/>
        </w:rPr>
      </w:pPr>
      <w:hyperlink w:anchor="_Toc207791292" w:history="1">
        <w:r w:rsidRPr="00500C1A">
          <w:rPr>
            <w:rStyle w:val="Hyperlink"/>
            <w:noProof/>
          </w:rPr>
          <w:t>Note 6. How we financed our operations</w:t>
        </w:r>
        <w:r>
          <w:rPr>
            <w:noProof/>
            <w:webHidden/>
          </w:rPr>
          <w:tab/>
        </w:r>
        <w:r>
          <w:rPr>
            <w:noProof/>
            <w:webHidden/>
          </w:rPr>
          <w:fldChar w:fldCharType="begin"/>
        </w:r>
        <w:r>
          <w:rPr>
            <w:noProof/>
            <w:webHidden/>
          </w:rPr>
          <w:instrText xml:space="preserve"> PAGEREF _Toc207791292 \h </w:instrText>
        </w:r>
        <w:r>
          <w:rPr>
            <w:noProof/>
            <w:webHidden/>
          </w:rPr>
        </w:r>
        <w:r>
          <w:rPr>
            <w:noProof/>
            <w:webHidden/>
          </w:rPr>
          <w:fldChar w:fldCharType="separate"/>
        </w:r>
        <w:r w:rsidR="000753EA">
          <w:rPr>
            <w:noProof/>
            <w:webHidden/>
          </w:rPr>
          <w:t>66</w:t>
        </w:r>
        <w:r>
          <w:rPr>
            <w:noProof/>
            <w:webHidden/>
          </w:rPr>
          <w:fldChar w:fldCharType="end"/>
        </w:r>
      </w:hyperlink>
    </w:p>
    <w:p w14:paraId="2AF2E4F3" w14:textId="48B9DDBB" w:rsidR="005E6C3F" w:rsidRDefault="005E6C3F">
      <w:pPr>
        <w:pStyle w:val="TOC2"/>
        <w:tabs>
          <w:tab w:val="right" w:leader="dot" w:pos="8494"/>
        </w:tabs>
        <w:rPr>
          <w:rFonts w:eastAsiaTheme="minorEastAsia"/>
          <w:noProof/>
          <w:sz w:val="24"/>
          <w:szCs w:val="24"/>
          <w:lang w:eastAsia="en-AU"/>
        </w:rPr>
      </w:pPr>
      <w:hyperlink w:anchor="_Toc207791293" w:history="1">
        <w:r w:rsidRPr="00500C1A">
          <w:rPr>
            <w:rStyle w:val="Hyperlink"/>
            <w:noProof/>
          </w:rPr>
          <w:t>Note 7. Financial instruments, contingencies and valuation judgements</w:t>
        </w:r>
        <w:r>
          <w:rPr>
            <w:noProof/>
            <w:webHidden/>
          </w:rPr>
          <w:tab/>
        </w:r>
      </w:hyperlink>
      <w:r w:rsidR="0006655C">
        <w:rPr>
          <w:noProof/>
        </w:rPr>
        <w:t>69</w:t>
      </w:r>
    </w:p>
    <w:p w14:paraId="434609BB" w14:textId="39AD5689" w:rsidR="005E6C3F" w:rsidRDefault="005E6C3F">
      <w:pPr>
        <w:pStyle w:val="TOC2"/>
        <w:tabs>
          <w:tab w:val="right" w:leader="dot" w:pos="8494"/>
        </w:tabs>
        <w:rPr>
          <w:rFonts w:eastAsiaTheme="minorEastAsia"/>
          <w:noProof/>
          <w:sz w:val="24"/>
          <w:szCs w:val="24"/>
          <w:lang w:eastAsia="en-AU"/>
        </w:rPr>
      </w:pPr>
      <w:hyperlink w:anchor="_Toc207791294" w:history="1">
        <w:r w:rsidRPr="00500C1A">
          <w:rPr>
            <w:rStyle w:val="Hyperlink"/>
            <w:noProof/>
          </w:rPr>
          <w:t>Note 8. Other disclosures</w:t>
        </w:r>
        <w:r>
          <w:rPr>
            <w:noProof/>
            <w:webHidden/>
          </w:rPr>
          <w:tab/>
        </w:r>
        <w:r>
          <w:rPr>
            <w:noProof/>
            <w:webHidden/>
          </w:rPr>
          <w:fldChar w:fldCharType="begin"/>
        </w:r>
        <w:r>
          <w:rPr>
            <w:noProof/>
            <w:webHidden/>
          </w:rPr>
          <w:instrText xml:space="preserve"> PAGEREF _Toc207791294 \h </w:instrText>
        </w:r>
        <w:r>
          <w:rPr>
            <w:noProof/>
            <w:webHidden/>
          </w:rPr>
        </w:r>
        <w:r>
          <w:rPr>
            <w:noProof/>
            <w:webHidden/>
          </w:rPr>
          <w:fldChar w:fldCharType="separate"/>
        </w:r>
        <w:r w:rsidR="000753EA">
          <w:rPr>
            <w:noProof/>
            <w:webHidden/>
          </w:rPr>
          <w:t>73</w:t>
        </w:r>
        <w:r>
          <w:rPr>
            <w:noProof/>
            <w:webHidden/>
          </w:rPr>
          <w:fldChar w:fldCharType="end"/>
        </w:r>
      </w:hyperlink>
    </w:p>
    <w:p w14:paraId="7B1824F4" w14:textId="19B6BD76" w:rsidR="00443DF2" w:rsidRPr="005353D5" w:rsidRDefault="00443DF2" w:rsidP="00443DF2">
      <w:pPr>
        <w:pStyle w:val="AnnualReportBodyText"/>
        <w:rPr>
          <w:highlight w:val="yellow"/>
        </w:rPr>
      </w:pPr>
      <w:r w:rsidRPr="005353D5">
        <w:fldChar w:fldCharType="end"/>
      </w:r>
    </w:p>
    <w:p w14:paraId="684E9B1A" w14:textId="77777777" w:rsidR="00443DF2" w:rsidRPr="005353D5" w:rsidRDefault="00443DF2" w:rsidP="00443DF2">
      <w:pPr>
        <w:pStyle w:val="AnnualReportBodyText"/>
        <w:rPr>
          <w:highlight w:val="yellow"/>
        </w:rPr>
      </w:pPr>
      <w:r w:rsidRPr="005353D5">
        <w:rPr>
          <w:highlight w:val="yellow"/>
        </w:rPr>
        <w:br w:type="page"/>
      </w:r>
    </w:p>
    <w:p w14:paraId="2AA11508" w14:textId="77777777" w:rsidR="00443DF2" w:rsidRPr="005353D5" w:rsidRDefault="00443DF2" w:rsidP="00443DF2">
      <w:pPr>
        <w:pStyle w:val="Head2FInancials"/>
      </w:pPr>
      <w:bookmarkStart w:id="127" w:name="_Toc207791283"/>
      <w:r w:rsidRPr="005353D5">
        <w:lastRenderedPageBreak/>
        <w:t>Comprehensive operating statement for the financial year ended 30 June 2025</w:t>
      </w:r>
      <w:bookmarkEnd w:id="127"/>
    </w:p>
    <w:tbl>
      <w:tblPr>
        <w:tblStyle w:val="Annualreportfinancialsbandedcolumnwithtotalrow"/>
        <w:tblW w:w="8673" w:type="dxa"/>
        <w:tblLook w:val="00E0" w:firstRow="1" w:lastRow="1" w:firstColumn="1" w:lastColumn="0" w:noHBand="0" w:noVBand="0"/>
      </w:tblPr>
      <w:tblGrid>
        <w:gridCol w:w="4422"/>
        <w:gridCol w:w="850"/>
        <w:gridCol w:w="1700"/>
        <w:gridCol w:w="1701"/>
      </w:tblGrid>
      <w:tr w:rsidR="00443DF2" w:rsidRPr="005353D5" w14:paraId="4F3E8C5A" w14:textId="77777777" w:rsidTr="005A0D3B">
        <w:trPr>
          <w:cnfStyle w:val="100000000000" w:firstRow="1" w:lastRow="0" w:firstColumn="0" w:lastColumn="0" w:oddVBand="0" w:evenVBand="0" w:oddHBand="0" w:evenHBand="0" w:firstRowFirstColumn="0" w:firstRowLastColumn="0" w:lastRowFirstColumn="0" w:lastRowLastColumn="0"/>
        </w:trPr>
        <w:tc>
          <w:tcPr>
            <w:tcW w:w="4422" w:type="dxa"/>
          </w:tcPr>
          <w:p w14:paraId="00B08C8E" w14:textId="77777777" w:rsidR="00443DF2" w:rsidRPr="005353D5" w:rsidRDefault="00443DF2"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850" w:type="dxa"/>
          </w:tcPr>
          <w:p w14:paraId="100CE35A" w14:textId="77777777" w:rsidR="00443DF2" w:rsidRPr="005353D5" w:rsidRDefault="00443DF2" w:rsidP="005A0D3B">
            <w:pPr>
              <w:pStyle w:val="TableheadfinancialsRightaligned"/>
            </w:pPr>
            <w:r w:rsidRPr="005353D5">
              <w:t>Notes</w:t>
            </w:r>
          </w:p>
        </w:tc>
        <w:tc>
          <w:tcPr>
            <w:tcW w:w="1700" w:type="dxa"/>
          </w:tcPr>
          <w:p w14:paraId="597ABD46" w14:textId="77777777" w:rsidR="00443DF2" w:rsidRPr="005353D5" w:rsidRDefault="00443DF2"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2025</w:t>
            </w:r>
            <w:r w:rsidRPr="005353D5">
              <w:br/>
              <w:t>$</w:t>
            </w:r>
          </w:p>
        </w:tc>
        <w:tc>
          <w:tcPr>
            <w:cnfStyle w:val="000001000000" w:firstRow="0" w:lastRow="0" w:firstColumn="0" w:lastColumn="0" w:oddVBand="0" w:evenVBand="1" w:oddHBand="0" w:evenHBand="0" w:firstRowFirstColumn="0" w:firstRowLastColumn="0" w:lastRowFirstColumn="0" w:lastRowLastColumn="0"/>
            <w:tcW w:w="1701" w:type="dxa"/>
          </w:tcPr>
          <w:p w14:paraId="54BC1A01" w14:textId="77777777" w:rsidR="00443DF2" w:rsidRPr="005353D5" w:rsidRDefault="00443DF2" w:rsidP="005A0D3B">
            <w:pPr>
              <w:pStyle w:val="TableheadfinancialsRightaligned"/>
            </w:pPr>
            <w:r w:rsidRPr="005353D5">
              <w:t>2024</w:t>
            </w:r>
            <w:r w:rsidRPr="005353D5">
              <w:br/>
              <w:t>$</w:t>
            </w:r>
          </w:p>
        </w:tc>
      </w:tr>
      <w:tr w:rsidR="0016358E" w:rsidRPr="005353D5" w14:paraId="1CCB157F" w14:textId="77777777" w:rsidTr="005A0D3B">
        <w:tc>
          <w:tcPr>
            <w:tcW w:w="4422" w:type="dxa"/>
          </w:tcPr>
          <w:p w14:paraId="2D9B396E" w14:textId="040561F9" w:rsidR="0016358E" w:rsidRPr="005353D5" w:rsidRDefault="00405D4B" w:rsidP="0016358E">
            <w:pPr>
              <w:pStyle w:val="TabletextFinancial"/>
              <w:rPr>
                <w:rStyle w:val="Tabletextbold"/>
              </w:rPr>
            </w:pPr>
            <w:r w:rsidRPr="005353D5">
              <w:rPr>
                <w:rStyle w:val="Tabletextbold"/>
              </w:rPr>
              <w:t>Revenue and i</w:t>
            </w:r>
            <w:r w:rsidR="0016358E" w:rsidRPr="005353D5">
              <w:rPr>
                <w:rStyle w:val="Tabletextbold"/>
              </w:rPr>
              <w:t>ncome from transactions</w:t>
            </w:r>
          </w:p>
        </w:tc>
        <w:tc>
          <w:tcPr>
            <w:cnfStyle w:val="000001000000" w:firstRow="0" w:lastRow="0" w:firstColumn="0" w:lastColumn="0" w:oddVBand="0" w:evenVBand="1" w:oddHBand="0" w:evenHBand="0" w:firstRowFirstColumn="0" w:firstRowLastColumn="0" w:lastRowFirstColumn="0" w:lastRowLastColumn="0"/>
            <w:tcW w:w="850" w:type="dxa"/>
          </w:tcPr>
          <w:p w14:paraId="36F6F78B" w14:textId="77777777" w:rsidR="0016358E" w:rsidRPr="005353D5" w:rsidRDefault="0016358E" w:rsidP="0016358E">
            <w:pPr>
              <w:pStyle w:val="TabletextFinancial"/>
            </w:pPr>
          </w:p>
        </w:tc>
        <w:tc>
          <w:tcPr>
            <w:tcW w:w="1700" w:type="dxa"/>
          </w:tcPr>
          <w:p w14:paraId="3B836D62" w14:textId="7DA3EF04" w:rsidR="0016358E" w:rsidRPr="005353D5" w:rsidRDefault="0016358E" w:rsidP="0016358E">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1" w:type="dxa"/>
          </w:tcPr>
          <w:p w14:paraId="3C0812EE" w14:textId="77777777" w:rsidR="0016358E" w:rsidRPr="005353D5" w:rsidRDefault="0016358E" w:rsidP="0016358E">
            <w:pPr>
              <w:pStyle w:val="Tablenumbersfinancial"/>
            </w:pPr>
          </w:p>
        </w:tc>
      </w:tr>
      <w:tr w:rsidR="00405D4B" w:rsidRPr="005353D5" w14:paraId="0F87D550" w14:textId="77777777" w:rsidTr="005A0D3B">
        <w:tc>
          <w:tcPr>
            <w:tcW w:w="4422" w:type="dxa"/>
          </w:tcPr>
          <w:p w14:paraId="3604653B" w14:textId="77777777" w:rsidR="00405D4B" w:rsidRPr="005353D5" w:rsidRDefault="00405D4B" w:rsidP="00405D4B">
            <w:pPr>
              <w:pStyle w:val="TabletextFinancial"/>
            </w:pPr>
            <w:r w:rsidRPr="005353D5">
              <w:t>Grants</w:t>
            </w:r>
          </w:p>
        </w:tc>
        <w:tc>
          <w:tcPr>
            <w:cnfStyle w:val="000001000000" w:firstRow="0" w:lastRow="0" w:firstColumn="0" w:lastColumn="0" w:oddVBand="0" w:evenVBand="1" w:oddHBand="0" w:evenHBand="0" w:firstRowFirstColumn="0" w:firstRowLastColumn="0" w:lastRowFirstColumn="0" w:lastRowLastColumn="0"/>
            <w:tcW w:w="850" w:type="dxa"/>
          </w:tcPr>
          <w:p w14:paraId="61AC55D5" w14:textId="28EA30F0" w:rsidR="00405D4B" w:rsidRPr="005353D5" w:rsidRDefault="00405D4B" w:rsidP="00405D4B">
            <w:pPr>
              <w:pStyle w:val="Tablenumbersfinancial"/>
            </w:pPr>
            <w:r w:rsidRPr="005353D5">
              <w:t>2.2.1</w:t>
            </w:r>
          </w:p>
        </w:tc>
        <w:tc>
          <w:tcPr>
            <w:tcW w:w="1700" w:type="dxa"/>
          </w:tcPr>
          <w:p w14:paraId="2B65BE92" w14:textId="67CFA952" w:rsidR="00405D4B" w:rsidRPr="005353D5" w:rsidRDefault="00405D4B" w:rsidP="00405D4B">
            <w:pPr>
              <w:pStyle w:val="Tablenumbersfinancial"/>
              <w:cnfStyle w:val="000000000000" w:firstRow="0" w:lastRow="0" w:firstColumn="0" w:lastColumn="0" w:oddVBand="0" w:evenVBand="0" w:oddHBand="0" w:evenHBand="0" w:firstRowFirstColumn="0" w:firstRowLastColumn="0" w:lastRowFirstColumn="0" w:lastRowLastColumn="0"/>
            </w:pPr>
            <w:r w:rsidRPr="005353D5">
              <w:t>13,903,576</w:t>
            </w:r>
          </w:p>
        </w:tc>
        <w:tc>
          <w:tcPr>
            <w:cnfStyle w:val="000001000000" w:firstRow="0" w:lastRow="0" w:firstColumn="0" w:lastColumn="0" w:oddVBand="0" w:evenVBand="1" w:oddHBand="0" w:evenHBand="0" w:firstRowFirstColumn="0" w:firstRowLastColumn="0" w:lastRowFirstColumn="0" w:lastRowLastColumn="0"/>
            <w:tcW w:w="1701" w:type="dxa"/>
          </w:tcPr>
          <w:p w14:paraId="794CB9FB" w14:textId="77777777" w:rsidR="00405D4B" w:rsidRPr="005353D5" w:rsidRDefault="00405D4B" w:rsidP="00405D4B">
            <w:pPr>
              <w:pStyle w:val="Tablenumbersfinancial"/>
            </w:pPr>
            <w:r w:rsidRPr="005353D5">
              <w:t>16,267,322</w:t>
            </w:r>
          </w:p>
        </w:tc>
      </w:tr>
      <w:tr w:rsidR="00405D4B" w:rsidRPr="005353D5" w14:paraId="33BA5A40" w14:textId="77777777" w:rsidTr="005A0D3B">
        <w:tc>
          <w:tcPr>
            <w:tcW w:w="4422" w:type="dxa"/>
          </w:tcPr>
          <w:p w14:paraId="690F0CBE" w14:textId="77777777" w:rsidR="00405D4B" w:rsidRPr="005353D5" w:rsidRDefault="00405D4B" w:rsidP="00405D4B">
            <w:pPr>
              <w:pStyle w:val="TabletextFinancial"/>
            </w:pPr>
            <w:r w:rsidRPr="005353D5">
              <w:t>Registration and accreditation fees</w:t>
            </w:r>
          </w:p>
        </w:tc>
        <w:tc>
          <w:tcPr>
            <w:cnfStyle w:val="000001000000" w:firstRow="0" w:lastRow="0" w:firstColumn="0" w:lastColumn="0" w:oddVBand="0" w:evenVBand="1" w:oddHBand="0" w:evenHBand="0" w:firstRowFirstColumn="0" w:firstRowLastColumn="0" w:lastRowFirstColumn="0" w:lastRowLastColumn="0"/>
            <w:tcW w:w="850" w:type="dxa"/>
          </w:tcPr>
          <w:p w14:paraId="0168B516" w14:textId="0BCFACE1" w:rsidR="00405D4B" w:rsidRPr="005353D5" w:rsidRDefault="00405D4B" w:rsidP="00405D4B">
            <w:pPr>
              <w:pStyle w:val="Tablenumbersfinancial"/>
            </w:pPr>
            <w:r w:rsidRPr="005353D5">
              <w:t>2.2.2</w:t>
            </w:r>
          </w:p>
        </w:tc>
        <w:tc>
          <w:tcPr>
            <w:tcW w:w="1700" w:type="dxa"/>
          </w:tcPr>
          <w:p w14:paraId="28F7BB3A" w14:textId="249F9D63" w:rsidR="00405D4B" w:rsidRPr="005353D5" w:rsidRDefault="00405D4B" w:rsidP="00405D4B">
            <w:pPr>
              <w:pStyle w:val="Tablenumbersfinancial"/>
              <w:cnfStyle w:val="000000000000" w:firstRow="0" w:lastRow="0" w:firstColumn="0" w:lastColumn="0" w:oddVBand="0" w:evenVBand="0" w:oddHBand="0" w:evenHBand="0" w:firstRowFirstColumn="0" w:firstRowLastColumn="0" w:lastRowFirstColumn="0" w:lastRowLastColumn="0"/>
            </w:pPr>
            <w:r w:rsidRPr="005353D5">
              <w:t>1,009,135</w:t>
            </w:r>
          </w:p>
        </w:tc>
        <w:tc>
          <w:tcPr>
            <w:cnfStyle w:val="000001000000" w:firstRow="0" w:lastRow="0" w:firstColumn="0" w:lastColumn="0" w:oddVBand="0" w:evenVBand="1" w:oddHBand="0" w:evenHBand="0" w:firstRowFirstColumn="0" w:firstRowLastColumn="0" w:lastRowFirstColumn="0" w:lastRowLastColumn="0"/>
            <w:tcW w:w="1701" w:type="dxa"/>
          </w:tcPr>
          <w:p w14:paraId="42D65652" w14:textId="77777777" w:rsidR="00405D4B" w:rsidRPr="005353D5" w:rsidRDefault="00405D4B" w:rsidP="00405D4B">
            <w:pPr>
              <w:pStyle w:val="Tablenumbersfinancial"/>
            </w:pPr>
            <w:r w:rsidRPr="005353D5">
              <w:t>1,142,291</w:t>
            </w:r>
          </w:p>
        </w:tc>
      </w:tr>
      <w:tr w:rsidR="00405D4B" w:rsidRPr="005353D5" w14:paraId="05004076" w14:textId="77777777" w:rsidTr="005A0D3B">
        <w:tc>
          <w:tcPr>
            <w:tcW w:w="4422" w:type="dxa"/>
          </w:tcPr>
          <w:p w14:paraId="0F250BF1" w14:textId="7382C13D" w:rsidR="00405D4B" w:rsidRPr="005353D5" w:rsidRDefault="00280505" w:rsidP="00405D4B">
            <w:pPr>
              <w:pStyle w:val="TabletextFinancial"/>
            </w:pPr>
            <w:r w:rsidRPr="005353D5">
              <w:t>Assets</w:t>
            </w:r>
            <w:r w:rsidR="00405D4B" w:rsidRPr="005353D5">
              <w:t xml:space="preserve"> and services received free of charge or for nominal consideration</w:t>
            </w:r>
          </w:p>
        </w:tc>
        <w:tc>
          <w:tcPr>
            <w:cnfStyle w:val="000001000000" w:firstRow="0" w:lastRow="0" w:firstColumn="0" w:lastColumn="0" w:oddVBand="0" w:evenVBand="1" w:oddHBand="0" w:evenHBand="0" w:firstRowFirstColumn="0" w:firstRowLastColumn="0" w:lastRowFirstColumn="0" w:lastRowLastColumn="0"/>
            <w:tcW w:w="850" w:type="dxa"/>
          </w:tcPr>
          <w:p w14:paraId="1B47C2FE" w14:textId="4C3CAAE0" w:rsidR="00405D4B" w:rsidRPr="005353D5" w:rsidRDefault="00405D4B" w:rsidP="00405D4B">
            <w:pPr>
              <w:pStyle w:val="Tablenumbersfinancial"/>
            </w:pPr>
            <w:r w:rsidRPr="005353D5">
              <w:t>2.2.3</w:t>
            </w:r>
          </w:p>
        </w:tc>
        <w:tc>
          <w:tcPr>
            <w:tcW w:w="1700" w:type="dxa"/>
          </w:tcPr>
          <w:p w14:paraId="2B1044B8" w14:textId="1A659657" w:rsidR="00405D4B" w:rsidRPr="005353D5" w:rsidRDefault="00405D4B" w:rsidP="00405D4B">
            <w:pPr>
              <w:pStyle w:val="Tablenumbersfinancial"/>
              <w:cnfStyle w:val="000000000000" w:firstRow="0" w:lastRow="0" w:firstColumn="0" w:lastColumn="0" w:oddVBand="0" w:evenVBand="0" w:oddHBand="0" w:evenHBand="0" w:firstRowFirstColumn="0" w:firstRowLastColumn="0" w:lastRowFirstColumn="0" w:lastRowLastColumn="0"/>
            </w:pPr>
            <w:r w:rsidRPr="005353D5">
              <w:t>730,098</w:t>
            </w:r>
          </w:p>
        </w:tc>
        <w:tc>
          <w:tcPr>
            <w:cnfStyle w:val="000001000000" w:firstRow="0" w:lastRow="0" w:firstColumn="0" w:lastColumn="0" w:oddVBand="0" w:evenVBand="1" w:oddHBand="0" w:evenHBand="0" w:firstRowFirstColumn="0" w:firstRowLastColumn="0" w:lastRowFirstColumn="0" w:lastRowLastColumn="0"/>
            <w:tcW w:w="1701" w:type="dxa"/>
          </w:tcPr>
          <w:p w14:paraId="2A291465" w14:textId="77777777" w:rsidR="00405D4B" w:rsidRPr="005353D5" w:rsidRDefault="00405D4B" w:rsidP="00405D4B">
            <w:pPr>
              <w:pStyle w:val="Tablenumbersfinancial"/>
            </w:pPr>
            <w:r w:rsidRPr="005353D5">
              <w:t>847,902</w:t>
            </w:r>
          </w:p>
        </w:tc>
      </w:tr>
      <w:tr w:rsidR="00405D4B" w:rsidRPr="005353D5" w14:paraId="4A055001" w14:textId="77777777" w:rsidTr="005A0D3B">
        <w:tc>
          <w:tcPr>
            <w:tcW w:w="4422" w:type="dxa"/>
          </w:tcPr>
          <w:p w14:paraId="75B59334" w14:textId="77777777" w:rsidR="00405D4B" w:rsidRPr="005353D5" w:rsidRDefault="00405D4B" w:rsidP="00405D4B">
            <w:pPr>
              <w:pStyle w:val="TabletextFinancial"/>
            </w:pPr>
            <w:r w:rsidRPr="005353D5">
              <w:t>Interest</w:t>
            </w:r>
          </w:p>
        </w:tc>
        <w:tc>
          <w:tcPr>
            <w:cnfStyle w:val="000001000000" w:firstRow="0" w:lastRow="0" w:firstColumn="0" w:lastColumn="0" w:oddVBand="0" w:evenVBand="1" w:oddHBand="0" w:evenHBand="0" w:firstRowFirstColumn="0" w:firstRowLastColumn="0" w:lastRowFirstColumn="0" w:lastRowLastColumn="0"/>
            <w:tcW w:w="850" w:type="dxa"/>
          </w:tcPr>
          <w:p w14:paraId="51DD35C3" w14:textId="594AF069" w:rsidR="00405D4B" w:rsidRPr="005353D5" w:rsidRDefault="00405D4B" w:rsidP="00405D4B">
            <w:pPr>
              <w:pStyle w:val="Tablenumbersfinancial"/>
            </w:pPr>
            <w:r w:rsidRPr="005353D5">
              <w:t>2.2.4</w:t>
            </w:r>
          </w:p>
        </w:tc>
        <w:tc>
          <w:tcPr>
            <w:tcW w:w="1700" w:type="dxa"/>
          </w:tcPr>
          <w:p w14:paraId="2E646E0E" w14:textId="464543FF" w:rsidR="00405D4B" w:rsidRPr="005353D5" w:rsidRDefault="00405D4B" w:rsidP="00405D4B">
            <w:pPr>
              <w:pStyle w:val="Tablenumbersfinancial"/>
              <w:cnfStyle w:val="000000000000" w:firstRow="0" w:lastRow="0" w:firstColumn="0" w:lastColumn="0" w:oddVBand="0" w:evenVBand="0" w:oddHBand="0" w:evenHBand="0" w:firstRowFirstColumn="0" w:firstRowLastColumn="0" w:lastRowFirstColumn="0" w:lastRowLastColumn="0"/>
            </w:pPr>
            <w:r w:rsidRPr="005353D5">
              <w:t>456,616</w:t>
            </w:r>
          </w:p>
        </w:tc>
        <w:tc>
          <w:tcPr>
            <w:cnfStyle w:val="000001000000" w:firstRow="0" w:lastRow="0" w:firstColumn="0" w:lastColumn="0" w:oddVBand="0" w:evenVBand="1" w:oddHBand="0" w:evenHBand="0" w:firstRowFirstColumn="0" w:firstRowLastColumn="0" w:lastRowFirstColumn="0" w:lastRowLastColumn="0"/>
            <w:tcW w:w="1701" w:type="dxa"/>
          </w:tcPr>
          <w:p w14:paraId="5DDEDE5C" w14:textId="77777777" w:rsidR="00405D4B" w:rsidRPr="005353D5" w:rsidRDefault="00405D4B" w:rsidP="00405D4B">
            <w:pPr>
              <w:pStyle w:val="Tablenumbersfinancial"/>
            </w:pPr>
            <w:r w:rsidRPr="005353D5">
              <w:t>600,722</w:t>
            </w:r>
          </w:p>
        </w:tc>
      </w:tr>
      <w:tr w:rsidR="00405D4B" w:rsidRPr="005353D5" w14:paraId="088B819E" w14:textId="77777777" w:rsidTr="0096257A">
        <w:tc>
          <w:tcPr>
            <w:tcW w:w="4422" w:type="dxa"/>
            <w:tcBorders>
              <w:bottom w:val="single" w:sz="4" w:space="0" w:color="888B8D" w:themeColor="accent4"/>
            </w:tcBorders>
          </w:tcPr>
          <w:p w14:paraId="48DB155F" w14:textId="77777777" w:rsidR="00405D4B" w:rsidRPr="005353D5" w:rsidRDefault="00405D4B" w:rsidP="00405D4B">
            <w:pPr>
              <w:pStyle w:val="TabletextFinancial"/>
            </w:pPr>
            <w:r w:rsidRPr="005353D5">
              <w:t>Other income</w:t>
            </w:r>
          </w:p>
        </w:tc>
        <w:tc>
          <w:tcPr>
            <w:cnfStyle w:val="000001000000" w:firstRow="0" w:lastRow="0" w:firstColumn="0" w:lastColumn="0" w:oddVBand="0" w:evenVBand="1" w:oddHBand="0" w:evenHBand="0" w:firstRowFirstColumn="0" w:firstRowLastColumn="0" w:lastRowFirstColumn="0" w:lastRowLastColumn="0"/>
            <w:tcW w:w="850" w:type="dxa"/>
            <w:tcBorders>
              <w:bottom w:val="single" w:sz="4" w:space="0" w:color="888B8D" w:themeColor="accent4"/>
            </w:tcBorders>
          </w:tcPr>
          <w:p w14:paraId="17CFC3A4" w14:textId="77777777" w:rsidR="00405D4B" w:rsidRPr="005353D5" w:rsidRDefault="00405D4B" w:rsidP="00405D4B">
            <w:pPr>
              <w:pStyle w:val="Tablenumbersfinancial"/>
            </w:pPr>
          </w:p>
        </w:tc>
        <w:tc>
          <w:tcPr>
            <w:tcW w:w="1700" w:type="dxa"/>
            <w:tcBorders>
              <w:bottom w:val="single" w:sz="4" w:space="0" w:color="888B8D" w:themeColor="accent4"/>
            </w:tcBorders>
          </w:tcPr>
          <w:p w14:paraId="18913429" w14:textId="6A4E76E9" w:rsidR="00405D4B" w:rsidRPr="005353D5" w:rsidRDefault="00405D4B" w:rsidP="00405D4B">
            <w:pPr>
              <w:pStyle w:val="Tablenumbersfinancial"/>
              <w:cnfStyle w:val="000000000000" w:firstRow="0" w:lastRow="0" w:firstColumn="0" w:lastColumn="0" w:oddVBand="0" w:evenVBand="0" w:oddHBand="0" w:evenHBand="0" w:firstRowFirstColumn="0" w:firstRowLastColumn="0" w:lastRowFirstColumn="0" w:lastRowLastColumn="0"/>
            </w:pPr>
            <w:r w:rsidRPr="005353D5">
              <w:t>58</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888B8D" w:themeColor="accent4"/>
            </w:tcBorders>
          </w:tcPr>
          <w:p w14:paraId="158ACA9C" w14:textId="77777777" w:rsidR="00405D4B" w:rsidRPr="005353D5" w:rsidRDefault="00405D4B" w:rsidP="00405D4B">
            <w:pPr>
              <w:pStyle w:val="Tablenumbersfinancial"/>
            </w:pPr>
            <w:r w:rsidRPr="005353D5">
              <w:t>175</w:t>
            </w:r>
          </w:p>
        </w:tc>
      </w:tr>
      <w:tr w:rsidR="00405D4B" w:rsidRPr="005353D5" w14:paraId="46BB0EA7" w14:textId="77777777" w:rsidTr="0096257A">
        <w:tc>
          <w:tcPr>
            <w:tcW w:w="4422" w:type="dxa"/>
            <w:tcBorders>
              <w:top w:val="single" w:sz="4" w:space="0" w:color="888B8D" w:themeColor="accent4"/>
              <w:bottom w:val="single" w:sz="18" w:space="0" w:color="888B8D" w:themeColor="accent4"/>
            </w:tcBorders>
          </w:tcPr>
          <w:p w14:paraId="6AF82DB0" w14:textId="77777777" w:rsidR="00405D4B" w:rsidRPr="005353D5" w:rsidRDefault="00405D4B" w:rsidP="00405D4B">
            <w:pPr>
              <w:pStyle w:val="TabletextFinancial"/>
              <w:rPr>
                <w:rStyle w:val="Tabletextbold"/>
              </w:rPr>
            </w:pPr>
            <w:r w:rsidRPr="005353D5">
              <w:rPr>
                <w:rStyle w:val="Tabletextbold"/>
              </w:rPr>
              <w:t>Total revenue and income from transactions</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888B8D" w:themeColor="accent4"/>
              <w:bottom w:val="single" w:sz="18" w:space="0" w:color="888B8D" w:themeColor="accent4"/>
            </w:tcBorders>
          </w:tcPr>
          <w:p w14:paraId="4DFDA7FB" w14:textId="2AF5D69F" w:rsidR="00405D4B" w:rsidRPr="005353D5" w:rsidRDefault="00405D4B" w:rsidP="00405D4B">
            <w:pPr>
              <w:pStyle w:val="Tablenumbersfinancial"/>
              <w:rPr>
                <w:rStyle w:val="Tabletextbold"/>
                <w:b w:val="0"/>
                <w:bCs w:val="0"/>
              </w:rPr>
            </w:pPr>
            <w:r w:rsidRPr="005353D5">
              <w:t xml:space="preserve"> </w:t>
            </w:r>
          </w:p>
        </w:tc>
        <w:tc>
          <w:tcPr>
            <w:tcW w:w="1700" w:type="dxa"/>
            <w:tcBorders>
              <w:top w:val="single" w:sz="4" w:space="0" w:color="888B8D" w:themeColor="accent4"/>
              <w:bottom w:val="single" w:sz="18" w:space="0" w:color="888B8D" w:themeColor="accent4"/>
            </w:tcBorders>
          </w:tcPr>
          <w:p w14:paraId="17222985" w14:textId="02781325" w:rsidR="00405D4B" w:rsidRPr="005353D5" w:rsidRDefault="00405D4B" w:rsidP="00405D4B">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16,099,483</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888B8D" w:themeColor="accent4"/>
              <w:bottom w:val="single" w:sz="18" w:space="0" w:color="888B8D" w:themeColor="accent4"/>
            </w:tcBorders>
          </w:tcPr>
          <w:p w14:paraId="149F84EC" w14:textId="77777777" w:rsidR="00405D4B" w:rsidRPr="005353D5" w:rsidRDefault="00405D4B" w:rsidP="00405D4B">
            <w:pPr>
              <w:pStyle w:val="Tablenumbersfinancial"/>
              <w:rPr>
                <w:rStyle w:val="Tabletextbold"/>
              </w:rPr>
            </w:pPr>
            <w:r w:rsidRPr="005353D5">
              <w:rPr>
                <w:rStyle w:val="Tabletextbold"/>
              </w:rPr>
              <w:t>18,858,412</w:t>
            </w:r>
          </w:p>
        </w:tc>
      </w:tr>
      <w:tr w:rsidR="0016358E" w:rsidRPr="005353D5" w14:paraId="135C5E36" w14:textId="77777777" w:rsidTr="0096257A">
        <w:tc>
          <w:tcPr>
            <w:tcW w:w="4422" w:type="dxa"/>
            <w:tcBorders>
              <w:top w:val="single" w:sz="18" w:space="0" w:color="888B8D" w:themeColor="accent4"/>
            </w:tcBorders>
          </w:tcPr>
          <w:p w14:paraId="112DE9FF" w14:textId="77777777" w:rsidR="0016358E" w:rsidRPr="005353D5" w:rsidRDefault="0016358E" w:rsidP="0016358E">
            <w:pPr>
              <w:pStyle w:val="TabletextFinancial"/>
            </w:pPr>
          </w:p>
        </w:tc>
        <w:tc>
          <w:tcPr>
            <w:cnfStyle w:val="000001000000" w:firstRow="0" w:lastRow="0" w:firstColumn="0" w:lastColumn="0" w:oddVBand="0" w:evenVBand="1" w:oddHBand="0" w:evenHBand="0" w:firstRowFirstColumn="0" w:firstRowLastColumn="0" w:lastRowFirstColumn="0" w:lastRowLastColumn="0"/>
            <w:tcW w:w="850" w:type="dxa"/>
            <w:tcBorders>
              <w:top w:val="single" w:sz="18" w:space="0" w:color="888B8D" w:themeColor="accent4"/>
            </w:tcBorders>
          </w:tcPr>
          <w:p w14:paraId="2976A07F" w14:textId="77777777" w:rsidR="0016358E" w:rsidRPr="005353D5" w:rsidRDefault="0016358E" w:rsidP="0016358E">
            <w:pPr>
              <w:pStyle w:val="Tablenumbersfinancial"/>
            </w:pPr>
          </w:p>
        </w:tc>
        <w:tc>
          <w:tcPr>
            <w:tcW w:w="1700" w:type="dxa"/>
            <w:tcBorders>
              <w:top w:val="single" w:sz="18" w:space="0" w:color="888B8D" w:themeColor="accent4"/>
            </w:tcBorders>
          </w:tcPr>
          <w:p w14:paraId="46F7FF34" w14:textId="1932D4A9" w:rsidR="0016358E" w:rsidRPr="005353D5" w:rsidRDefault="0016358E" w:rsidP="0016358E">
            <w:pPr>
              <w:pStyle w:val="Tablenumbersfinancial"/>
              <w:cnfStyle w:val="000000000000" w:firstRow="0" w:lastRow="0" w:firstColumn="0" w:lastColumn="0" w:oddVBand="0" w:evenVBand="0" w:oddHBand="0" w:evenHBand="0" w:firstRowFirstColumn="0" w:firstRowLastColumn="0" w:lastRowFirstColumn="0" w:lastRowLastColumn="0"/>
            </w:pPr>
            <w:r w:rsidRPr="005353D5">
              <w:t> </w:t>
            </w:r>
          </w:p>
        </w:tc>
        <w:tc>
          <w:tcPr>
            <w:cnfStyle w:val="000001000000" w:firstRow="0" w:lastRow="0" w:firstColumn="0" w:lastColumn="0" w:oddVBand="0" w:evenVBand="1" w:oddHBand="0" w:evenHBand="0" w:firstRowFirstColumn="0" w:firstRowLastColumn="0" w:lastRowFirstColumn="0" w:lastRowLastColumn="0"/>
            <w:tcW w:w="1701" w:type="dxa"/>
            <w:tcBorders>
              <w:top w:val="single" w:sz="18" w:space="0" w:color="888B8D" w:themeColor="accent4"/>
            </w:tcBorders>
          </w:tcPr>
          <w:p w14:paraId="33064A47" w14:textId="77777777" w:rsidR="0016358E" w:rsidRPr="005353D5" w:rsidRDefault="0016358E" w:rsidP="0016358E">
            <w:pPr>
              <w:pStyle w:val="Tablenumbersfinancial"/>
            </w:pPr>
          </w:p>
        </w:tc>
      </w:tr>
      <w:tr w:rsidR="0016358E" w:rsidRPr="005353D5" w14:paraId="62A07EC2" w14:textId="77777777" w:rsidTr="005A0D3B">
        <w:tc>
          <w:tcPr>
            <w:tcW w:w="4422" w:type="dxa"/>
          </w:tcPr>
          <w:p w14:paraId="5996FDFB" w14:textId="77777777" w:rsidR="0016358E" w:rsidRPr="005353D5" w:rsidRDefault="0016358E" w:rsidP="0016358E">
            <w:pPr>
              <w:pStyle w:val="TabletextFinancial"/>
              <w:rPr>
                <w:rStyle w:val="Tabletextbold"/>
              </w:rPr>
            </w:pPr>
            <w:r w:rsidRPr="005353D5">
              <w:rPr>
                <w:rStyle w:val="Tabletextbold"/>
              </w:rPr>
              <w:t>Expenses from transactions</w:t>
            </w:r>
          </w:p>
        </w:tc>
        <w:tc>
          <w:tcPr>
            <w:cnfStyle w:val="000001000000" w:firstRow="0" w:lastRow="0" w:firstColumn="0" w:lastColumn="0" w:oddVBand="0" w:evenVBand="1" w:oddHBand="0" w:evenHBand="0" w:firstRowFirstColumn="0" w:firstRowLastColumn="0" w:lastRowFirstColumn="0" w:lastRowLastColumn="0"/>
            <w:tcW w:w="850" w:type="dxa"/>
          </w:tcPr>
          <w:p w14:paraId="109A6126" w14:textId="77777777" w:rsidR="0016358E" w:rsidRPr="005353D5" w:rsidRDefault="0016358E" w:rsidP="0016358E">
            <w:pPr>
              <w:pStyle w:val="Tablenumbersfinancial"/>
            </w:pPr>
          </w:p>
        </w:tc>
        <w:tc>
          <w:tcPr>
            <w:tcW w:w="1700" w:type="dxa"/>
          </w:tcPr>
          <w:p w14:paraId="0D8DB5EA" w14:textId="36A3B5B9" w:rsidR="0016358E" w:rsidRPr="005353D5" w:rsidRDefault="0016358E" w:rsidP="0016358E">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1" w:type="dxa"/>
          </w:tcPr>
          <w:p w14:paraId="108893F3" w14:textId="77777777" w:rsidR="0016358E" w:rsidRPr="005353D5" w:rsidRDefault="0016358E" w:rsidP="0016358E">
            <w:pPr>
              <w:pStyle w:val="Tablenumbersfinancial"/>
            </w:pPr>
          </w:p>
        </w:tc>
      </w:tr>
      <w:tr w:rsidR="004F2219" w:rsidRPr="005353D5" w14:paraId="29ADAF2B" w14:textId="77777777" w:rsidTr="005A0D3B">
        <w:tc>
          <w:tcPr>
            <w:tcW w:w="4422" w:type="dxa"/>
          </w:tcPr>
          <w:p w14:paraId="422BBC22" w14:textId="77777777" w:rsidR="004F2219" w:rsidRPr="005353D5" w:rsidRDefault="004F2219" w:rsidP="004F2219">
            <w:pPr>
              <w:pStyle w:val="TabletextFinancial"/>
            </w:pPr>
            <w:r w:rsidRPr="005353D5">
              <w:t>Administrative expenses</w:t>
            </w:r>
          </w:p>
        </w:tc>
        <w:tc>
          <w:tcPr>
            <w:cnfStyle w:val="000001000000" w:firstRow="0" w:lastRow="0" w:firstColumn="0" w:lastColumn="0" w:oddVBand="0" w:evenVBand="1" w:oddHBand="0" w:evenHBand="0" w:firstRowFirstColumn="0" w:firstRowLastColumn="0" w:lastRowFirstColumn="0" w:lastRowLastColumn="0"/>
            <w:tcW w:w="850" w:type="dxa"/>
          </w:tcPr>
          <w:p w14:paraId="22DD2E28" w14:textId="480BDF76" w:rsidR="004F2219" w:rsidRPr="005353D5" w:rsidRDefault="004F2219" w:rsidP="004F2219">
            <w:pPr>
              <w:pStyle w:val="Tablenumbersfinancial"/>
            </w:pPr>
            <w:r w:rsidRPr="005353D5">
              <w:t>3.1.1</w:t>
            </w:r>
          </w:p>
        </w:tc>
        <w:tc>
          <w:tcPr>
            <w:tcW w:w="1700" w:type="dxa"/>
          </w:tcPr>
          <w:p w14:paraId="1A408B27" w14:textId="5B7AFDDB" w:rsidR="004F2219" w:rsidRPr="005353D5" w:rsidRDefault="004F2219" w:rsidP="004F2219">
            <w:pPr>
              <w:pStyle w:val="Tablenumbersfinancial"/>
              <w:cnfStyle w:val="000000000000" w:firstRow="0" w:lastRow="0" w:firstColumn="0" w:lastColumn="0" w:oddVBand="0" w:evenVBand="0" w:oddHBand="0" w:evenHBand="0" w:firstRowFirstColumn="0" w:firstRowLastColumn="0" w:lastRowFirstColumn="0" w:lastRowLastColumn="0"/>
            </w:pPr>
            <w:r w:rsidRPr="005353D5">
              <w:t>13,823,615</w:t>
            </w:r>
          </w:p>
        </w:tc>
        <w:tc>
          <w:tcPr>
            <w:cnfStyle w:val="000001000000" w:firstRow="0" w:lastRow="0" w:firstColumn="0" w:lastColumn="0" w:oddVBand="0" w:evenVBand="1" w:oddHBand="0" w:evenHBand="0" w:firstRowFirstColumn="0" w:firstRowLastColumn="0" w:lastRowFirstColumn="0" w:lastRowLastColumn="0"/>
            <w:tcW w:w="1701" w:type="dxa"/>
          </w:tcPr>
          <w:p w14:paraId="392709BF" w14:textId="28741BF1" w:rsidR="004F2219" w:rsidRPr="005353D5" w:rsidRDefault="004F2219" w:rsidP="004F2219">
            <w:pPr>
              <w:pStyle w:val="Tablenumbersfinancial"/>
            </w:pPr>
            <w:r w:rsidRPr="005353D5">
              <w:t>12,890,117</w:t>
            </w:r>
          </w:p>
        </w:tc>
      </w:tr>
      <w:tr w:rsidR="004F2219" w:rsidRPr="005353D5" w14:paraId="38092082" w14:textId="77777777" w:rsidTr="005A0D3B">
        <w:tc>
          <w:tcPr>
            <w:tcW w:w="4422" w:type="dxa"/>
          </w:tcPr>
          <w:p w14:paraId="0725C2BE" w14:textId="77777777" w:rsidR="004F2219" w:rsidRPr="005353D5" w:rsidRDefault="004F2219" w:rsidP="004F2219">
            <w:pPr>
              <w:pStyle w:val="TabletextFinancial"/>
            </w:pPr>
            <w:r w:rsidRPr="005353D5">
              <w:t>Depreciation and amortisation</w:t>
            </w:r>
          </w:p>
        </w:tc>
        <w:tc>
          <w:tcPr>
            <w:cnfStyle w:val="000001000000" w:firstRow="0" w:lastRow="0" w:firstColumn="0" w:lastColumn="0" w:oddVBand="0" w:evenVBand="1" w:oddHBand="0" w:evenHBand="0" w:firstRowFirstColumn="0" w:firstRowLastColumn="0" w:lastRowFirstColumn="0" w:lastRowLastColumn="0"/>
            <w:tcW w:w="850" w:type="dxa"/>
          </w:tcPr>
          <w:p w14:paraId="4EAC9664" w14:textId="329E195A" w:rsidR="004F2219" w:rsidRPr="005353D5" w:rsidRDefault="004F2219" w:rsidP="004F2219">
            <w:pPr>
              <w:pStyle w:val="Tablenumbersfinancial"/>
            </w:pPr>
            <w:r w:rsidRPr="005353D5">
              <w:t>4.2</w:t>
            </w:r>
          </w:p>
        </w:tc>
        <w:tc>
          <w:tcPr>
            <w:tcW w:w="1700" w:type="dxa"/>
          </w:tcPr>
          <w:p w14:paraId="4E1249FA" w14:textId="5B6F1823" w:rsidR="004F2219" w:rsidRPr="005353D5" w:rsidRDefault="004F2219" w:rsidP="004F2219">
            <w:pPr>
              <w:pStyle w:val="Tablenumbersfinancial"/>
              <w:cnfStyle w:val="000000000000" w:firstRow="0" w:lastRow="0" w:firstColumn="0" w:lastColumn="0" w:oddVBand="0" w:evenVBand="0" w:oddHBand="0" w:evenHBand="0" w:firstRowFirstColumn="0" w:firstRowLastColumn="0" w:lastRowFirstColumn="0" w:lastRowLastColumn="0"/>
            </w:pPr>
            <w:r w:rsidRPr="005353D5">
              <w:t>24,985</w:t>
            </w:r>
          </w:p>
        </w:tc>
        <w:tc>
          <w:tcPr>
            <w:cnfStyle w:val="000001000000" w:firstRow="0" w:lastRow="0" w:firstColumn="0" w:lastColumn="0" w:oddVBand="0" w:evenVBand="1" w:oddHBand="0" w:evenHBand="0" w:firstRowFirstColumn="0" w:firstRowLastColumn="0" w:lastRowFirstColumn="0" w:lastRowLastColumn="0"/>
            <w:tcW w:w="1701" w:type="dxa"/>
          </w:tcPr>
          <w:p w14:paraId="2EACD8E2" w14:textId="56DD8D44" w:rsidR="004F2219" w:rsidRPr="005353D5" w:rsidRDefault="004F2219" w:rsidP="004F2219">
            <w:pPr>
              <w:pStyle w:val="Tablenumbersfinancial"/>
            </w:pPr>
            <w:r w:rsidRPr="005353D5">
              <w:t>21,209</w:t>
            </w:r>
          </w:p>
        </w:tc>
      </w:tr>
      <w:tr w:rsidR="004F2219" w:rsidRPr="005353D5" w14:paraId="01967C65" w14:textId="77777777" w:rsidTr="005A0D3B">
        <w:tc>
          <w:tcPr>
            <w:tcW w:w="4422" w:type="dxa"/>
          </w:tcPr>
          <w:p w14:paraId="5130DCDD" w14:textId="77777777" w:rsidR="004F2219" w:rsidRPr="005353D5" w:rsidRDefault="004F2219" w:rsidP="004F2219">
            <w:pPr>
              <w:pStyle w:val="TabletextFinancial"/>
            </w:pPr>
            <w:r w:rsidRPr="005353D5">
              <w:t>Contractors</w:t>
            </w:r>
          </w:p>
        </w:tc>
        <w:tc>
          <w:tcPr>
            <w:cnfStyle w:val="000001000000" w:firstRow="0" w:lastRow="0" w:firstColumn="0" w:lastColumn="0" w:oddVBand="0" w:evenVBand="1" w:oddHBand="0" w:evenHBand="0" w:firstRowFirstColumn="0" w:firstRowLastColumn="0" w:lastRowFirstColumn="0" w:lastRowLastColumn="0"/>
            <w:tcW w:w="850" w:type="dxa"/>
          </w:tcPr>
          <w:p w14:paraId="5A95E89E" w14:textId="769AC024" w:rsidR="004F2219" w:rsidRPr="005353D5" w:rsidRDefault="004F2219" w:rsidP="004F2219">
            <w:pPr>
              <w:pStyle w:val="Tablenumbersfinancial"/>
            </w:pPr>
            <w:r w:rsidRPr="005353D5">
              <w:t>3.1.2</w:t>
            </w:r>
          </w:p>
        </w:tc>
        <w:tc>
          <w:tcPr>
            <w:tcW w:w="1700" w:type="dxa"/>
          </w:tcPr>
          <w:p w14:paraId="4409E98A" w14:textId="57DD8816" w:rsidR="004F2219" w:rsidRPr="005353D5" w:rsidRDefault="004F2219" w:rsidP="004F2219">
            <w:pPr>
              <w:pStyle w:val="Tablenumbersfinancial"/>
              <w:cnfStyle w:val="000000000000" w:firstRow="0" w:lastRow="0" w:firstColumn="0" w:lastColumn="0" w:oddVBand="0" w:evenVBand="0" w:oddHBand="0" w:evenHBand="0" w:firstRowFirstColumn="0" w:firstRowLastColumn="0" w:lastRowFirstColumn="0" w:lastRowLastColumn="0"/>
            </w:pPr>
            <w:r w:rsidRPr="005353D5">
              <w:t>4,103,375</w:t>
            </w:r>
          </w:p>
        </w:tc>
        <w:tc>
          <w:tcPr>
            <w:cnfStyle w:val="000001000000" w:firstRow="0" w:lastRow="0" w:firstColumn="0" w:lastColumn="0" w:oddVBand="0" w:evenVBand="1" w:oddHBand="0" w:evenHBand="0" w:firstRowFirstColumn="0" w:firstRowLastColumn="0" w:lastRowFirstColumn="0" w:lastRowLastColumn="0"/>
            <w:tcW w:w="1701" w:type="dxa"/>
          </w:tcPr>
          <w:p w14:paraId="4B511B70" w14:textId="5AA0365D" w:rsidR="004F2219" w:rsidRPr="005353D5" w:rsidRDefault="004F2219" w:rsidP="004F2219">
            <w:pPr>
              <w:pStyle w:val="Tablenumbersfinancial"/>
            </w:pPr>
            <w:r w:rsidRPr="005353D5">
              <w:t>5,934,824</w:t>
            </w:r>
          </w:p>
        </w:tc>
      </w:tr>
      <w:tr w:rsidR="004F2219" w:rsidRPr="005353D5" w14:paraId="5C07F5D9" w14:textId="77777777" w:rsidTr="005A0D3B">
        <w:tc>
          <w:tcPr>
            <w:tcW w:w="4422" w:type="dxa"/>
          </w:tcPr>
          <w:p w14:paraId="052EE6F7" w14:textId="77777777" w:rsidR="004F2219" w:rsidRPr="005353D5" w:rsidRDefault="004F2219" w:rsidP="004F2219">
            <w:pPr>
              <w:pStyle w:val="TabletextFinancial"/>
            </w:pPr>
            <w:r w:rsidRPr="005353D5">
              <w:t>Supplies and services</w:t>
            </w:r>
          </w:p>
        </w:tc>
        <w:tc>
          <w:tcPr>
            <w:cnfStyle w:val="000001000000" w:firstRow="0" w:lastRow="0" w:firstColumn="0" w:lastColumn="0" w:oddVBand="0" w:evenVBand="1" w:oddHBand="0" w:evenHBand="0" w:firstRowFirstColumn="0" w:firstRowLastColumn="0" w:lastRowFirstColumn="0" w:lastRowLastColumn="0"/>
            <w:tcW w:w="850" w:type="dxa"/>
          </w:tcPr>
          <w:p w14:paraId="735F5504" w14:textId="4AD70EF9" w:rsidR="004F2219" w:rsidRPr="005353D5" w:rsidRDefault="004F2219" w:rsidP="004F2219">
            <w:pPr>
              <w:pStyle w:val="Tablenumbersfinancial"/>
            </w:pPr>
            <w:r w:rsidRPr="005353D5">
              <w:t>3.1.3</w:t>
            </w:r>
          </w:p>
        </w:tc>
        <w:tc>
          <w:tcPr>
            <w:tcW w:w="1700" w:type="dxa"/>
          </w:tcPr>
          <w:p w14:paraId="2B4D6423" w14:textId="2B382A71" w:rsidR="004F2219" w:rsidRPr="005353D5" w:rsidRDefault="004F2219" w:rsidP="004F2219">
            <w:pPr>
              <w:pStyle w:val="Tablenumbersfinancial"/>
              <w:cnfStyle w:val="000000000000" w:firstRow="0" w:lastRow="0" w:firstColumn="0" w:lastColumn="0" w:oddVBand="0" w:evenVBand="0" w:oddHBand="0" w:evenHBand="0" w:firstRowFirstColumn="0" w:firstRowLastColumn="0" w:lastRowFirstColumn="0" w:lastRowLastColumn="0"/>
            </w:pPr>
            <w:r w:rsidRPr="005353D5">
              <w:t>709,661</w:t>
            </w:r>
          </w:p>
        </w:tc>
        <w:tc>
          <w:tcPr>
            <w:cnfStyle w:val="000001000000" w:firstRow="0" w:lastRow="0" w:firstColumn="0" w:lastColumn="0" w:oddVBand="0" w:evenVBand="1" w:oddHBand="0" w:evenHBand="0" w:firstRowFirstColumn="0" w:firstRowLastColumn="0" w:lastRowFirstColumn="0" w:lastRowLastColumn="0"/>
            <w:tcW w:w="1701" w:type="dxa"/>
          </w:tcPr>
          <w:p w14:paraId="530759AC" w14:textId="17DDB747" w:rsidR="004F2219" w:rsidRPr="005353D5" w:rsidRDefault="004F2219" w:rsidP="004F2219">
            <w:pPr>
              <w:pStyle w:val="Tablenumbersfinancial"/>
            </w:pPr>
            <w:r w:rsidRPr="005353D5">
              <w:t>467,408</w:t>
            </w:r>
          </w:p>
        </w:tc>
      </w:tr>
      <w:tr w:rsidR="004F2219" w:rsidRPr="005353D5" w14:paraId="716C47B8" w14:textId="77777777" w:rsidTr="005A0D3B">
        <w:tc>
          <w:tcPr>
            <w:tcW w:w="4422" w:type="dxa"/>
          </w:tcPr>
          <w:p w14:paraId="5DE0D2C7" w14:textId="7C7F318B" w:rsidR="004F2219" w:rsidRPr="005353D5" w:rsidRDefault="004F2219" w:rsidP="004F2219">
            <w:pPr>
              <w:pStyle w:val="TabletextFinancial"/>
            </w:pPr>
            <w:r w:rsidRPr="005353D5">
              <w:t>Assets and services provided free of charge or for nominal consideration</w:t>
            </w:r>
          </w:p>
        </w:tc>
        <w:tc>
          <w:tcPr>
            <w:cnfStyle w:val="000001000000" w:firstRow="0" w:lastRow="0" w:firstColumn="0" w:lastColumn="0" w:oddVBand="0" w:evenVBand="1" w:oddHBand="0" w:evenHBand="0" w:firstRowFirstColumn="0" w:firstRowLastColumn="0" w:lastRowFirstColumn="0" w:lastRowLastColumn="0"/>
            <w:tcW w:w="850" w:type="dxa"/>
          </w:tcPr>
          <w:p w14:paraId="150312C2" w14:textId="6C76A1E3" w:rsidR="004F2219" w:rsidRPr="005353D5" w:rsidRDefault="004F2219" w:rsidP="004F2219">
            <w:pPr>
              <w:pStyle w:val="Tablenumbersfinancial"/>
            </w:pPr>
            <w:r w:rsidRPr="005353D5">
              <w:t>3.1.4</w:t>
            </w:r>
          </w:p>
        </w:tc>
        <w:tc>
          <w:tcPr>
            <w:tcW w:w="1700" w:type="dxa"/>
          </w:tcPr>
          <w:p w14:paraId="31F3569F" w14:textId="2FCCD7E4" w:rsidR="004F2219" w:rsidRPr="005353D5" w:rsidRDefault="004F2219" w:rsidP="004F2219">
            <w:pPr>
              <w:pStyle w:val="Tablenumbersfinancial"/>
              <w:cnfStyle w:val="000000000000" w:firstRow="0" w:lastRow="0" w:firstColumn="0" w:lastColumn="0" w:oddVBand="0" w:evenVBand="0" w:oddHBand="0" w:evenHBand="0" w:firstRowFirstColumn="0" w:firstRowLastColumn="0" w:lastRowFirstColumn="0" w:lastRowLastColumn="0"/>
            </w:pPr>
            <w:r w:rsidRPr="005353D5">
              <w:t>730,098</w:t>
            </w:r>
          </w:p>
        </w:tc>
        <w:tc>
          <w:tcPr>
            <w:cnfStyle w:val="000001000000" w:firstRow="0" w:lastRow="0" w:firstColumn="0" w:lastColumn="0" w:oddVBand="0" w:evenVBand="1" w:oddHBand="0" w:evenHBand="0" w:firstRowFirstColumn="0" w:firstRowLastColumn="0" w:lastRowFirstColumn="0" w:lastRowLastColumn="0"/>
            <w:tcW w:w="1701" w:type="dxa"/>
          </w:tcPr>
          <w:p w14:paraId="5F4EE9CD" w14:textId="6083090A" w:rsidR="004F2219" w:rsidRPr="005353D5" w:rsidRDefault="004F2219" w:rsidP="004F2219">
            <w:pPr>
              <w:pStyle w:val="Tablenumbersfinancial"/>
            </w:pPr>
            <w:r w:rsidRPr="005353D5">
              <w:t>847,902</w:t>
            </w:r>
          </w:p>
        </w:tc>
      </w:tr>
      <w:tr w:rsidR="00FA7FCC" w:rsidRPr="005353D5" w14:paraId="3518DB31" w14:textId="77777777" w:rsidTr="00FA7FCC">
        <w:tc>
          <w:tcPr>
            <w:tcW w:w="4422" w:type="dxa"/>
            <w:tcBorders>
              <w:bottom w:val="single" w:sz="4" w:space="0" w:color="888B8D" w:themeColor="accent4"/>
            </w:tcBorders>
          </w:tcPr>
          <w:p w14:paraId="386F61EB" w14:textId="77777777" w:rsidR="004F2219" w:rsidRPr="005353D5" w:rsidRDefault="004F2219" w:rsidP="004F2219">
            <w:pPr>
              <w:pStyle w:val="TabletextFinancial"/>
            </w:pPr>
            <w:r w:rsidRPr="005353D5">
              <w:t>Interest expense</w:t>
            </w:r>
          </w:p>
        </w:tc>
        <w:tc>
          <w:tcPr>
            <w:cnfStyle w:val="000001000000" w:firstRow="0" w:lastRow="0" w:firstColumn="0" w:lastColumn="0" w:oddVBand="0" w:evenVBand="1" w:oddHBand="0" w:evenHBand="0" w:firstRowFirstColumn="0" w:firstRowLastColumn="0" w:lastRowFirstColumn="0" w:lastRowLastColumn="0"/>
            <w:tcW w:w="850" w:type="dxa"/>
            <w:tcBorders>
              <w:bottom w:val="single" w:sz="4" w:space="0" w:color="888B8D" w:themeColor="accent4"/>
            </w:tcBorders>
          </w:tcPr>
          <w:p w14:paraId="240C5747" w14:textId="33382911" w:rsidR="004F2219" w:rsidRPr="005353D5" w:rsidRDefault="004F2219" w:rsidP="004F2219">
            <w:pPr>
              <w:pStyle w:val="Tablenumbersfinancial"/>
            </w:pPr>
            <w:r w:rsidRPr="005353D5">
              <w:t>6.1.2</w:t>
            </w:r>
          </w:p>
        </w:tc>
        <w:tc>
          <w:tcPr>
            <w:tcW w:w="1700" w:type="dxa"/>
            <w:tcBorders>
              <w:bottom w:val="single" w:sz="4" w:space="0" w:color="888B8D" w:themeColor="accent4"/>
            </w:tcBorders>
          </w:tcPr>
          <w:p w14:paraId="087D0FA5" w14:textId="4BADBE28" w:rsidR="004F2219" w:rsidRPr="005353D5" w:rsidRDefault="004F2219" w:rsidP="004F2219">
            <w:pPr>
              <w:pStyle w:val="Tablenumbersfinancial"/>
              <w:cnfStyle w:val="000000000000" w:firstRow="0" w:lastRow="0" w:firstColumn="0" w:lastColumn="0" w:oddVBand="0" w:evenVBand="0" w:oddHBand="0" w:evenHBand="0" w:firstRowFirstColumn="0" w:firstRowLastColumn="0" w:lastRowFirstColumn="0" w:lastRowLastColumn="0"/>
            </w:pPr>
            <w:r w:rsidRPr="005353D5">
              <w:t>1,280</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888B8D" w:themeColor="accent4"/>
            </w:tcBorders>
          </w:tcPr>
          <w:p w14:paraId="40CDE00B" w14:textId="2E40E4DE" w:rsidR="004F2219" w:rsidRPr="005353D5" w:rsidRDefault="004F2219" w:rsidP="004F2219">
            <w:pPr>
              <w:pStyle w:val="Tablenumbersfinancial"/>
            </w:pPr>
            <w:r w:rsidRPr="005353D5">
              <w:t>225</w:t>
            </w:r>
          </w:p>
        </w:tc>
      </w:tr>
      <w:tr w:rsidR="00FA7FCC" w:rsidRPr="005353D5" w14:paraId="3A7421EC" w14:textId="77777777" w:rsidTr="00FA7FCC">
        <w:tc>
          <w:tcPr>
            <w:tcW w:w="4422" w:type="dxa"/>
            <w:tcBorders>
              <w:top w:val="single" w:sz="4" w:space="0" w:color="888B8D" w:themeColor="accent4"/>
              <w:bottom w:val="single" w:sz="4" w:space="0" w:color="888B8D" w:themeColor="accent4"/>
            </w:tcBorders>
          </w:tcPr>
          <w:p w14:paraId="159DAE6F" w14:textId="77777777" w:rsidR="004F2219" w:rsidRPr="005353D5" w:rsidRDefault="004F2219" w:rsidP="004F2219">
            <w:pPr>
              <w:pStyle w:val="TabletextFinancial"/>
              <w:rPr>
                <w:rStyle w:val="Tabletextbold"/>
              </w:rPr>
            </w:pPr>
            <w:r w:rsidRPr="005353D5">
              <w:rPr>
                <w:rStyle w:val="Tabletextbold"/>
              </w:rPr>
              <w:t>Total expenses from transactions</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888B8D" w:themeColor="accent4"/>
            </w:tcBorders>
          </w:tcPr>
          <w:p w14:paraId="5D39A4AD" w14:textId="0C8C4B3E" w:rsidR="004F2219" w:rsidRPr="005353D5" w:rsidRDefault="004F2219" w:rsidP="004F2219">
            <w:pPr>
              <w:pStyle w:val="Tablenumbersfinancial"/>
              <w:rPr>
                <w:rStyle w:val="Tabletextbold"/>
                <w:b w:val="0"/>
                <w:bCs w:val="0"/>
              </w:rPr>
            </w:pPr>
          </w:p>
        </w:tc>
        <w:tc>
          <w:tcPr>
            <w:tcW w:w="1700" w:type="dxa"/>
            <w:tcBorders>
              <w:top w:val="single" w:sz="4" w:space="0" w:color="888B8D" w:themeColor="accent4"/>
            </w:tcBorders>
          </w:tcPr>
          <w:p w14:paraId="076F5E36" w14:textId="27B8614D" w:rsidR="004F2219" w:rsidRPr="005353D5" w:rsidRDefault="004F2219" w:rsidP="004F2219">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19,393,014</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888B8D" w:themeColor="accent4"/>
            </w:tcBorders>
          </w:tcPr>
          <w:p w14:paraId="567DFD88" w14:textId="3D15E006" w:rsidR="004F2219" w:rsidRPr="005353D5" w:rsidRDefault="004F2219" w:rsidP="004F2219">
            <w:pPr>
              <w:pStyle w:val="Tablenumbersfinancial"/>
              <w:rPr>
                <w:rStyle w:val="Tabletextbold"/>
              </w:rPr>
            </w:pPr>
            <w:r w:rsidRPr="005353D5">
              <w:rPr>
                <w:rStyle w:val="Tabletextbold"/>
              </w:rPr>
              <w:t>20,161,685</w:t>
            </w:r>
          </w:p>
        </w:tc>
      </w:tr>
      <w:tr w:rsidR="004F2219" w:rsidRPr="005353D5" w14:paraId="22EFAD3B" w14:textId="77777777" w:rsidTr="00715BDB">
        <w:trPr>
          <w:cnfStyle w:val="010000000000" w:firstRow="0" w:lastRow="1" w:firstColumn="0" w:lastColumn="0" w:oddVBand="0" w:evenVBand="0" w:oddHBand="0" w:evenHBand="0" w:firstRowFirstColumn="0" w:firstRowLastColumn="0" w:lastRowFirstColumn="0" w:lastRowLastColumn="0"/>
        </w:trPr>
        <w:tc>
          <w:tcPr>
            <w:tcW w:w="4422" w:type="dxa"/>
          </w:tcPr>
          <w:p w14:paraId="14463A92" w14:textId="77777777" w:rsidR="004F2219" w:rsidRPr="005353D5" w:rsidRDefault="004F2219" w:rsidP="004F2219">
            <w:pPr>
              <w:pStyle w:val="TabletextFinancial"/>
              <w:rPr>
                <w:rStyle w:val="Tabletextbold"/>
              </w:rPr>
            </w:pPr>
            <w:r w:rsidRPr="005353D5">
              <w:rPr>
                <w:rStyle w:val="Tabletextbold"/>
              </w:rPr>
              <w:t>Net result from transactions</w:t>
            </w:r>
          </w:p>
        </w:tc>
        <w:tc>
          <w:tcPr>
            <w:cnfStyle w:val="000001000000" w:firstRow="0" w:lastRow="0" w:firstColumn="0" w:lastColumn="0" w:oddVBand="0" w:evenVBand="1" w:oddHBand="0" w:evenHBand="0" w:firstRowFirstColumn="0" w:firstRowLastColumn="0" w:lastRowFirstColumn="0" w:lastRowLastColumn="0"/>
            <w:tcW w:w="850" w:type="dxa"/>
          </w:tcPr>
          <w:p w14:paraId="6541B2BA" w14:textId="77777777" w:rsidR="004F2219" w:rsidRPr="005353D5" w:rsidRDefault="004F2219" w:rsidP="004F2219">
            <w:pPr>
              <w:pStyle w:val="Tablenumbersfinancial"/>
              <w:rPr>
                <w:rStyle w:val="Tabletextbold"/>
              </w:rPr>
            </w:pPr>
            <w:r w:rsidRPr="005353D5">
              <w:rPr>
                <w:rStyle w:val="Tabletextbold"/>
              </w:rPr>
              <w:t> </w:t>
            </w:r>
          </w:p>
        </w:tc>
        <w:tc>
          <w:tcPr>
            <w:tcW w:w="1700" w:type="dxa"/>
          </w:tcPr>
          <w:p w14:paraId="2472728C" w14:textId="356F991F" w:rsidR="004F2219" w:rsidRPr="005353D5" w:rsidRDefault="004F2219" w:rsidP="004F2219">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(3,293,531)</w:t>
            </w:r>
          </w:p>
        </w:tc>
        <w:tc>
          <w:tcPr>
            <w:cnfStyle w:val="000001000000" w:firstRow="0" w:lastRow="0" w:firstColumn="0" w:lastColumn="0" w:oddVBand="0" w:evenVBand="1" w:oddHBand="0" w:evenHBand="0" w:firstRowFirstColumn="0" w:firstRowLastColumn="0" w:lastRowFirstColumn="0" w:lastRowLastColumn="0"/>
            <w:tcW w:w="1701" w:type="dxa"/>
          </w:tcPr>
          <w:p w14:paraId="55A12AB1" w14:textId="04FA47BD" w:rsidR="004F2219" w:rsidRPr="005353D5" w:rsidRDefault="004F2219" w:rsidP="004F2219">
            <w:pPr>
              <w:pStyle w:val="Tablenumbersfinancial"/>
              <w:rPr>
                <w:rStyle w:val="Tabletextbold"/>
              </w:rPr>
            </w:pPr>
            <w:r w:rsidRPr="005353D5">
              <w:rPr>
                <w:rStyle w:val="Tabletextbold"/>
              </w:rPr>
              <w:t>(1,303,273)</w:t>
            </w:r>
          </w:p>
        </w:tc>
      </w:tr>
    </w:tbl>
    <w:p w14:paraId="5FD57D9C" w14:textId="77777777" w:rsidR="00443DF2" w:rsidRPr="005353D5" w:rsidRDefault="00443DF2" w:rsidP="00443DF2">
      <w:pPr>
        <w:pStyle w:val="Notetext"/>
      </w:pPr>
      <w:r w:rsidRPr="005353D5">
        <w:t>Note: The accompanying notes form part of these financial statements.</w:t>
      </w:r>
    </w:p>
    <w:p w14:paraId="1C40A6F6" w14:textId="77777777" w:rsidR="00443DF2" w:rsidRPr="005353D5" w:rsidRDefault="00443DF2" w:rsidP="00A60F66">
      <w:pPr>
        <w:pStyle w:val="AnnualReportBodyText"/>
      </w:pPr>
      <w:r w:rsidRPr="005353D5">
        <w:br w:type="page"/>
      </w:r>
    </w:p>
    <w:p w14:paraId="7751E44F" w14:textId="32A2EE09" w:rsidR="00443DF2" w:rsidRPr="005353D5" w:rsidRDefault="00443DF2" w:rsidP="00443DF2">
      <w:pPr>
        <w:pStyle w:val="Head2FInancials"/>
      </w:pPr>
      <w:bookmarkStart w:id="128" w:name="_Toc207791284"/>
      <w:r w:rsidRPr="005353D5">
        <w:lastRenderedPageBreak/>
        <w:t xml:space="preserve">Balance sheet as at </w:t>
      </w:r>
      <w:r w:rsidR="005277C7" w:rsidRPr="005353D5">
        <w:t>3</w:t>
      </w:r>
      <w:r w:rsidRPr="005353D5">
        <w:t>0 June 2025</w:t>
      </w:r>
      <w:bookmarkEnd w:id="128"/>
    </w:p>
    <w:tbl>
      <w:tblPr>
        <w:tblStyle w:val="Annualreportfinancialsbandedcolumnwithtotalrow"/>
        <w:tblW w:w="8673" w:type="dxa"/>
        <w:tblLook w:val="00E0" w:firstRow="1" w:lastRow="1" w:firstColumn="1" w:lastColumn="0" w:noHBand="0" w:noVBand="0"/>
      </w:tblPr>
      <w:tblGrid>
        <w:gridCol w:w="4422"/>
        <w:gridCol w:w="850"/>
        <w:gridCol w:w="1700"/>
        <w:gridCol w:w="1701"/>
      </w:tblGrid>
      <w:tr w:rsidR="00C827B3" w:rsidRPr="005353D5" w14:paraId="6EF5968D" w14:textId="77777777" w:rsidTr="005A0D3B">
        <w:trPr>
          <w:cnfStyle w:val="100000000000" w:firstRow="1" w:lastRow="0" w:firstColumn="0" w:lastColumn="0" w:oddVBand="0" w:evenVBand="0" w:oddHBand="0" w:evenHBand="0" w:firstRowFirstColumn="0" w:firstRowLastColumn="0" w:lastRowFirstColumn="0" w:lastRowLastColumn="0"/>
        </w:trPr>
        <w:tc>
          <w:tcPr>
            <w:tcW w:w="4422" w:type="dxa"/>
            <w:vAlign w:val="center"/>
          </w:tcPr>
          <w:p w14:paraId="7977EEEB" w14:textId="77777777" w:rsidR="00C827B3" w:rsidRPr="005353D5" w:rsidRDefault="00C827B3" w:rsidP="00CD0B60">
            <w:pPr>
              <w:pStyle w:val="Tableheadfinancials"/>
              <w:rPr>
                <w:rFonts w:eastAsia="Times New Roman" w:cs="Arial"/>
                <w:szCs w:val="17"/>
                <w:lang w:eastAsia="en-AU"/>
              </w:rPr>
            </w:pPr>
          </w:p>
        </w:tc>
        <w:tc>
          <w:tcPr>
            <w:cnfStyle w:val="000001000000" w:firstRow="0" w:lastRow="0" w:firstColumn="0" w:lastColumn="0" w:oddVBand="0" w:evenVBand="1" w:oddHBand="0" w:evenHBand="0" w:firstRowFirstColumn="0" w:firstRowLastColumn="0" w:lastRowFirstColumn="0" w:lastRowLastColumn="0"/>
            <w:tcW w:w="850" w:type="dxa"/>
          </w:tcPr>
          <w:p w14:paraId="0915A004" w14:textId="474EC3C9" w:rsidR="00C827B3" w:rsidRPr="005353D5" w:rsidRDefault="00120FCE" w:rsidP="00CD0B60">
            <w:pPr>
              <w:pStyle w:val="TableheadfinancialsRightaligned"/>
            </w:pPr>
            <w:r w:rsidRPr="005353D5">
              <w:t>Notes</w:t>
            </w:r>
          </w:p>
        </w:tc>
        <w:tc>
          <w:tcPr>
            <w:tcW w:w="1700" w:type="dxa"/>
          </w:tcPr>
          <w:p w14:paraId="1DA869A2" w14:textId="120FC66F" w:rsidR="00C827B3" w:rsidRPr="005353D5" w:rsidRDefault="00120FCE" w:rsidP="00CD0B60">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2025</w:t>
            </w:r>
            <w:r w:rsidRPr="005353D5">
              <w:br/>
              <w:t>$</w:t>
            </w:r>
          </w:p>
        </w:tc>
        <w:tc>
          <w:tcPr>
            <w:cnfStyle w:val="000001000000" w:firstRow="0" w:lastRow="0" w:firstColumn="0" w:lastColumn="0" w:oddVBand="0" w:evenVBand="1" w:oddHBand="0" w:evenHBand="0" w:firstRowFirstColumn="0" w:firstRowLastColumn="0" w:lastRowFirstColumn="0" w:lastRowLastColumn="0"/>
            <w:tcW w:w="1701" w:type="dxa"/>
          </w:tcPr>
          <w:p w14:paraId="60E93DD2" w14:textId="4F8F8F9F" w:rsidR="00C827B3" w:rsidRPr="005353D5" w:rsidRDefault="00120FCE" w:rsidP="00CD0B60">
            <w:pPr>
              <w:pStyle w:val="TableheadfinancialsRightaligned"/>
            </w:pPr>
            <w:r w:rsidRPr="005353D5">
              <w:t>2024</w:t>
            </w:r>
            <w:r w:rsidRPr="005353D5">
              <w:br/>
              <w:t>$</w:t>
            </w:r>
          </w:p>
        </w:tc>
      </w:tr>
      <w:tr w:rsidR="004C4D57" w:rsidRPr="005353D5" w14:paraId="6B134758" w14:textId="77777777" w:rsidTr="005A0D3B">
        <w:tc>
          <w:tcPr>
            <w:tcW w:w="4422" w:type="dxa"/>
            <w:vAlign w:val="center"/>
          </w:tcPr>
          <w:p w14:paraId="1BB0ACB4" w14:textId="51EC624D" w:rsidR="004C4D57" w:rsidRPr="005353D5" w:rsidRDefault="004C4D57" w:rsidP="004C4D57">
            <w:pPr>
              <w:pStyle w:val="TabletextFinancial"/>
              <w:rPr>
                <w:rStyle w:val="Tabletextbold"/>
              </w:rPr>
            </w:pPr>
            <w:r w:rsidRPr="005353D5">
              <w:rPr>
                <w:rStyle w:val="Tabletextbold"/>
              </w:rPr>
              <w:t>Assets</w:t>
            </w:r>
          </w:p>
        </w:tc>
        <w:tc>
          <w:tcPr>
            <w:cnfStyle w:val="000001000000" w:firstRow="0" w:lastRow="0" w:firstColumn="0" w:lastColumn="0" w:oddVBand="0" w:evenVBand="1" w:oddHBand="0" w:evenHBand="0" w:firstRowFirstColumn="0" w:firstRowLastColumn="0" w:lastRowFirstColumn="0" w:lastRowLastColumn="0"/>
            <w:tcW w:w="850" w:type="dxa"/>
          </w:tcPr>
          <w:p w14:paraId="63DE2E8F" w14:textId="77777777" w:rsidR="004C4D57" w:rsidRPr="005353D5" w:rsidRDefault="004C4D57" w:rsidP="004C4D57">
            <w:pPr>
              <w:pStyle w:val="TabletextFinancial"/>
            </w:pPr>
          </w:p>
        </w:tc>
        <w:tc>
          <w:tcPr>
            <w:tcW w:w="1700" w:type="dxa"/>
          </w:tcPr>
          <w:p w14:paraId="5DAD147D" w14:textId="77777777" w:rsidR="004C4D57" w:rsidRPr="005353D5" w:rsidRDefault="004C4D57" w:rsidP="004C4D57">
            <w:pPr>
              <w:pStyle w:val="Tabletext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1" w:type="dxa"/>
            <w:vAlign w:val="center"/>
          </w:tcPr>
          <w:p w14:paraId="53F7F8DE" w14:textId="181C9A23" w:rsidR="004C4D57" w:rsidRPr="005353D5" w:rsidRDefault="004C4D57" w:rsidP="00170465">
            <w:pPr>
              <w:pStyle w:val="Tablenumbersfinancial"/>
            </w:pPr>
            <w:r w:rsidRPr="005353D5">
              <w:t> </w:t>
            </w:r>
          </w:p>
        </w:tc>
      </w:tr>
      <w:tr w:rsidR="004C4D57" w:rsidRPr="005353D5" w14:paraId="054C50E2" w14:textId="77777777" w:rsidTr="005A0D3B">
        <w:tc>
          <w:tcPr>
            <w:tcW w:w="4422" w:type="dxa"/>
            <w:vAlign w:val="center"/>
          </w:tcPr>
          <w:p w14:paraId="5DA4EDFB" w14:textId="7483F80A" w:rsidR="004C4D57" w:rsidRPr="005353D5" w:rsidRDefault="004C4D57" w:rsidP="004C4D57">
            <w:pPr>
              <w:pStyle w:val="TabletextFinancial"/>
              <w:rPr>
                <w:rStyle w:val="Tabletextbold"/>
              </w:rPr>
            </w:pPr>
            <w:r w:rsidRPr="005353D5">
              <w:rPr>
                <w:rFonts w:eastAsia="Times New Roman" w:cs="Arial"/>
                <w:b/>
                <w:bCs/>
                <w:lang w:eastAsia="en-AU"/>
              </w:rPr>
              <w:t>Financial assets</w:t>
            </w:r>
          </w:p>
        </w:tc>
        <w:tc>
          <w:tcPr>
            <w:cnfStyle w:val="000001000000" w:firstRow="0" w:lastRow="0" w:firstColumn="0" w:lastColumn="0" w:oddVBand="0" w:evenVBand="1" w:oddHBand="0" w:evenHBand="0" w:firstRowFirstColumn="0" w:firstRowLastColumn="0" w:lastRowFirstColumn="0" w:lastRowLastColumn="0"/>
            <w:tcW w:w="850" w:type="dxa"/>
            <w:vAlign w:val="center"/>
          </w:tcPr>
          <w:p w14:paraId="1B4AAF7F" w14:textId="77777777" w:rsidR="004C4D57" w:rsidRPr="005353D5" w:rsidRDefault="004C4D57" w:rsidP="004C4D57">
            <w:pPr>
              <w:pStyle w:val="TabletextFinancial"/>
            </w:pPr>
          </w:p>
        </w:tc>
        <w:tc>
          <w:tcPr>
            <w:tcW w:w="1700" w:type="dxa"/>
          </w:tcPr>
          <w:p w14:paraId="1B3B518A" w14:textId="77777777" w:rsidR="004C4D57" w:rsidRPr="005353D5" w:rsidRDefault="004C4D57" w:rsidP="004C4D57">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1" w:type="dxa"/>
          </w:tcPr>
          <w:p w14:paraId="4DB3C9AA" w14:textId="1C51F9EC" w:rsidR="004C4D57" w:rsidRPr="005353D5" w:rsidRDefault="004C4D57" w:rsidP="00170465">
            <w:pPr>
              <w:pStyle w:val="Tablenumbersfinancial"/>
            </w:pPr>
            <w:r w:rsidRPr="005353D5">
              <w:t> </w:t>
            </w:r>
          </w:p>
        </w:tc>
      </w:tr>
      <w:tr w:rsidR="005616A3" w:rsidRPr="005353D5" w14:paraId="45F36B49" w14:textId="77777777" w:rsidTr="005A0D3B">
        <w:tc>
          <w:tcPr>
            <w:tcW w:w="4422" w:type="dxa"/>
            <w:vAlign w:val="center"/>
          </w:tcPr>
          <w:p w14:paraId="5BC7A493" w14:textId="05CF9032" w:rsidR="005616A3" w:rsidRPr="005353D5" w:rsidRDefault="005616A3" w:rsidP="005616A3">
            <w:pPr>
              <w:pStyle w:val="TabletextFinancial"/>
            </w:pPr>
            <w:r w:rsidRPr="005353D5">
              <w:rPr>
                <w:rFonts w:eastAsia="Times New Roman" w:cs="Arial"/>
                <w:lang w:eastAsia="en-AU"/>
              </w:rPr>
              <w:t>Cash and deposits</w:t>
            </w:r>
          </w:p>
        </w:tc>
        <w:tc>
          <w:tcPr>
            <w:cnfStyle w:val="000001000000" w:firstRow="0" w:lastRow="0" w:firstColumn="0" w:lastColumn="0" w:oddVBand="0" w:evenVBand="1" w:oddHBand="0" w:evenHBand="0" w:firstRowFirstColumn="0" w:firstRowLastColumn="0" w:lastRowFirstColumn="0" w:lastRowLastColumn="0"/>
            <w:tcW w:w="850" w:type="dxa"/>
          </w:tcPr>
          <w:p w14:paraId="15017744" w14:textId="1DFFD977" w:rsidR="005616A3" w:rsidRPr="005353D5" w:rsidRDefault="00E6597C" w:rsidP="005616A3">
            <w:pPr>
              <w:pStyle w:val="Tablenumbersfinancial"/>
            </w:pPr>
            <w:r w:rsidRPr="005353D5">
              <w:t>6.</w:t>
            </w:r>
            <w:r>
              <w:t>3</w:t>
            </w:r>
          </w:p>
        </w:tc>
        <w:tc>
          <w:tcPr>
            <w:tcW w:w="1700" w:type="dxa"/>
          </w:tcPr>
          <w:p w14:paraId="744939B3" w14:textId="4CFB959E" w:rsidR="005616A3" w:rsidRPr="005353D5" w:rsidRDefault="005616A3" w:rsidP="005616A3">
            <w:pPr>
              <w:pStyle w:val="Tablenumbersfinancial"/>
              <w:cnfStyle w:val="000000000000" w:firstRow="0" w:lastRow="0" w:firstColumn="0" w:lastColumn="0" w:oddVBand="0" w:evenVBand="0" w:oddHBand="0" w:evenHBand="0" w:firstRowFirstColumn="0" w:firstRowLastColumn="0" w:lastRowFirstColumn="0" w:lastRowLastColumn="0"/>
            </w:pPr>
            <w:r w:rsidRPr="005353D5">
              <w:t>6,545,087</w:t>
            </w:r>
          </w:p>
        </w:tc>
        <w:tc>
          <w:tcPr>
            <w:cnfStyle w:val="000001000000" w:firstRow="0" w:lastRow="0" w:firstColumn="0" w:lastColumn="0" w:oddVBand="0" w:evenVBand="1" w:oddHBand="0" w:evenHBand="0" w:firstRowFirstColumn="0" w:firstRowLastColumn="0" w:lastRowFirstColumn="0" w:lastRowLastColumn="0"/>
            <w:tcW w:w="1701" w:type="dxa"/>
          </w:tcPr>
          <w:p w14:paraId="38378B9A" w14:textId="0FED97F9" w:rsidR="005616A3" w:rsidRPr="005353D5" w:rsidRDefault="005616A3" w:rsidP="005616A3">
            <w:pPr>
              <w:pStyle w:val="Tablenumbersfinancial"/>
            </w:pPr>
            <w:r w:rsidRPr="005353D5">
              <w:t>9,774,458</w:t>
            </w:r>
          </w:p>
        </w:tc>
      </w:tr>
      <w:tr w:rsidR="005616A3" w:rsidRPr="005353D5" w14:paraId="353C0CF5" w14:textId="77777777" w:rsidTr="005277C7">
        <w:tc>
          <w:tcPr>
            <w:tcW w:w="4422" w:type="dxa"/>
            <w:tcBorders>
              <w:bottom w:val="single" w:sz="4" w:space="0" w:color="888B8D" w:themeColor="accent4"/>
            </w:tcBorders>
            <w:vAlign w:val="center"/>
          </w:tcPr>
          <w:p w14:paraId="2667AF48" w14:textId="06DB8BAF" w:rsidR="005616A3" w:rsidRPr="005353D5" w:rsidRDefault="005616A3" w:rsidP="005616A3">
            <w:pPr>
              <w:pStyle w:val="TabletextFinancial"/>
            </w:pPr>
            <w:r w:rsidRPr="005353D5">
              <w:rPr>
                <w:rFonts w:eastAsia="Times New Roman" w:cs="Arial"/>
                <w:lang w:eastAsia="en-AU"/>
              </w:rPr>
              <w:t>Receivables</w:t>
            </w:r>
          </w:p>
        </w:tc>
        <w:tc>
          <w:tcPr>
            <w:cnfStyle w:val="000001000000" w:firstRow="0" w:lastRow="0" w:firstColumn="0" w:lastColumn="0" w:oddVBand="0" w:evenVBand="1" w:oddHBand="0" w:evenHBand="0" w:firstRowFirstColumn="0" w:firstRowLastColumn="0" w:lastRowFirstColumn="0" w:lastRowLastColumn="0"/>
            <w:tcW w:w="850" w:type="dxa"/>
            <w:tcBorders>
              <w:bottom w:val="single" w:sz="4" w:space="0" w:color="888B8D" w:themeColor="accent4"/>
            </w:tcBorders>
          </w:tcPr>
          <w:p w14:paraId="72BC15E0" w14:textId="34F45206" w:rsidR="005616A3" w:rsidRPr="005353D5" w:rsidRDefault="005F63E9" w:rsidP="005616A3">
            <w:pPr>
              <w:pStyle w:val="Tablenumbersfinancial"/>
            </w:pPr>
            <w:r>
              <w:t>5.1</w:t>
            </w:r>
          </w:p>
        </w:tc>
        <w:tc>
          <w:tcPr>
            <w:tcW w:w="1700" w:type="dxa"/>
            <w:tcBorders>
              <w:bottom w:val="single" w:sz="4" w:space="0" w:color="888B8D" w:themeColor="accent4"/>
            </w:tcBorders>
          </w:tcPr>
          <w:p w14:paraId="34A01F79" w14:textId="6AA79FEB" w:rsidR="005616A3" w:rsidRPr="005353D5" w:rsidRDefault="005616A3" w:rsidP="005616A3">
            <w:pPr>
              <w:pStyle w:val="Tablenumbersfinancial"/>
              <w:cnfStyle w:val="000000000000" w:firstRow="0" w:lastRow="0" w:firstColumn="0" w:lastColumn="0" w:oddVBand="0" w:evenVBand="0" w:oddHBand="0" w:evenHBand="0" w:firstRowFirstColumn="0" w:firstRowLastColumn="0" w:lastRowFirstColumn="0" w:lastRowLastColumn="0"/>
            </w:pPr>
            <w:r w:rsidRPr="005353D5">
              <w:t>146,978</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888B8D" w:themeColor="accent4"/>
            </w:tcBorders>
          </w:tcPr>
          <w:p w14:paraId="7DE42A69" w14:textId="28EBD8A4" w:rsidR="005616A3" w:rsidRPr="005353D5" w:rsidRDefault="005616A3" w:rsidP="005616A3">
            <w:pPr>
              <w:pStyle w:val="Tablenumbersfinancial"/>
            </w:pPr>
            <w:r w:rsidRPr="005353D5">
              <w:t>80,633</w:t>
            </w:r>
          </w:p>
        </w:tc>
      </w:tr>
      <w:tr w:rsidR="005616A3" w:rsidRPr="005353D5" w14:paraId="61574ED6" w14:textId="77777777" w:rsidTr="005277C7">
        <w:tc>
          <w:tcPr>
            <w:tcW w:w="4422" w:type="dxa"/>
            <w:tcBorders>
              <w:top w:val="single" w:sz="4" w:space="0" w:color="888B8D" w:themeColor="accent4"/>
              <w:bottom w:val="single" w:sz="18" w:space="0" w:color="888B8D" w:themeColor="accent4"/>
            </w:tcBorders>
            <w:vAlign w:val="center"/>
          </w:tcPr>
          <w:p w14:paraId="5BC9F4EF" w14:textId="2F8A70EC" w:rsidR="005616A3" w:rsidRPr="005353D5" w:rsidRDefault="005616A3" w:rsidP="005616A3">
            <w:pPr>
              <w:pStyle w:val="TabletextFinancial"/>
            </w:pPr>
            <w:r w:rsidRPr="005353D5">
              <w:rPr>
                <w:rFonts w:eastAsia="Times New Roman" w:cs="Arial"/>
                <w:b/>
                <w:bCs/>
                <w:lang w:eastAsia="en-AU"/>
              </w:rPr>
              <w:t xml:space="preserve">Total financial assets </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888B8D" w:themeColor="accent4"/>
              <w:bottom w:val="single" w:sz="18" w:space="0" w:color="888B8D" w:themeColor="accent4"/>
            </w:tcBorders>
          </w:tcPr>
          <w:p w14:paraId="6DC65E2C" w14:textId="0ABFC99D" w:rsidR="005616A3" w:rsidRPr="005353D5" w:rsidRDefault="005616A3" w:rsidP="005616A3">
            <w:pPr>
              <w:pStyle w:val="Tablenumbersfinancial"/>
            </w:pPr>
          </w:p>
        </w:tc>
        <w:tc>
          <w:tcPr>
            <w:tcW w:w="1700" w:type="dxa"/>
            <w:tcBorders>
              <w:top w:val="single" w:sz="4" w:space="0" w:color="888B8D" w:themeColor="accent4"/>
              <w:bottom w:val="single" w:sz="18" w:space="0" w:color="888B8D" w:themeColor="accent4"/>
            </w:tcBorders>
          </w:tcPr>
          <w:p w14:paraId="6E17A6A8" w14:textId="3BAEEC30" w:rsidR="005616A3" w:rsidRPr="005353D5" w:rsidRDefault="005616A3" w:rsidP="005616A3">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6,692,065</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888B8D" w:themeColor="accent4"/>
              <w:bottom w:val="single" w:sz="18" w:space="0" w:color="888B8D" w:themeColor="accent4"/>
            </w:tcBorders>
          </w:tcPr>
          <w:p w14:paraId="1C6171CC" w14:textId="7AE2D35B" w:rsidR="005616A3" w:rsidRPr="005353D5" w:rsidRDefault="005616A3" w:rsidP="005616A3">
            <w:pPr>
              <w:pStyle w:val="Tablenumbersfinancial"/>
              <w:rPr>
                <w:rStyle w:val="Tabletextbold"/>
              </w:rPr>
            </w:pPr>
            <w:r w:rsidRPr="005353D5">
              <w:rPr>
                <w:rStyle w:val="Tabletextbold"/>
              </w:rPr>
              <w:t>9,855,091</w:t>
            </w:r>
          </w:p>
        </w:tc>
      </w:tr>
      <w:tr w:rsidR="004C4D57" w:rsidRPr="005353D5" w14:paraId="1E1AEA71" w14:textId="77777777" w:rsidTr="005277C7">
        <w:tc>
          <w:tcPr>
            <w:tcW w:w="4422" w:type="dxa"/>
            <w:tcBorders>
              <w:top w:val="single" w:sz="18" w:space="0" w:color="888B8D" w:themeColor="accent4"/>
            </w:tcBorders>
            <w:vAlign w:val="center"/>
          </w:tcPr>
          <w:p w14:paraId="6D785CA1" w14:textId="77777777" w:rsidR="004C4D57" w:rsidRPr="005353D5" w:rsidRDefault="004C4D57" w:rsidP="004C4D57">
            <w:pPr>
              <w:pStyle w:val="TabletextFinancial"/>
            </w:pPr>
          </w:p>
        </w:tc>
        <w:tc>
          <w:tcPr>
            <w:cnfStyle w:val="000001000000" w:firstRow="0" w:lastRow="0" w:firstColumn="0" w:lastColumn="0" w:oddVBand="0" w:evenVBand="1" w:oddHBand="0" w:evenHBand="0" w:firstRowFirstColumn="0" w:firstRowLastColumn="0" w:lastRowFirstColumn="0" w:lastRowLastColumn="0"/>
            <w:tcW w:w="850" w:type="dxa"/>
            <w:tcBorders>
              <w:top w:val="single" w:sz="18" w:space="0" w:color="888B8D" w:themeColor="accent4"/>
            </w:tcBorders>
          </w:tcPr>
          <w:p w14:paraId="3D86741D" w14:textId="3902BEB1" w:rsidR="004C4D57" w:rsidRPr="005353D5" w:rsidRDefault="004C4D57" w:rsidP="004C4D57">
            <w:pPr>
              <w:pStyle w:val="Tablenumbersfinancial"/>
            </w:pPr>
            <w:r w:rsidRPr="005353D5">
              <w:t> </w:t>
            </w:r>
          </w:p>
        </w:tc>
        <w:tc>
          <w:tcPr>
            <w:tcW w:w="1700" w:type="dxa"/>
            <w:tcBorders>
              <w:top w:val="single" w:sz="18" w:space="0" w:color="888B8D" w:themeColor="accent4"/>
            </w:tcBorders>
          </w:tcPr>
          <w:p w14:paraId="6A215E77" w14:textId="77777777" w:rsidR="004C4D57" w:rsidRPr="005353D5" w:rsidRDefault="004C4D57" w:rsidP="004C4D57">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1" w:type="dxa"/>
            <w:tcBorders>
              <w:top w:val="single" w:sz="18" w:space="0" w:color="888B8D" w:themeColor="accent4"/>
            </w:tcBorders>
          </w:tcPr>
          <w:p w14:paraId="1D31E495" w14:textId="6AD34AB5" w:rsidR="004C4D57" w:rsidRPr="005353D5" w:rsidRDefault="004C4D57" w:rsidP="00170465">
            <w:pPr>
              <w:pStyle w:val="Tablenumbersfinancial"/>
            </w:pPr>
            <w:r w:rsidRPr="005353D5">
              <w:t> </w:t>
            </w:r>
          </w:p>
        </w:tc>
      </w:tr>
      <w:tr w:rsidR="004C4D57" w:rsidRPr="005353D5" w14:paraId="12F696B8" w14:textId="77777777" w:rsidTr="005A0D3B">
        <w:tc>
          <w:tcPr>
            <w:tcW w:w="4422" w:type="dxa"/>
            <w:vAlign w:val="center"/>
          </w:tcPr>
          <w:p w14:paraId="09A0C161" w14:textId="6D1AD7FC" w:rsidR="004C4D57" w:rsidRPr="005353D5" w:rsidRDefault="004C4D57" w:rsidP="004C4D57">
            <w:pPr>
              <w:pStyle w:val="TabletextFinancial"/>
            </w:pPr>
            <w:r w:rsidRPr="005353D5">
              <w:rPr>
                <w:rFonts w:eastAsia="Times New Roman" w:cs="Arial"/>
                <w:b/>
                <w:bCs/>
                <w:lang w:eastAsia="en-AU"/>
              </w:rPr>
              <w:t>Non</w:t>
            </w:r>
            <w:r w:rsidRPr="005353D5">
              <w:rPr>
                <w:rFonts w:eastAsia="Times New Roman" w:cs="Arial"/>
                <w:b/>
                <w:bCs/>
                <w:lang w:eastAsia="en-AU"/>
              </w:rPr>
              <w:noBreakHyphen/>
              <w:t>financial assets</w:t>
            </w:r>
          </w:p>
        </w:tc>
        <w:tc>
          <w:tcPr>
            <w:cnfStyle w:val="000001000000" w:firstRow="0" w:lastRow="0" w:firstColumn="0" w:lastColumn="0" w:oddVBand="0" w:evenVBand="1" w:oddHBand="0" w:evenHBand="0" w:firstRowFirstColumn="0" w:firstRowLastColumn="0" w:lastRowFirstColumn="0" w:lastRowLastColumn="0"/>
            <w:tcW w:w="850" w:type="dxa"/>
          </w:tcPr>
          <w:p w14:paraId="77274EEC" w14:textId="77777777" w:rsidR="004C4D57" w:rsidRPr="005353D5" w:rsidRDefault="004C4D57" w:rsidP="004C4D57">
            <w:pPr>
              <w:pStyle w:val="Tablenumbersfinancial"/>
            </w:pPr>
          </w:p>
        </w:tc>
        <w:tc>
          <w:tcPr>
            <w:tcW w:w="1700" w:type="dxa"/>
          </w:tcPr>
          <w:p w14:paraId="3A0BA5C7" w14:textId="77777777" w:rsidR="004C4D57" w:rsidRPr="005353D5" w:rsidRDefault="004C4D57" w:rsidP="004C4D57">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1" w:type="dxa"/>
          </w:tcPr>
          <w:p w14:paraId="6BE38873" w14:textId="46E5FD50" w:rsidR="004C4D57" w:rsidRPr="005353D5" w:rsidRDefault="004C4D57" w:rsidP="00170465">
            <w:pPr>
              <w:pStyle w:val="Tablenumbersfinancial"/>
            </w:pPr>
            <w:r w:rsidRPr="005353D5">
              <w:t> </w:t>
            </w:r>
          </w:p>
        </w:tc>
      </w:tr>
      <w:tr w:rsidR="00A4231D" w:rsidRPr="005353D5" w14:paraId="3A4584AD" w14:textId="77777777" w:rsidTr="005A0D3B">
        <w:tc>
          <w:tcPr>
            <w:tcW w:w="4422" w:type="dxa"/>
            <w:vAlign w:val="center"/>
          </w:tcPr>
          <w:p w14:paraId="1900DCE6" w14:textId="7EBF1359" w:rsidR="00A4231D" w:rsidRPr="005353D5" w:rsidRDefault="00A4231D" w:rsidP="00A4231D">
            <w:pPr>
              <w:pStyle w:val="TabletextFinancial"/>
              <w:rPr>
                <w:rStyle w:val="Tabletextbold"/>
              </w:rPr>
            </w:pPr>
            <w:r w:rsidRPr="005353D5">
              <w:rPr>
                <w:lang w:eastAsia="en-AU"/>
              </w:rPr>
              <w:t>Other non-financial assets</w:t>
            </w:r>
          </w:p>
        </w:tc>
        <w:tc>
          <w:tcPr>
            <w:cnfStyle w:val="000001000000" w:firstRow="0" w:lastRow="0" w:firstColumn="0" w:lastColumn="0" w:oddVBand="0" w:evenVBand="1" w:oddHBand="0" w:evenHBand="0" w:firstRowFirstColumn="0" w:firstRowLastColumn="0" w:lastRowFirstColumn="0" w:lastRowLastColumn="0"/>
            <w:tcW w:w="850" w:type="dxa"/>
          </w:tcPr>
          <w:p w14:paraId="5127250B" w14:textId="78AEDDA2" w:rsidR="00A4231D" w:rsidRPr="005353D5" w:rsidRDefault="00A4231D" w:rsidP="00A4231D">
            <w:pPr>
              <w:pStyle w:val="Tablenumbersfinancial"/>
              <w:rPr>
                <w:rStyle w:val="Tabletextbold"/>
              </w:rPr>
            </w:pPr>
            <w:r w:rsidRPr="005353D5">
              <w:t>5.2</w:t>
            </w:r>
          </w:p>
        </w:tc>
        <w:tc>
          <w:tcPr>
            <w:tcW w:w="1700" w:type="dxa"/>
          </w:tcPr>
          <w:p w14:paraId="65C4E764" w14:textId="1CE6A135" w:rsidR="00A4231D" w:rsidRPr="005353D5" w:rsidRDefault="00A4231D" w:rsidP="00A4231D">
            <w:pPr>
              <w:pStyle w:val="Tablenumbersfinancial"/>
              <w:cnfStyle w:val="000000000000" w:firstRow="0" w:lastRow="0" w:firstColumn="0" w:lastColumn="0" w:oddVBand="0" w:evenVBand="0" w:oddHBand="0" w:evenHBand="0" w:firstRowFirstColumn="0" w:firstRowLastColumn="0" w:lastRowFirstColumn="0" w:lastRowLastColumn="0"/>
              <w:rPr>
                <w:rStyle w:val="Tabletextbold"/>
                <w:b w:val="0"/>
                <w:bCs w:val="0"/>
              </w:rPr>
            </w:pPr>
            <w:r w:rsidRPr="005353D5">
              <w:t xml:space="preserve">30,000 </w:t>
            </w:r>
          </w:p>
        </w:tc>
        <w:tc>
          <w:tcPr>
            <w:cnfStyle w:val="000001000000" w:firstRow="0" w:lastRow="0" w:firstColumn="0" w:lastColumn="0" w:oddVBand="0" w:evenVBand="1" w:oddHBand="0" w:evenHBand="0" w:firstRowFirstColumn="0" w:firstRowLastColumn="0" w:lastRowFirstColumn="0" w:lastRowLastColumn="0"/>
            <w:tcW w:w="1701" w:type="dxa"/>
          </w:tcPr>
          <w:p w14:paraId="4DEDE3B5" w14:textId="0033ADC6" w:rsidR="00A4231D" w:rsidRPr="005353D5" w:rsidRDefault="00A4231D" w:rsidP="00A4231D">
            <w:pPr>
              <w:pStyle w:val="Tablenumbersfinancial"/>
            </w:pPr>
            <w:r w:rsidRPr="005353D5">
              <w:t xml:space="preserve"> 44,652</w:t>
            </w:r>
          </w:p>
        </w:tc>
      </w:tr>
      <w:tr w:rsidR="00A4231D" w:rsidRPr="005353D5" w14:paraId="38B2DCA6" w14:textId="77777777" w:rsidTr="005A0D3B">
        <w:tc>
          <w:tcPr>
            <w:tcW w:w="4422" w:type="dxa"/>
            <w:vAlign w:val="center"/>
          </w:tcPr>
          <w:p w14:paraId="17FFA63C" w14:textId="6962DD2E" w:rsidR="00A4231D" w:rsidRPr="005353D5" w:rsidRDefault="00A4231D" w:rsidP="00A4231D">
            <w:pPr>
              <w:pStyle w:val="TabletextFinancial"/>
            </w:pPr>
            <w:r w:rsidRPr="005353D5">
              <w:rPr>
                <w:lang w:eastAsia="en-AU"/>
              </w:rPr>
              <w:t>Property, plant and equipment</w:t>
            </w:r>
          </w:p>
        </w:tc>
        <w:tc>
          <w:tcPr>
            <w:cnfStyle w:val="000001000000" w:firstRow="0" w:lastRow="0" w:firstColumn="0" w:lastColumn="0" w:oddVBand="0" w:evenVBand="1" w:oddHBand="0" w:evenHBand="0" w:firstRowFirstColumn="0" w:firstRowLastColumn="0" w:lastRowFirstColumn="0" w:lastRowLastColumn="0"/>
            <w:tcW w:w="850" w:type="dxa"/>
          </w:tcPr>
          <w:p w14:paraId="459906EA" w14:textId="67797F0B" w:rsidR="00A4231D" w:rsidRPr="005353D5" w:rsidRDefault="00A4231D" w:rsidP="00A4231D">
            <w:pPr>
              <w:pStyle w:val="Tablenumbersfinancial"/>
            </w:pPr>
            <w:r w:rsidRPr="005353D5">
              <w:t>4.2</w:t>
            </w:r>
          </w:p>
        </w:tc>
        <w:tc>
          <w:tcPr>
            <w:tcW w:w="1700" w:type="dxa"/>
          </w:tcPr>
          <w:p w14:paraId="1AAB24EA" w14:textId="08FF1801" w:rsidR="00A4231D" w:rsidRPr="005353D5" w:rsidRDefault="00A4231D" w:rsidP="00A4231D">
            <w:pPr>
              <w:pStyle w:val="Tablenumbersfinancial"/>
              <w:cnfStyle w:val="000000000000" w:firstRow="0" w:lastRow="0" w:firstColumn="0" w:lastColumn="0" w:oddVBand="0" w:evenVBand="0" w:oddHBand="0" w:evenHBand="0" w:firstRowFirstColumn="0" w:firstRowLastColumn="0" w:lastRowFirstColumn="0" w:lastRowLastColumn="0"/>
            </w:pPr>
            <w:r w:rsidRPr="005353D5">
              <w:t>70,154</w:t>
            </w:r>
          </w:p>
        </w:tc>
        <w:tc>
          <w:tcPr>
            <w:cnfStyle w:val="000001000000" w:firstRow="0" w:lastRow="0" w:firstColumn="0" w:lastColumn="0" w:oddVBand="0" w:evenVBand="1" w:oddHBand="0" w:evenHBand="0" w:firstRowFirstColumn="0" w:firstRowLastColumn="0" w:lastRowFirstColumn="0" w:lastRowLastColumn="0"/>
            <w:tcW w:w="1701" w:type="dxa"/>
          </w:tcPr>
          <w:p w14:paraId="32B3D9AF" w14:textId="599E31E3" w:rsidR="00A4231D" w:rsidRPr="005353D5" w:rsidRDefault="00A4231D" w:rsidP="00A4231D">
            <w:pPr>
              <w:pStyle w:val="Tablenumbersfinancial"/>
            </w:pPr>
            <w:r w:rsidRPr="005353D5">
              <w:t>78,227</w:t>
            </w:r>
          </w:p>
        </w:tc>
      </w:tr>
      <w:tr w:rsidR="00A4231D" w:rsidRPr="005353D5" w14:paraId="38FFEED4" w14:textId="77777777" w:rsidTr="005277C7">
        <w:tc>
          <w:tcPr>
            <w:tcW w:w="4422" w:type="dxa"/>
            <w:tcBorders>
              <w:bottom w:val="single" w:sz="4" w:space="0" w:color="888B8D" w:themeColor="accent4"/>
            </w:tcBorders>
            <w:vAlign w:val="center"/>
          </w:tcPr>
          <w:p w14:paraId="40C7B07C" w14:textId="10CC2F0A" w:rsidR="00A4231D" w:rsidRPr="005353D5" w:rsidRDefault="00A4231D" w:rsidP="00A4231D">
            <w:pPr>
              <w:pStyle w:val="TabletextFinancial"/>
              <w:rPr>
                <w:rStyle w:val="Tabletextbold"/>
              </w:rPr>
            </w:pPr>
            <w:r w:rsidRPr="005353D5">
              <w:rPr>
                <w:lang w:eastAsia="en-AU"/>
              </w:rPr>
              <w:t>Intangible assets</w:t>
            </w:r>
          </w:p>
        </w:tc>
        <w:tc>
          <w:tcPr>
            <w:cnfStyle w:val="000001000000" w:firstRow="0" w:lastRow="0" w:firstColumn="0" w:lastColumn="0" w:oddVBand="0" w:evenVBand="1" w:oddHBand="0" w:evenHBand="0" w:firstRowFirstColumn="0" w:firstRowLastColumn="0" w:lastRowFirstColumn="0" w:lastRowLastColumn="0"/>
            <w:tcW w:w="850" w:type="dxa"/>
            <w:tcBorders>
              <w:bottom w:val="single" w:sz="4" w:space="0" w:color="888B8D" w:themeColor="accent4"/>
            </w:tcBorders>
          </w:tcPr>
          <w:p w14:paraId="47CA5944" w14:textId="3B0BB81E" w:rsidR="00A4231D" w:rsidRPr="005353D5" w:rsidRDefault="00A4231D" w:rsidP="00A4231D">
            <w:pPr>
              <w:pStyle w:val="Tablenumbersfinancial"/>
            </w:pPr>
            <w:r w:rsidRPr="005353D5">
              <w:t>4.1</w:t>
            </w:r>
          </w:p>
        </w:tc>
        <w:tc>
          <w:tcPr>
            <w:tcW w:w="1700" w:type="dxa"/>
            <w:tcBorders>
              <w:bottom w:val="single" w:sz="4" w:space="0" w:color="888B8D" w:themeColor="accent4"/>
            </w:tcBorders>
          </w:tcPr>
          <w:p w14:paraId="38CF65D6" w14:textId="3E2141D0" w:rsidR="00A4231D" w:rsidRPr="005353D5" w:rsidRDefault="00A4231D" w:rsidP="00A4231D">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 </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888B8D" w:themeColor="accent4"/>
            </w:tcBorders>
          </w:tcPr>
          <w:p w14:paraId="07829E4F" w14:textId="24ECAAB5" w:rsidR="00A4231D" w:rsidRPr="005353D5" w:rsidRDefault="00A4231D" w:rsidP="00A4231D">
            <w:pPr>
              <w:pStyle w:val="Tablenumbersfinancial"/>
            </w:pPr>
            <w:r w:rsidRPr="005353D5">
              <w:t xml:space="preserve"> – </w:t>
            </w:r>
          </w:p>
        </w:tc>
      </w:tr>
      <w:tr w:rsidR="00A4231D" w:rsidRPr="005353D5" w14:paraId="2B13A65A" w14:textId="77777777" w:rsidTr="00566462">
        <w:tc>
          <w:tcPr>
            <w:tcW w:w="4422" w:type="dxa"/>
            <w:tcBorders>
              <w:top w:val="single" w:sz="4" w:space="0" w:color="888B8D" w:themeColor="accent4"/>
              <w:bottom w:val="single" w:sz="4" w:space="0" w:color="888B8D" w:themeColor="accent4"/>
            </w:tcBorders>
            <w:vAlign w:val="center"/>
          </w:tcPr>
          <w:p w14:paraId="4D7A0259" w14:textId="043559BE" w:rsidR="00A4231D" w:rsidRPr="005353D5" w:rsidRDefault="00A4231D" w:rsidP="00A4231D">
            <w:pPr>
              <w:pStyle w:val="TabletextFinancial"/>
            </w:pPr>
            <w:r w:rsidRPr="005353D5">
              <w:rPr>
                <w:rFonts w:eastAsia="Times New Roman" w:cs="Arial"/>
                <w:b/>
                <w:bCs/>
                <w:lang w:eastAsia="en-AU"/>
              </w:rPr>
              <w:t>Total non</w:t>
            </w:r>
            <w:r w:rsidRPr="005353D5">
              <w:rPr>
                <w:rFonts w:eastAsia="Times New Roman" w:cs="Arial"/>
                <w:b/>
                <w:bCs/>
                <w:lang w:eastAsia="en-AU"/>
              </w:rPr>
              <w:noBreakHyphen/>
              <w:t>financial assets</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888B8D" w:themeColor="accent4"/>
              <w:bottom w:val="single" w:sz="4" w:space="0" w:color="888B8D" w:themeColor="accent4"/>
            </w:tcBorders>
          </w:tcPr>
          <w:p w14:paraId="5CB8E72C" w14:textId="656BE6BD" w:rsidR="00A4231D" w:rsidRPr="005353D5" w:rsidRDefault="00A4231D" w:rsidP="00A4231D">
            <w:pPr>
              <w:pStyle w:val="Tablenumbersfinancial"/>
            </w:pPr>
          </w:p>
        </w:tc>
        <w:tc>
          <w:tcPr>
            <w:tcW w:w="1700" w:type="dxa"/>
            <w:tcBorders>
              <w:top w:val="single" w:sz="4" w:space="0" w:color="888B8D" w:themeColor="accent4"/>
              <w:bottom w:val="single" w:sz="4" w:space="0" w:color="888B8D" w:themeColor="accent4"/>
            </w:tcBorders>
          </w:tcPr>
          <w:p w14:paraId="3C8970D4" w14:textId="510EE0EA" w:rsidR="00A4231D" w:rsidRPr="005353D5" w:rsidRDefault="00A4231D" w:rsidP="00A4231D">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100,154</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888B8D" w:themeColor="accent4"/>
              <w:bottom w:val="single" w:sz="4" w:space="0" w:color="888B8D" w:themeColor="accent4"/>
            </w:tcBorders>
          </w:tcPr>
          <w:p w14:paraId="7FBA59CA" w14:textId="583627D7" w:rsidR="00A4231D" w:rsidRPr="005353D5" w:rsidRDefault="00A4231D" w:rsidP="00A4231D">
            <w:pPr>
              <w:pStyle w:val="Tablenumbersfinancial"/>
              <w:rPr>
                <w:rStyle w:val="Tabletextbold"/>
              </w:rPr>
            </w:pPr>
            <w:r w:rsidRPr="005353D5">
              <w:rPr>
                <w:rStyle w:val="Tabletextbold"/>
              </w:rPr>
              <w:t xml:space="preserve">122,879 </w:t>
            </w:r>
          </w:p>
        </w:tc>
      </w:tr>
      <w:tr w:rsidR="00A4231D" w:rsidRPr="005353D5" w14:paraId="32B3422F" w14:textId="77777777" w:rsidTr="00BA6BE1">
        <w:tc>
          <w:tcPr>
            <w:tcW w:w="4422" w:type="dxa"/>
            <w:tcBorders>
              <w:top w:val="single" w:sz="4" w:space="0" w:color="888B8D" w:themeColor="accent4"/>
              <w:bottom w:val="single" w:sz="18" w:space="0" w:color="888B8D" w:themeColor="accent4"/>
            </w:tcBorders>
            <w:vAlign w:val="center"/>
          </w:tcPr>
          <w:p w14:paraId="2BE189DD" w14:textId="0DC08FF7" w:rsidR="00A4231D" w:rsidRPr="005353D5" w:rsidRDefault="00A4231D" w:rsidP="00A4231D">
            <w:pPr>
              <w:pStyle w:val="TabletextFinancial"/>
            </w:pPr>
            <w:r w:rsidRPr="005353D5">
              <w:rPr>
                <w:rFonts w:eastAsia="Times New Roman" w:cs="Arial"/>
                <w:b/>
                <w:bCs/>
                <w:lang w:eastAsia="en-AU"/>
              </w:rPr>
              <w:t>Total assets</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888B8D" w:themeColor="accent4"/>
              <w:bottom w:val="single" w:sz="18" w:space="0" w:color="888B8D" w:themeColor="accent4"/>
            </w:tcBorders>
          </w:tcPr>
          <w:p w14:paraId="06729B7C" w14:textId="2295BD25" w:rsidR="00A4231D" w:rsidRPr="005353D5" w:rsidRDefault="00A4231D" w:rsidP="00A4231D">
            <w:pPr>
              <w:pStyle w:val="Tablenumbersfinancial"/>
            </w:pPr>
            <w:r w:rsidRPr="005353D5">
              <w:t> </w:t>
            </w:r>
          </w:p>
        </w:tc>
        <w:tc>
          <w:tcPr>
            <w:tcW w:w="1700" w:type="dxa"/>
            <w:tcBorders>
              <w:top w:val="single" w:sz="4" w:space="0" w:color="888B8D" w:themeColor="accent4"/>
              <w:bottom w:val="single" w:sz="18" w:space="0" w:color="888B8D" w:themeColor="accent4"/>
            </w:tcBorders>
          </w:tcPr>
          <w:p w14:paraId="75C3A05C" w14:textId="7B9AA460" w:rsidR="00A4231D" w:rsidRPr="005353D5" w:rsidRDefault="00A4231D" w:rsidP="00A4231D">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6,792,219</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888B8D" w:themeColor="accent4"/>
              <w:bottom w:val="single" w:sz="18" w:space="0" w:color="888B8D" w:themeColor="accent4"/>
            </w:tcBorders>
          </w:tcPr>
          <w:p w14:paraId="6CEBF217" w14:textId="73463B28" w:rsidR="00A4231D" w:rsidRPr="005353D5" w:rsidRDefault="00A4231D" w:rsidP="00A4231D">
            <w:pPr>
              <w:pStyle w:val="Tablenumbersfinancial"/>
              <w:rPr>
                <w:rStyle w:val="Tabletextbold"/>
              </w:rPr>
            </w:pPr>
            <w:r w:rsidRPr="005353D5">
              <w:rPr>
                <w:rStyle w:val="Tabletextbold"/>
              </w:rPr>
              <w:t>9,977,970</w:t>
            </w:r>
          </w:p>
        </w:tc>
      </w:tr>
      <w:tr w:rsidR="004C4D57" w:rsidRPr="005353D5" w14:paraId="379881B2" w14:textId="77777777" w:rsidTr="00BA6BE1">
        <w:tc>
          <w:tcPr>
            <w:tcW w:w="4422" w:type="dxa"/>
            <w:tcBorders>
              <w:top w:val="single" w:sz="18" w:space="0" w:color="888B8D" w:themeColor="accent4"/>
            </w:tcBorders>
            <w:vAlign w:val="center"/>
          </w:tcPr>
          <w:p w14:paraId="21FED939" w14:textId="77777777" w:rsidR="004C4D57" w:rsidRPr="005353D5" w:rsidRDefault="004C4D57" w:rsidP="004C4D57">
            <w:pPr>
              <w:pStyle w:val="TabletextFinancial"/>
            </w:pPr>
          </w:p>
        </w:tc>
        <w:tc>
          <w:tcPr>
            <w:cnfStyle w:val="000001000000" w:firstRow="0" w:lastRow="0" w:firstColumn="0" w:lastColumn="0" w:oddVBand="0" w:evenVBand="1" w:oddHBand="0" w:evenHBand="0" w:firstRowFirstColumn="0" w:firstRowLastColumn="0" w:lastRowFirstColumn="0" w:lastRowLastColumn="0"/>
            <w:tcW w:w="850" w:type="dxa"/>
            <w:tcBorders>
              <w:top w:val="single" w:sz="18" w:space="0" w:color="888B8D" w:themeColor="accent4"/>
            </w:tcBorders>
          </w:tcPr>
          <w:p w14:paraId="48E01282" w14:textId="6585F541" w:rsidR="004C4D57" w:rsidRPr="005353D5" w:rsidRDefault="004C4D57" w:rsidP="004C4D57">
            <w:pPr>
              <w:pStyle w:val="Tablenumbersfinancial"/>
            </w:pPr>
            <w:r w:rsidRPr="005353D5">
              <w:t> </w:t>
            </w:r>
          </w:p>
        </w:tc>
        <w:tc>
          <w:tcPr>
            <w:tcW w:w="1700" w:type="dxa"/>
            <w:tcBorders>
              <w:top w:val="single" w:sz="18" w:space="0" w:color="888B8D" w:themeColor="accent4"/>
            </w:tcBorders>
          </w:tcPr>
          <w:p w14:paraId="5732E4E9" w14:textId="77777777" w:rsidR="004C4D57" w:rsidRPr="005353D5" w:rsidRDefault="004C4D57" w:rsidP="004C4D57">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1" w:type="dxa"/>
            <w:tcBorders>
              <w:top w:val="single" w:sz="18" w:space="0" w:color="888B8D" w:themeColor="accent4"/>
            </w:tcBorders>
          </w:tcPr>
          <w:p w14:paraId="568496C2" w14:textId="77777777" w:rsidR="004C4D57" w:rsidRPr="005353D5" w:rsidRDefault="004C4D57" w:rsidP="00170465">
            <w:pPr>
              <w:pStyle w:val="Tablenumbersfinancial"/>
            </w:pPr>
          </w:p>
        </w:tc>
      </w:tr>
      <w:tr w:rsidR="004C4D57" w:rsidRPr="005353D5" w14:paraId="427FD2B1" w14:textId="77777777" w:rsidTr="005A0D3B">
        <w:tc>
          <w:tcPr>
            <w:tcW w:w="4422" w:type="dxa"/>
            <w:vAlign w:val="center"/>
          </w:tcPr>
          <w:p w14:paraId="70B44EBF" w14:textId="2F5FA437" w:rsidR="004C4D57" w:rsidRPr="005353D5" w:rsidRDefault="004C4D57" w:rsidP="004C4D57">
            <w:pPr>
              <w:pStyle w:val="TabletextFinancial"/>
            </w:pPr>
            <w:r w:rsidRPr="005353D5">
              <w:rPr>
                <w:rFonts w:eastAsia="Times New Roman" w:cs="Arial"/>
                <w:b/>
                <w:bCs/>
                <w:lang w:eastAsia="en-AU"/>
              </w:rPr>
              <w:t>Liabilities</w:t>
            </w:r>
          </w:p>
        </w:tc>
        <w:tc>
          <w:tcPr>
            <w:cnfStyle w:val="000001000000" w:firstRow="0" w:lastRow="0" w:firstColumn="0" w:lastColumn="0" w:oddVBand="0" w:evenVBand="1" w:oddHBand="0" w:evenHBand="0" w:firstRowFirstColumn="0" w:firstRowLastColumn="0" w:lastRowFirstColumn="0" w:lastRowLastColumn="0"/>
            <w:tcW w:w="850" w:type="dxa"/>
          </w:tcPr>
          <w:p w14:paraId="503DE15C" w14:textId="77777777" w:rsidR="004C4D57" w:rsidRPr="005353D5" w:rsidRDefault="004C4D57" w:rsidP="004C4D57">
            <w:pPr>
              <w:pStyle w:val="Tablenumbersfinancial"/>
            </w:pPr>
          </w:p>
        </w:tc>
        <w:tc>
          <w:tcPr>
            <w:tcW w:w="1700" w:type="dxa"/>
          </w:tcPr>
          <w:p w14:paraId="70FB5684" w14:textId="77777777" w:rsidR="004C4D57" w:rsidRPr="005353D5" w:rsidRDefault="004C4D57" w:rsidP="004C4D57">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1" w:type="dxa"/>
          </w:tcPr>
          <w:p w14:paraId="75330CD2" w14:textId="68586D82" w:rsidR="004C4D57" w:rsidRPr="005353D5" w:rsidRDefault="004C4D57" w:rsidP="00170465">
            <w:pPr>
              <w:pStyle w:val="Tablenumbersfinancial"/>
            </w:pPr>
            <w:r w:rsidRPr="005353D5">
              <w:t> </w:t>
            </w:r>
          </w:p>
        </w:tc>
      </w:tr>
      <w:tr w:rsidR="00D863A6" w:rsidRPr="005353D5" w14:paraId="766EC744" w14:textId="77777777" w:rsidTr="005A0D3B">
        <w:tc>
          <w:tcPr>
            <w:tcW w:w="4422" w:type="dxa"/>
            <w:vAlign w:val="center"/>
          </w:tcPr>
          <w:p w14:paraId="3CC2BAA0" w14:textId="032B8F47" w:rsidR="00D863A6" w:rsidRPr="005353D5" w:rsidRDefault="00D863A6" w:rsidP="00D863A6">
            <w:pPr>
              <w:pStyle w:val="TabletextFinancial"/>
            </w:pPr>
            <w:r w:rsidRPr="005353D5">
              <w:rPr>
                <w:rFonts w:eastAsia="Times New Roman" w:cs="Arial"/>
                <w:lang w:eastAsia="en-AU"/>
              </w:rPr>
              <w:t>Payables</w:t>
            </w:r>
          </w:p>
        </w:tc>
        <w:tc>
          <w:tcPr>
            <w:cnfStyle w:val="000001000000" w:firstRow="0" w:lastRow="0" w:firstColumn="0" w:lastColumn="0" w:oddVBand="0" w:evenVBand="1" w:oddHBand="0" w:evenHBand="0" w:firstRowFirstColumn="0" w:firstRowLastColumn="0" w:lastRowFirstColumn="0" w:lastRowLastColumn="0"/>
            <w:tcW w:w="850" w:type="dxa"/>
          </w:tcPr>
          <w:p w14:paraId="157E5C4D" w14:textId="0B2C1813" w:rsidR="00D863A6" w:rsidRPr="005353D5" w:rsidRDefault="00D863A6" w:rsidP="00D863A6">
            <w:pPr>
              <w:pStyle w:val="Tablenumbersfinancial"/>
            </w:pPr>
            <w:r w:rsidRPr="005353D5">
              <w:t>5.3</w:t>
            </w:r>
          </w:p>
        </w:tc>
        <w:tc>
          <w:tcPr>
            <w:tcW w:w="1700" w:type="dxa"/>
          </w:tcPr>
          <w:p w14:paraId="2BA7B716" w14:textId="092E788F" w:rsidR="00D863A6" w:rsidRPr="005353D5" w:rsidRDefault="00D863A6" w:rsidP="00D863A6">
            <w:pPr>
              <w:pStyle w:val="Tablenumbersfinancial"/>
              <w:cnfStyle w:val="000000000000" w:firstRow="0" w:lastRow="0" w:firstColumn="0" w:lastColumn="0" w:oddVBand="0" w:evenVBand="0" w:oddHBand="0" w:evenHBand="0" w:firstRowFirstColumn="0" w:firstRowLastColumn="0" w:lastRowFirstColumn="0" w:lastRowLastColumn="0"/>
            </w:pPr>
            <w:r w:rsidRPr="005353D5">
              <w:t>1,363,667</w:t>
            </w:r>
          </w:p>
        </w:tc>
        <w:tc>
          <w:tcPr>
            <w:cnfStyle w:val="000001000000" w:firstRow="0" w:lastRow="0" w:firstColumn="0" w:lastColumn="0" w:oddVBand="0" w:evenVBand="1" w:oddHBand="0" w:evenHBand="0" w:firstRowFirstColumn="0" w:firstRowLastColumn="0" w:lastRowFirstColumn="0" w:lastRowLastColumn="0"/>
            <w:tcW w:w="1701" w:type="dxa"/>
          </w:tcPr>
          <w:p w14:paraId="5C279AE9" w14:textId="236DF75C" w:rsidR="00D863A6" w:rsidRPr="005353D5" w:rsidRDefault="00D863A6" w:rsidP="00D863A6">
            <w:pPr>
              <w:pStyle w:val="Tablenumbersfinancial"/>
            </w:pPr>
            <w:r w:rsidRPr="005353D5">
              <w:t>1,136,111</w:t>
            </w:r>
          </w:p>
        </w:tc>
      </w:tr>
      <w:tr w:rsidR="00D863A6" w:rsidRPr="005353D5" w14:paraId="34392140" w14:textId="77777777" w:rsidTr="005A0D3B">
        <w:tc>
          <w:tcPr>
            <w:tcW w:w="4422" w:type="dxa"/>
            <w:vAlign w:val="center"/>
          </w:tcPr>
          <w:p w14:paraId="12DF67C1" w14:textId="39243A3C" w:rsidR="00D863A6" w:rsidRPr="005353D5" w:rsidRDefault="00D863A6" w:rsidP="00D863A6">
            <w:pPr>
              <w:pStyle w:val="TabletextFinancial"/>
              <w:rPr>
                <w:rStyle w:val="Tabletextbold"/>
              </w:rPr>
            </w:pPr>
            <w:r w:rsidRPr="005353D5">
              <w:rPr>
                <w:rFonts w:eastAsia="Times New Roman" w:cs="Arial"/>
                <w:lang w:eastAsia="en-AU"/>
              </w:rPr>
              <w:t>Contract liabilities</w:t>
            </w:r>
          </w:p>
        </w:tc>
        <w:tc>
          <w:tcPr>
            <w:cnfStyle w:val="000001000000" w:firstRow="0" w:lastRow="0" w:firstColumn="0" w:lastColumn="0" w:oddVBand="0" w:evenVBand="1" w:oddHBand="0" w:evenHBand="0" w:firstRowFirstColumn="0" w:firstRowLastColumn="0" w:lastRowFirstColumn="0" w:lastRowLastColumn="0"/>
            <w:tcW w:w="850" w:type="dxa"/>
          </w:tcPr>
          <w:p w14:paraId="1F9C07E5" w14:textId="35A456D0" w:rsidR="00D863A6" w:rsidRPr="005353D5" w:rsidRDefault="00D863A6" w:rsidP="00D863A6">
            <w:pPr>
              <w:pStyle w:val="Tablenumbersfinancial"/>
              <w:rPr>
                <w:rStyle w:val="Tabletextbold"/>
              </w:rPr>
            </w:pPr>
            <w:r w:rsidRPr="005353D5">
              <w:t>5.4</w:t>
            </w:r>
          </w:p>
        </w:tc>
        <w:tc>
          <w:tcPr>
            <w:tcW w:w="1700" w:type="dxa"/>
          </w:tcPr>
          <w:p w14:paraId="3FE7992F" w14:textId="1ECBBC38" w:rsidR="00D863A6" w:rsidRPr="005353D5" w:rsidRDefault="00D863A6" w:rsidP="00D863A6">
            <w:pPr>
              <w:pStyle w:val="Tablenumbersfinancial"/>
              <w:cnfStyle w:val="000000000000" w:firstRow="0" w:lastRow="0" w:firstColumn="0" w:lastColumn="0" w:oddVBand="0" w:evenVBand="0" w:oddHBand="0" w:evenHBand="0" w:firstRowFirstColumn="0" w:firstRowLastColumn="0" w:lastRowFirstColumn="0" w:lastRowLastColumn="0"/>
              <w:rPr>
                <w:rStyle w:val="Tabletextbold"/>
                <w:b w:val="0"/>
                <w:bCs w:val="0"/>
              </w:rPr>
            </w:pPr>
            <w:r w:rsidRPr="005353D5">
              <w:t>97,822</w:t>
            </w:r>
          </w:p>
        </w:tc>
        <w:tc>
          <w:tcPr>
            <w:cnfStyle w:val="000001000000" w:firstRow="0" w:lastRow="0" w:firstColumn="0" w:lastColumn="0" w:oddVBand="0" w:evenVBand="1" w:oddHBand="0" w:evenHBand="0" w:firstRowFirstColumn="0" w:firstRowLastColumn="0" w:lastRowFirstColumn="0" w:lastRowLastColumn="0"/>
            <w:tcW w:w="1701" w:type="dxa"/>
          </w:tcPr>
          <w:p w14:paraId="32EC745F" w14:textId="30A35167" w:rsidR="00D863A6" w:rsidRPr="005353D5" w:rsidRDefault="00D863A6" w:rsidP="00D863A6">
            <w:pPr>
              <w:pStyle w:val="Tablenumbersfinancial"/>
            </w:pPr>
            <w:r w:rsidRPr="005353D5">
              <w:t>226,245</w:t>
            </w:r>
          </w:p>
        </w:tc>
      </w:tr>
      <w:tr w:rsidR="00D863A6" w:rsidRPr="005353D5" w14:paraId="028B84AC" w14:textId="77777777" w:rsidTr="005277C7">
        <w:tc>
          <w:tcPr>
            <w:tcW w:w="4422" w:type="dxa"/>
            <w:tcBorders>
              <w:bottom w:val="single" w:sz="4" w:space="0" w:color="888B8D" w:themeColor="accent4"/>
            </w:tcBorders>
            <w:vAlign w:val="center"/>
          </w:tcPr>
          <w:p w14:paraId="0EBD6BB2" w14:textId="3DDAE66B" w:rsidR="00D863A6" w:rsidRPr="005353D5" w:rsidRDefault="00D863A6" w:rsidP="00D863A6">
            <w:pPr>
              <w:pStyle w:val="TabletextFinancial"/>
              <w:rPr>
                <w:rStyle w:val="Tabletextbold"/>
              </w:rPr>
            </w:pPr>
            <w:r w:rsidRPr="005353D5">
              <w:t>Borrowings – lease liabilities</w:t>
            </w:r>
          </w:p>
        </w:tc>
        <w:tc>
          <w:tcPr>
            <w:cnfStyle w:val="000001000000" w:firstRow="0" w:lastRow="0" w:firstColumn="0" w:lastColumn="0" w:oddVBand="0" w:evenVBand="1" w:oddHBand="0" w:evenHBand="0" w:firstRowFirstColumn="0" w:firstRowLastColumn="0" w:lastRowFirstColumn="0" w:lastRowLastColumn="0"/>
            <w:tcW w:w="850" w:type="dxa"/>
            <w:tcBorders>
              <w:bottom w:val="single" w:sz="4" w:space="0" w:color="888B8D" w:themeColor="accent4"/>
            </w:tcBorders>
          </w:tcPr>
          <w:p w14:paraId="13D93E2B" w14:textId="31ED6EFD" w:rsidR="00D863A6" w:rsidRPr="005353D5" w:rsidRDefault="00D863A6" w:rsidP="00D863A6">
            <w:pPr>
              <w:pStyle w:val="Tablenumbersfinancial"/>
              <w:rPr>
                <w:rStyle w:val="Tabletextbold"/>
              </w:rPr>
            </w:pPr>
            <w:r w:rsidRPr="005353D5">
              <w:t>6.</w:t>
            </w:r>
            <w:r w:rsidR="002A1A5D">
              <w:t>1</w:t>
            </w:r>
          </w:p>
        </w:tc>
        <w:tc>
          <w:tcPr>
            <w:tcW w:w="1700" w:type="dxa"/>
            <w:tcBorders>
              <w:bottom w:val="single" w:sz="4" w:space="0" w:color="888B8D" w:themeColor="accent4"/>
            </w:tcBorders>
          </w:tcPr>
          <w:p w14:paraId="1032BB6F" w14:textId="09007608" w:rsidR="00D863A6" w:rsidRPr="005353D5" w:rsidRDefault="00D863A6" w:rsidP="00D863A6">
            <w:pPr>
              <w:pStyle w:val="Tablenumbersfinancial"/>
              <w:cnfStyle w:val="000000000000" w:firstRow="0" w:lastRow="0" w:firstColumn="0" w:lastColumn="0" w:oddVBand="0" w:evenVBand="0" w:oddHBand="0" w:evenHBand="0" w:firstRowFirstColumn="0" w:firstRowLastColumn="0" w:lastRowFirstColumn="0" w:lastRowLastColumn="0"/>
              <w:rPr>
                <w:rStyle w:val="Tabletextbold"/>
                <w:b w:val="0"/>
                <w:bCs w:val="0"/>
              </w:rPr>
            </w:pPr>
            <w:r w:rsidRPr="005353D5">
              <w:t>46,116</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888B8D" w:themeColor="accent4"/>
            </w:tcBorders>
          </w:tcPr>
          <w:p w14:paraId="054D5391" w14:textId="04769E49" w:rsidR="00D863A6" w:rsidRPr="005353D5" w:rsidRDefault="00D863A6" w:rsidP="00D863A6">
            <w:pPr>
              <w:pStyle w:val="Tablenumbersfinancial"/>
            </w:pPr>
            <w:r w:rsidRPr="005353D5">
              <w:t xml:space="preserve">37,469 </w:t>
            </w:r>
          </w:p>
        </w:tc>
      </w:tr>
      <w:tr w:rsidR="00D863A6" w:rsidRPr="005353D5" w14:paraId="6E5B9E51" w14:textId="77777777" w:rsidTr="005277C7">
        <w:tc>
          <w:tcPr>
            <w:tcW w:w="4422" w:type="dxa"/>
            <w:tcBorders>
              <w:top w:val="single" w:sz="4" w:space="0" w:color="888B8D" w:themeColor="accent4"/>
              <w:bottom w:val="single" w:sz="4" w:space="0" w:color="888B8D" w:themeColor="accent4"/>
            </w:tcBorders>
            <w:vAlign w:val="center"/>
          </w:tcPr>
          <w:p w14:paraId="6C0D6B8A" w14:textId="11C66074" w:rsidR="00D863A6" w:rsidRPr="005353D5" w:rsidRDefault="00D863A6" w:rsidP="00D863A6">
            <w:pPr>
              <w:pStyle w:val="TabletextFinancial"/>
              <w:rPr>
                <w:rStyle w:val="Tabletextbold"/>
              </w:rPr>
            </w:pPr>
            <w:r w:rsidRPr="005353D5">
              <w:rPr>
                <w:rFonts w:eastAsia="Times New Roman" w:cs="Arial"/>
                <w:b/>
                <w:bCs/>
                <w:lang w:eastAsia="en-AU"/>
              </w:rPr>
              <w:t>Total liabilities</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888B8D" w:themeColor="accent4"/>
              <w:bottom w:val="single" w:sz="4" w:space="0" w:color="888B8D" w:themeColor="accent4"/>
            </w:tcBorders>
          </w:tcPr>
          <w:p w14:paraId="59E36E63" w14:textId="5BB597AE" w:rsidR="00D863A6" w:rsidRPr="005353D5" w:rsidRDefault="00D863A6" w:rsidP="00D863A6">
            <w:pPr>
              <w:pStyle w:val="Tablenumbersfinancial"/>
              <w:rPr>
                <w:rStyle w:val="Tabletextbold"/>
              </w:rPr>
            </w:pPr>
          </w:p>
        </w:tc>
        <w:tc>
          <w:tcPr>
            <w:tcW w:w="1700" w:type="dxa"/>
            <w:tcBorders>
              <w:top w:val="single" w:sz="4" w:space="0" w:color="888B8D" w:themeColor="accent4"/>
              <w:bottom w:val="single" w:sz="4" w:space="0" w:color="888B8D" w:themeColor="accent4"/>
            </w:tcBorders>
          </w:tcPr>
          <w:p w14:paraId="050EC37B" w14:textId="71BCC188" w:rsidR="00D863A6" w:rsidRPr="005353D5" w:rsidRDefault="00D863A6" w:rsidP="00D863A6">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1,507,605</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888B8D" w:themeColor="accent4"/>
              <w:bottom w:val="single" w:sz="4" w:space="0" w:color="888B8D" w:themeColor="accent4"/>
            </w:tcBorders>
          </w:tcPr>
          <w:p w14:paraId="226DEE4C" w14:textId="55A2FD08" w:rsidR="00D863A6" w:rsidRPr="005353D5" w:rsidRDefault="00D863A6" w:rsidP="00D863A6">
            <w:pPr>
              <w:pStyle w:val="Tablenumbersfinancial"/>
              <w:rPr>
                <w:rStyle w:val="Tabletextbold"/>
              </w:rPr>
            </w:pPr>
            <w:r w:rsidRPr="005353D5">
              <w:rPr>
                <w:rStyle w:val="Tabletextbold"/>
              </w:rPr>
              <w:t>1,399,825</w:t>
            </w:r>
          </w:p>
        </w:tc>
      </w:tr>
      <w:tr w:rsidR="00D863A6" w:rsidRPr="005353D5" w14:paraId="6A82FDC3" w14:textId="77777777" w:rsidTr="005277C7">
        <w:tc>
          <w:tcPr>
            <w:tcW w:w="4422" w:type="dxa"/>
            <w:tcBorders>
              <w:top w:val="single" w:sz="4" w:space="0" w:color="888B8D" w:themeColor="accent4"/>
              <w:bottom w:val="single" w:sz="18" w:space="0" w:color="888B8D" w:themeColor="accent4"/>
            </w:tcBorders>
            <w:vAlign w:val="center"/>
          </w:tcPr>
          <w:p w14:paraId="4A8DD6DA" w14:textId="026F03DB" w:rsidR="00D863A6" w:rsidRPr="005353D5" w:rsidRDefault="00D863A6" w:rsidP="00D863A6">
            <w:pPr>
              <w:pStyle w:val="TabletextFinancial"/>
              <w:rPr>
                <w:rStyle w:val="Tabletextbold"/>
              </w:rPr>
            </w:pPr>
            <w:r w:rsidRPr="005353D5">
              <w:rPr>
                <w:rFonts w:eastAsia="Times New Roman" w:cs="Arial"/>
                <w:b/>
                <w:bCs/>
                <w:lang w:eastAsia="en-AU"/>
              </w:rPr>
              <w:t>Net assets</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888B8D" w:themeColor="accent4"/>
              <w:bottom w:val="single" w:sz="18" w:space="0" w:color="888B8D" w:themeColor="accent4"/>
            </w:tcBorders>
          </w:tcPr>
          <w:p w14:paraId="3E7852EB" w14:textId="79ABF23B" w:rsidR="00D863A6" w:rsidRPr="005353D5" w:rsidRDefault="00D863A6" w:rsidP="00D863A6">
            <w:pPr>
              <w:pStyle w:val="Tablenumbersfinancial"/>
              <w:rPr>
                <w:rStyle w:val="Tabletextbold"/>
              </w:rPr>
            </w:pPr>
            <w:r w:rsidRPr="005353D5">
              <w:t> </w:t>
            </w:r>
          </w:p>
        </w:tc>
        <w:tc>
          <w:tcPr>
            <w:tcW w:w="1700" w:type="dxa"/>
            <w:tcBorders>
              <w:top w:val="single" w:sz="4" w:space="0" w:color="888B8D" w:themeColor="accent4"/>
              <w:bottom w:val="single" w:sz="18" w:space="0" w:color="888B8D" w:themeColor="accent4"/>
            </w:tcBorders>
          </w:tcPr>
          <w:p w14:paraId="2911E687" w14:textId="71597A2F" w:rsidR="00D863A6" w:rsidRPr="005353D5" w:rsidRDefault="00D863A6" w:rsidP="00D863A6">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5,284,614</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888B8D" w:themeColor="accent4"/>
              <w:bottom w:val="single" w:sz="18" w:space="0" w:color="888B8D" w:themeColor="accent4"/>
            </w:tcBorders>
          </w:tcPr>
          <w:p w14:paraId="2EC584C3" w14:textId="6A5C6483" w:rsidR="00D863A6" w:rsidRPr="005353D5" w:rsidRDefault="00D863A6" w:rsidP="00D863A6">
            <w:pPr>
              <w:pStyle w:val="Tablenumbersfinancial"/>
              <w:rPr>
                <w:rStyle w:val="Tabletextbold"/>
              </w:rPr>
            </w:pPr>
            <w:r w:rsidRPr="005353D5">
              <w:rPr>
                <w:rStyle w:val="Tabletextbold"/>
              </w:rPr>
              <w:t xml:space="preserve">8,578,145 </w:t>
            </w:r>
          </w:p>
        </w:tc>
      </w:tr>
      <w:tr w:rsidR="004C4D57" w:rsidRPr="005353D5" w14:paraId="5AE0BAEF" w14:textId="77777777" w:rsidTr="005277C7">
        <w:tc>
          <w:tcPr>
            <w:tcW w:w="4422" w:type="dxa"/>
            <w:tcBorders>
              <w:top w:val="single" w:sz="18" w:space="0" w:color="888B8D" w:themeColor="accent4"/>
            </w:tcBorders>
            <w:vAlign w:val="center"/>
          </w:tcPr>
          <w:p w14:paraId="424BD239" w14:textId="77777777" w:rsidR="004C4D57" w:rsidRPr="005353D5" w:rsidRDefault="004C4D57" w:rsidP="004C4D57">
            <w:pPr>
              <w:pStyle w:val="TabletextFinancial"/>
              <w:rPr>
                <w:rStyle w:val="Tabletextbold"/>
              </w:rPr>
            </w:pPr>
          </w:p>
        </w:tc>
        <w:tc>
          <w:tcPr>
            <w:cnfStyle w:val="000001000000" w:firstRow="0" w:lastRow="0" w:firstColumn="0" w:lastColumn="0" w:oddVBand="0" w:evenVBand="1" w:oddHBand="0" w:evenHBand="0" w:firstRowFirstColumn="0" w:firstRowLastColumn="0" w:lastRowFirstColumn="0" w:lastRowLastColumn="0"/>
            <w:tcW w:w="850" w:type="dxa"/>
            <w:tcBorders>
              <w:top w:val="single" w:sz="18" w:space="0" w:color="888B8D" w:themeColor="accent4"/>
            </w:tcBorders>
          </w:tcPr>
          <w:p w14:paraId="71CCBCDB" w14:textId="5478C2E9" w:rsidR="004C4D57" w:rsidRPr="005353D5" w:rsidRDefault="004C4D57" w:rsidP="004C4D57">
            <w:pPr>
              <w:pStyle w:val="Tablenumbersfinancial"/>
              <w:rPr>
                <w:rStyle w:val="Tabletextbold"/>
              </w:rPr>
            </w:pPr>
            <w:r w:rsidRPr="005353D5">
              <w:t> </w:t>
            </w:r>
          </w:p>
        </w:tc>
        <w:tc>
          <w:tcPr>
            <w:tcW w:w="1700" w:type="dxa"/>
            <w:tcBorders>
              <w:top w:val="single" w:sz="18" w:space="0" w:color="888B8D" w:themeColor="accent4"/>
            </w:tcBorders>
          </w:tcPr>
          <w:p w14:paraId="567609D4" w14:textId="77777777" w:rsidR="004C4D57" w:rsidRPr="005353D5" w:rsidRDefault="004C4D57" w:rsidP="004C4D57">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p>
        </w:tc>
        <w:tc>
          <w:tcPr>
            <w:cnfStyle w:val="000001000000" w:firstRow="0" w:lastRow="0" w:firstColumn="0" w:lastColumn="0" w:oddVBand="0" w:evenVBand="1" w:oddHBand="0" w:evenHBand="0" w:firstRowFirstColumn="0" w:firstRowLastColumn="0" w:lastRowFirstColumn="0" w:lastRowLastColumn="0"/>
            <w:tcW w:w="1701" w:type="dxa"/>
            <w:tcBorders>
              <w:top w:val="single" w:sz="18" w:space="0" w:color="888B8D" w:themeColor="accent4"/>
            </w:tcBorders>
          </w:tcPr>
          <w:p w14:paraId="0963F5FE" w14:textId="170C3F25" w:rsidR="004C4D57" w:rsidRPr="005353D5" w:rsidRDefault="004C4D57" w:rsidP="00170465">
            <w:pPr>
              <w:pStyle w:val="Tablenumbersfinancial"/>
            </w:pPr>
            <w:r w:rsidRPr="005353D5">
              <w:t> </w:t>
            </w:r>
          </w:p>
        </w:tc>
      </w:tr>
      <w:tr w:rsidR="004C4D57" w:rsidRPr="005353D5" w14:paraId="63A32466" w14:textId="77777777" w:rsidTr="005A0D3B">
        <w:tc>
          <w:tcPr>
            <w:tcW w:w="4422" w:type="dxa"/>
            <w:vAlign w:val="center"/>
          </w:tcPr>
          <w:p w14:paraId="5AA7B1CA" w14:textId="77F3A77F" w:rsidR="004C4D57" w:rsidRPr="005353D5" w:rsidRDefault="004C4D57" w:rsidP="004C4D57">
            <w:pPr>
              <w:pStyle w:val="TabletextFinancial"/>
              <w:rPr>
                <w:rStyle w:val="Tabletextbold"/>
              </w:rPr>
            </w:pPr>
            <w:r w:rsidRPr="005353D5">
              <w:rPr>
                <w:rFonts w:eastAsia="Times New Roman" w:cs="Arial"/>
                <w:b/>
                <w:bCs/>
                <w:lang w:eastAsia="en-AU"/>
              </w:rPr>
              <w:t>Equity</w:t>
            </w:r>
          </w:p>
        </w:tc>
        <w:tc>
          <w:tcPr>
            <w:cnfStyle w:val="000001000000" w:firstRow="0" w:lastRow="0" w:firstColumn="0" w:lastColumn="0" w:oddVBand="0" w:evenVBand="1" w:oddHBand="0" w:evenHBand="0" w:firstRowFirstColumn="0" w:firstRowLastColumn="0" w:lastRowFirstColumn="0" w:lastRowLastColumn="0"/>
            <w:tcW w:w="850" w:type="dxa"/>
          </w:tcPr>
          <w:p w14:paraId="6E5C8B2A" w14:textId="77777777" w:rsidR="004C4D57" w:rsidRPr="005353D5" w:rsidRDefault="004C4D57" w:rsidP="004C4D57">
            <w:pPr>
              <w:pStyle w:val="Tablenumbersfinancial"/>
              <w:rPr>
                <w:rStyle w:val="Tabletextbold"/>
              </w:rPr>
            </w:pPr>
          </w:p>
        </w:tc>
        <w:tc>
          <w:tcPr>
            <w:tcW w:w="1700" w:type="dxa"/>
          </w:tcPr>
          <w:p w14:paraId="6F53C2F7" w14:textId="77777777" w:rsidR="004C4D57" w:rsidRPr="005353D5" w:rsidRDefault="004C4D57" w:rsidP="004C4D57">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p>
        </w:tc>
        <w:tc>
          <w:tcPr>
            <w:cnfStyle w:val="000001000000" w:firstRow="0" w:lastRow="0" w:firstColumn="0" w:lastColumn="0" w:oddVBand="0" w:evenVBand="1" w:oddHBand="0" w:evenHBand="0" w:firstRowFirstColumn="0" w:firstRowLastColumn="0" w:lastRowFirstColumn="0" w:lastRowLastColumn="0"/>
            <w:tcW w:w="1701" w:type="dxa"/>
          </w:tcPr>
          <w:p w14:paraId="7B6B6F8B" w14:textId="4BDF2B0F" w:rsidR="004C4D57" w:rsidRPr="005353D5" w:rsidRDefault="004C4D57" w:rsidP="00170465">
            <w:pPr>
              <w:pStyle w:val="Tablenumbersfinancial"/>
            </w:pPr>
            <w:r w:rsidRPr="005353D5">
              <w:t> </w:t>
            </w:r>
          </w:p>
        </w:tc>
      </w:tr>
      <w:tr w:rsidR="00744F6E" w:rsidRPr="005353D5" w14:paraId="556E93E3" w14:textId="77777777" w:rsidTr="005A0D3B">
        <w:tc>
          <w:tcPr>
            <w:tcW w:w="4422" w:type="dxa"/>
            <w:vAlign w:val="center"/>
          </w:tcPr>
          <w:p w14:paraId="70468134" w14:textId="596DA328" w:rsidR="00744F6E" w:rsidRPr="005353D5" w:rsidRDefault="00744F6E" w:rsidP="00744F6E">
            <w:pPr>
              <w:pStyle w:val="TabletextFinancial"/>
              <w:rPr>
                <w:rStyle w:val="Tabletextbold"/>
              </w:rPr>
            </w:pPr>
            <w:r w:rsidRPr="005353D5">
              <w:rPr>
                <w:rFonts w:eastAsia="Times New Roman" w:cs="Arial"/>
                <w:lang w:eastAsia="en-AU"/>
              </w:rPr>
              <w:t>Accumulated surplus</w:t>
            </w:r>
          </w:p>
        </w:tc>
        <w:tc>
          <w:tcPr>
            <w:cnfStyle w:val="000001000000" w:firstRow="0" w:lastRow="0" w:firstColumn="0" w:lastColumn="0" w:oddVBand="0" w:evenVBand="1" w:oddHBand="0" w:evenHBand="0" w:firstRowFirstColumn="0" w:firstRowLastColumn="0" w:lastRowFirstColumn="0" w:lastRowLastColumn="0"/>
            <w:tcW w:w="850" w:type="dxa"/>
          </w:tcPr>
          <w:p w14:paraId="5BD794D6" w14:textId="77777777" w:rsidR="00744F6E" w:rsidRPr="005353D5" w:rsidRDefault="00744F6E" w:rsidP="00744F6E">
            <w:pPr>
              <w:pStyle w:val="Tablenumbersfinancial"/>
              <w:rPr>
                <w:rStyle w:val="Tabletextbold"/>
              </w:rPr>
            </w:pPr>
          </w:p>
        </w:tc>
        <w:tc>
          <w:tcPr>
            <w:tcW w:w="1700" w:type="dxa"/>
          </w:tcPr>
          <w:p w14:paraId="7875B3C6" w14:textId="7E337F39" w:rsidR="00744F6E" w:rsidRPr="005353D5" w:rsidRDefault="00744F6E" w:rsidP="00744F6E">
            <w:pPr>
              <w:pStyle w:val="Tablenumbersfinancial"/>
              <w:cnfStyle w:val="000000000000" w:firstRow="0" w:lastRow="0" w:firstColumn="0" w:lastColumn="0" w:oddVBand="0" w:evenVBand="0" w:oddHBand="0" w:evenHBand="0" w:firstRowFirstColumn="0" w:firstRowLastColumn="0" w:lastRowFirstColumn="0" w:lastRowLastColumn="0"/>
              <w:rPr>
                <w:rStyle w:val="Tabletextbold"/>
                <w:b w:val="0"/>
                <w:bCs w:val="0"/>
              </w:rPr>
            </w:pPr>
            <w:r w:rsidRPr="005353D5">
              <w:t>3,871,995</w:t>
            </w:r>
          </w:p>
        </w:tc>
        <w:tc>
          <w:tcPr>
            <w:cnfStyle w:val="000001000000" w:firstRow="0" w:lastRow="0" w:firstColumn="0" w:lastColumn="0" w:oddVBand="0" w:evenVBand="1" w:oddHBand="0" w:evenHBand="0" w:firstRowFirstColumn="0" w:firstRowLastColumn="0" w:lastRowFirstColumn="0" w:lastRowLastColumn="0"/>
            <w:tcW w:w="1701" w:type="dxa"/>
          </w:tcPr>
          <w:p w14:paraId="567EB18F" w14:textId="4B83B644" w:rsidR="00744F6E" w:rsidRPr="005353D5" w:rsidRDefault="00744F6E" w:rsidP="00744F6E">
            <w:pPr>
              <w:pStyle w:val="Tablenumbersfinancial"/>
            </w:pPr>
            <w:r w:rsidRPr="005353D5">
              <w:t>7,165,526</w:t>
            </w:r>
          </w:p>
        </w:tc>
      </w:tr>
      <w:tr w:rsidR="00744F6E" w:rsidRPr="005353D5" w14:paraId="5BEDF602" w14:textId="77777777" w:rsidTr="005A0D3B">
        <w:tc>
          <w:tcPr>
            <w:tcW w:w="4422" w:type="dxa"/>
            <w:vAlign w:val="center"/>
          </w:tcPr>
          <w:p w14:paraId="3080E923" w14:textId="5E191537" w:rsidR="00744F6E" w:rsidRPr="005353D5" w:rsidRDefault="00744F6E" w:rsidP="00744F6E">
            <w:pPr>
              <w:pStyle w:val="TabletextFinancial"/>
              <w:rPr>
                <w:rStyle w:val="Tabletextbold"/>
              </w:rPr>
            </w:pPr>
            <w:r w:rsidRPr="005353D5">
              <w:rPr>
                <w:rFonts w:eastAsia="Times New Roman" w:cs="Arial"/>
                <w:lang w:eastAsia="en-AU"/>
              </w:rPr>
              <w:t>Contributed capital</w:t>
            </w:r>
          </w:p>
        </w:tc>
        <w:tc>
          <w:tcPr>
            <w:cnfStyle w:val="000001000000" w:firstRow="0" w:lastRow="0" w:firstColumn="0" w:lastColumn="0" w:oddVBand="0" w:evenVBand="1" w:oddHBand="0" w:evenHBand="0" w:firstRowFirstColumn="0" w:firstRowLastColumn="0" w:lastRowFirstColumn="0" w:lastRowLastColumn="0"/>
            <w:tcW w:w="850" w:type="dxa"/>
          </w:tcPr>
          <w:p w14:paraId="5C7CAE44" w14:textId="77777777" w:rsidR="00744F6E" w:rsidRPr="005353D5" w:rsidRDefault="00744F6E" w:rsidP="00744F6E">
            <w:pPr>
              <w:pStyle w:val="Tablenumbersfinancial"/>
              <w:rPr>
                <w:rStyle w:val="Tabletextbold"/>
              </w:rPr>
            </w:pPr>
          </w:p>
        </w:tc>
        <w:tc>
          <w:tcPr>
            <w:tcW w:w="1700" w:type="dxa"/>
          </w:tcPr>
          <w:p w14:paraId="36365CA4" w14:textId="18A4ABAA" w:rsidR="00744F6E" w:rsidRPr="005353D5" w:rsidRDefault="00744F6E" w:rsidP="00744F6E">
            <w:pPr>
              <w:pStyle w:val="Tablenumbersfinancial"/>
              <w:cnfStyle w:val="000000000000" w:firstRow="0" w:lastRow="0" w:firstColumn="0" w:lastColumn="0" w:oddVBand="0" w:evenVBand="0" w:oddHBand="0" w:evenHBand="0" w:firstRowFirstColumn="0" w:firstRowLastColumn="0" w:lastRowFirstColumn="0" w:lastRowLastColumn="0"/>
              <w:rPr>
                <w:rStyle w:val="Tabletextbold"/>
                <w:b w:val="0"/>
                <w:bCs w:val="0"/>
              </w:rPr>
            </w:pPr>
            <w:r w:rsidRPr="005353D5">
              <w:t>1,412,619</w:t>
            </w:r>
          </w:p>
        </w:tc>
        <w:tc>
          <w:tcPr>
            <w:cnfStyle w:val="000001000000" w:firstRow="0" w:lastRow="0" w:firstColumn="0" w:lastColumn="0" w:oddVBand="0" w:evenVBand="1" w:oddHBand="0" w:evenHBand="0" w:firstRowFirstColumn="0" w:firstRowLastColumn="0" w:lastRowFirstColumn="0" w:lastRowLastColumn="0"/>
            <w:tcW w:w="1701" w:type="dxa"/>
          </w:tcPr>
          <w:p w14:paraId="5E8CD5AB" w14:textId="16F4240D" w:rsidR="00744F6E" w:rsidRPr="005353D5" w:rsidRDefault="00744F6E" w:rsidP="00744F6E">
            <w:pPr>
              <w:pStyle w:val="Tablenumbersfinancial"/>
            </w:pPr>
            <w:r w:rsidRPr="005353D5">
              <w:t>1,412,619</w:t>
            </w:r>
          </w:p>
        </w:tc>
      </w:tr>
      <w:tr w:rsidR="00744F6E" w:rsidRPr="005353D5" w14:paraId="4349A66B" w14:textId="77777777" w:rsidTr="005A0D3B">
        <w:trPr>
          <w:cnfStyle w:val="010000000000" w:firstRow="0" w:lastRow="1" w:firstColumn="0" w:lastColumn="0" w:oddVBand="0" w:evenVBand="0" w:oddHBand="0" w:evenHBand="0" w:firstRowFirstColumn="0" w:firstRowLastColumn="0" w:lastRowFirstColumn="0" w:lastRowLastColumn="0"/>
        </w:trPr>
        <w:tc>
          <w:tcPr>
            <w:tcW w:w="4422" w:type="dxa"/>
            <w:vAlign w:val="center"/>
          </w:tcPr>
          <w:p w14:paraId="06C4ABFA" w14:textId="034FB71A" w:rsidR="00744F6E" w:rsidRPr="005353D5" w:rsidRDefault="00744F6E" w:rsidP="00744F6E">
            <w:pPr>
              <w:pStyle w:val="TabletextFinancial"/>
              <w:rPr>
                <w:rStyle w:val="Tabletextbold"/>
              </w:rPr>
            </w:pPr>
            <w:r w:rsidRPr="005353D5">
              <w:rPr>
                <w:rFonts w:eastAsia="Times New Roman" w:cs="Arial"/>
                <w:b/>
                <w:bCs/>
                <w:lang w:eastAsia="en-AU"/>
              </w:rPr>
              <w:t>Net worth</w:t>
            </w:r>
          </w:p>
        </w:tc>
        <w:tc>
          <w:tcPr>
            <w:cnfStyle w:val="000001000000" w:firstRow="0" w:lastRow="0" w:firstColumn="0" w:lastColumn="0" w:oddVBand="0" w:evenVBand="1" w:oddHBand="0" w:evenHBand="0" w:firstRowFirstColumn="0" w:firstRowLastColumn="0" w:lastRowFirstColumn="0" w:lastRowLastColumn="0"/>
            <w:tcW w:w="850" w:type="dxa"/>
          </w:tcPr>
          <w:p w14:paraId="42064207" w14:textId="37DA39B0" w:rsidR="00744F6E" w:rsidRPr="005353D5" w:rsidRDefault="00744F6E" w:rsidP="00744F6E">
            <w:pPr>
              <w:pStyle w:val="Tablenumbersfinancial"/>
              <w:rPr>
                <w:rStyle w:val="Tabletextbold"/>
              </w:rPr>
            </w:pPr>
            <w:r w:rsidRPr="005353D5">
              <w:t> </w:t>
            </w:r>
          </w:p>
        </w:tc>
        <w:tc>
          <w:tcPr>
            <w:tcW w:w="1700" w:type="dxa"/>
          </w:tcPr>
          <w:p w14:paraId="051FE6D4" w14:textId="005A5946" w:rsidR="00744F6E" w:rsidRPr="005353D5" w:rsidRDefault="00744F6E" w:rsidP="00744F6E">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5,284,614</w:t>
            </w:r>
          </w:p>
        </w:tc>
        <w:tc>
          <w:tcPr>
            <w:cnfStyle w:val="000001000000" w:firstRow="0" w:lastRow="0" w:firstColumn="0" w:lastColumn="0" w:oddVBand="0" w:evenVBand="1" w:oddHBand="0" w:evenHBand="0" w:firstRowFirstColumn="0" w:firstRowLastColumn="0" w:lastRowFirstColumn="0" w:lastRowLastColumn="0"/>
            <w:tcW w:w="1701" w:type="dxa"/>
          </w:tcPr>
          <w:p w14:paraId="33E71627" w14:textId="2F17B5EE" w:rsidR="00744F6E" w:rsidRPr="005353D5" w:rsidRDefault="00744F6E" w:rsidP="00744F6E">
            <w:pPr>
              <w:pStyle w:val="Tablenumbersfinancial"/>
              <w:rPr>
                <w:rStyle w:val="Tabletextbold"/>
              </w:rPr>
            </w:pPr>
            <w:r w:rsidRPr="005353D5">
              <w:rPr>
                <w:rStyle w:val="Tabletextbold"/>
              </w:rPr>
              <w:t>8,578,145</w:t>
            </w:r>
          </w:p>
        </w:tc>
      </w:tr>
    </w:tbl>
    <w:p w14:paraId="3D6D674B" w14:textId="11CA5B93" w:rsidR="00443DF2" w:rsidRPr="005353D5" w:rsidRDefault="009573F2" w:rsidP="009573F2">
      <w:pPr>
        <w:pStyle w:val="Notetext"/>
      </w:pPr>
      <w:r w:rsidRPr="005353D5">
        <w:t>Note: The accompanying notes form part of these financial statements.</w:t>
      </w:r>
    </w:p>
    <w:p w14:paraId="5746459B" w14:textId="3DE91EDB" w:rsidR="009573F2" w:rsidRPr="005353D5" w:rsidRDefault="009573F2" w:rsidP="00A60F66">
      <w:pPr>
        <w:pStyle w:val="AnnualReportBodyText"/>
        <w:rPr>
          <w:highlight w:val="yellow"/>
        </w:rPr>
      </w:pPr>
      <w:r w:rsidRPr="005353D5">
        <w:rPr>
          <w:highlight w:val="yellow"/>
        </w:rPr>
        <w:br w:type="page"/>
      </w:r>
    </w:p>
    <w:p w14:paraId="2920738E" w14:textId="76079598" w:rsidR="00443DF2" w:rsidRPr="005353D5" w:rsidRDefault="00443DF2" w:rsidP="00443DF2">
      <w:pPr>
        <w:pStyle w:val="Head2FInancials"/>
      </w:pPr>
      <w:bookmarkStart w:id="129" w:name="_Toc207791285"/>
      <w:r w:rsidRPr="005353D5">
        <w:lastRenderedPageBreak/>
        <w:t xml:space="preserve">Cash flow statement for the financial year </w:t>
      </w:r>
      <w:r w:rsidR="00737FBE" w:rsidRPr="005353D5">
        <w:br/>
      </w:r>
      <w:r w:rsidRPr="005353D5">
        <w:t>ended 30 June 2025</w:t>
      </w:r>
      <w:bookmarkEnd w:id="129"/>
    </w:p>
    <w:tbl>
      <w:tblPr>
        <w:tblStyle w:val="Annualreportfinancialsbandedcolumnwithtotalrow"/>
        <w:tblW w:w="8399" w:type="dxa"/>
        <w:tblLook w:val="00E0" w:firstRow="1" w:lastRow="1" w:firstColumn="1" w:lastColumn="0" w:noHBand="0" w:noVBand="0"/>
      </w:tblPr>
      <w:tblGrid>
        <w:gridCol w:w="4876"/>
        <w:gridCol w:w="689"/>
        <w:gridCol w:w="1417"/>
        <w:gridCol w:w="1417"/>
      </w:tblGrid>
      <w:tr w:rsidR="00003CB9" w:rsidRPr="005353D5" w14:paraId="66541DCD" w14:textId="77777777" w:rsidTr="004F7885">
        <w:trPr>
          <w:cnfStyle w:val="100000000000" w:firstRow="1" w:lastRow="0" w:firstColumn="0" w:lastColumn="0" w:oddVBand="0" w:evenVBand="0" w:oddHBand="0" w:evenHBand="0" w:firstRowFirstColumn="0" w:firstRowLastColumn="0" w:lastRowFirstColumn="0" w:lastRowLastColumn="0"/>
        </w:trPr>
        <w:tc>
          <w:tcPr>
            <w:tcW w:w="4876" w:type="dxa"/>
          </w:tcPr>
          <w:p w14:paraId="5CFDC7C1" w14:textId="77777777" w:rsidR="00443DF2" w:rsidRPr="005353D5" w:rsidRDefault="00443DF2"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689" w:type="dxa"/>
          </w:tcPr>
          <w:p w14:paraId="0EE527A9" w14:textId="77777777" w:rsidR="00443DF2" w:rsidRPr="005353D5" w:rsidRDefault="00443DF2" w:rsidP="005A0D3B">
            <w:pPr>
              <w:pStyle w:val="TableheadfinancialsRightaligned"/>
            </w:pPr>
            <w:r w:rsidRPr="005353D5">
              <w:t>Notes</w:t>
            </w:r>
          </w:p>
        </w:tc>
        <w:tc>
          <w:tcPr>
            <w:tcW w:w="1417" w:type="dxa"/>
          </w:tcPr>
          <w:p w14:paraId="082F2B21" w14:textId="77777777" w:rsidR="00443DF2" w:rsidRPr="005353D5" w:rsidRDefault="00443DF2"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2025</w:t>
            </w:r>
            <w:r w:rsidRPr="005353D5">
              <w:br/>
              <w:t>$</w:t>
            </w:r>
          </w:p>
        </w:tc>
        <w:tc>
          <w:tcPr>
            <w:cnfStyle w:val="000001000000" w:firstRow="0" w:lastRow="0" w:firstColumn="0" w:lastColumn="0" w:oddVBand="0" w:evenVBand="1" w:oddHBand="0" w:evenHBand="0" w:firstRowFirstColumn="0" w:firstRowLastColumn="0" w:lastRowFirstColumn="0" w:lastRowLastColumn="0"/>
            <w:tcW w:w="1417" w:type="dxa"/>
          </w:tcPr>
          <w:p w14:paraId="14965553" w14:textId="77777777" w:rsidR="00443DF2" w:rsidRPr="005353D5" w:rsidRDefault="00443DF2" w:rsidP="005A0D3B">
            <w:pPr>
              <w:pStyle w:val="TableheadfinancialsRightaligned"/>
            </w:pPr>
            <w:r w:rsidRPr="005353D5">
              <w:t>2024</w:t>
            </w:r>
            <w:r w:rsidRPr="005353D5">
              <w:br/>
              <w:t>$</w:t>
            </w:r>
          </w:p>
        </w:tc>
      </w:tr>
      <w:tr w:rsidR="00443DF2" w:rsidRPr="005353D5" w14:paraId="59304A9E" w14:textId="77777777" w:rsidTr="004F7885">
        <w:tc>
          <w:tcPr>
            <w:tcW w:w="4876" w:type="dxa"/>
          </w:tcPr>
          <w:p w14:paraId="44083AB5" w14:textId="77777777" w:rsidR="00443DF2" w:rsidRPr="005353D5" w:rsidRDefault="00443DF2" w:rsidP="005A0D3B">
            <w:pPr>
              <w:pStyle w:val="TabletextFinancial"/>
              <w:rPr>
                <w:rStyle w:val="Tabletextbold"/>
              </w:rPr>
            </w:pPr>
            <w:r w:rsidRPr="005353D5">
              <w:rPr>
                <w:rStyle w:val="Tabletextbold"/>
              </w:rPr>
              <w:t>Cash flows from operating activities</w:t>
            </w:r>
          </w:p>
        </w:tc>
        <w:tc>
          <w:tcPr>
            <w:cnfStyle w:val="000001000000" w:firstRow="0" w:lastRow="0" w:firstColumn="0" w:lastColumn="0" w:oddVBand="0" w:evenVBand="1" w:oddHBand="0" w:evenHBand="0" w:firstRowFirstColumn="0" w:firstRowLastColumn="0" w:lastRowFirstColumn="0" w:lastRowLastColumn="0"/>
            <w:tcW w:w="689" w:type="dxa"/>
          </w:tcPr>
          <w:p w14:paraId="0AC1078D" w14:textId="77777777" w:rsidR="00443DF2" w:rsidRPr="005353D5" w:rsidRDefault="00443DF2" w:rsidP="005A0D3B">
            <w:pPr>
              <w:pStyle w:val="Tablenumbersfinancial"/>
            </w:pPr>
          </w:p>
        </w:tc>
        <w:tc>
          <w:tcPr>
            <w:tcW w:w="1417" w:type="dxa"/>
          </w:tcPr>
          <w:p w14:paraId="2A4B5EE0" w14:textId="77777777" w:rsidR="00443DF2" w:rsidRPr="005353D5" w:rsidRDefault="00443DF2" w:rsidP="005A0D3B">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417" w:type="dxa"/>
          </w:tcPr>
          <w:p w14:paraId="28838920" w14:textId="77777777" w:rsidR="00443DF2" w:rsidRPr="005353D5" w:rsidRDefault="00443DF2" w:rsidP="005A0D3B">
            <w:pPr>
              <w:pStyle w:val="Tablenumbersfinancial"/>
            </w:pPr>
            <w:r w:rsidRPr="005353D5">
              <w:rPr>
                <w:rFonts w:eastAsia="Times New Roman" w:cs="Arial"/>
                <w:lang w:eastAsia="en-AU"/>
              </w:rPr>
              <w:t> </w:t>
            </w:r>
          </w:p>
        </w:tc>
      </w:tr>
      <w:tr w:rsidR="00443DF2" w:rsidRPr="005353D5" w14:paraId="5F7AD5EF" w14:textId="77777777" w:rsidTr="004F7885">
        <w:tc>
          <w:tcPr>
            <w:tcW w:w="4876" w:type="dxa"/>
          </w:tcPr>
          <w:p w14:paraId="2CAB7FDE" w14:textId="77777777" w:rsidR="00443DF2" w:rsidRPr="005353D5" w:rsidRDefault="00443DF2" w:rsidP="005A0D3B">
            <w:pPr>
              <w:pStyle w:val="TabletextFinancial"/>
              <w:rPr>
                <w:rStyle w:val="Tabletextbold"/>
              </w:rPr>
            </w:pPr>
            <w:r w:rsidRPr="005353D5">
              <w:rPr>
                <w:rStyle w:val="Tabletextbold"/>
              </w:rPr>
              <w:t>Receipts</w:t>
            </w:r>
          </w:p>
        </w:tc>
        <w:tc>
          <w:tcPr>
            <w:cnfStyle w:val="000001000000" w:firstRow="0" w:lastRow="0" w:firstColumn="0" w:lastColumn="0" w:oddVBand="0" w:evenVBand="1" w:oddHBand="0" w:evenHBand="0" w:firstRowFirstColumn="0" w:firstRowLastColumn="0" w:lastRowFirstColumn="0" w:lastRowLastColumn="0"/>
            <w:tcW w:w="689" w:type="dxa"/>
          </w:tcPr>
          <w:p w14:paraId="4A5533C6" w14:textId="77777777" w:rsidR="00443DF2" w:rsidRPr="005353D5" w:rsidRDefault="00443DF2" w:rsidP="005A0D3B">
            <w:pPr>
              <w:pStyle w:val="Tablenumbersfinancial"/>
            </w:pPr>
          </w:p>
        </w:tc>
        <w:tc>
          <w:tcPr>
            <w:tcW w:w="1417" w:type="dxa"/>
          </w:tcPr>
          <w:p w14:paraId="41B021C0" w14:textId="77777777" w:rsidR="00443DF2" w:rsidRPr="005353D5" w:rsidRDefault="00443DF2" w:rsidP="005A0D3B">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417" w:type="dxa"/>
          </w:tcPr>
          <w:p w14:paraId="1D0B8F08" w14:textId="77777777" w:rsidR="00443DF2" w:rsidRPr="005353D5" w:rsidRDefault="00443DF2" w:rsidP="005A0D3B">
            <w:pPr>
              <w:pStyle w:val="Tablenumbersfinancial"/>
            </w:pPr>
            <w:r w:rsidRPr="005353D5">
              <w:rPr>
                <w:rFonts w:eastAsia="Times New Roman" w:cs="Arial"/>
                <w:lang w:eastAsia="en-AU"/>
              </w:rPr>
              <w:t> </w:t>
            </w:r>
          </w:p>
        </w:tc>
      </w:tr>
      <w:tr w:rsidR="00BE6D0C" w:rsidRPr="005353D5" w14:paraId="19F7270A" w14:textId="77777777" w:rsidTr="00C41899">
        <w:tc>
          <w:tcPr>
            <w:tcW w:w="4876" w:type="dxa"/>
          </w:tcPr>
          <w:p w14:paraId="066E1C3A" w14:textId="77777777" w:rsidR="00BE6D0C" w:rsidRPr="005353D5" w:rsidRDefault="00BE6D0C" w:rsidP="00BE6D0C">
            <w:pPr>
              <w:pStyle w:val="TabletextFinancial"/>
            </w:pPr>
            <w:r w:rsidRPr="005353D5">
              <w:t>Receipts from government</w:t>
            </w:r>
          </w:p>
        </w:tc>
        <w:tc>
          <w:tcPr>
            <w:cnfStyle w:val="000001000000" w:firstRow="0" w:lastRow="0" w:firstColumn="0" w:lastColumn="0" w:oddVBand="0" w:evenVBand="1" w:oddHBand="0" w:evenHBand="0" w:firstRowFirstColumn="0" w:firstRowLastColumn="0" w:lastRowFirstColumn="0" w:lastRowLastColumn="0"/>
            <w:tcW w:w="689" w:type="dxa"/>
          </w:tcPr>
          <w:p w14:paraId="493D8DD9" w14:textId="77777777" w:rsidR="00BE6D0C" w:rsidRPr="005353D5" w:rsidRDefault="00BE6D0C" w:rsidP="00BE6D0C">
            <w:pPr>
              <w:pStyle w:val="Tablenumbersfinancial"/>
            </w:pPr>
          </w:p>
        </w:tc>
        <w:tc>
          <w:tcPr>
            <w:tcW w:w="1417" w:type="dxa"/>
            <w:vAlign w:val="bottom"/>
          </w:tcPr>
          <w:p w14:paraId="5977A130" w14:textId="2CCD8BF1" w:rsidR="00BE6D0C" w:rsidRPr="005353D5" w:rsidRDefault="00BE6D0C" w:rsidP="00BE6D0C">
            <w:pPr>
              <w:pStyle w:val="Tablenumbersfinancial"/>
              <w:cnfStyle w:val="000000000000" w:firstRow="0" w:lastRow="0" w:firstColumn="0" w:lastColumn="0" w:oddVBand="0" w:evenVBand="0" w:oddHBand="0" w:evenHBand="0" w:firstRowFirstColumn="0" w:firstRowLastColumn="0" w:lastRowFirstColumn="0" w:lastRowLastColumn="0"/>
            </w:pPr>
            <w:r w:rsidRPr="005353D5">
              <w:t>13,903,576</w:t>
            </w:r>
          </w:p>
        </w:tc>
        <w:tc>
          <w:tcPr>
            <w:cnfStyle w:val="000001000000" w:firstRow="0" w:lastRow="0" w:firstColumn="0" w:lastColumn="0" w:oddVBand="0" w:evenVBand="1" w:oddHBand="0" w:evenHBand="0" w:firstRowFirstColumn="0" w:firstRowLastColumn="0" w:lastRowFirstColumn="0" w:lastRowLastColumn="0"/>
            <w:tcW w:w="1417" w:type="dxa"/>
            <w:vAlign w:val="bottom"/>
          </w:tcPr>
          <w:p w14:paraId="5D6F82BB" w14:textId="6276CD2A" w:rsidR="00BE6D0C" w:rsidRPr="005353D5" w:rsidRDefault="00BE6D0C" w:rsidP="00BE6D0C">
            <w:pPr>
              <w:pStyle w:val="Tablenumbersfinancial"/>
            </w:pPr>
            <w:r w:rsidRPr="005353D5">
              <w:t>16,267,322</w:t>
            </w:r>
          </w:p>
        </w:tc>
      </w:tr>
      <w:tr w:rsidR="00BE6D0C" w:rsidRPr="005353D5" w14:paraId="37575B9F" w14:textId="77777777" w:rsidTr="00C41899">
        <w:tc>
          <w:tcPr>
            <w:tcW w:w="4876" w:type="dxa"/>
          </w:tcPr>
          <w:p w14:paraId="39A15BB6" w14:textId="77777777" w:rsidR="00BE6D0C" w:rsidRPr="005353D5" w:rsidRDefault="00BE6D0C" w:rsidP="00BE6D0C">
            <w:pPr>
              <w:pStyle w:val="TabletextFinancial"/>
            </w:pPr>
            <w:r w:rsidRPr="005353D5">
              <w:t>Receipts from other entities</w:t>
            </w:r>
          </w:p>
        </w:tc>
        <w:tc>
          <w:tcPr>
            <w:cnfStyle w:val="000001000000" w:firstRow="0" w:lastRow="0" w:firstColumn="0" w:lastColumn="0" w:oddVBand="0" w:evenVBand="1" w:oddHBand="0" w:evenHBand="0" w:firstRowFirstColumn="0" w:firstRowLastColumn="0" w:lastRowFirstColumn="0" w:lastRowLastColumn="0"/>
            <w:tcW w:w="689" w:type="dxa"/>
          </w:tcPr>
          <w:p w14:paraId="7E482DFB" w14:textId="77777777" w:rsidR="00BE6D0C" w:rsidRPr="005353D5" w:rsidRDefault="00BE6D0C" w:rsidP="00BE6D0C">
            <w:pPr>
              <w:pStyle w:val="Tablenumbersfinancial"/>
            </w:pPr>
          </w:p>
        </w:tc>
        <w:tc>
          <w:tcPr>
            <w:tcW w:w="1417" w:type="dxa"/>
            <w:vAlign w:val="bottom"/>
          </w:tcPr>
          <w:p w14:paraId="3218E05C" w14:textId="02A99C61" w:rsidR="00BE6D0C" w:rsidRPr="005353D5" w:rsidRDefault="00BE6D0C" w:rsidP="00BE6D0C">
            <w:pPr>
              <w:pStyle w:val="Tablenumbersfinancial"/>
              <w:cnfStyle w:val="000000000000" w:firstRow="0" w:lastRow="0" w:firstColumn="0" w:lastColumn="0" w:oddVBand="0" w:evenVBand="0" w:oddHBand="0" w:evenHBand="0" w:firstRowFirstColumn="0" w:firstRowLastColumn="0" w:lastRowFirstColumn="0" w:lastRowLastColumn="0"/>
            </w:pPr>
            <w:r w:rsidRPr="005353D5">
              <w:t>815,795</w:t>
            </w:r>
          </w:p>
        </w:tc>
        <w:tc>
          <w:tcPr>
            <w:cnfStyle w:val="000001000000" w:firstRow="0" w:lastRow="0" w:firstColumn="0" w:lastColumn="0" w:oddVBand="0" w:evenVBand="1" w:oddHBand="0" w:evenHBand="0" w:firstRowFirstColumn="0" w:firstRowLastColumn="0" w:lastRowFirstColumn="0" w:lastRowLastColumn="0"/>
            <w:tcW w:w="1417" w:type="dxa"/>
            <w:vAlign w:val="bottom"/>
          </w:tcPr>
          <w:p w14:paraId="7F63EBBB" w14:textId="300DA005" w:rsidR="00BE6D0C" w:rsidRPr="005353D5" w:rsidRDefault="00BE6D0C" w:rsidP="00BE6D0C">
            <w:pPr>
              <w:pStyle w:val="Tablenumbersfinancial"/>
            </w:pPr>
            <w:r w:rsidRPr="005353D5">
              <w:t>1,084,282</w:t>
            </w:r>
          </w:p>
        </w:tc>
      </w:tr>
      <w:tr w:rsidR="00BE6D0C" w:rsidRPr="005353D5" w14:paraId="7D991949" w14:textId="77777777" w:rsidTr="00C41899">
        <w:tc>
          <w:tcPr>
            <w:tcW w:w="4876" w:type="dxa"/>
          </w:tcPr>
          <w:p w14:paraId="2D62B1D0" w14:textId="77777777" w:rsidR="00BE6D0C" w:rsidRPr="005353D5" w:rsidRDefault="00BE6D0C" w:rsidP="00BE6D0C">
            <w:pPr>
              <w:pStyle w:val="TabletextFinancial"/>
            </w:pPr>
            <w:r w:rsidRPr="005353D5">
              <w:t>Interest received</w:t>
            </w:r>
          </w:p>
        </w:tc>
        <w:tc>
          <w:tcPr>
            <w:cnfStyle w:val="000001000000" w:firstRow="0" w:lastRow="0" w:firstColumn="0" w:lastColumn="0" w:oddVBand="0" w:evenVBand="1" w:oddHBand="0" w:evenHBand="0" w:firstRowFirstColumn="0" w:firstRowLastColumn="0" w:lastRowFirstColumn="0" w:lastRowLastColumn="0"/>
            <w:tcW w:w="689" w:type="dxa"/>
          </w:tcPr>
          <w:p w14:paraId="3E4C443E" w14:textId="77777777" w:rsidR="00BE6D0C" w:rsidRPr="005353D5" w:rsidRDefault="00BE6D0C" w:rsidP="00BE6D0C">
            <w:pPr>
              <w:pStyle w:val="Tablenumbersfinancial"/>
            </w:pPr>
          </w:p>
        </w:tc>
        <w:tc>
          <w:tcPr>
            <w:tcW w:w="1417" w:type="dxa"/>
            <w:vAlign w:val="bottom"/>
          </w:tcPr>
          <w:p w14:paraId="0EE2C389" w14:textId="15C0BC6E" w:rsidR="00BE6D0C" w:rsidRPr="005353D5" w:rsidRDefault="00BE6D0C" w:rsidP="00BE6D0C">
            <w:pPr>
              <w:pStyle w:val="Tablenumbersfinancial"/>
              <w:cnfStyle w:val="000000000000" w:firstRow="0" w:lastRow="0" w:firstColumn="0" w:lastColumn="0" w:oddVBand="0" w:evenVBand="0" w:oddHBand="0" w:evenHBand="0" w:firstRowFirstColumn="0" w:firstRowLastColumn="0" w:lastRowFirstColumn="0" w:lastRowLastColumn="0"/>
            </w:pPr>
            <w:r w:rsidRPr="005353D5">
              <w:t>456,616</w:t>
            </w:r>
          </w:p>
        </w:tc>
        <w:tc>
          <w:tcPr>
            <w:cnfStyle w:val="000001000000" w:firstRow="0" w:lastRow="0" w:firstColumn="0" w:lastColumn="0" w:oddVBand="0" w:evenVBand="1" w:oddHBand="0" w:evenHBand="0" w:firstRowFirstColumn="0" w:firstRowLastColumn="0" w:lastRowFirstColumn="0" w:lastRowLastColumn="0"/>
            <w:tcW w:w="1417" w:type="dxa"/>
            <w:vAlign w:val="bottom"/>
          </w:tcPr>
          <w:p w14:paraId="2C741D69" w14:textId="6FBCA7BB" w:rsidR="00BE6D0C" w:rsidRPr="005353D5" w:rsidRDefault="00BE6D0C" w:rsidP="00BE6D0C">
            <w:pPr>
              <w:pStyle w:val="Tablenumbersfinancial"/>
            </w:pPr>
            <w:r w:rsidRPr="005353D5">
              <w:t>600,722</w:t>
            </w:r>
          </w:p>
        </w:tc>
      </w:tr>
      <w:tr w:rsidR="00BE6D0C" w:rsidRPr="005353D5" w14:paraId="1B054040" w14:textId="77777777" w:rsidTr="004F7885">
        <w:tc>
          <w:tcPr>
            <w:tcW w:w="4876" w:type="dxa"/>
            <w:tcBorders>
              <w:top w:val="single" w:sz="4" w:space="0" w:color="888B8D" w:themeColor="accent4"/>
              <w:bottom w:val="single" w:sz="18" w:space="0" w:color="888B8D" w:themeColor="accent4"/>
            </w:tcBorders>
          </w:tcPr>
          <w:p w14:paraId="4844C20F" w14:textId="77777777" w:rsidR="00BE6D0C" w:rsidRPr="005353D5" w:rsidRDefault="00BE6D0C" w:rsidP="00BE6D0C">
            <w:pPr>
              <w:pStyle w:val="TabletextFinancial"/>
              <w:rPr>
                <w:rStyle w:val="Tabletextbold"/>
              </w:rPr>
            </w:pPr>
            <w:r w:rsidRPr="005353D5">
              <w:rPr>
                <w:rStyle w:val="Tabletextbold"/>
              </w:rPr>
              <w:t xml:space="preserve">Total receipts </w:t>
            </w:r>
          </w:p>
        </w:tc>
        <w:tc>
          <w:tcPr>
            <w:cnfStyle w:val="000001000000" w:firstRow="0" w:lastRow="0" w:firstColumn="0" w:lastColumn="0" w:oddVBand="0" w:evenVBand="1" w:oddHBand="0" w:evenHBand="0" w:firstRowFirstColumn="0" w:firstRowLastColumn="0" w:lastRowFirstColumn="0" w:lastRowLastColumn="0"/>
            <w:tcW w:w="689" w:type="dxa"/>
            <w:tcBorders>
              <w:top w:val="single" w:sz="4" w:space="0" w:color="888B8D" w:themeColor="accent4"/>
              <w:bottom w:val="single" w:sz="18" w:space="0" w:color="888B8D" w:themeColor="accent4"/>
            </w:tcBorders>
          </w:tcPr>
          <w:p w14:paraId="10D5831B" w14:textId="77777777" w:rsidR="00BE6D0C" w:rsidRPr="005353D5" w:rsidRDefault="00BE6D0C" w:rsidP="00BE6D0C">
            <w:pPr>
              <w:pStyle w:val="Tablenumbersfinancial"/>
              <w:rPr>
                <w:rStyle w:val="Tabletextbold"/>
              </w:rPr>
            </w:pPr>
            <w:r w:rsidRPr="005353D5">
              <w:rPr>
                <w:rStyle w:val="Tabletextbold"/>
              </w:rPr>
              <w:t> </w:t>
            </w:r>
          </w:p>
        </w:tc>
        <w:tc>
          <w:tcPr>
            <w:tcW w:w="1417" w:type="dxa"/>
            <w:tcBorders>
              <w:top w:val="single" w:sz="4" w:space="0" w:color="888B8D" w:themeColor="accent4"/>
              <w:bottom w:val="single" w:sz="18" w:space="0" w:color="888B8D" w:themeColor="accent4"/>
            </w:tcBorders>
          </w:tcPr>
          <w:p w14:paraId="6A136B7D" w14:textId="337BB363" w:rsidR="00BE6D0C" w:rsidRPr="005353D5" w:rsidRDefault="00BE6D0C" w:rsidP="00BE6D0C">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15,175,987</w:t>
            </w:r>
          </w:p>
        </w:tc>
        <w:tc>
          <w:tcPr>
            <w:cnfStyle w:val="000001000000" w:firstRow="0" w:lastRow="0" w:firstColumn="0" w:lastColumn="0" w:oddVBand="0" w:evenVBand="1" w:oddHBand="0" w:evenHBand="0" w:firstRowFirstColumn="0" w:firstRowLastColumn="0" w:lastRowFirstColumn="0" w:lastRowLastColumn="0"/>
            <w:tcW w:w="1417" w:type="dxa"/>
            <w:tcBorders>
              <w:top w:val="single" w:sz="4" w:space="0" w:color="888B8D" w:themeColor="accent4"/>
              <w:bottom w:val="single" w:sz="18" w:space="0" w:color="888B8D" w:themeColor="accent4"/>
            </w:tcBorders>
          </w:tcPr>
          <w:p w14:paraId="060F7B99" w14:textId="5819C0F2" w:rsidR="00BE6D0C" w:rsidRPr="005353D5" w:rsidRDefault="00BE6D0C" w:rsidP="00BE6D0C">
            <w:pPr>
              <w:pStyle w:val="Tablenumbersfinancial"/>
              <w:rPr>
                <w:rStyle w:val="Tabletextbold"/>
              </w:rPr>
            </w:pPr>
            <w:r w:rsidRPr="005353D5">
              <w:rPr>
                <w:rStyle w:val="Tabletextbold"/>
              </w:rPr>
              <w:t>17,952,326</w:t>
            </w:r>
          </w:p>
        </w:tc>
      </w:tr>
      <w:tr w:rsidR="00443DF2" w:rsidRPr="005353D5" w14:paraId="6F6501C4" w14:textId="77777777" w:rsidTr="00741D65">
        <w:trPr>
          <w:trHeight w:val="283"/>
        </w:trPr>
        <w:tc>
          <w:tcPr>
            <w:tcW w:w="4876" w:type="dxa"/>
            <w:vAlign w:val="bottom"/>
          </w:tcPr>
          <w:p w14:paraId="3A14A91F" w14:textId="77777777" w:rsidR="00443DF2" w:rsidRPr="005353D5" w:rsidRDefault="00443DF2" w:rsidP="00741D65">
            <w:pPr>
              <w:pStyle w:val="TabletextFinancial"/>
              <w:rPr>
                <w:rStyle w:val="Tabletextbold"/>
              </w:rPr>
            </w:pPr>
            <w:r w:rsidRPr="005353D5">
              <w:rPr>
                <w:rStyle w:val="Tabletextbold"/>
              </w:rPr>
              <w:t>Payments</w:t>
            </w:r>
          </w:p>
        </w:tc>
        <w:tc>
          <w:tcPr>
            <w:cnfStyle w:val="000001000000" w:firstRow="0" w:lastRow="0" w:firstColumn="0" w:lastColumn="0" w:oddVBand="0" w:evenVBand="1" w:oddHBand="0" w:evenHBand="0" w:firstRowFirstColumn="0" w:firstRowLastColumn="0" w:lastRowFirstColumn="0" w:lastRowLastColumn="0"/>
            <w:tcW w:w="689" w:type="dxa"/>
            <w:vAlign w:val="bottom"/>
          </w:tcPr>
          <w:p w14:paraId="45A8D8DD" w14:textId="77777777" w:rsidR="00443DF2" w:rsidRPr="005353D5" w:rsidRDefault="00443DF2" w:rsidP="00741D65">
            <w:pPr>
              <w:pStyle w:val="Tablenumbersfinancial"/>
              <w:jc w:val="left"/>
            </w:pPr>
          </w:p>
        </w:tc>
        <w:tc>
          <w:tcPr>
            <w:tcW w:w="1417" w:type="dxa"/>
            <w:vAlign w:val="bottom"/>
          </w:tcPr>
          <w:p w14:paraId="79945E83" w14:textId="77777777" w:rsidR="00443DF2" w:rsidRPr="005353D5" w:rsidRDefault="00443DF2" w:rsidP="00741D65">
            <w:pPr>
              <w:pStyle w:val="Tablenumbersfinancial"/>
              <w:jc w:val="lef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417" w:type="dxa"/>
            <w:vAlign w:val="bottom"/>
          </w:tcPr>
          <w:p w14:paraId="4BFACBB0" w14:textId="77777777" w:rsidR="00443DF2" w:rsidRPr="005353D5" w:rsidRDefault="00443DF2" w:rsidP="00741D65">
            <w:pPr>
              <w:pStyle w:val="Tablenumbersfinancial"/>
              <w:jc w:val="left"/>
            </w:pPr>
            <w:r w:rsidRPr="005353D5">
              <w:rPr>
                <w:rFonts w:eastAsia="Times New Roman" w:cs="Arial"/>
                <w:lang w:eastAsia="en-AU"/>
              </w:rPr>
              <w:t> </w:t>
            </w:r>
          </w:p>
        </w:tc>
      </w:tr>
      <w:tr w:rsidR="00FB7501" w:rsidRPr="005353D5" w14:paraId="3952666A" w14:textId="77777777" w:rsidTr="00E71A5A">
        <w:tc>
          <w:tcPr>
            <w:tcW w:w="4876" w:type="dxa"/>
          </w:tcPr>
          <w:p w14:paraId="1101AC73" w14:textId="77777777" w:rsidR="00FB7501" w:rsidRPr="005353D5" w:rsidRDefault="00FB7501" w:rsidP="00FB7501">
            <w:pPr>
              <w:pStyle w:val="TabletextFinancial"/>
            </w:pPr>
            <w:r w:rsidRPr="005353D5">
              <w:t>Payments to suppliers and employees</w:t>
            </w:r>
          </w:p>
        </w:tc>
        <w:tc>
          <w:tcPr>
            <w:cnfStyle w:val="000001000000" w:firstRow="0" w:lastRow="0" w:firstColumn="0" w:lastColumn="0" w:oddVBand="0" w:evenVBand="1" w:oddHBand="0" w:evenHBand="0" w:firstRowFirstColumn="0" w:firstRowLastColumn="0" w:lastRowFirstColumn="0" w:lastRowLastColumn="0"/>
            <w:tcW w:w="689" w:type="dxa"/>
          </w:tcPr>
          <w:p w14:paraId="08416F27" w14:textId="77777777" w:rsidR="00FB7501" w:rsidRPr="005353D5" w:rsidRDefault="00FB7501" w:rsidP="00FB7501">
            <w:pPr>
              <w:pStyle w:val="Tablenumbersfinancial"/>
            </w:pPr>
            <w:r w:rsidRPr="005353D5">
              <w:rPr>
                <w:rFonts w:eastAsia="Times New Roman" w:cs="Arial"/>
                <w:i/>
                <w:iCs/>
                <w:lang w:eastAsia="en-AU"/>
              </w:rPr>
              <w:t> </w:t>
            </w:r>
          </w:p>
        </w:tc>
        <w:tc>
          <w:tcPr>
            <w:tcW w:w="1417" w:type="dxa"/>
          </w:tcPr>
          <w:p w14:paraId="5151E78F" w14:textId="35473A11" w:rsidR="00FB7501" w:rsidRPr="005353D5" w:rsidRDefault="00FB7501" w:rsidP="00FB7501">
            <w:pPr>
              <w:pStyle w:val="Tablenumbersfinancial"/>
              <w:cnfStyle w:val="000000000000" w:firstRow="0" w:lastRow="0" w:firstColumn="0" w:lastColumn="0" w:oddVBand="0" w:evenVBand="0" w:oddHBand="0" w:evenHBand="0" w:firstRowFirstColumn="0" w:firstRowLastColumn="0" w:lastRowFirstColumn="0" w:lastRowLastColumn="0"/>
            </w:pPr>
            <w:r w:rsidRPr="005353D5">
              <w:t>(18,394,788)</w:t>
            </w:r>
          </w:p>
        </w:tc>
        <w:tc>
          <w:tcPr>
            <w:cnfStyle w:val="000001000000" w:firstRow="0" w:lastRow="0" w:firstColumn="0" w:lastColumn="0" w:oddVBand="0" w:evenVBand="1" w:oddHBand="0" w:evenHBand="0" w:firstRowFirstColumn="0" w:firstRowLastColumn="0" w:lastRowFirstColumn="0" w:lastRowLastColumn="0"/>
            <w:tcW w:w="1417" w:type="dxa"/>
          </w:tcPr>
          <w:p w14:paraId="4E2D4239" w14:textId="68C1AC0C" w:rsidR="00FB7501" w:rsidRPr="005353D5" w:rsidRDefault="00FB7501" w:rsidP="00FB7501">
            <w:pPr>
              <w:pStyle w:val="Tablenumbersfinancial"/>
            </w:pPr>
            <w:r w:rsidRPr="005353D5">
              <w:t>(19,836,606)</w:t>
            </w:r>
          </w:p>
        </w:tc>
      </w:tr>
      <w:tr w:rsidR="00FB7501" w:rsidRPr="005353D5" w14:paraId="32E91F3C" w14:textId="77777777" w:rsidTr="00E71A5A">
        <w:tc>
          <w:tcPr>
            <w:tcW w:w="4876" w:type="dxa"/>
          </w:tcPr>
          <w:p w14:paraId="2DB81BFF" w14:textId="382D5C92" w:rsidR="00FB7501" w:rsidRPr="005353D5" w:rsidRDefault="00FB7501" w:rsidP="00FB7501">
            <w:pPr>
              <w:pStyle w:val="TabletextFinancial"/>
            </w:pPr>
            <w:r w:rsidRPr="005353D5">
              <w:t xml:space="preserve">Goods and services </w:t>
            </w:r>
            <w:r w:rsidR="002A1A5D">
              <w:t xml:space="preserve">tax </w:t>
            </w:r>
            <w:r w:rsidRPr="005353D5">
              <w:t>paid to ATO</w:t>
            </w:r>
            <w:r w:rsidRPr="005353D5">
              <w:rPr>
                <w:vertAlign w:val="superscript"/>
              </w:rPr>
              <w:t>(a)</w:t>
            </w:r>
          </w:p>
        </w:tc>
        <w:tc>
          <w:tcPr>
            <w:cnfStyle w:val="000001000000" w:firstRow="0" w:lastRow="0" w:firstColumn="0" w:lastColumn="0" w:oddVBand="0" w:evenVBand="1" w:oddHBand="0" w:evenHBand="0" w:firstRowFirstColumn="0" w:firstRowLastColumn="0" w:lastRowFirstColumn="0" w:lastRowLastColumn="0"/>
            <w:tcW w:w="689" w:type="dxa"/>
          </w:tcPr>
          <w:p w14:paraId="0B16D5F7" w14:textId="77777777" w:rsidR="00FB7501" w:rsidRPr="005353D5" w:rsidRDefault="00FB7501" w:rsidP="00FB7501">
            <w:pPr>
              <w:pStyle w:val="Tablenumbersfinancial"/>
              <w:rPr>
                <w:rFonts w:eastAsia="Times New Roman" w:cs="Arial"/>
                <w:i/>
                <w:iCs/>
                <w:lang w:eastAsia="en-AU"/>
              </w:rPr>
            </w:pPr>
          </w:p>
        </w:tc>
        <w:tc>
          <w:tcPr>
            <w:tcW w:w="1417" w:type="dxa"/>
          </w:tcPr>
          <w:p w14:paraId="061B0D6C" w14:textId="68F2318E" w:rsidR="00FB7501" w:rsidRPr="005353D5" w:rsidRDefault="00FB7501" w:rsidP="00FB7501">
            <w:pPr>
              <w:pStyle w:val="Tablenumbersfinancial"/>
              <w:cnfStyle w:val="000000000000" w:firstRow="0" w:lastRow="0" w:firstColumn="0" w:lastColumn="0" w:oddVBand="0" w:evenVBand="0" w:oddHBand="0" w:evenHBand="0" w:firstRowFirstColumn="0" w:firstRowLastColumn="0" w:lastRowFirstColumn="0" w:lastRowLastColumn="0"/>
            </w:pPr>
            <w:r w:rsidRPr="005353D5">
              <w:t>(1,026)</w:t>
            </w:r>
          </w:p>
        </w:tc>
        <w:tc>
          <w:tcPr>
            <w:cnfStyle w:val="000001000000" w:firstRow="0" w:lastRow="0" w:firstColumn="0" w:lastColumn="0" w:oddVBand="0" w:evenVBand="1" w:oddHBand="0" w:evenHBand="0" w:firstRowFirstColumn="0" w:firstRowLastColumn="0" w:lastRowFirstColumn="0" w:lastRowLastColumn="0"/>
            <w:tcW w:w="1417" w:type="dxa"/>
          </w:tcPr>
          <w:p w14:paraId="56DE8D8C" w14:textId="574F882C" w:rsidR="00FB7501" w:rsidRPr="005353D5" w:rsidRDefault="00FB7501" w:rsidP="00FB7501">
            <w:pPr>
              <w:pStyle w:val="Tablenumbersfinancial"/>
            </w:pPr>
            <w:r w:rsidRPr="005353D5">
              <w:rPr>
                <w:rFonts w:cstheme="minorHAnsi"/>
              </w:rPr>
              <w:t>–</w:t>
            </w:r>
          </w:p>
        </w:tc>
      </w:tr>
      <w:tr w:rsidR="00FB7501" w:rsidRPr="005353D5" w14:paraId="2ADD3101" w14:textId="77777777" w:rsidTr="00E71A5A">
        <w:tc>
          <w:tcPr>
            <w:tcW w:w="4876" w:type="dxa"/>
            <w:tcBorders>
              <w:bottom w:val="single" w:sz="4" w:space="0" w:color="888B8D" w:themeColor="accent4"/>
            </w:tcBorders>
          </w:tcPr>
          <w:p w14:paraId="0C4D7F03" w14:textId="56EF17EE" w:rsidR="00FB7501" w:rsidRPr="005353D5" w:rsidRDefault="00FB7501" w:rsidP="00FB7501">
            <w:pPr>
              <w:pStyle w:val="TabletextFinancial"/>
            </w:pPr>
            <w:r w:rsidRPr="005353D5">
              <w:t>Interest and other costs of finance paid</w:t>
            </w:r>
          </w:p>
        </w:tc>
        <w:tc>
          <w:tcPr>
            <w:cnfStyle w:val="000001000000" w:firstRow="0" w:lastRow="0" w:firstColumn="0" w:lastColumn="0" w:oddVBand="0" w:evenVBand="1" w:oddHBand="0" w:evenHBand="0" w:firstRowFirstColumn="0" w:firstRowLastColumn="0" w:lastRowFirstColumn="0" w:lastRowLastColumn="0"/>
            <w:tcW w:w="689" w:type="dxa"/>
            <w:tcBorders>
              <w:bottom w:val="single" w:sz="4" w:space="0" w:color="888B8D" w:themeColor="accent4"/>
            </w:tcBorders>
          </w:tcPr>
          <w:p w14:paraId="140E48AB" w14:textId="77777777" w:rsidR="00FB7501" w:rsidRPr="005353D5" w:rsidRDefault="00FB7501" w:rsidP="00FB7501">
            <w:pPr>
              <w:pStyle w:val="Tablenumbersfinancial"/>
              <w:rPr>
                <w:rFonts w:eastAsia="Times New Roman" w:cs="Arial"/>
                <w:i/>
                <w:iCs/>
                <w:lang w:eastAsia="en-AU"/>
              </w:rPr>
            </w:pPr>
          </w:p>
        </w:tc>
        <w:tc>
          <w:tcPr>
            <w:tcW w:w="1417" w:type="dxa"/>
            <w:tcBorders>
              <w:bottom w:val="single" w:sz="4" w:space="0" w:color="888B8D" w:themeColor="accent4"/>
            </w:tcBorders>
          </w:tcPr>
          <w:p w14:paraId="030692E7" w14:textId="50A0D981" w:rsidR="00FB7501" w:rsidRPr="005353D5" w:rsidRDefault="00FB7501" w:rsidP="00FB7501">
            <w:pPr>
              <w:pStyle w:val="Tablenumbersfinancial"/>
              <w:cnfStyle w:val="000000000000" w:firstRow="0" w:lastRow="0" w:firstColumn="0" w:lastColumn="0" w:oddVBand="0" w:evenVBand="0" w:oddHBand="0" w:evenHBand="0" w:firstRowFirstColumn="0" w:firstRowLastColumn="0" w:lastRowFirstColumn="0" w:lastRowLastColumn="0"/>
            </w:pPr>
            <w:r w:rsidRPr="005353D5">
              <w:t>(1,280)</w:t>
            </w:r>
          </w:p>
        </w:tc>
        <w:tc>
          <w:tcPr>
            <w:cnfStyle w:val="000001000000" w:firstRow="0" w:lastRow="0" w:firstColumn="0" w:lastColumn="0" w:oddVBand="0" w:evenVBand="1" w:oddHBand="0" w:evenHBand="0" w:firstRowFirstColumn="0" w:firstRowLastColumn="0" w:lastRowFirstColumn="0" w:lastRowLastColumn="0"/>
            <w:tcW w:w="1417" w:type="dxa"/>
            <w:tcBorders>
              <w:bottom w:val="single" w:sz="4" w:space="0" w:color="888B8D" w:themeColor="accent4"/>
            </w:tcBorders>
          </w:tcPr>
          <w:p w14:paraId="2E3E6609" w14:textId="45C4F82A" w:rsidR="00FB7501" w:rsidRPr="005353D5" w:rsidRDefault="00FB7501" w:rsidP="00FB7501">
            <w:pPr>
              <w:pStyle w:val="Tablenumbersfinancial"/>
            </w:pPr>
            <w:r w:rsidRPr="005353D5">
              <w:t>(225)</w:t>
            </w:r>
          </w:p>
        </w:tc>
      </w:tr>
      <w:tr w:rsidR="00FB7501" w:rsidRPr="005353D5" w14:paraId="6D25BDCA" w14:textId="77777777" w:rsidTr="00E71A5A">
        <w:tc>
          <w:tcPr>
            <w:tcW w:w="4876" w:type="dxa"/>
            <w:tcBorders>
              <w:top w:val="single" w:sz="4" w:space="0" w:color="888B8D" w:themeColor="accent4"/>
              <w:bottom w:val="single" w:sz="18" w:space="0" w:color="888B8D" w:themeColor="accent4"/>
            </w:tcBorders>
          </w:tcPr>
          <w:p w14:paraId="292FC4F4" w14:textId="77777777" w:rsidR="00FB7501" w:rsidRPr="005353D5" w:rsidRDefault="00FB7501" w:rsidP="00FB7501">
            <w:pPr>
              <w:pStyle w:val="TabletextFinancial"/>
              <w:rPr>
                <w:rStyle w:val="Tabletextbold"/>
              </w:rPr>
            </w:pPr>
            <w:r w:rsidRPr="005353D5">
              <w:rPr>
                <w:rStyle w:val="Tabletextbold"/>
              </w:rPr>
              <w:t>Total payments</w:t>
            </w:r>
          </w:p>
        </w:tc>
        <w:tc>
          <w:tcPr>
            <w:cnfStyle w:val="000001000000" w:firstRow="0" w:lastRow="0" w:firstColumn="0" w:lastColumn="0" w:oddVBand="0" w:evenVBand="1" w:oddHBand="0" w:evenHBand="0" w:firstRowFirstColumn="0" w:firstRowLastColumn="0" w:lastRowFirstColumn="0" w:lastRowLastColumn="0"/>
            <w:tcW w:w="689" w:type="dxa"/>
            <w:tcBorders>
              <w:top w:val="single" w:sz="4" w:space="0" w:color="888B8D" w:themeColor="accent4"/>
              <w:bottom w:val="single" w:sz="18" w:space="0" w:color="888B8D" w:themeColor="accent4"/>
            </w:tcBorders>
          </w:tcPr>
          <w:p w14:paraId="28A39351" w14:textId="77777777" w:rsidR="00FB7501" w:rsidRPr="005353D5" w:rsidRDefault="00FB7501" w:rsidP="00FB7501">
            <w:pPr>
              <w:pStyle w:val="Tablenumbersfinancial"/>
              <w:rPr>
                <w:rStyle w:val="Tabletextbold"/>
              </w:rPr>
            </w:pPr>
          </w:p>
        </w:tc>
        <w:tc>
          <w:tcPr>
            <w:tcW w:w="1417" w:type="dxa"/>
            <w:tcBorders>
              <w:top w:val="single" w:sz="4" w:space="0" w:color="888B8D" w:themeColor="accent4"/>
              <w:bottom w:val="single" w:sz="18" w:space="0" w:color="888B8D" w:themeColor="accent4"/>
            </w:tcBorders>
          </w:tcPr>
          <w:p w14:paraId="265759A0" w14:textId="307135FB" w:rsidR="00FB7501" w:rsidRPr="005353D5" w:rsidRDefault="00FB7501" w:rsidP="00FB7501">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(18,397,094)</w:t>
            </w:r>
          </w:p>
        </w:tc>
        <w:tc>
          <w:tcPr>
            <w:cnfStyle w:val="000001000000" w:firstRow="0" w:lastRow="0" w:firstColumn="0" w:lastColumn="0" w:oddVBand="0" w:evenVBand="1" w:oddHBand="0" w:evenHBand="0" w:firstRowFirstColumn="0" w:firstRowLastColumn="0" w:lastRowFirstColumn="0" w:lastRowLastColumn="0"/>
            <w:tcW w:w="1417" w:type="dxa"/>
            <w:tcBorders>
              <w:top w:val="single" w:sz="4" w:space="0" w:color="888B8D" w:themeColor="accent4"/>
              <w:bottom w:val="single" w:sz="18" w:space="0" w:color="888B8D" w:themeColor="accent4"/>
            </w:tcBorders>
          </w:tcPr>
          <w:p w14:paraId="001628BE" w14:textId="1F5EAEE4" w:rsidR="00FB7501" w:rsidRPr="005353D5" w:rsidRDefault="00FB7501" w:rsidP="00FB7501">
            <w:pPr>
              <w:pStyle w:val="Tablenumbersfinancial"/>
              <w:rPr>
                <w:rStyle w:val="Tabletextbold"/>
              </w:rPr>
            </w:pPr>
            <w:r w:rsidRPr="005353D5">
              <w:rPr>
                <w:rStyle w:val="Tabletextbold"/>
              </w:rPr>
              <w:t>(19,836,831)</w:t>
            </w:r>
          </w:p>
        </w:tc>
      </w:tr>
      <w:tr w:rsidR="00A329D3" w:rsidRPr="005353D5" w14:paraId="39341D37" w14:textId="77777777" w:rsidTr="00B323A4">
        <w:trPr>
          <w:trHeight w:val="20"/>
        </w:trPr>
        <w:tc>
          <w:tcPr>
            <w:tcW w:w="4876" w:type="dxa"/>
            <w:tcBorders>
              <w:top w:val="single" w:sz="18" w:space="0" w:color="888B8D" w:themeColor="accent4"/>
              <w:bottom w:val="single" w:sz="4" w:space="0" w:color="888B8D" w:themeColor="accent4"/>
            </w:tcBorders>
          </w:tcPr>
          <w:p w14:paraId="5BEED423" w14:textId="77777777" w:rsidR="00443DF2" w:rsidRPr="005353D5" w:rsidRDefault="00443DF2" w:rsidP="005A0D3B">
            <w:pPr>
              <w:pStyle w:val="TabletextFinancial"/>
            </w:pPr>
          </w:p>
        </w:tc>
        <w:tc>
          <w:tcPr>
            <w:cnfStyle w:val="000001000000" w:firstRow="0" w:lastRow="0" w:firstColumn="0" w:lastColumn="0" w:oddVBand="0" w:evenVBand="1" w:oddHBand="0" w:evenHBand="0" w:firstRowFirstColumn="0" w:firstRowLastColumn="0" w:lastRowFirstColumn="0" w:lastRowLastColumn="0"/>
            <w:tcW w:w="689" w:type="dxa"/>
            <w:tcBorders>
              <w:top w:val="single" w:sz="18" w:space="0" w:color="888B8D" w:themeColor="accent4"/>
              <w:bottom w:val="single" w:sz="4" w:space="0" w:color="888B8D" w:themeColor="accent4"/>
            </w:tcBorders>
          </w:tcPr>
          <w:p w14:paraId="744D1D9A" w14:textId="77777777" w:rsidR="00443DF2" w:rsidRPr="005353D5" w:rsidRDefault="00443DF2" w:rsidP="005A0D3B">
            <w:pPr>
              <w:pStyle w:val="Tablenumbersfinancial"/>
            </w:pPr>
          </w:p>
        </w:tc>
        <w:tc>
          <w:tcPr>
            <w:tcW w:w="1417" w:type="dxa"/>
            <w:tcBorders>
              <w:top w:val="single" w:sz="18" w:space="0" w:color="888B8D" w:themeColor="accent4"/>
              <w:bottom w:val="single" w:sz="4" w:space="0" w:color="888B8D" w:themeColor="accent4"/>
            </w:tcBorders>
          </w:tcPr>
          <w:p w14:paraId="4D758372" w14:textId="77777777" w:rsidR="00443DF2" w:rsidRPr="005353D5" w:rsidRDefault="00443DF2" w:rsidP="005A0D3B">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417" w:type="dxa"/>
            <w:tcBorders>
              <w:top w:val="single" w:sz="18" w:space="0" w:color="888B8D" w:themeColor="accent4"/>
              <w:bottom w:val="single" w:sz="4" w:space="0" w:color="888B8D" w:themeColor="accent4"/>
            </w:tcBorders>
          </w:tcPr>
          <w:p w14:paraId="304098D6" w14:textId="77777777" w:rsidR="00443DF2" w:rsidRPr="005353D5" w:rsidRDefault="00443DF2" w:rsidP="005A0D3B">
            <w:pPr>
              <w:pStyle w:val="Tablenumbersfinancial"/>
            </w:pPr>
            <w:r w:rsidRPr="005353D5">
              <w:rPr>
                <w:rFonts w:eastAsia="Times New Roman" w:cs="Arial"/>
                <w:lang w:eastAsia="en-AU"/>
              </w:rPr>
              <w:t> </w:t>
            </w:r>
          </w:p>
        </w:tc>
      </w:tr>
      <w:tr w:rsidR="00200CCC" w:rsidRPr="005353D5" w14:paraId="17141AE7" w14:textId="77777777" w:rsidTr="004F7885">
        <w:tc>
          <w:tcPr>
            <w:tcW w:w="4876" w:type="dxa"/>
            <w:tcBorders>
              <w:top w:val="single" w:sz="4" w:space="0" w:color="888B8D" w:themeColor="accent4"/>
              <w:bottom w:val="single" w:sz="18" w:space="0" w:color="888B8D" w:themeColor="accent4"/>
            </w:tcBorders>
          </w:tcPr>
          <w:p w14:paraId="1F5187CC" w14:textId="77777777" w:rsidR="00200CCC" w:rsidRPr="005353D5" w:rsidRDefault="00200CCC" w:rsidP="00200CCC">
            <w:pPr>
              <w:pStyle w:val="TabletextFinancial"/>
              <w:rPr>
                <w:rStyle w:val="Tabletextbold"/>
              </w:rPr>
            </w:pPr>
            <w:r w:rsidRPr="005353D5">
              <w:rPr>
                <w:rStyle w:val="Tabletextbold"/>
              </w:rPr>
              <w:t>Net cash flows from/(used in) operating activities</w:t>
            </w:r>
          </w:p>
        </w:tc>
        <w:tc>
          <w:tcPr>
            <w:cnfStyle w:val="000001000000" w:firstRow="0" w:lastRow="0" w:firstColumn="0" w:lastColumn="0" w:oddVBand="0" w:evenVBand="1" w:oddHBand="0" w:evenHBand="0" w:firstRowFirstColumn="0" w:firstRowLastColumn="0" w:lastRowFirstColumn="0" w:lastRowLastColumn="0"/>
            <w:tcW w:w="689" w:type="dxa"/>
            <w:tcBorders>
              <w:top w:val="single" w:sz="4" w:space="0" w:color="888B8D" w:themeColor="accent4"/>
              <w:bottom w:val="single" w:sz="18" w:space="0" w:color="888B8D" w:themeColor="accent4"/>
            </w:tcBorders>
          </w:tcPr>
          <w:p w14:paraId="15D35529" w14:textId="65D1C537" w:rsidR="00200CCC" w:rsidRPr="005353D5" w:rsidRDefault="00200CCC" w:rsidP="00200CCC">
            <w:pPr>
              <w:pStyle w:val="Tablenumbersfinancial"/>
              <w:rPr>
                <w:rStyle w:val="Tabletextbold"/>
              </w:rPr>
            </w:pPr>
          </w:p>
        </w:tc>
        <w:tc>
          <w:tcPr>
            <w:tcW w:w="1417" w:type="dxa"/>
            <w:tcBorders>
              <w:top w:val="single" w:sz="4" w:space="0" w:color="888B8D" w:themeColor="accent4"/>
              <w:bottom w:val="single" w:sz="18" w:space="0" w:color="888B8D" w:themeColor="accent4"/>
            </w:tcBorders>
          </w:tcPr>
          <w:p w14:paraId="6776B446" w14:textId="67AE7FC5" w:rsidR="00200CCC" w:rsidRPr="005353D5" w:rsidRDefault="00200CCC" w:rsidP="00200CCC">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(3,221,107)</w:t>
            </w:r>
          </w:p>
        </w:tc>
        <w:tc>
          <w:tcPr>
            <w:cnfStyle w:val="000001000000" w:firstRow="0" w:lastRow="0" w:firstColumn="0" w:lastColumn="0" w:oddVBand="0" w:evenVBand="1" w:oddHBand="0" w:evenHBand="0" w:firstRowFirstColumn="0" w:firstRowLastColumn="0" w:lastRowFirstColumn="0" w:lastRowLastColumn="0"/>
            <w:tcW w:w="1417" w:type="dxa"/>
            <w:tcBorders>
              <w:top w:val="single" w:sz="4" w:space="0" w:color="888B8D" w:themeColor="accent4"/>
              <w:bottom w:val="single" w:sz="18" w:space="0" w:color="888B8D" w:themeColor="accent4"/>
            </w:tcBorders>
          </w:tcPr>
          <w:p w14:paraId="4FEECBFA" w14:textId="45E8C1B2" w:rsidR="00200CCC" w:rsidRPr="005353D5" w:rsidRDefault="00200CCC" w:rsidP="00200CCC">
            <w:pPr>
              <w:pStyle w:val="Tablenumbersfinancial"/>
              <w:rPr>
                <w:rStyle w:val="Tabletextbold"/>
              </w:rPr>
            </w:pPr>
            <w:r w:rsidRPr="005353D5">
              <w:rPr>
                <w:rStyle w:val="Tabletextbold"/>
              </w:rPr>
              <w:t>(1,884,505)</w:t>
            </w:r>
          </w:p>
        </w:tc>
      </w:tr>
      <w:tr w:rsidR="00443DF2" w:rsidRPr="005353D5" w14:paraId="3D38F5FF" w14:textId="77777777" w:rsidTr="00B323A4">
        <w:trPr>
          <w:trHeight w:val="340"/>
        </w:trPr>
        <w:tc>
          <w:tcPr>
            <w:tcW w:w="4876" w:type="dxa"/>
            <w:vAlign w:val="bottom"/>
          </w:tcPr>
          <w:p w14:paraId="29C3C71F" w14:textId="77777777" w:rsidR="00443DF2" w:rsidRPr="005353D5" w:rsidRDefault="00443DF2" w:rsidP="00741D65">
            <w:pPr>
              <w:pStyle w:val="TabletextFinancial"/>
              <w:rPr>
                <w:rStyle w:val="Tabletextbold"/>
              </w:rPr>
            </w:pPr>
            <w:r w:rsidRPr="005353D5">
              <w:rPr>
                <w:rStyle w:val="Tabletextbold"/>
              </w:rPr>
              <w:t>Cash flows from investing activities</w:t>
            </w:r>
          </w:p>
        </w:tc>
        <w:tc>
          <w:tcPr>
            <w:cnfStyle w:val="000001000000" w:firstRow="0" w:lastRow="0" w:firstColumn="0" w:lastColumn="0" w:oddVBand="0" w:evenVBand="1" w:oddHBand="0" w:evenHBand="0" w:firstRowFirstColumn="0" w:firstRowLastColumn="0" w:lastRowFirstColumn="0" w:lastRowLastColumn="0"/>
            <w:tcW w:w="689" w:type="dxa"/>
            <w:vAlign w:val="bottom"/>
          </w:tcPr>
          <w:p w14:paraId="56BAC71A" w14:textId="77777777" w:rsidR="00443DF2" w:rsidRPr="005353D5" w:rsidRDefault="00443DF2" w:rsidP="00741D65">
            <w:pPr>
              <w:pStyle w:val="Tablenumbersfinancial"/>
              <w:jc w:val="left"/>
              <w:rPr>
                <w:rStyle w:val="Tabletextbold"/>
              </w:rPr>
            </w:pPr>
          </w:p>
        </w:tc>
        <w:tc>
          <w:tcPr>
            <w:tcW w:w="1417" w:type="dxa"/>
            <w:vAlign w:val="bottom"/>
          </w:tcPr>
          <w:p w14:paraId="56751E4A" w14:textId="77777777" w:rsidR="00443DF2" w:rsidRPr="005353D5" w:rsidRDefault="00443DF2" w:rsidP="00741D65">
            <w:pPr>
              <w:pStyle w:val="Tablenumbersfinancial"/>
              <w:jc w:val="left"/>
              <w:cnfStyle w:val="000000000000" w:firstRow="0" w:lastRow="0" w:firstColumn="0" w:lastColumn="0" w:oddVBand="0" w:evenVBand="0" w:oddHBand="0" w:evenHBand="0" w:firstRowFirstColumn="0" w:firstRowLastColumn="0" w:lastRowFirstColumn="0" w:lastRowLastColumn="0"/>
              <w:rPr>
                <w:rStyle w:val="Tabletextbold"/>
              </w:rPr>
            </w:pPr>
          </w:p>
        </w:tc>
        <w:tc>
          <w:tcPr>
            <w:cnfStyle w:val="000001000000" w:firstRow="0" w:lastRow="0" w:firstColumn="0" w:lastColumn="0" w:oddVBand="0" w:evenVBand="1" w:oddHBand="0" w:evenHBand="0" w:firstRowFirstColumn="0" w:firstRowLastColumn="0" w:lastRowFirstColumn="0" w:lastRowLastColumn="0"/>
            <w:tcW w:w="1417" w:type="dxa"/>
            <w:vAlign w:val="bottom"/>
          </w:tcPr>
          <w:p w14:paraId="6617E1A9" w14:textId="77777777" w:rsidR="00443DF2" w:rsidRPr="005353D5" w:rsidRDefault="00443DF2" w:rsidP="00741D65">
            <w:pPr>
              <w:pStyle w:val="Tablenumbersfinancial"/>
              <w:jc w:val="left"/>
              <w:rPr>
                <w:rStyle w:val="Tabletextbold"/>
              </w:rPr>
            </w:pPr>
            <w:r w:rsidRPr="005353D5">
              <w:rPr>
                <w:rFonts w:eastAsia="Times New Roman" w:cs="Arial"/>
                <w:lang w:eastAsia="en-AU"/>
              </w:rPr>
              <w:t> </w:t>
            </w:r>
          </w:p>
        </w:tc>
      </w:tr>
      <w:tr w:rsidR="00E9677B" w:rsidRPr="005353D5" w14:paraId="2E92C6BC" w14:textId="77777777" w:rsidTr="004F7885">
        <w:tc>
          <w:tcPr>
            <w:tcW w:w="4876" w:type="dxa"/>
            <w:tcBorders>
              <w:bottom w:val="single" w:sz="4" w:space="0" w:color="888B8D" w:themeColor="accent4"/>
            </w:tcBorders>
          </w:tcPr>
          <w:p w14:paraId="4D421D2A" w14:textId="77777777" w:rsidR="00E9677B" w:rsidRPr="005353D5" w:rsidRDefault="00E9677B" w:rsidP="00E9677B">
            <w:pPr>
              <w:pStyle w:val="TabletextFinancial"/>
              <w:rPr>
                <w:rStyle w:val="Tabletextbold"/>
                <w:b w:val="0"/>
                <w:bCs w:val="0"/>
              </w:rPr>
            </w:pPr>
            <w:r w:rsidRPr="005353D5">
              <w:t>Purchases of non</w:t>
            </w:r>
            <w:r w:rsidRPr="005353D5">
              <w:noBreakHyphen/>
              <w:t>financial assets</w:t>
            </w:r>
          </w:p>
        </w:tc>
        <w:tc>
          <w:tcPr>
            <w:cnfStyle w:val="000001000000" w:firstRow="0" w:lastRow="0" w:firstColumn="0" w:lastColumn="0" w:oddVBand="0" w:evenVBand="1" w:oddHBand="0" w:evenHBand="0" w:firstRowFirstColumn="0" w:firstRowLastColumn="0" w:lastRowFirstColumn="0" w:lastRowLastColumn="0"/>
            <w:tcW w:w="689" w:type="dxa"/>
            <w:tcBorders>
              <w:bottom w:val="single" w:sz="4" w:space="0" w:color="888B8D" w:themeColor="accent4"/>
            </w:tcBorders>
          </w:tcPr>
          <w:p w14:paraId="7C65B2D0" w14:textId="77777777" w:rsidR="00E9677B" w:rsidRPr="005353D5" w:rsidRDefault="00E9677B" w:rsidP="00E9677B">
            <w:pPr>
              <w:pStyle w:val="Tablenumbersfinancial"/>
              <w:rPr>
                <w:rStyle w:val="Tabletextbold"/>
              </w:rPr>
            </w:pPr>
            <w:r w:rsidRPr="005353D5">
              <w:rPr>
                <w:rFonts w:eastAsia="Times New Roman" w:cs="Arial"/>
                <w:i/>
                <w:iCs/>
                <w:lang w:eastAsia="en-AU"/>
              </w:rPr>
              <w:t> </w:t>
            </w:r>
          </w:p>
        </w:tc>
        <w:tc>
          <w:tcPr>
            <w:tcW w:w="1417" w:type="dxa"/>
            <w:tcBorders>
              <w:bottom w:val="single" w:sz="4" w:space="0" w:color="888B8D" w:themeColor="accent4"/>
            </w:tcBorders>
          </w:tcPr>
          <w:p w14:paraId="6489DE9B" w14:textId="676E5E96" w:rsidR="00E9677B" w:rsidRPr="005353D5" w:rsidRDefault="00E9677B" w:rsidP="00E9677B">
            <w:pPr>
              <w:pStyle w:val="Tablenumbersfinancial"/>
              <w:cnfStyle w:val="000000000000" w:firstRow="0" w:lastRow="0" w:firstColumn="0" w:lastColumn="0" w:oddVBand="0" w:evenVBand="0" w:oddHBand="0" w:evenHBand="0" w:firstRowFirstColumn="0" w:firstRowLastColumn="0" w:lastRowFirstColumn="0" w:lastRowLastColumn="0"/>
              <w:rPr>
                <w:rStyle w:val="Tabletextbold"/>
                <w:b w:val="0"/>
                <w:bCs w:val="0"/>
              </w:rPr>
            </w:pPr>
            <w:r w:rsidRPr="005353D5">
              <w:t>(29,643)</w:t>
            </w:r>
          </w:p>
        </w:tc>
        <w:tc>
          <w:tcPr>
            <w:cnfStyle w:val="000001000000" w:firstRow="0" w:lastRow="0" w:firstColumn="0" w:lastColumn="0" w:oddVBand="0" w:evenVBand="1" w:oddHBand="0" w:evenHBand="0" w:firstRowFirstColumn="0" w:firstRowLastColumn="0" w:lastRowFirstColumn="0" w:lastRowLastColumn="0"/>
            <w:tcW w:w="1417" w:type="dxa"/>
            <w:tcBorders>
              <w:bottom w:val="single" w:sz="4" w:space="0" w:color="888B8D" w:themeColor="accent4"/>
            </w:tcBorders>
          </w:tcPr>
          <w:p w14:paraId="182DC2B1" w14:textId="0B82BD61" w:rsidR="00E9677B" w:rsidRPr="005353D5" w:rsidRDefault="00E9677B" w:rsidP="00E9677B">
            <w:pPr>
              <w:pStyle w:val="Tablenumbersfinancial"/>
              <w:rPr>
                <w:rStyle w:val="Tabletextbold"/>
                <w:b w:val="0"/>
                <w:bCs w:val="0"/>
              </w:rPr>
            </w:pPr>
            <w:r w:rsidRPr="005353D5">
              <w:t>(39,653)</w:t>
            </w:r>
          </w:p>
        </w:tc>
      </w:tr>
      <w:tr w:rsidR="00E9677B" w:rsidRPr="005353D5" w14:paraId="514AF897" w14:textId="77777777" w:rsidTr="004F7885">
        <w:tc>
          <w:tcPr>
            <w:tcW w:w="4876" w:type="dxa"/>
            <w:tcBorders>
              <w:bottom w:val="single" w:sz="4" w:space="0" w:color="888B8D" w:themeColor="accent4"/>
            </w:tcBorders>
          </w:tcPr>
          <w:p w14:paraId="2D868FAF" w14:textId="00CE11AA" w:rsidR="00E9677B" w:rsidRPr="005353D5" w:rsidRDefault="00E9677B" w:rsidP="00E9677B">
            <w:pPr>
              <w:pStyle w:val="TabletextFinancial"/>
            </w:pPr>
            <w:r w:rsidRPr="005353D5">
              <w:t>Sales of non-financial assets</w:t>
            </w:r>
          </w:p>
        </w:tc>
        <w:tc>
          <w:tcPr>
            <w:cnfStyle w:val="000001000000" w:firstRow="0" w:lastRow="0" w:firstColumn="0" w:lastColumn="0" w:oddVBand="0" w:evenVBand="1" w:oddHBand="0" w:evenHBand="0" w:firstRowFirstColumn="0" w:firstRowLastColumn="0" w:lastRowFirstColumn="0" w:lastRowLastColumn="0"/>
            <w:tcW w:w="689" w:type="dxa"/>
            <w:tcBorders>
              <w:bottom w:val="single" w:sz="4" w:space="0" w:color="888B8D" w:themeColor="accent4"/>
            </w:tcBorders>
          </w:tcPr>
          <w:p w14:paraId="1E42F974" w14:textId="77777777" w:rsidR="00E9677B" w:rsidRPr="005353D5" w:rsidRDefault="00E9677B" w:rsidP="00E9677B">
            <w:pPr>
              <w:pStyle w:val="Tablenumbersfinancial"/>
              <w:rPr>
                <w:rFonts w:eastAsia="Times New Roman" w:cs="Arial"/>
                <w:i/>
                <w:iCs/>
                <w:lang w:eastAsia="en-AU"/>
              </w:rPr>
            </w:pPr>
          </w:p>
        </w:tc>
        <w:tc>
          <w:tcPr>
            <w:tcW w:w="1417" w:type="dxa"/>
            <w:tcBorders>
              <w:bottom w:val="single" w:sz="4" w:space="0" w:color="888B8D" w:themeColor="accent4"/>
            </w:tcBorders>
          </w:tcPr>
          <w:p w14:paraId="0A68988E" w14:textId="0AF5554C" w:rsidR="00E9677B" w:rsidRPr="005353D5" w:rsidRDefault="005353D5" w:rsidP="00E9677B">
            <w:pPr>
              <w:pStyle w:val="Tablenumbersfinancial"/>
              <w:cnfStyle w:val="000000000000" w:firstRow="0" w:lastRow="0" w:firstColumn="0" w:lastColumn="0" w:oddVBand="0" w:evenVBand="0" w:oddHBand="0" w:evenHBand="0" w:firstRowFirstColumn="0" w:firstRowLastColumn="0" w:lastRowFirstColumn="0" w:lastRowLastColumn="0"/>
              <w:rPr>
                <w:rStyle w:val="Tabletextbold"/>
                <w:b w:val="0"/>
                <w:bCs w:val="0"/>
              </w:rPr>
            </w:pPr>
            <w:r>
              <w:t xml:space="preserve"> </w:t>
            </w:r>
            <w:r w:rsidR="00E9677B" w:rsidRPr="005353D5">
              <w:t xml:space="preserve">12,732 </w:t>
            </w:r>
          </w:p>
        </w:tc>
        <w:tc>
          <w:tcPr>
            <w:cnfStyle w:val="000001000000" w:firstRow="0" w:lastRow="0" w:firstColumn="0" w:lastColumn="0" w:oddVBand="0" w:evenVBand="1" w:oddHBand="0" w:evenHBand="0" w:firstRowFirstColumn="0" w:firstRowLastColumn="0" w:lastRowFirstColumn="0" w:lastRowLastColumn="0"/>
            <w:tcW w:w="1417" w:type="dxa"/>
            <w:tcBorders>
              <w:bottom w:val="single" w:sz="4" w:space="0" w:color="888B8D" w:themeColor="accent4"/>
            </w:tcBorders>
          </w:tcPr>
          <w:p w14:paraId="69B14903" w14:textId="116F4B7D" w:rsidR="00E9677B" w:rsidRPr="005353D5" w:rsidRDefault="00E9677B" w:rsidP="00E9677B">
            <w:pPr>
              <w:pStyle w:val="Tablenumbersfinancial"/>
            </w:pPr>
            <w:r w:rsidRPr="005353D5">
              <w:rPr>
                <w:rFonts w:cstheme="minorHAnsi"/>
              </w:rPr>
              <w:t>–</w:t>
            </w:r>
          </w:p>
        </w:tc>
      </w:tr>
      <w:tr w:rsidR="00E9677B" w:rsidRPr="005353D5" w14:paraId="7C84A790" w14:textId="77777777" w:rsidTr="004F7885">
        <w:tc>
          <w:tcPr>
            <w:tcW w:w="4876" w:type="dxa"/>
            <w:tcBorders>
              <w:top w:val="single" w:sz="4" w:space="0" w:color="888B8D" w:themeColor="accent4"/>
              <w:bottom w:val="single" w:sz="18" w:space="0" w:color="888B8D" w:themeColor="accent4"/>
            </w:tcBorders>
          </w:tcPr>
          <w:p w14:paraId="4FDEEA3F" w14:textId="20958B8B" w:rsidR="00E9677B" w:rsidRPr="005353D5" w:rsidRDefault="00E9677B" w:rsidP="00E9677B">
            <w:pPr>
              <w:pStyle w:val="TabletextFinancial"/>
              <w:rPr>
                <w:rStyle w:val="Tabletextbold"/>
              </w:rPr>
            </w:pPr>
            <w:r w:rsidRPr="005353D5">
              <w:rPr>
                <w:rStyle w:val="Tabletextbold"/>
              </w:rPr>
              <w:t xml:space="preserve">Net cash flows from/(used in) </w:t>
            </w:r>
            <w:r w:rsidR="004E69BF" w:rsidRPr="005353D5">
              <w:rPr>
                <w:rStyle w:val="Tabletextbold"/>
              </w:rPr>
              <w:t xml:space="preserve">investing </w:t>
            </w:r>
            <w:r w:rsidRPr="005353D5">
              <w:rPr>
                <w:rStyle w:val="Tabletextbold"/>
              </w:rPr>
              <w:t>activities</w:t>
            </w:r>
          </w:p>
        </w:tc>
        <w:tc>
          <w:tcPr>
            <w:cnfStyle w:val="000001000000" w:firstRow="0" w:lastRow="0" w:firstColumn="0" w:lastColumn="0" w:oddVBand="0" w:evenVBand="1" w:oddHBand="0" w:evenHBand="0" w:firstRowFirstColumn="0" w:firstRowLastColumn="0" w:lastRowFirstColumn="0" w:lastRowLastColumn="0"/>
            <w:tcW w:w="689" w:type="dxa"/>
            <w:tcBorders>
              <w:top w:val="single" w:sz="4" w:space="0" w:color="888B8D" w:themeColor="accent4"/>
              <w:bottom w:val="single" w:sz="18" w:space="0" w:color="888B8D" w:themeColor="accent4"/>
            </w:tcBorders>
          </w:tcPr>
          <w:p w14:paraId="35CD4575" w14:textId="77777777" w:rsidR="00E9677B" w:rsidRPr="005353D5" w:rsidRDefault="00E9677B" w:rsidP="00E9677B">
            <w:pPr>
              <w:pStyle w:val="Tablenumbersfinancial"/>
              <w:rPr>
                <w:rStyle w:val="Tabletextbold"/>
              </w:rPr>
            </w:pPr>
          </w:p>
        </w:tc>
        <w:tc>
          <w:tcPr>
            <w:tcW w:w="1417" w:type="dxa"/>
            <w:tcBorders>
              <w:top w:val="single" w:sz="4" w:space="0" w:color="888B8D" w:themeColor="accent4"/>
              <w:bottom w:val="single" w:sz="18" w:space="0" w:color="888B8D" w:themeColor="accent4"/>
            </w:tcBorders>
          </w:tcPr>
          <w:p w14:paraId="1EEE79CA" w14:textId="5CBD2C76" w:rsidR="00E9677B" w:rsidRPr="005353D5" w:rsidRDefault="00E9677B" w:rsidP="00E9677B">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(16,911)</w:t>
            </w:r>
          </w:p>
        </w:tc>
        <w:tc>
          <w:tcPr>
            <w:cnfStyle w:val="000001000000" w:firstRow="0" w:lastRow="0" w:firstColumn="0" w:lastColumn="0" w:oddVBand="0" w:evenVBand="1" w:oddHBand="0" w:evenHBand="0" w:firstRowFirstColumn="0" w:firstRowLastColumn="0" w:lastRowFirstColumn="0" w:lastRowLastColumn="0"/>
            <w:tcW w:w="1417" w:type="dxa"/>
            <w:tcBorders>
              <w:top w:val="single" w:sz="4" w:space="0" w:color="888B8D" w:themeColor="accent4"/>
              <w:bottom w:val="single" w:sz="18" w:space="0" w:color="888B8D" w:themeColor="accent4"/>
            </w:tcBorders>
          </w:tcPr>
          <w:p w14:paraId="3DC2FD85" w14:textId="4DDFC97E" w:rsidR="00E9677B" w:rsidRPr="005353D5" w:rsidRDefault="00E9677B" w:rsidP="00E9677B">
            <w:pPr>
              <w:pStyle w:val="Tablenumbersfinancial"/>
              <w:rPr>
                <w:rStyle w:val="Tabletextbold"/>
              </w:rPr>
            </w:pPr>
            <w:r w:rsidRPr="005353D5">
              <w:rPr>
                <w:rStyle w:val="Tabletextbold"/>
              </w:rPr>
              <w:t>(39,653)</w:t>
            </w:r>
          </w:p>
        </w:tc>
      </w:tr>
      <w:tr w:rsidR="00443DF2" w:rsidRPr="005353D5" w14:paraId="45528741" w14:textId="77777777" w:rsidTr="00B323A4">
        <w:trPr>
          <w:trHeight w:val="340"/>
        </w:trPr>
        <w:tc>
          <w:tcPr>
            <w:tcW w:w="4876" w:type="dxa"/>
            <w:vAlign w:val="bottom"/>
          </w:tcPr>
          <w:p w14:paraId="1162701F" w14:textId="77777777" w:rsidR="00443DF2" w:rsidRPr="005353D5" w:rsidRDefault="00443DF2" w:rsidP="00741D65">
            <w:pPr>
              <w:pStyle w:val="TabletextFinancial"/>
              <w:rPr>
                <w:rStyle w:val="Tabletextbold"/>
              </w:rPr>
            </w:pPr>
            <w:r w:rsidRPr="005353D5">
              <w:rPr>
                <w:rStyle w:val="Tabletextbold"/>
              </w:rPr>
              <w:t>Cash flows from financing activities</w:t>
            </w:r>
          </w:p>
        </w:tc>
        <w:tc>
          <w:tcPr>
            <w:cnfStyle w:val="000001000000" w:firstRow="0" w:lastRow="0" w:firstColumn="0" w:lastColumn="0" w:oddVBand="0" w:evenVBand="1" w:oddHBand="0" w:evenHBand="0" w:firstRowFirstColumn="0" w:firstRowLastColumn="0" w:lastRowFirstColumn="0" w:lastRowLastColumn="0"/>
            <w:tcW w:w="689" w:type="dxa"/>
          </w:tcPr>
          <w:p w14:paraId="08741D6C" w14:textId="77777777" w:rsidR="00443DF2" w:rsidRPr="005353D5" w:rsidRDefault="00443DF2" w:rsidP="005A0D3B">
            <w:pPr>
              <w:pStyle w:val="Tablenumbersfinancial"/>
              <w:rPr>
                <w:rFonts w:eastAsia="Times New Roman" w:cs="Arial"/>
                <w:i/>
                <w:iCs/>
                <w:lang w:eastAsia="en-AU"/>
              </w:rPr>
            </w:pPr>
            <w:r w:rsidRPr="005353D5">
              <w:rPr>
                <w:rFonts w:eastAsia="Times New Roman" w:cs="Arial"/>
                <w:i/>
                <w:iCs/>
                <w:lang w:eastAsia="en-AU"/>
              </w:rPr>
              <w:t> </w:t>
            </w:r>
          </w:p>
        </w:tc>
        <w:tc>
          <w:tcPr>
            <w:tcW w:w="1417" w:type="dxa"/>
          </w:tcPr>
          <w:p w14:paraId="699968A3" w14:textId="77777777" w:rsidR="00443DF2" w:rsidRPr="005353D5" w:rsidRDefault="00443DF2" w:rsidP="005A0D3B">
            <w:pPr>
              <w:pStyle w:val="Tablenumbersfinancial"/>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cnfStyle w:val="000001000000" w:firstRow="0" w:lastRow="0" w:firstColumn="0" w:lastColumn="0" w:oddVBand="0" w:evenVBand="1" w:oddHBand="0" w:evenHBand="0" w:firstRowFirstColumn="0" w:firstRowLastColumn="0" w:lastRowFirstColumn="0" w:lastRowLastColumn="0"/>
            <w:tcW w:w="1417" w:type="dxa"/>
          </w:tcPr>
          <w:p w14:paraId="3D501C18" w14:textId="77777777" w:rsidR="00443DF2" w:rsidRPr="005353D5" w:rsidRDefault="00443DF2" w:rsidP="005A0D3B">
            <w:pPr>
              <w:pStyle w:val="Tablenumbersfinancial"/>
              <w:rPr>
                <w:rFonts w:eastAsia="Times New Roman" w:cs="Arial"/>
                <w:color w:val="000000"/>
                <w:lang w:eastAsia="en-AU"/>
              </w:rPr>
            </w:pPr>
            <w:r w:rsidRPr="005353D5">
              <w:rPr>
                <w:rFonts w:eastAsia="Times New Roman" w:cs="Arial"/>
                <w:lang w:eastAsia="en-AU"/>
              </w:rPr>
              <w:t> </w:t>
            </w:r>
          </w:p>
        </w:tc>
      </w:tr>
      <w:tr w:rsidR="00C91398" w:rsidRPr="005353D5" w14:paraId="57407B7D" w14:textId="77777777" w:rsidTr="004F7885">
        <w:tc>
          <w:tcPr>
            <w:tcW w:w="4876" w:type="dxa"/>
          </w:tcPr>
          <w:p w14:paraId="0A1BADD8" w14:textId="77777777" w:rsidR="00C91398" w:rsidRPr="005353D5" w:rsidRDefault="00C91398" w:rsidP="00C91398">
            <w:pPr>
              <w:pStyle w:val="TabletextFinancial"/>
            </w:pPr>
            <w:r w:rsidRPr="005353D5">
              <w:t>Borrowings</w:t>
            </w:r>
          </w:p>
        </w:tc>
        <w:tc>
          <w:tcPr>
            <w:cnfStyle w:val="000001000000" w:firstRow="0" w:lastRow="0" w:firstColumn="0" w:lastColumn="0" w:oddVBand="0" w:evenVBand="1" w:oddHBand="0" w:evenHBand="0" w:firstRowFirstColumn="0" w:firstRowLastColumn="0" w:lastRowFirstColumn="0" w:lastRowLastColumn="0"/>
            <w:tcW w:w="689" w:type="dxa"/>
          </w:tcPr>
          <w:p w14:paraId="62E8FA27" w14:textId="77777777" w:rsidR="00C91398" w:rsidRPr="005353D5" w:rsidRDefault="00C91398" w:rsidP="00C91398">
            <w:pPr>
              <w:pStyle w:val="Tablenumbersfinancial"/>
              <w:rPr>
                <w:rFonts w:eastAsia="Times New Roman" w:cs="Arial"/>
                <w:i/>
                <w:iCs/>
                <w:lang w:eastAsia="en-AU"/>
              </w:rPr>
            </w:pPr>
          </w:p>
        </w:tc>
        <w:tc>
          <w:tcPr>
            <w:tcW w:w="1417" w:type="dxa"/>
          </w:tcPr>
          <w:p w14:paraId="1ED19D56" w14:textId="11939523" w:rsidR="00C91398" w:rsidRPr="005353D5" w:rsidRDefault="00C91398" w:rsidP="00F419D2">
            <w:pPr>
              <w:pStyle w:val="Tablenumbersfinancial"/>
              <w:cnfStyle w:val="000000000000" w:firstRow="0" w:lastRow="0" w:firstColumn="0" w:lastColumn="0" w:oddVBand="0" w:evenVBand="0" w:oddHBand="0" w:evenHBand="0" w:firstRowFirstColumn="0" w:firstRowLastColumn="0" w:lastRowFirstColumn="0" w:lastRowLastColumn="0"/>
            </w:pPr>
            <w:r w:rsidRPr="005353D5">
              <w:t>29,643</w:t>
            </w:r>
          </w:p>
        </w:tc>
        <w:tc>
          <w:tcPr>
            <w:cnfStyle w:val="000001000000" w:firstRow="0" w:lastRow="0" w:firstColumn="0" w:lastColumn="0" w:oddVBand="0" w:evenVBand="1" w:oddHBand="0" w:evenHBand="0" w:firstRowFirstColumn="0" w:firstRowLastColumn="0" w:lastRowFirstColumn="0" w:lastRowLastColumn="0"/>
            <w:tcW w:w="1417" w:type="dxa"/>
          </w:tcPr>
          <w:p w14:paraId="6A8DA6AF" w14:textId="0738128C" w:rsidR="00C91398" w:rsidRPr="005353D5" w:rsidRDefault="00C91398" w:rsidP="00F419D2">
            <w:pPr>
              <w:pStyle w:val="Tablenumbersfinancial"/>
            </w:pPr>
            <w:r w:rsidRPr="005353D5">
              <w:t>39,795</w:t>
            </w:r>
          </w:p>
        </w:tc>
      </w:tr>
      <w:tr w:rsidR="00C91398" w:rsidRPr="005353D5" w14:paraId="768EEF93" w14:textId="77777777" w:rsidTr="004F7885">
        <w:tc>
          <w:tcPr>
            <w:tcW w:w="4876" w:type="dxa"/>
            <w:tcBorders>
              <w:bottom w:val="single" w:sz="4" w:space="0" w:color="888B8D" w:themeColor="accent4"/>
            </w:tcBorders>
          </w:tcPr>
          <w:p w14:paraId="5FCE442C" w14:textId="7072FED6" w:rsidR="00C91398" w:rsidRPr="005353D5" w:rsidRDefault="00C91398" w:rsidP="00C91398">
            <w:pPr>
              <w:pStyle w:val="TabletextFinancial"/>
            </w:pPr>
            <w:r w:rsidRPr="005353D5">
              <w:t>Repayment of borrowings (principal portion of lease liabilities)</w:t>
            </w:r>
          </w:p>
        </w:tc>
        <w:tc>
          <w:tcPr>
            <w:cnfStyle w:val="000001000000" w:firstRow="0" w:lastRow="0" w:firstColumn="0" w:lastColumn="0" w:oddVBand="0" w:evenVBand="1" w:oddHBand="0" w:evenHBand="0" w:firstRowFirstColumn="0" w:firstRowLastColumn="0" w:lastRowFirstColumn="0" w:lastRowLastColumn="0"/>
            <w:tcW w:w="689" w:type="dxa"/>
            <w:tcBorders>
              <w:bottom w:val="single" w:sz="4" w:space="0" w:color="888B8D" w:themeColor="accent4"/>
            </w:tcBorders>
          </w:tcPr>
          <w:p w14:paraId="071A3D0E" w14:textId="77777777" w:rsidR="00C91398" w:rsidRPr="005353D5" w:rsidRDefault="00C91398" w:rsidP="00C91398">
            <w:pPr>
              <w:pStyle w:val="Tablenumbersfinancial"/>
              <w:rPr>
                <w:rFonts w:eastAsia="Times New Roman" w:cs="Arial"/>
                <w:i/>
                <w:iCs/>
                <w:lang w:eastAsia="en-AU"/>
              </w:rPr>
            </w:pPr>
          </w:p>
        </w:tc>
        <w:tc>
          <w:tcPr>
            <w:tcW w:w="1417" w:type="dxa"/>
            <w:tcBorders>
              <w:bottom w:val="single" w:sz="4" w:space="0" w:color="888B8D" w:themeColor="accent4"/>
            </w:tcBorders>
          </w:tcPr>
          <w:p w14:paraId="14A4F93C" w14:textId="0D2C2D19" w:rsidR="00C91398" w:rsidRPr="005353D5" w:rsidRDefault="00C91398" w:rsidP="00F419D2">
            <w:pPr>
              <w:pStyle w:val="Tablenumbersfinancial"/>
              <w:cnfStyle w:val="000000000000" w:firstRow="0" w:lastRow="0" w:firstColumn="0" w:lastColumn="0" w:oddVBand="0" w:evenVBand="0" w:oddHBand="0" w:evenHBand="0" w:firstRowFirstColumn="0" w:firstRowLastColumn="0" w:lastRowFirstColumn="0" w:lastRowLastColumn="0"/>
            </w:pPr>
            <w:r w:rsidRPr="005353D5">
              <w:t>(20,996)</w:t>
            </w:r>
          </w:p>
        </w:tc>
        <w:tc>
          <w:tcPr>
            <w:cnfStyle w:val="000001000000" w:firstRow="0" w:lastRow="0" w:firstColumn="0" w:lastColumn="0" w:oddVBand="0" w:evenVBand="1" w:oddHBand="0" w:evenHBand="0" w:firstRowFirstColumn="0" w:firstRowLastColumn="0" w:lastRowFirstColumn="0" w:lastRowLastColumn="0"/>
            <w:tcW w:w="1417" w:type="dxa"/>
            <w:tcBorders>
              <w:bottom w:val="single" w:sz="4" w:space="0" w:color="888B8D" w:themeColor="accent4"/>
            </w:tcBorders>
          </w:tcPr>
          <w:p w14:paraId="17FA40A6" w14:textId="6C0C3ACC" w:rsidR="00C91398" w:rsidRPr="005353D5" w:rsidRDefault="00C91398" w:rsidP="00F419D2">
            <w:pPr>
              <w:pStyle w:val="Tablenumbersfinancial"/>
            </w:pPr>
            <w:r w:rsidRPr="005353D5">
              <w:t>(4,594)</w:t>
            </w:r>
          </w:p>
        </w:tc>
      </w:tr>
      <w:tr w:rsidR="00C91398" w:rsidRPr="005353D5" w14:paraId="2C8C2BBB" w14:textId="77777777" w:rsidTr="004F7885">
        <w:tc>
          <w:tcPr>
            <w:tcW w:w="4876" w:type="dxa"/>
            <w:tcBorders>
              <w:top w:val="single" w:sz="4" w:space="0" w:color="888B8D" w:themeColor="accent4"/>
              <w:bottom w:val="single" w:sz="18" w:space="0" w:color="888B8D" w:themeColor="accent4"/>
            </w:tcBorders>
          </w:tcPr>
          <w:p w14:paraId="6489E159" w14:textId="77777777" w:rsidR="00C91398" w:rsidRPr="005353D5" w:rsidRDefault="00C91398" w:rsidP="00C91398">
            <w:pPr>
              <w:pStyle w:val="TabletextFinancial"/>
              <w:rPr>
                <w:rStyle w:val="Tabletextbold"/>
              </w:rPr>
            </w:pPr>
            <w:r w:rsidRPr="005353D5">
              <w:rPr>
                <w:rStyle w:val="Tabletextbold"/>
              </w:rPr>
              <w:t>Net cash flows from financing activities</w:t>
            </w:r>
          </w:p>
        </w:tc>
        <w:tc>
          <w:tcPr>
            <w:cnfStyle w:val="000001000000" w:firstRow="0" w:lastRow="0" w:firstColumn="0" w:lastColumn="0" w:oddVBand="0" w:evenVBand="1" w:oddHBand="0" w:evenHBand="0" w:firstRowFirstColumn="0" w:firstRowLastColumn="0" w:lastRowFirstColumn="0" w:lastRowLastColumn="0"/>
            <w:tcW w:w="689" w:type="dxa"/>
            <w:tcBorders>
              <w:top w:val="single" w:sz="4" w:space="0" w:color="888B8D" w:themeColor="accent4"/>
              <w:bottom w:val="single" w:sz="18" w:space="0" w:color="888B8D" w:themeColor="accent4"/>
            </w:tcBorders>
          </w:tcPr>
          <w:p w14:paraId="1896F26B" w14:textId="77777777" w:rsidR="00C91398" w:rsidRPr="005353D5" w:rsidRDefault="00C91398" w:rsidP="00C91398">
            <w:pPr>
              <w:pStyle w:val="Tablenumbersfinancial"/>
              <w:rPr>
                <w:rStyle w:val="Tabletextbold"/>
              </w:rPr>
            </w:pPr>
          </w:p>
        </w:tc>
        <w:tc>
          <w:tcPr>
            <w:tcW w:w="1417" w:type="dxa"/>
            <w:tcBorders>
              <w:top w:val="single" w:sz="4" w:space="0" w:color="888B8D" w:themeColor="accent4"/>
              <w:bottom w:val="single" w:sz="18" w:space="0" w:color="888B8D" w:themeColor="accent4"/>
            </w:tcBorders>
          </w:tcPr>
          <w:p w14:paraId="71DEB99A" w14:textId="2C3886F1" w:rsidR="00C91398" w:rsidRPr="005353D5" w:rsidRDefault="00C91398" w:rsidP="00C91398">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8,647</w:t>
            </w:r>
          </w:p>
        </w:tc>
        <w:tc>
          <w:tcPr>
            <w:cnfStyle w:val="000001000000" w:firstRow="0" w:lastRow="0" w:firstColumn="0" w:lastColumn="0" w:oddVBand="0" w:evenVBand="1" w:oddHBand="0" w:evenHBand="0" w:firstRowFirstColumn="0" w:firstRowLastColumn="0" w:lastRowFirstColumn="0" w:lastRowLastColumn="0"/>
            <w:tcW w:w="1417" w:type="dxa"/>
            <w:tcBorders>
              <w:top w:val="single" w:sz="4" w:space="0" w:color="888B8D" w:themeColor="accent4"/>
              <w:bottom w:val="single" w:sz="18" w:space="0" w:color="888B8D" w:themeColor="accent4"/>
            </w:tcBorders>
          </w:tcPr>
          <w:p w14:paraId="088334C5" w14:textId="2B7D5A6B" w:rsidR="00C91398" w:rsidRPr="005353D5" w:rsidRDefault="00C91398" w:rsidP="00C91398">
            <w:pPr>
              <w:pStyle w:val="Tablenumbersfinancial"/>
              <w:rPr>
                <w:rStyle w:val="Tabletextbold"/>
              </w:rPr>
            </w:pPr>
            <w:r w:rsidRPr="005353D5">
              <w:rPr>
                <w:rStyle w:val="Tabletextbold"/>
              </w:rPr>
              <w:t>35,201</w:t>
            </w:r>
          </w:p>
        </w:tc>
      </w:tr>
      <w:tr w:rsidR="000B2CC3" w:rsidRPr="005353D5" w14:paraId="321A6484" w14:textId="77777777" w:rsidTr="000B2CC3">
        <w:trPr>
          <w:trHeight w:val="340"/>
        </w:trPr>
        <w:tc>
          <w:tcPr>
            <w:tcW w:w="4876" w:type="dxa"/>
            <w:vAlign w:val="bottom"/>
          </w:tcPr>
          <w:p w14:paraId="73B4EC97" w14:textId="77777777" w:rsidR="000B2CC3" w:rsidRPr="005353D5" w:rsidRDefault="000B2CC3" w:rsidP="000B2CC3">
            <w:pPr>
              <w:pStyle w:val="TabletextFinancial"/>
              <w:rPr>
                <w:rStyle w:val="Tabletextbold"/>
              </w:rPr>
            </w:pPr>
            <w:r w:rsidRPr="005353D5">
              <w:rPr>
                <w:rStyle w:val="Tabletextbold"/>
              </w:rPr>
              <w:t>Net increase/(decrease) in cash and cash equivalents</w:t>
            </w:r>
          </w:p>
        </w:tc>
        <w:tc>
          <w:tcPr>
            <w:cnfStyle w:val="000001000000" w:firstRow="0" w:lastRow="0" w:firstColumn="0" w:lastColumn="0" w:oddVBand="0" w:evenVBand="1" w:oddHBand="0" w:evenHBand="0" w:firstRowFirstColumn="0" w:firstRowLastColumn="0" w:lastRowFirstColumn="0" w:lastRowLastColumn="0"/>
            <w:tcW w:w="689" w:type="dxa"/>
            <w:vAlign w:val="bottom"/>
          </w:tcPr>
          <w:p w14:paraId="7EE5594F" w14:textId="77777777" w:rsidR="000B2CC3" w:rsidRPr="005353D5" w:rsidRDefault="000B2CC3" w:rsidP="000B2CC3">
            <w:pPr>
              <w:pStyle w:val="Tablenumbersfinancial"/>
              <w:jc w:val="left"/>
              <w:rPr>
                <w:rFonts w:eastAsia="Times New Roman" w:cs="Arial"/>
                <w:i/>
                <w:iCs/>
                <w:lang w:eastAsia="en-AU"/>
              </w:rPr>
            </w:pPr>
          </w:p>
        </w:tc>
        <w:tc>
          <w:tcPr>
            <w:tcW w:w="1417" w:type="dxa"/>
            <w:vAlign w:val="bottom"/>
          </w:tcPr>
          <w:p w14:paraId="3FA020AA" w14:textId="797B32F1" w:rsidR="000B2CC3" w:rsidRPr="005353D5" w:rsidRDefault="000B2CC3" w:rsidP="000B2CC3">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(3,229,371)</w:t>
            </w:r>
          </w:p>
        </w:tc>
        <w:tc>
          <w:tcPr>
            <w:cnfStyle w:val="000001000000" w:firstRow="0" w:lastRow="0" w:firstColumn="0" w:lastColumn="0" w:oddVBand="0" w:evenVBand="1" w:oddHBand="0" w:evenHBand="0" w:firstRowFirstColumn="0" w:firstRowLastColumn="0" w:lastRowFirstColumn="0" w:lastRowLastColumn="0"/>
            <w:tcW w:w="1417" w:type="dxa"/>
            <w:vAlign w:val="bottom"/>
          </w:tcPr>
          <w:p w14:paraId="7D11E20F" w14:textId="6750072D" w:rsidR="000B2CC3" w:rsidRPr="005353D5" w:rsidRDefault="000B2CC3" w:rsidP="000B2CC3">
            <w:pPr>
              <w:pStyle w:val="Tablenumbersfinancial"/>
              <w:rPr>
                <w:rStyle w:val="Tabletextbold"/>
              </w:rPr>
            </w:pPr>
            <w:r w:rsidRPr="005353D5">
              <w:rPr>
                <w:rStyle w:val="Tabletextbold"/>
              </w:rPr>
              <w:t>(1,888,957)</w:t>
            </w:r>
          </w:p>
        </w:tc>
      </w:tr>
      <w:tr w:rsidR="0047580E" w:rsidRPr="005353D5" w14:paraId="72057E0B" w14:textId="77777777" w:rsidTr="00F02E2B">
        <w:tc>
          <w:tcPr>
            <w:tcW w:w="4876" w:type="dxa"/>
          </w:tcPr>
          <w:p w14:paraId="398EFA97" w14:textId="77777777" w:rsidR="0047580E" w:rsidRPr="005353D5" w:rsidRDefault="0047580E" w:rsidP="0047580E">
            <w:pPr>
              <w:pStyle w:val="TabletextFinancial"/>
            </w:pPr>
            <w:r w:rsidRPr="005353D5">
              <w:t>Cash and cash equivalents at beginning of financial year</w:t>
            </w:r>
          </w:p>
        </w:tc>
        <w:tc>
          <w:tcPr>
            <w:cnfStyle w:val="000001000000" w:firstRow="0" w:lastRow="0" w:firstColumn="0" w:lastColumn="0" w:oddVBand="0" w:evenVBand="1" w:oddHBand="0" w:evenHBand="0" w:firstRowFirstColumn="0" w:firstRowLastColumn="0" w:lastRowFirstColumn="0" w:lastRowLastColumn="0"/>
            <w:tcW w:w="689" w:type="dxa"/>
          </w:tcPr>
          <w:p w14:paraId="3D303624" w14:textId="77777777" w:rsidR="0047580E" w:rsidRPr="005353D5" w:rsidRDefault="0047580E" w:rsidP="0047580E">
            <w:pPr>
              <w:pStyle w:val="Tablenumbersfinancial"/>
              <w:rPr>
                <w:rFonts w:eastAsia="Times New Roman" w:cs="Arial"/>
                <w:i/>
                <w:iCs/>
                <w:lang w:eastAsia="en-AU"/>
              </w:rPr>
            </w:pPr>
          </w:p>
        </w:tc>
        <w:tc>
          <w:tcPr>
            <w:tcW w:w="1417" w:type="dxa"/>
          </w:tcPr>
          <w:p w14:paraId="7D99E142" w14:textId="2D79D290" w:rsidR="0047580E" w:rsidRPr="005353D5" w:rsidRDefault="0047580E" w:rsidP="0047580E">
            <w:pPr>
              <w:pStyle w:val="Tablenumbersfinancial"/>
              <w:cnfStyle w:val="000000000000" w:firstRow="0" w:lastRow="0" w:firstColumn="0" w:lastColumn="0" w:oddVBand="0" w:evenVBand="0" w:oddHBand="0" w:evenHBand="0" w:firstRowFirstColumn="0" w:firstRowLastColumn="0" w:lastRowFirstColumn="0" w:lastRowLastColumn="0"/>
            </w:pPr>
            <w:r w:rsidRPr="005353D5">
              <w:t>9,774,458</w:t>
            </w:r>
          </w:p>
        </w:tc>
        <w:tc>
          <w:tcPr>
            <w:cnfStyle w:val="000001000000" w:firstRow="0" w:lastRow="0" w:firstColumn="0" w:lastColumn="0" w:oddVBand="0" w:evenVBand="1" w:oddHBand="0" w:evenHBand="0" w:firstRowFirstColumn="0" w:firstRowLastColumn="0" w:lastRowFirstColumn="0" w:lastRowLastColumn="0"/>
            <w:tcW w:w="1417" w:type="dxa"/>
          </w:tcPr>
          <w:p w14:paraId="1363AD8C" w14:textId="61AD4EF9" w:rsidR="0047580E" w:rsidRPr="005353D5" w:rsidRDefault="0047580E" w:rsidP="0047580E">
            <w:pPr>
              <w:pStyle w:val="Tablenumbersfinancial"/>
            </w:pPr>
            <w:r w:rsidRPr="005353D5">
              <w:t>11,663,415</w:t>
            </w:r>
          </w:p>
        </w:tc>
      </w:tr>
      <w:tr w:rsidR="0047580E" w:rsidRPr="005353D5" w14:paraId="43619FA1" w14:textId="77777777" w:rsidTr="004F7885">
        <w:trPr>
          <w:cnfStyle w:val="010000000000" w:firstRow="0" w:lastRow="1" w:firstColumn="0" w:lastColumn="0" w:oddVBand="0" w:evenVBand="0" w:oddHBand="0" w:evenHBand="0" w:firstRowFirstColumn="0" w:firstRowLastColumn="0" w:lastRowFirstColumn="0" w:lastRowLastColumn="0"/>
        </w:trPr>
        <w:tc>
          <w:tcPr>
            <w:tcW w:w="4876" w:type="dxa"/>
          </w:tcPr>
          <w:p w14:paraId="57C14FF3" w14:textId="76934718" w:rsidR="0047580E" w:rsidRPr="005353D5" w:rsidRDefault="0047580E" w:rsidP="0047580E">
            <w:pPr>
              <w:pStyle w:val="TabletextFinancial"/>
              <w:rPr>
                <w:rStyle w:val="Tabletextbold"/>
              </w:rPr>
            </w:pPr>
            <w:r w:rsidRPr="005353D5">
              <w:rPr>
                <w:rStyle w:val="Tabletextbold"/>
              </w:rPr>
              <w:t xml:space="preserve">Cash and cash equivalents at end of </w:t>
            </w:r>
            <w:r w:rsidR="005F63E9">
              <w:rPr>
                <w:rStyle w:val="Tabletextbold"/>
              </w:rPr>
              <w:t xml:space="preserve">the </w:t>
            </w:r>
            <w:r w:rsidRPr="005353D5">
              <w:rPr>
                <w:rStyle w:val="Tabletextbold"/>
              </w:rPr>
              <w:t>financial year</w:t>
            </w:r>
          </w:p>
        </w:tc>
        <w:tc>
          <w:tcPr>
            <w:cnfStyle w:val="000001000000" w:firstRow="0" w:lastRow="0" w:firstColumn="0" w:lastColumn="0" w:oddVBand="0" w:evenVBand="1" w:oddHBand="0" w:evenHBand="0" w:firstRowFirstColumn="0" w:firstRowLastColumn="0" w:lastRowFirstColumn="0" w:lastRowLastColumn="0"/>
            <w:tcW w:w="689" w:type="dxa"/>
          </w:tcPr>
          <w:p w14:paraId="2E25031B" w14:textId="53A3251F" w:rsidR="0047580E" w:rsidRPr="005353D5" w:rsidRDefault="0047580E" w:rsidP="0047580E">
            <w:pPr>
              <w:pStyle w:val="Tablenumbersfinancial"/>
              <w:rPr>
                <w:rStyle w:val="Tabletextbold"/>
                <w:b w:val="0"/>
                <w:bCs w:val="0"/>
              </w:rPr>
            </w:pPr>
            <w:r w:rsidRPr="005353D5">
              <w:rPr>
                <w:rStyle w:val="Tabletextbold"/>
                <w:b w:val="0"/>
                <w:bCs w:val="0"/>
              </w:rPr>
              <w:t>6.3 </w:t>
            </w:r>
          </w:p>
        </w:tc>
        <w:tc>
          <w:tcPr>
            <w:tcW w:w="1417" w:type="dxa"/>
          </w:tcPr>
          <w:p w14:paraId="5CF4F6E0" w14:textId="50BB92A7" w:rsidR="0047580E" w:rsidRPr="005353D5" w:rsidRDefault="0047580E" w:rsidP="0047580E">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6,545,087</w:t>
            </w:r>
          </w:p>
        </w:tc>
        <w:tc>
          <w:tcPr>
            <w:cnfStyle w:val="000001000000" w:firstRow="0" w:lastRow="0" w:firstColumn="0" w:lastColumn="0" w:oddVBand="0" w:evenVBand="1" w:oddHBand="0" w:evenHBand="0" w:firstRowFirstColumn="0" w:firstRowLastColumn="0" w:lastRowFirstColumn="0" w:lastRowLastColumn="0"/>
            <w:tcW w:w="1417" w:type="dxa"/>
          </w:tcPr>
          <w:p w14:paraId="3CAFE7EF" w14:textId="64DBBBC2" w:rsidR="0047580E" w:rsidRPr="005353D5" w:rsidRDefault="0047580E" w:rsidP="0047580E">
            <w:pPr>
              <w:pStyle w:val="Tablenumbersfinancial"/>
              <w:rPr>
                <w:rStyle w:val="Tabletextbold"/>
              </w:rPr>
            </w:pPr>
            <w:r w:rsidRPr="005353D5">
              <w:rPr>
                <w:rStyle w:val="Tabletextbold"/>
              </w:rPr>
              <w:t>9,774,458</w:t>
            </w:r>
          </w:p>
        </w:tc>
      </w:tr>
    </w:tbl>
    <w:p w14:paraId="3D831C3E" w14:textId="0EC48D87" w:rsidR="00D764BD" w:rsidRPr="005353D5" w:rsidRDefault="004B1C45" w:rsidP="00D764BD">
      <w:pPr>
        <w:pStyle w:val="Notetext"/>
      </w:pPr>
      <w:r w:rsidRPr="005353D5">
        <w:t>Note:</w:t>
      </w:r>
      <w:r w:rsidR="002B25C4" w:rsidRPr="005353D5">
        <w:tab/>
      </w:r>
      <w:r w:rsidRPr="005353D5">
        <w:t>(a) GST paid to the Australian Tax Office is presented on a net basis.</w:t>
      </w:r>
    </w:p>
    <w:p w14:paraId="1335BB3B" w14:textId="1C02D6BE" w:rsidR="00443DF2" w:rsidRPr="005353D5" w:rsidRDefault="00443DF2" w:rsidP="00443DF2">
      <w:pPr>
        <w:pStyle w:val="Head2FInancials"/>
      </w:pPr>
      <w:bookmarkStart w:id="130" w:name="_Toc207791286"/>
      <w:r w:rsidRPr="005353D5">
        <w:t xml:space="preserve">Statement of changes in equity for the financial year </w:t>
      </w:r>
      <w:r w:rsidR="00737FBE" w:rsidRPr="005353D5">
        <w:br/>
      </w:r>
      <w:r w:rsidRPr="005353D5">
        <w:t>ended 30 June 2025</w:t>
      </w:r>
      <w:bookmarkEnd w:id="130"/>
    </w:p>
    <w:tbl>
      <w:tblPr>
        <w:tblStyle w:val="Annualreportfinancialsbandedcolumnwithtotalrow"/>
        <w:tblW w:w="0" w:type="auto"/>
        <w:tblLook w:val="00E0" w:firstRow="1" w:lastRow="1" w:firstColumn="1" w:lastColumn="0" w:noHBand="0" w:noVBand="0"/>
      </w:tblPr>
      <w:tblGrid>
        <w:gridCol w:w="3261"/>
        <w:gridCol w:w="1744"/>
        <w:gridCol w:w="1744"/>
        <w:gridCol w:w="1745"/>
      </w:tblGrid>
      <w:tr w:rsidR="00443DF2" w:rsidRPr="005353D5" w14:paraId="2EA093EA" w14:textId="77777777" w:rsidTr="005A0D3B">
        <w:trPr>
          <w:cnfStyle w:val="100000000000" w:firstRow="1" w:lastRow="0" w:firstColumn="0" w:lastColumn="0" w:oddVBand="0" w:evenVBand="0" w:oddHBand="0" w:evenHBand="0" w:firstRowFirstColumn="0" w:firstRowLastColumn="0" w:lastRowFirstColumn="0" w:lastRowLastColumn="0"/>
        </w:trPr>
        <w:tc>
          <w:tcPr>
            <w:tcW w:w="3261" w:type="dxa"/>
          </w:tcPr>
          <w:p w14:paraId="0F5C94D0" w14:textId="77777777" w:rsidR="00443DF2" w:rsidRPr="005353D5" w:rsidRDefault="00443DF2"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744" w:type="dxa"/>
          </w:tcPr>
          <w:p w14:paraId="6DC5A2E3" w14:textId="77777777" w:rsidR="00443DF2" w:rsidRPr="005353D5" w:rsidRDefault="00443DF2" w:rsidP="005A0D3B">
            <w:pPr>
              <w:pStyle w:val="TableheadfinancialsRightaligned"/>
              <w:rPr>
                <w:lang w:eastAsia="en-AU"/>
              </w:rPr>
            </w:pPr>
            <w:r w:rsidRPr="005353D5">
              <w:rPr>
                <w:lang w:eastAsia="en-AU"/>
              </w:rPr>
              <w:t>Contributed capital</w:t>
            </w:r>
          </w:p>
          <w:p w14:paraId="5206C890" w14:textId="77777777" w:rsidR="00443DF2" w:rsidRPr="005353D5" w:rsidRDefault="00443DF2" w:rsidP="005A0D3B">
            <w:pPr>
              <w:pStyle w:val="TableheadfinancialsRightaligned"/>
            </w:pPr>
            <w:r w:rsidRPr="005353D5">
              <w:rPr>
                <w:lang w:eastAsia="en-AU"/>
              </w:rPr>
              <w:t>$</w:t>
            </w:r>
          </w:p>
        </w:tc>
        <w:tc>
          <w:tcPr>
            <w:tcW w:w="1744" w:type="dxa"/>
          </w:tcPr>
          <w:p w14:paraId="69491DF1" w14:textId="77777777" w:rsidR="00443DF2" w:rsidRPr="005353D5" w:rsidRDefault="00443DF2" w:rsidP="005A0D3B">
            <w:pPr>
              <w:pStyle w:val="TableheadfinancialsRightaligned"/>
              <w:cnfStyle w:val="100000000000" w:firstRow="1" w:lastRow="0" w:firstColumn="0" w:lastColumn="0" w:oddVBand="0" w:evenVBand="0" w:oddHBand="0" w:evenHBand="0" w:firstRowFirstColumn="0" w:firstRowLastColumn="0" w:lastRowFirstColumn="0" w:lastRowLastColumn="0"/>
              <w:rPr>
                <w:lang w:eastAsia="en-AU"/>
              </w:rPr>
            </w:pPr>
            <w:r w:rsidRPr="005353D5">
              <w:rPr>
                <w:lang w:eastAsia="en-AU"/>
              </w:rPr>
              <w:t>Accumulated surplus</w:t>
            </w:r>
          </w:p>
          <w:p w14:paraId="350E9A64" w14:textId="77777777" w:rsidR="00443DF2" w:rsidRPr="005353D5" w:rsidRDefault="00443DF2"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rPr>
                <w:lang w:eastAsia="en-AU"/>
              </w:rPr>
              <w:t>$</w:t>
            </w:r>
          </w:p>
        </w:tc>
        <w:tc>
          <w:tcPr>
            <w:cnfStyle w:val="000001000000" w:firstRow="0" w:lastRow="0" w:firstColumn="0" w:lastColumn="0" w:oddVBand="0" w:evenVBand="1" w:oddHBand="0" w:evenHBand="0" w:firstRowFirstColumn="0" w:firstRowLastColumn="0" w:lastRowFirstColumn="0" w:lastRowLastColumn="0"/>
            <w:tcW w:w="1745" w:type="dxa"/>
          </w:tcPr>
          <w:p w14:paraId="0C45C121" w14:textId="77777777" w:rsidR="00443DF2" w:rsidRPr="005353D5" w:rsidRDefault="00443DF2" w:rsidP="005A0D3B">
            <w:pPr>
              <w:pStyle w:val="TableheadfinancialsRightaligned"/>
              <w:rPr>
                <w:lang w:eastAsia="en-AU"/>
              </w:rPr>
            </w:pPr>
            <w:r w:rsidRPr="005353D5">
              <w:rPr>
                <w:lang w:eastAsia="en-AU"/>
              </w:rPr>
              <w:t>Total</w:t>
            </w:r>
          </w:p>
          <w:p w14:paraId="6B0EB772" w14:textId="77777777" w:rsidR="00443DF2" w:rsidRPr="005353D5" w:rsidRDefault="00443DF2" w:rsidP="005A0D3B">
            <w:pPr>
              <w:pStyle w:val="TableheadfinancialsRightaligned"/>
            </w:pPr>
            <w:r w:rsidRPr="005353D5">
              <w:rPr>
                <w:lang w:eastAsia="en-AU"/>
              </w:rPr>
              <w:t>$</w:t>
            </w:r>
          </w:p>
        </w:tc>
      </w:tr>
      <w:tr w:rsidR="00443DF2" w:rsidRPr="005353D5" w14:paraId="53D11666" w14:textId="77777777" w:rsidTr="005A0D3B">
        <w:tc>
          <w:tcPr>
            <w:tcW w:w="3261" w:type="dxa"/>
          </w:tcPr>
          <w:p w14:paraId="61574974" w14:textId="77777777" w:rsidR="00443DF2" w:rsidRPr="005353D5" w:rsidRDefault="00443DF2" w:rsidP="005A0D3B">
            <w:pPr>
              <w:pStyle w:val="TabletextFinancial"/>
              <w:rPr>
                <w:rStyle w:val="Tabletextbold"/>
              </w:rPr>
            </w:pPr>
            <w:r w:rsidRPr="005353D5">
              <w:rPr>
                <w:rStyle w:val="Tabletextbold"/>
              </w:rPr>
              <w:t>Balance at 30 June 2023</w:t>
            </w:r>
          </w:p>
        </w:tc>
        <w:tc>
          <w:tcPr>
            <w:cnfStyle w:val="000001000000" w:firstRow="0" w:lastRow="0" w:firstColumn="0" w:lastColumn="0" w:oddVBand="0" w:evenVBand="1" w:oddHBand="0" w:evenHBand="0" w:firstRowFirstColumn="0" w:firstRowLastColumn="0" w:lastRowFirstColumn="0" w:lastRowLastColumn="0"/>
            <w:tcW w:w="1744" w:type="dxa"/>
          </w:tcPr>
          <w:p w14:paraId="6CA9D1FC" w14:textId="77777777" w:rsidR="00443DF2" w:rsidRPr="005353D5" w:rsidRDefault="00443DF2" w:rsidP="005A0D3B">
            <w:pPr>
              <w:pStyle w:val="Tablenumbersfinancial"/>
              <w:rPr>
                <w:rStyle w:val="Tabletextbold"/>
              </w:rPr>
            </w:pPr>
            <w:r w:rsidRPr="005353D5">
              <w:rPr>
                <w:rStyle w:val="Tabletextbold"/>
              </w:rPr>
              <w:t>1,412,619</w:t>
            </w:r>
          </w:p>
        </w:tc>
        <w:tc>
          <w:tcPr>
            <w:tcW w:w="1744" w:type="dxa"/>
          </w:tcPr>
          <w:p w14:paraId="49E9B180" w14:textId="77777777" w:rsidR="00443DF2" w:rsidRPr="005353D5" w:rsidRDefault="00443DF2" w:rsidP="005A0D3B">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8,468,799</w:t>
            </w:r>
          </w:p>
        </w:tc>
        <w:tc>
          <w:tcPr>
            <w:cnfStyle w:val="000001000000" w:firstRow="0" w:lastRow="0" w:firstColumn="0" w:lastColumn="0" w:oddVBand="0" w:evenVBand="1" w:oddHBand="0" w:evenHBand="0" w:firstRowFirstColumn="0" w:firstRowLastColumn="0" w:lastRowFirstColumn="0" w:lastRowLastColumn="0"/>
            <w:tcW w:w="1745" w:type="dxa"/>
          </w:tcPr>
          <w:p w14:paraId="254B4635" w14:textId="77777777" w:rsidR="00443DF2" w:rsidRPr="005353D5" w:rsidRDefault="00443DF2" w:rsidP="005A0D3B">
            <w:pPr>
              <w:pStyle w:val="Tablenumbersfinancial"/>
              <w:rPr>
                <w:rStyle w:val="Tabletextbold"/>
              </w:rPr>
            </w:pPr>
            <w:r w:rsidRPr="005353D5">
              <w:rPr>
                <w:rStyle w:val="Tabletextbold"/>
              </w:rPr>
              <w:t>9,881,418</w:t>
            </w:r>
          </w:p>
        </w:tc>
      </w:tr>
      <w:tr w:rsidR="00443DF2" w:rsidRPr="005353D5" w14:paraId="11586E8B" w14:textId="77777777" w:rsidTr="004A2671">
        <w:tc>
          <w:tcPr>
            <w:tcW w:w="3261" w:type="dxa"/>
            <w:tcBorders>
              <w:bottom w:val="single" w:sz="4" w:space="0" w:color="888B8D" w:themeColor="accent4"/>
            </w:tcBorders>
          </w:tcPr>
          <w:p w14:paraId="17553B45" w14:textId="77777777" w:rsidR="00443DF2" w:rsidRPr="005353D5" w:rsidRDefault="00443DF2" w:rsidP="005A0D3B">
            <w:pPr>
              <w:pStyle w:val="TabletextFinancial"/>
            </w:pPr>
            <w:r w:rsidRPr="005353D5">
              <w:t>Comprehensive result for the year</w:t>
            </w:r>
          </w:p>
        </w:tc>
        <w:tc>
          <w:tcPr>
            <w:cnfStyle w:val="000001000000" w:firstRow="0" w:lastRow="0" w:firstColumn="0" w:lastColumn="0" w:oddVBand="0" w:evenVBand="1" w:oddHBand="0" w:evenHBand="0" w:firstRowFirstColumn="0" w:firstRowLastColumn="0" w:lastRowFirstColumn="0" w:lastRowLastColumn="0"/>
            <w:tcW w:w="1744" w:type="dxa"/>
            <w:tcBorders>
              <w:bottom w:val="single" w:sz="4" w:space="0" w:color="888B8D" w:themeColor="accent4"/>
            </w:tcBorders>
          </w:tcPr>
          <w:p w14:paraId="3BCF9557" w14:textId="77777777" w:rsidR="00443DF2" w:rsidRPr="005353D5" w:rsidRDefault="00443DF2" w:rsidP="005A0D3B">
            <w:pPr>
              <w:pStyle w:val="Tablenumbersfinancial"/>
            </w:pPr>
          </w:p>
        </w:tc>
        <w:tc>
          <w:tcPr>
            <w:tcW w:w="1744" w:type="dxa"/>
            <w:tcBorders>
              <w:bottom w:val="single" w:sz="4" w:space="0" w:color="888B8D" w:themeColor="accent4"/>
            </w:tcBorders>
          </w:tcPr>
          <w:p w14:paraId="25A10B31" w14:textId="77777777" w:rsidR="00443DF2" w:rsidRPr="005353D5" w:rsidRDefault="00443DF2"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(1,303,273)</w:t>
            </w:r>
          </w:p>
        </w:tc>
        <w:tc>
          <w:tcPr>
            <w:cnfStyle w:val="000001000000" w:firstRow="0" w:lastRow="0" w:firstColumn="0" w:lastColumn="0" w:oddVBand="0" w:evenVBand="1" w:oddHBand="0" w:evenHBand="0" w:firstRowFirstColumn="0" w:firstRowLastColumn="0" w:lastRowFirstColumn="0" w:lastRowLastColumn="0"/>
            <w:tcW w:w="1745" w:type="dxa"/>
            <w:tcBorders>
              <w:bottom w:val="single" w:sz="4" w:space="0" w:color="888B8D" w:themeColor="accent4"/>
            </w:tcBorders>
          </w:tcPr>
          <w:p w14:paraId="2E370F73" w14:textId="77777777" w:rsidR="00443DF2" w:rsidRPr="005353D5" w:rsidRDefault="00443DF2" w:rsidP="005A0D3B">
            <w:pPr>
              <w:pStyle w:val="Tablenumbersfinancial"/>
            </w:pPr>
            <w:r w:rsidRPr="005353D5">
              <w:t>(1,303,273)</w:t>
            </w:r>
          </w:p>
        </w:tc>
      </w:tr>
      <w:tr w:rsidR="00443DF2" w:rsidRPr="005353D5" w14:paraId="7F0783D5" w14:textId="77777777" w:rsidTr="004A2671">
        <w:tc>
          <w:tcPr>
            <w:tcW w:w="3261" w:type="dxa"/>
            <w:tcBorders>
              <w:top w:val="single" w:sz="4" w:space="0" w:color="888B8D" w:themeColor="accent4"/>
            </w:tcBorders>
          </w:tcPr>
          <w:p w14:paraId="08959414" w14:textId="77777777" w:rsidR="00443DF2" w:rsidRPr="005353D5" w:rsidRDefault="00443DF2" w:rsidP="005A0D3B">
            <w:pPr>
              <w:pStyle w:val="TabletextFinancial"/>
              <w:rPr>
                <w:rStyle w:val="Tabletextbold"/>
              </w:rPr>
            </w:pPr>
            <w:r w:rsidRPr="005353D5">
              <w:rPr>
                <w:rStyle w:val="Tabletextbold"/>
              </w:rPr>
              <w:t>Balance at 30 June 2024</w:t>
            </w:r>
          </w:p>
        </w:tc>
        <w:tc>
          <w:tcPr>
            <w:cnfStyle w:val="000001000000" w:firstRow="0" w:lastRow="0" w:firstColumn="0" w:lastColumn="0" w:oddVBand="0" w:evenVBand="1" w:oddHBand="0" w:evenHBand="0" w:firstRowFirstColumn="0" w:firstRowLastColumn="0" w:lastRowFirstColumn="0" w:lastRowLastColumn="0"/>
            <w:tcW w:w="1744" w:type="dxa"/>
            <w:tcBorders>
              <w:top w:val="single" w:sz="4" w:space="0" w:color="888B8D" w:themeColor="accent4"/>
            </w:tcBorders>
          </w:tcPr>
          <w:p w14:paraId="6D5E84FA" w14:textId="77777777" w:rsidR="00443DF2" w:rsidRPr="005353D5" w:rsidRDefault="00443DF2" w:rsidP="005A0D3B">
            <w:pPr>
              <w:pStyle w:val="Tablenumbersfinancial"/>
              <w:rPr>
                <w:rStyle w:val="Tabletextbold"/>
              </w:rPr>
            </w:pPr>
            <w:r w:rsidRPr="005353D5">
              <w:rPr>
                <w:rStyle w:val="Tabletextbold"/>
              </w:rPr>
              <w:t>1,412,619</w:t>
            </w:r>
          </w:p>
        </w:tc>
        <w:tc>
          <w:tcPr>
            <w:tcW w:w="1744" w:type="dxa"/>
            <w:tcBorders>
              <w:top w:val="single" w:sz="4" w:space="0" w:color="888B8D" w:themeColor="accent4"/>
            </w:tcBorders>
          </w:tcPr>
          <w:p w14:paraId="5E20501F" w14:textId="77777777" w:rsidR="00443DF2" w:rsidRPr="005353D5" w:rsidRDefault="00443DF2" w:rsidP="005A0D3B">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7,165,526</w:t>
            </w:r>
          </w:p>
        </w:tc>
        <w:tc>
          <w:tcPr>
            <w:cnfStyle w:val="000001000000" w:firstRow="0" w:lastRow="0" w:firstColumn="0" w:lastColumn="0" w:oddVBand="0" w:evenVBand="1" w:oddHBand="0" w:evenHBand="0" w:firstRowFirstColumn="0" w:firstRowLastColumn="0" w:lastRowFirstColumn="0" w:lastRowLastColumn="0"/>
            <w:tcW w:w="1745" w:type="dxa"/>
            <w:tcBorders>
              <w:top w:val="single" w:sz="4" w:space="0" w:color="888B8D" w:themeColor="accent4"/>
            </w:tcBorders>
          </w:tcPr>
          <w:p w14:paraId="18AEA548" w14:textId="77777777" w:rsidR="00443DF2" w:rsidRPr="005353D5" w:rsidRDefault="00443DF2" w:rsidP="005A0D3B">
            <w:pPr>
              <w:pStyle w:val="Tablenumbersfinancial"/>
              <w:rPr>
                <w:rStyle w:val="Tabletextbold"/>
              </w:rPr>
            </w:pPr>
            <w:r w:rsidRPr="005353D5">
              <w:rPr>
                <w:rStyle w:val="Tabletextbold"/>
              </w:rPr>
              <w:t>8,578,145</w:t>
            </w:r>
          </w:p>
        </w:tc>
      </w:tr>
      <w:tr w:rsidR="00B23075" w:rsidRPr="005353D5" w14:paraId="4CF09FB5" w14:textId="77777777" w:rsidTr="005A0D3B">
        <w:tc>
          <w:tcPr>
            <w:tcW w:w="3261" w:type="dxa"/>
          </w:tcPr>
          <w:p w14:paraId="5E5989EC" w14:textId="77777777" w:rsidR="00B23075" w:rsidRPr="005353D5" w:rsidRDefault="00B23075" w:rsidP="00B23075">
            <w:pPr>
              <w:pStyle w:val="TabletextFinancial"/>
            </w:pPr>
            <w:r w:rsidRPr="005353D5">
              <w:t>Comprehensive result for the year</w:t>
            </w:r>
          </w:p>
        </w:tc>
        <w:tc>
          <w:tcPr>
            <w:cnfStyle w:val="000001000000" w:firstRow="0" w:lastRow="0" w:firstColumn="0" w:lastColumn="0" w:oddVBand="0" w:evenVBand="1" w:oddHBand="0" w:evenHBand="0" w:firstRowFirstColumn="0" w:firstRowLastColumn="0" w:lastRowFirstColumn="0" w:lastRowLastColumn="0"/>
            <w:tcW w:w="1744" w:type="dxa"/>
          </w:tcPr>
          <w:p w14:paraId="2C0D1334" w14:textId="77777777" w:rsidR="00B23075" w:rsidRPr="005353D5" w:rsidRDefault="00B23075" w:rsidP="00B23075">
            <w:pPr>
              <w:pStyle w:val="Tablenumbersfinancial"/>
            </w:pPr>
          </w:p>
        </w:tc>
        <w:tc>
          <w:tcPr>
            <w:tcW w:w="1744" w:type="dxa"/>
          </w:tcPr>
          <w:p w14:paraId="0CA67E05" w14:textId="38B470B2" w:rsidR="00B23075" w:rsidRPr="005353D5" w:rsidRDefault="00B23075" w:rsidP="00B23075">
            <w:pPr>
              <w:pStyle w:val="Tablenumbersfinancial"/>
              <w:cnfStyle w:val="000000000000" w:firstRow="0" w:lastRow="0" w:firstColumn="0" w:lastColumn="0" w:oddVBand="0" w:evenVBand="0" w:oddHBand="0" w:evenHBand="0" w:firstRowFirstColumn="0" w:firstRowLastColumn="0" w:lastRowFirstColumn="0" w:lastRowLastColumn="0"/>
            </w:pPr>
            <w:r w:rsidRPr="005353D5">
              <w:t>(3,293,531)</w:t>
            </w:r>
          </w:p>
        </w:tc>
        <w:tc>
          <w:tcPr>
            <w:cnfStyle w:val="000001000000" w:firstRow="0" w:lastRow="0" w:firstColumn="0" w:lastColumn="0" w:oddVBand="0" w:evenVBand="1" w:oddHBand="0" w:evenHBand="0" w:firstRowFirstColumn="0" w:firstRowLastColumn="0" w:lastRowFirstColumn="0" w:lastRowLastColumn="0"/>
            <w:tcW w:w="1745" w:type="dxa"/>
          </w:tcPr>
          <w:p w14:paraId="6A3D4E45" w14:textId="213A95DE" w:rsidR="00B23075" w:rsidRPr="005353D5" w:rsidRDefault="00B23075" w:rsidP="00B23075">
            <w:pPr>
              <w:pStyle w:val="Tablenumbersfinancial"/>
              <w:rPr>
                <w:rStyle w:val="Tabletextbold"/>
              </w:rPr>
            </w:pPr>
            <w:r w:rsidRPr="005353D5">
              <w:rPr>
                <w:rStyle w:val="Tabletextbold"/>
              </w:rPr>
              <w:t>(3,293,531)</w:t>
            </w:r>
          </w:p>
        </w:tc>
      </w:tr>
      <w:tr w:rsidR="00880713" w:rsidRPr="005353D5" w14:paraId="7103BBD1" w14:textId="77777777" w:rsidTr="005A0D3B">
        <w:trPr>
          <w:cnfStyle w:val="010000000000" w:firstRow="0" w:lastRow="1" w:firstColumn="0" w:lastColumn="0" w:oddVBand="0" w:evenVBand="0" w:oddHBand="0" w:evenHBand="0" w:firstRowFirstColumn="0" w:firstRowLastColumn="0" w:lastRowFirstColumn="0" w:lastRowLastColumn="0"/>
        </w:trPr>
        <w:tc>
          <w:tcPr>
            <w:tcW w:w="3261" w:type="dxa"/>
          </w:tcPr>
          <w:p w14:paraId="462BB925" w14:textId="77777777" w:rsidR="00880713" w:rsidRPr="005353D5" w:rsidRDefault="00880713" w:rsidP="00880713">
            <w:pPr>
              <w:pStyle w:val="TabletextFinancial"/>
              <w:rPr>
                <w:rStyle w:val="Tabletextbold"/>
              </w:rPr>
            </w:pPr>
            <w:r w:rsidRPr="005353D5">
              <w:rPr>
                <w:rStyle w:val="Tabletextbold"/>
              </w:rPr>
              <w:t>Balance at 30 June 2025</w:t>
            </w:r>
          </w:p>
        </w:tc>
        <w:tc>
          <w:tcPr>
            <w:cnfStyle w:val="000001000000" w:firstRow="0" w:lastRow="0" w:firstColumn="0" w:lastColumn="0" w:oddVBand="0" w:evenVBand="1" w:oddHBand="0" w:evenHBand="0" w:firstRowFirstColumn="0" w:firstRowLastColumn="0" w:lastRowFirstColumn="0" w:lastRowLastColumn="0"/>
            <w:tcW w:w="1744" w:type="dxa"/>
          </w:tcPr>
          <w:p w14:paraId="166AAAD8" w14:textId="7691CCBD" w:rsidR="00880713" w:rsidRPr="005353D5" w:rsidRDefault="00880713" w:rsidP="00880713">
            <w:pPr>
              <w:pStyle w:val="Tablenumbersfinancial"/>
              <w:rPr>
                <w:rStyle w:val="Tabletextbold"/>
              </w:rPr>
            </w:pPr>
            <w:r w:rsidRPr="005353D5">
              <w:rPr>
                <w:rStyle w:val="Tabletextbold"/>
              </w:rPr>
              <w:t>1,412,619</w:t>
            </w:r>
          </w:p>
        </w:tc>
        <w:tc>
          <w:tcPr>
            <w:tcW w:w="1744" w:type="dxa"/>
          </w:tcPr>
          <w:p w14:paraId="1528D140" w14:textId="526878AD" w:rsidR="00880713" w:rsidRPr="005353D5" w:rsidRDefault="00880713" w:rsidP="00880713">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3,871,995</w:t>
            </w:r>
          </w:p>
        </w:tc>
        <w:tc>
          <w:tcPr>
            <w:cnfStyle w:val="000001000000" w:firstRow="0" w:lastRow="0" w:firstColumn="0" w:lastColumn="0" w:oddVBand="0" w:evenVBand="1" w:oddHBand="0" w:evenHBand="0" w:firstRowFirstColumn="0" w:firstRowLastColumn="0" w:lastRowFirstColumn="0" w:lastRowLastColumn="0"/>
            <w:tcW w:w="1745" w:type="dxa"/>
          </w:tcPr>
          <w:p w14:paraId="59F0413E" w14:textId="0CEA752B" w:rsidR="00880713" w:rsidRPr="005353D5" w:rsidRDefault="00880713" w:rsidP="00880713">
            <w:pPr>
              <w:pStyle w:val="Tablenumbersfinancial"/>
              <w:rPr>
                <w:rStyle w:val="Tabletextbold"/>
              </w:rPr>
            </w:pPr>
            <w:r w:rsidRPr="005353D5">
              <w:rPr>
                <w:rStyle w:val="Tabletextbold"/>
              </w:rPr>
              <w:t>5,284,614</w:t>
            </w:r>
          </w:p>
        </w:tc>
      </w:tr>
    </w:tbl>
    <w:p w14:paraId="37492807" w14:textId="1AFFC7D2" w:rsidR="00443DF2" w:rsidRPr="005353D5" w:rsidRDefault="00443DF2" w:rsidP="00443DF2">
      <w:pPr>
        <w:pStyle w:val="Notetext"/>
        <w:sectPr w:rsidR="00443DF2" w:rsidRPr="005353D5" w:rsidSect="00443DF2">
          <w:headerReference w:type="default" r:id="rId56"/>
          <w:pgSz w:w="11906" w:h="16838"/>
          <w:pgMar w:top="1701" w:right="1701" w:bottom="1134" w:left="1701" w:header="680" w:footer="680" w:gutter="0"/>
          <w:cols w:space="708"/>
          <w:docGrid w:linePitch="360"/>
        </w:sectPr>
      </w:pPr>
      <w:r w:rsidRPr="005353D5">
        <w:t>Note:</w:t>
      </w:r>
      <w:r w:rsidR="007555CB" w:rsidRPr="005353D5">
        <w:tab/>
      </w:r>
      <w:r w:rsidRPr="005353D5">
        <w:t>the accompanying notes form part of these financial statements.</w:t>
      </w:r>
    </w:p>
    <w:p w14:paraId="49472453" w14:textId="77777777" w:rsidR="00A013AF" w:rsidRPr="005353D5" w:rsidRDefault="00A013AF" w:rsidP="00A013AF">
      <w:pPr>
        <w:pStyle w:val="Head1"/>
      </w:pPr>
      <w:bookmarkStart w:id="131" w:name="_Toc199778547"/>
      <w:bookmarkStart w:id="132" w:name="_Toc208320885"/>
      <w:r w:rsidRPr="005353D5">
        <w:lastRenderedPageBreak/>
        <w:t>Notes to the financial statements</w:t>
      </w:r>
      <w:bookmarkEnd w:id="131"/>
      <w:bookmarkEnd w:id="132"/>
    </w:p>
    <w:p w14:paraId="49496B41" w14:textId="77777777" w:rsidR="00A013AF" w:rsidRPr="005353D5" w:rsidRDefault="00A013AF" w:rsidP="00A013AF">
      <w:pPr>
        <w:pStyle w:val="Head2notes"/>
      </w:pPr>
      <w:bookmarkStart w:id="133" w:name="_Toc199778548"/>
      <w:bookmarkStart w:id="134" w:name="_Toc207791287"/>
      <w:r w:rsidRPr="005353D5">
        <w:t>Note 1. About this report</w:t>
      </w:r>
      <w:bookmarkEnd w:id="133"/>
      <w:bookmarkEnd w:id="134"/>
    </w:p>
    <w:p w14:paraId="5085F521" w14:textId="78471A8D" w:rsidR="00067C34" w:rsidRPr="005353D5" w:rsidRDefault="00067C34" w:rsidP="00D64895">
      <w:pPr>
        <w:pStyle w:val="AnnualReportBodyText"/>
      </w:pPr>
      <w:r w:rsidRPr="005353D5">
        <w:t xml:space="preserve">The Victorian Registration and Qualifications Authority (VRQA) is a State-owned public authority established under the </w:t>
      </w:r>
      <w:r w:rsidRPr="005353D5">
        <w:rPr>
          <w:rStyle w:val="Italictext"/>
        </w:rPr>
        <w:t>Education and Training Reform Act 2006</w:t>
      </w:r>
      <w:r w:rsidRPr="005353D5">
        <w:t xml:space="preserve">. As an independent public authority, the VRQA is a separate legal entity and accountable for resources under its control. Section 4.2.8 of the </w:t>
      </w:r>
      <w:r w:rsidR="007E6918">
        <w:t>A</w:t>
      </w:r>
      <w:r w:rsidRPr="005353D5">
        <w:t>ct requires the VRQA to maintain a fund to account for all money received and paid by the VRQA.</w:t>
      </w:r>
    </w:p>
    <w:p w14:paraId="3E19D5AB" w14:textId="77777777" w:rsidR="00067C34" w:rsidRPr="005353D5" w:rsidRDefault="00067C34" w:rsidP="00D64895">
      <w:pPr>
        <w:pStyle w:val="AnnualReportBodyText"/>
      </w:pPr>
      <w:r w:rsidRPr="005353D5">
        <w:t>During the financial year ended 30 June 2025, the principal address of VRQA was:</w:t>
      </w:r>
    </w:p>
    <w:p w14:paraId="277127B5" w14:textId="60755457" w:rsidR="00067C34" w:rsidRPr="005353D5" w:rsidRDefault="00067C34" w:rsidP="00871CFD">
      <w:pPr>
        <w:pStyle w:val="AnnualReportBodyText"/>
        <w:ind w:left="426"/>
      </w:pPr>
      <w:r w:rsidRPr="005353D5">
        <w:t>Victorian Registration and Qualifications Authority</w:t>
      </w:r>
      <w:r w:rsidRPr="005353D5">
        <w:br/>
        <w:t>Level 4, Casselden, 2 Lonsdale Street</w:t>
      </w:r>
      <w:r w:rsidRPr="005353D5">
        <w:br/>
        <w:t>Melbourne VIC 3000</w:t>
      </w:r>
    </w:p>
    <w:p w14:paraId="508E7A30" w14:textId="7B6D7760" w:rsidR="00261983" w:rsidRPr="00261983" w:rsidRDefault="00067C34" w:rsidP="00871CFD">
      <w:pPr>
        <w:pStyle w:val="AnnualReportBodyText"/>
      </w:pPr>
      <w:r w:rsidRPr="00261983">
        <w:t>Subsequent to the end of the financial year, effective from 14 July 2025, the principal place of VRQA has changed to:</w:t>
      </w:r>
    </w:p>
    <w:p w14:paraId="598B3905" w14:textId="25F8B041" w:rsidR="00067C34" w:rsidRPr="005353D5" w:rsidRDefault="00067C34" w:rsidP="00871CFD">
      <w:pPr>
        <w:pStyle w:val="AnnualReportBodyText"/>
        <w:ind w:left="426"/>
      </w:pPr>
      <w:r w:rsidRPr="005353D5">
        <w:t>Victorian Registration and Qualifications Authority</w:t>
      </w:r>
      <w:r w:rsidRPr="005353D5">
        <w:br/>
        <w:t xml:space="preserve">Level 7, 1 Spring Street </w:t>
      </w:r>
      <w:r w:rsidRPr="005353D5">
        <w:br/>
        <w:t>Melbourne VIC 3000</w:t>
      </w:r>
    </w:p>
    <w:p w14:paraId="1E002561" w14:textId="77777777" w:rsidR="00A013AF" w:rsidRPr="005353D5" w:rsidRDefault="00A013AF" w:rsidP="00A013AF">
      <w:pPr>
        <w:pStyle w:val="Head3"/>
      </w:pPr>
      <w:r w:rsidRPr="005353D5">
        <w:t>Basis of preparation</w:t>
      </w:r>
    </w:p>
    <w:p w14:paraId="69D9C26C" w14:textId="647E4151" w:rsidR="005353D5" w:rsidRDefault="00FA4F5A" w:rsidP="00FA4F5A">
      <w:pPr>
        <w:pStyle w:val="AnnualReportBodyText"/>
      </w:pPr>
      <w:r w:rsidRPr="005353D5">
        <w:t>These financial statements are Tier 2 general</w:t>
      </w:r>
      <w:r w:rsidR="00593927">
        <w:t xml:space="preserve"> purpose</w:t>
      </w:r>
      <w:r w:rsidRPr="005353D5">
        <w:t xml:space="preserve"> financial statements prepared in accordance with AASB 1060 </w:t>
      </w:r>
      <w:r w:rsidRPr="005353D5">
        <w:rPr>
          <w:rStyle w:val="Italictext"/>
        </w:rPr>
        <w:t>General Purpose Financial Statements – Simplified Disclosure for For-Profit and Not-for-Profit Tier 2 Entities</w:t>
      </w:r>
      <w:r w:rsidRPr="005353D5">
        <w:t xml:space="preserve"> (AASB 1060) and Financial Reporting Direction 101 Application of Tiers of Australian Accounting Standards (FRD 101).</w:t>
      </w:r>
    </w:p>
    <w:p w14:paraId="2A0EEA46" w14:textId="5E049EE3" w:rsidR="005353D5" w:rsidRDefault="00FA4F5A" w:rsidP="00FA4F5A">
      <w:pPr>
        <w:pStyle w:val="AnnualReportBodyText"/>
      </w:pPr>
      <w:r w:rsidRPr="005353D5">
        <w:t>VRQA is a Tier 2 entity in accordance with FRD 101. These financial statements are the first general purpose financial statements prepared in accordance with Australian Accounting Standards – Simplified Disclosures. VRQA</w:t>
      </w:r>
      <w:r w:rsidR="005353D5">
        <w:t>’</w:t>
      </w:r>
      <w:r w:rsidRPr="005353D5">
        <w:t xml:space="preserve">s prior year financial statements were general purpose financial statements prepared in accordance with Australian Accounting Standards (Tier 1). As VRQA is not a </w:t>
      </w:r>
      <w:r w:rsidR="005353D5">
        <w:t>‘</w:t>
      </w:r>
      <w:r w:rsidRPr="005353D5">
        <w:t>significant entity</w:t>
      </w:r>
      <w:r w:rsidR="005353D5">
        <w:t>’</w:t>
      </w:r>
      <w:r w:rsidRPr="005353D5">
        <w:t xml:space="preserve"> as defined in FRD 101, it was required to change from Tier 1 to Tier 2 reporting effective from 1 July 2024.</w:t>
      </w:r>
    </w:p>
    <w:p w14:paraId="6B761C32" w14:textId="4A108AE7" w:rsidR="005353D5" w:rsidRDefault="00FA4F5A" w:rsidP="00FA4F5A">
      <w:pPr>
        <w:pStyle w:val="AnnualReportBodyText"/>
      </w:pPr>
      <w:r w:rsidRPr="005353D5">
        <w:t>These financial statements are in Australian dollars</w:t>
      </w:r>
      <w:r w:rsidR="005E1154">
        <w:t>,</w:t>
      </w:r>
      <w:r w:rsidRPr="005353D5">
        <w:t xml:space="preserve"> and the historical cost convention is used unless a different measurement basis is specifically disclosed in the note associated with the item measured on a</w:t>
      </w:r>
      <w:r w:rsidR="005E1154">
        <w:t xml:space="preserve"> </w:t>
      </w:r>
      <w:r w:rsidRPr="005353D5">
        <w:t>different basis.</w:t>
      </w:r>
    </w:p>
    <w:p w14:paraId="6A4FD768" w14:textId="77777777" w:rsidR="005353D5" w:rsidRDefault="00FA4F5A" w:rsidP="00FA4F5A">
      <w:pPr>
        <w:pStyle w:val="AnnualReportBodyText"/>
      </w:pPr>
      <w:r w:rsidRPr="005353D5">
        <w:t>The accrual basis of accounting has been applied in preparing these financial statements, whereby assets, liabilities, equity, income and expenses are recognised in the reporting period to which they relate, regardless of when cash is received or paid.</w:t>
      </w:r>
    </w:p>
    <w:p w14:paraId="23E5842E" w14:textId="446B7AB9" w:rsidR="00FA4F5A" w:rsidRPr="005353D5" w:rsidRDefault="00FA4F5A" w:rsidP="00FA4F5A">
      <w:pPr>
        <w:pStyle w:val="AnnualReportBodyText"/>
      </w:pPr>
      <w:r w:rsidRPr="005353D5">
        <w:t xml:space="preserve">Consistent with the requirements of AASB 1004 </w:t>
      </w:r>
      <w:r w:rsidRPr="005353D5">
        <w:rPr>
          <w:rStyle w:val="Italictext"/>
        </w:rPr>
        <w:t>Contributions</w:t>
      </w:r>
      <w:r w:rsidRPr="005353D5">
        <w:t>, contributions by owners (that is, contributed capital and its repayment) are treated as equity transactions and, therefore, do not form part of the income and expenses of the VRQA.</w:t>
      </w:r>
    </w:p>
    <w:p w14:paraId="21DD0457" w14:textId="77777777" w:rsidR="005353D5" w:rsidRDefault="00FA4F5A" w:rsidP="00FA4F5A">
      <w:pPr>
        <w:pStyle w:val="AnnualReportBodyText"/>
      </w:pPr>
      <w:r w:rsidRPr="005353D5">
        <w:t>Other transfers that are in the nature of contributions to, or distributions by, owners have also been designated as contributions by owners.</w:t>
      </w:r>
    </w:p>
    <w:p w14:paraId="76AC91C3" w14:textId="77777777" w:rsidR="005353D5" w:rsidRDefault="00FA4F5A" w:rsidP="00FA4F5A">
      <w:pPr>
        <w:pStyle w:val="AnnualReportBodyText"/>
      </w:pPr>
      <w:r w:rsidRPr="005353D5">
        <w:t>Transfers of net assets arising from administrative restructurings are treated as distributions to, or contributions by, owners. Transfers of net liabilities arising from administrative restructurings are treated as distributions to owners.</w:t>
      </w:r>
    </w:p>
    <w:p w14:paraId="069474AE" w14:textId="77777777" w:rsidR="005353D5" w:rsidRDefault="00FA4F5A" w:rsidP="00FA4F5A">
      <w:pPr>
        <w:pStyle w:val="AnnualReportBodyText"/>
      </w:pPr>
      <w:r w:rsidRPr="005353D5">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43967168" w14:textId="77777777" w:rsidR="005353D5" w:rsidRDefault="00FA4F5A" w:rsidP="00FA4F5A">
      <w:pPr>
        <w:pStyle w:val="AnnualReportBodyText"/>
      </w:pPr>
      <w:r w:rsidRPr="005353D5">
        <w:lastRenderedPageBreak/>
        <w:t>Revisions to accounting estimates are recognised in the period in which the estimate is revised and also in future periods that are affected by the revision. Judgements and assumptions made by management in applying Australian Accounting Standards (AAS) that have significant effects on the financial statements and estimates are disclosed in the notes.</w:t>
      </w:r>
    </w:p>
    <w:p w14:paraId="2F99F8F9" w14:textId="79E43A1D" w:rsidR="00FA4F5A" w:rsidRPr="005353D5" w:rsidRDefault="00FA4F5A" w:rsidP="00FA4F5A">
      <w:pPr>
        <w:pStyle w:val="AnnualReportBodyText"/>
      </w:pPr>
      <w:r w:rsidRPr="005353D5">
        <w:t>These financial statements cover VRQA as an individual reporting entity and include all the controlled activities of VRQA. There is no entity consolidated into VRQA.</w:t>
      </w:r>
    </w:p>
    <w:p w14:paraId="40F1236D" w14:textId="77777777" w:rsidR="00FA4F5A" w:rsidRPr="005353D5" w:rsidRDefault="00FA4F5A" w:rsidP="00FA4F5A">
      <w:pPr>
        <w:pStyle w:val="AnnualReportBodyText"/>
      </w:pPr>
      <w:r w:rsidRPr="005353D5">
        <w:t>All amounts in the financial statements have been rounded to the nearest dollar unless otherwise stated.</w:t>
      </w:r>
    </w:p>
    <w:p w14:paraId="1705897C" w14:textId="77777777" w:rsidR="00A013AF" w:rsidRPr="005353D5" w:rsidRDefault="00A013AF" w:rsidP="00A013AF">
      <w:pPr>
        <w:pStyle w:val="Head3"/>
      </w:pPr>
      <w:r w:rsidRPr="005353D5">
        <w:t>Compliance information</w:t>
      </w:r>
    </w:p>
    <w:p w14:paraId="0F1E5DD8" w14:textId="64EEE2E7" w:rsidR="005353D5" w:rsidRDefault="00466262" w:rsidP="00A37274">
      <w:pPr>
        <w:pStyle w:val="AnnualReportBodyText"/>
      </w:pPr>
      <w:bookmarkStart w:id="135" w:name="_Toc199778549"/>
      <w:r w:rsidRPr="005353D5">
        <w:t>These general</w:t>
      </w:r>
      <w:r w:rsidR="00A71C34">
        <w:t xml:space="preserve"> </w:t>
      </w:r>
      <w:r w:rsidRPr="005353D5">
        <w:t xml:space="preserve">purpose financial statements have been prepared in accordance with the </w:t>
      </w:r>
      <w:r w:rsidRPr="005353D5">
        <w:rPr>
          <w:rStyle w:val="Italictext"/>
        </w:rPr>
        <w:t>Financial Management Act 1994</w:t>
      </w:r>
      <w:r w:rsidRPr="005353D5">
        <w:t xml:space="preserve"> and applicable AASs</w:t>
      </w:r>
      <w:r w:rsidR="00FB3E9C">
        <w:t>,</w:t>
      </w:r>
      <w:r w:rsidRPr="005353D5">
        <w:t xml:space="preserve"> which include </w:t>
      </w:r>
      <w:r w:rsidR="00594C7D">
        <w:t>i</w:t>
      </w:r>
      <w:r w:rsidRPr="005353D5">
        <w:t xml:space="preserve">nterpretations issued by the Australian Accounting Standards Board (AASB). In particular, they are presented in a manner consistent with the requirements of AASB 1049 </w:t>
      </w:r>
      <w:r w:rsidRPr="005353D5">
        <w:rPr>
          <w:rStyle w:val="Italictext"/>
        </w:rPr>
        <w:t>Whole of Government and General Government Sector Financial Reporting</w:t>
      </w:r>
      <w:r w:rsidRPr="005353D5">
        <w:t>.</w:t>
      </w:r>
    </w:p>
    <w:p w14:paraId="41F5FE82" w14:textId="26CFDB57" w:rsidR="00466262" w:rsidRPr="005353D5" w:rsidRDefault="00466262" w:rsidP="00A37274">
      <w:pPr>
        <w:pStyle w:val="AnnualReportBodyText"/>
      </w:pPr>
      <w:r w:rsidRPr="005353D5">
        <w:t>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0992D472" w14:textId="77777777" w:rsidR="00A013AF" w:rsidRPr="005353D5" w:rsidRDefault="00A013AF" w:rsidP="00A013AF">
      <w:pPr>
        <w:pStyle w:val="Head2notes"/>
      </w:pPr>
      <w:bookmarkStart w:id="136" w:name="_Toc207791288"/>
      <w:r w:rsidRPr="005353D5">
        <w:t>Note 2. Funding delivery of our services</w:t>
      </w:r>
      <w:bookmarkEnd w:id="135"/>
      <w:bookmarkEnd w:id="136"/>
    </w:p>
    <w:p w14:paraId="60ECD548" w14:textId="0D05AE40" w:rsidR="00A013AF" w:rsidRPr="005353D5" w:rsidRDefault="00A013AF" w:rsidP="00A013AF">
      <w:pPr>
        <w:pStyle w:val="AnnualReportBodyText"/>
      </w:pPr>
      <w:r w:rsidRPr="005353D5">
        <w:t>The VRQA</w:t>
      </w:r>
      <w:r w:rsidR="005353D5">
        <w:t>’</w:t>
      </w:r>
      <w:r w:rsidRPr="005353D5">
        <w:t>s objectives are to ensure:</w:t>
      </w:r>
    </w:p>
    <w:p w14:paraId="78BF0A03" w14:textId="3A85FBBA" w:rsidR="00A013AF" w:rsidRPr="005353D5" w:rsidRDefault="00A013AF" w:rsidP="00A013AF">
      <w:pPr>
        <w:pStyle w:val="BulletLevel1"/>
      </w:pPr>
      <w:r w:rsidRPr="005353D5">
        <w:t xml:space="preserve">high standards of education and training </w:t>
      </w:r>
      <w:r w:rsidR="00E3184C" w:rsidRPr="005353D5">
        <w:t xml:space="preserve">are maintained </w:t>
      </w:r>
      <w:r w:rsidRPr="005353D5">
        <w:t>at Victorian registered providers</w:t>
      </w:r>
    </w:p>
    <w:p w14:paraId="53F013A5" w14:textId="77777777" w:rsidR="00A013AF" w:rsidRPr="005353D5" w:rsidRDefault="00A013AF" w:rsidP="00A013AF">
      <w:pPr>
        <w:pStyle w:val="BulletLevel1"/>
      </w:pPr>
      <w:r w:rsidRPr="005353D5">
        <w:t>information concerning the performance of education and training providers is publicly available</w:t>
      </w:r>
    </w:p>
    <w:p w14:paraId="3C2E72D7" w14:textId="77777777" w:rsidR="00A013AF" w:rsidRPr="005353D5" w:rsidRDefault="00A013AF" w:rsidP="00A013AF">
      <w:pPr>
        <w:pStyle w:val="BulletLevel1"/>
      </w:pPr>
      <w:r w:rsidRPr="005353D5">
        <w:t>decisions of the VRQA have regard to the interests of students and the public</w:t>
      </w:r>
    </w:p>
    <w:p w14:paraId="5CF86A09" w14:textId="77777777" w:rsidR="00A013AF" w:rsidRPr="005353D5" w:rsidRDefault="00A013AF" w:rsidP="00A013AF">
      <w:pPr>
        <w:pStyle w:val="BulletLevel1last"/>
      </w:pPr>
      <w:r w:rsidRPr="005353D5">
        <w:t>regulatory processes are procedurally fair.</w:t>
      </w:r>
    </w:p>
    <w:p w14:paraId="4108C37F" w14:textId="77777777" w:rsidR="00A013AF" w:rsidRPr="005353D5" w:rsidRDefault="00A013AF" w:rsidP="00A013AF">
      <w:pPr>
        <w:pStyle w:val="Head3"/>
      </w:pPr>
      <w:r w:rsidRPr="005353D5">
        <w:t>Economic dependence</w:t>
      </w:r>
    </w:p>
    <w:p w14:paraId="0840AC04" w14:textId="1BFC18C9" w:rsidR="00A013AF" w:rsidRPr="005353D5" w:rsidRDefault="00A013AF" w:rsidP="00A013AF">
      <w:pPr>
        <w:pStyle w:val="AnnualReportBodyText"/>
      </w:pPr>
      <w:r w:rsidRPr="005353D5">
        <w:t>To enable the VRQA to fulfil its objectives</w:t>
      </w:r>
      <w:r w:rsidR="000C0188">
        <w:t>,</w:t>
      </w:r>
      <w:r w:rsidRPr="005353D5">
        <w:t xml:space="preserve"> it receives income from the Department of Education (the department) in the form of grant funding, on which it is economically dependent. The VRQA also charges fees for registration of providers of education and training</w:t>
      </w:r>
      <w:r w:rsidR="00726A67">
        <w:t>,</w:t>
      </w:r>
      <w:r w:rsidRPr="005353D5">
        <w:t xml:space="preserve"> and accreditation of courses under the </w:t>
      </w:r>
      <w:r w:rsidRPr="005353D5">
        <w:rPr>
          <w:rStyle w:val="Italictext"/>
        </w:rPr>
        <w:t>Education and Training Reform Act 2006</w:t>
      </w:r>
      <w:r w:rsidRPr="005353D5">
        <w:t>. These fees and charges are set by Ministerial Order.</w:t>
      </w:r>
    </w:p>
    <w:p w14:paraId="3413D6DE" w14:textId="77777777" w:rsidR="00A013AF" w:rsidRPr="005353D5" w:rsidRDefault="00A013AF" w:rsidP="00A013AF">
      <w:pPr>
        <w:pStyle w:val="Heading20"/>
      </w:pPr>
      <w:r w:rsidRPr="005353D5">
        <w:t>Summary of revenue and income that funds the delivery of our services</w:t>
      </w:r>
    </w:p>
    <w:tbl>
      <w:tblPr>
        <w:tblStyle w:val="Annualreportfinancialsbandedcolumnwithtotalrow"/>
        <w:tblW w:w="8446" w:type="dxa"/>
        <w:tblLook w:val="00E0" w:firstRow="1" w:lastRow="1" w:firstColumn="1" w:lastColumn="0" w:noHBand="0" w:noVBand="0"/>
      </w:tblPr>
      <w:tblGrid>
        <w:gridCol w:w="4422"/>
        <w:gridCol w:w="850"/>
        <w:gridCol w:w="1587"/>
        <w:gridCol w:w="1587"/>
      </w:tblGrid>
      <w:tr w:rsidR="00A013AF" w:rsidRPr="005353D5" w14:paraId="2392C7FB" w14:textId="77777777" w:rsidTr="005A0D3B">
        <w:trPr>
          <w:cnfStyle w:val="100000000000" w:firstRow="1" w:lastRow="0" w:firstColumn="0" w:lastColumn="0" w:oddVBand="0" w:evenVBand="0" w:oddHBand="0" w:evenHBand="0" w:firstRowFirstColumn="0" w:firstRowLastColumn="0" w:lastRowFirstColumn="0" w:lastRowLastColumn="0"/>
        </w:trPr>
        <w:tc>
          <w:tcPr>
            <w:tcW w:w="4422" w:type="dxa"/>
          </w:tcPr>
          <w:p w14:paraId="7826CC13"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850" w:type="dxa"/>
          </w:tcPr>
          <w:p w14:paraId="036FF569" w14:textId="77777777" w:rsidR="00A013AF" w:rsidRPr="005353D5" w:rsidRDefault="00A013AF" w:rsidP="005A0D3B">
            <w:pPr>
              <w:pStyle w:val="TableheadfinancialsRightaligned"/>
            </w:pPr>
            <w:r w:rsidRPr="005353D5">
              <w:t>Notes</w:t>
            </w:r>
          </w:p>
        </w:tc>
        <w:tc>
          <w:tcPr>
            <w:tcW w:w="1587" w:type="dxa"/>
          </w:tcPr>
          <w:p w14:paraId="79265E09"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2025</w:t>
            </w:r>
            <w:r w:rsidRPr="005353D5">
              <w:br/>
              <w:t>$</w:t>
            </w:r>
          </w:p>
        </w:tc>
        <w:tc>
          <w:tcPr>
            <w:cnfStyle w:val="000001000000" w:firstRow="0" w:lastRow="0" w:firstColumn="0" w:lastColumn="0" w:oddVBand="0" w:evenVBand="1" w:oddHBand="0" w:evenHBand="0" w:firstRowFirstColumn="0" w:firstRowLastColumn="0" w:lastRowFirstColumn="0" w:lastRowLastColumn="0"/>
            <w:tcW w:w="1587" w:type="dxa"/>
          </w:tcPr>
          <w:p w14:paraId="4FF27581" w14:textId="77777777" w:rsidR="00A013AF" w:rsidRPr="005353D5" w:rsidRDefault="00A013AF" w:rsidP="005A0D3B">
            <w:pPr>
              <w:pStyle w:val="TableheadfinancialsRightaligned"/>
            </w:pPr>
            <w:r w:rsidRPr="005353D5">
              <w:t>2024</w:t>
            </w:r>
            <w:r w:rsidRPr="005353D5">
              <w:br/>
              <w:t>$</w:t>
            </w:r>
          </w:p>
        </w:tc>
      </w:tr>
      <w:tr w:rsidR="00152A84" w:rsidRPr="005353D5" w14:paraId="46F57C55" w14:textId="77777777" w:rsidTr="005A0D3B">
        <w:tc>
          <w:tcPr>
            <w:tcW w:w="4422" w:type="dxa"/>
          </w:tcPr>
          <w:p w14:paraId="510EB429" w14:textId="77777777" w:rsidR="00152A84" w:rsidRPr="005353D5" w:rsidRDefault="00152A84" w:rsidP="00152A84">
            <w:pPr>
              <w:pStyle w:val="TabletextFinancial"/>
            </w:pPr>
            <w:r w:rsidRPr="005353D5">
              <w:t>Grants</w:t>
            </w:r>
          </w:p>
        </w:tc>
        <w:tc>
          <w:tcPr>
            <w:cnfStyle w:val="000001000000" w:firstRow="0" w:lastRow="0" w:firstColumn="0" w:lastColumn="0" w:oddVBand="0" w:evenVBand="1" w:oddHBand="0" w:evenHBand="0" w:firstRowFirstColumn="0" w:firstRowLastColumn="0" w:lastRowFirstColumn="0" w:lastRowLastColumn="0"/>
            <w:tcW w:w="850" w:type="dxa"/>
          </w:tcPr>
          <w:p w14:paraId="3C2269C7" w14:textId="77777777" w:rsidR="00152A84" w:rsidRPr="005353D5" w:rsidRDefault="00152A84" w:rsidP="00152A84">
            <w:pPr>
              <w:pStyle w:val="Tablenumbersfinancial"/>
            </w:pPr>
            <w:r w:rsidRPr="005353D5">
              <w:t>2.2.1</w:t>
            </w:r>
          </w:p>
        </w:tc>
        <w:tc>
          <w:tcPr>
            <w:tcW w:w="1587" w:type="dxa"/>
          </w:tcPr>
          <w:p w14:paraId="0F40CBD1" w14:textId="7096D4B0" w:rsidR="00152A84" w:rsidRPr="005353D5" w:rsidRDefault="00152A84" w:rsidP="00152A84">
            <w:pPr>
              <w:pStyle w:val="Tablenumbersfinancial"/>
              <w:cnfStyle w:val="000000000000" w:firstRow="0" w:lastRow="0" w:firstColumn="0" w:lastColumn="0" w:oddVBand="0" w:evenVBand="0" w:oddHBand="0" w:evenHBand="0" w:firstRowFirstColumn="0" w:firstRowLastColumn="0" w:lastRowFirstColumn="0" w:lastRowLastColumn="0"/>
            </w:pPr>
            <w:r w:rsidRPr="005353D5">
              <w:t>13,903,576</w:t>
            </w:r>
          </w:p>
        </w:tc>
        <w:tc>
          <w:tcPr>
            <w:cnfStyle w:val="000001000000" w:firstRow="0" w:lastRow="0" w:firstColumn="0" w:lastColumn="0" w:oddVBand="0" w:evenVBand="1" w:oddHBand="0" w:evenHBand="0" w:firstRowFirstColumn="0" w:firstRowLastColumn="0" w:lastRowFirstColumn="0" w:lastRowLastColumn="0"/>
            <w:tcW w:w="1587" w:type="dxa"/>
          </w:tcPr>
          <w:p w14:paraId="43D7C035" w14:textId="77777777" w:rsidR="00152A84" w:rsidRPr="005353D5" w:rsidRDefault="00152A84" w:rsidP="00152A84">
            <w:pPr>
              <w:pStyle w:val="Tablenumbersfinancial"/>
            </w:pPr>
            <w:r w:rsidRPr="005353D5">
              <w:t>16,267,322</w:t>
            </w:r>
          </w:p>
        </w:tc>
      </w:tr>
      <w:tr w:rsidR="00152A84" w:rsidRPr="005353D5" w14:paraId="4C71DDA7" w14:textId="77777777" w:rsidTr="005A0D3B">
        <w:tc>
          <w:tcPr>
            <w:tcW w:w="4422" w:type="dxa"/>
          </w:tcPr>
          <w:p w14:paraId="52AFA2DE" w14:textId="77777777" w:rsidR="00152A84" w:rsidRPr="005353D5" w:rsidRDefault="00152A84" w:rsidP="00152A84">
            <w:pPr>
              <w:pStyle w:val="TabletextFinancial"/>
            </w:pPr>
            <w:r w:rsidRPr="005353D5">
              <w:t>Registration and accreditation fees</w:t>
            </w:r>
          </w:p>
        </w:tc>
        <w:tc>
          <w:tcPr>
            <w:cnfStyle w:val="000001000000" w:firstRow="0" w:lastRow="0" w:firstColumn="0" w:lastColumn="0" w:oddVBand="0" w:evenVBand="1" w:oddHBand="0" w:evenHBand="0" w:firstRowFirstColumn="0" w:firstRowLastColumn="0" w:lastRowFirstColumn="0" w:lastRowLastColumn="0"/>
            <w:tcW w:w="850" w:type="dxa"/>
          </w:tcPr>
          <w:p w14:paraId="3707FE42" w14:textId="77777777" w:rsidR="00152A84" w:rsidRPr="005353D5" w:rsidRDefault="00152A84" w:rsidP="00152A84">
            <w:pPr>
              <w:pStyle w:val="Tablenumbersfinancial"/>
            </w:pPr>
            <w:r w:rsidRPr="005353D5">
              <w:t>2.2.2</w:t>
            </w:r>
          </w:p>
        </w:tc>
        <w:tc>
          <w:tcPr>
            <w:tcW w:w="1587" w:type="dxa"/>
          </w:tcPr>
          <w:p w14:paraId="48B1FB20" w14:textId="656A5082" w:rsidR="00152A84" w:rsidRPr="005353D5" w:rsidRDefault="00152A84" w:rsidP="00152A84">
            <w:pPr>
              <w:pStyle w:val="Tablenumbersfinancial"/>
              <w:cnfStyle w:val="000000000000" w:firstRow="0" w:lastRow="0" w:firstColumn="0" w:lastColumn="0" w:oddVBand="0" w:evenVBand="0" w:oddHBand="0" w:evenHBand="0" w:firstRowFirstColumn="0" w:firstRowLastColumn="0" w:lastRowFirstColumn="0" w:lastRowLastColumn="0"/>
            </w:pPr>
            <w:r w:rsidRPr="005353D5">
              <w:t>1,009,135</w:t>
            </w:r>
          </w:p>
        </w:tc>
        <w:tc>
          <w:tcPr>
            <w:cnfStyle w:val="000001000000" w:firstRow="0" w:lastRow="0" w:firstColumn="0" w:lastColumn="0" w:oddVBand="0" w:evenVBand="1" w:oddHBand="0" w:evenHBand="0" w:firstRowFirstColumn="0" w:firstRowLastColumn="0" w:lastRowFirstColumn="0" w:lastRowLastColumn="0"/>
            <w:tcW w:w="1587" w:type="dxa"/>
          </w:tcPr>
          <w:p w14:paraId="6EFBC999" w14:textId="77777777" w:rsidR="00152A84" w:rsidRPr="005353D5" w:rsidRDefault="00152A84" w:rsidP="00152A84">
            <w:pPr>
              <w:pStyle w:val="Tablenumbersfinancial"/>
            </w:pPr>
            <w:r w:rsidRPr="005353D5">
              <w:t>1,142,291</w:t>
            </w:r>
          </w:p>
        </w:tc>
      </w:tr>
      <w:tr w:rsidR="00152A84" w:rsidRPr="005353D5" w14:paraId="24BE78D7" w14:textId="77777777" w:rsidTr="005A0D3B">
        <w:tc>
          <w:tcPr>
            <w:tcW w:w="4422" w:type="dxa"/>
          </w:tcPr>
          <w:p w14:paraId="47513F3C" w14:textId="17EB400B" w:rsidR="00152A84" w:rsidRPr="005353D5" w:rsidRDefault="00152A84" w:rsidP="00152A84">
            <w:pPr>
              <w:pStyle w:val="TabletextFinancial"/>
            </w:pPr>
            <w:r w:rsidRPr="005353D5">
              <w:t>Assets and services received free of charge or for nominal consideration</w:t>
            </w:r>
          </w:p>
        </w:tc>
        <w:tc>
          <w:tcPr>
            <w:cnfStyle w:val="000001000000" w:firstRow="0" w:lastRow="0" w:firstColumn="0" w:lastColumn="0" w:oddVBand="0" w:evenVBand="1" w:oddHBand="0" w:evenHBand="0" w:firstRowFirstColumn="0" w:firstRowLastColumn="0" w:lastRowFirstColumn="0" w:lastRowLastColumn="0"/>
            <w:tcW w:w="850" w:type="dxa"/>
          </w:tcPr>
          <w:p w14:paraId="12F3CC66" w14:textId="77777777" w:rsidR="00152A84" w:rsidRPr="005353D5" w:rsidRDefault="00152A84" w:rsidP="00152A84">
            <w:pPr>
              <w:pStyle w:val="Tablenumbersfinancial"/>
            </w:pPr>
            <w:r w:rsidRPr="005353D5">
              <w:t>2.2.3</w:t>
            </w:r>
          </w:p>
        </w:tc>
        <w:tc>
          <w:tcPr>
            <w:tcW w:w="1587" w:type="dxa"/>
          </w:tcPr>
          <w:p w14:paraId="2DF5123D" w14:textId="3A9F6CB5" w:rsidR="00152A84" w:rsidRPr="005353D5" w:rsidRDefault="00152A84" w:rsidP="00152A84">
            <w:pPr>
              <w:pStyle w:val="Tablenumbersfinancial"/>
              <w:cnfStyle w:val="000000000000" w:firstRow="0" w:lastRow="0" w:firstColumn="0" w:lastColumn="0" w:oddVBand="0" w:evenVBand="0" w:oddHBand="0" w:evenHBand="0" w:firstRowFirstColumn="0" w:firstRowLastColumn="0" w:lastRowFirstColumn="0" w:lastRowLastColumn="0"/>
            </w:pPr>
            <w:r w:rsidRPr="005353D5">
              <w:t>730,098</w:t>
            </w:r>
          </w:p>
        </w:tc>
        <w:tc>
          <w:tcPr>
            <w:cnfStyle w:val="000001000000" w:firstRow="0" w:lastRow="0" w:firstColumn="0" w:lastColumn="0" w:oddVBand="0" w:evenVBand="1" w:oddHBand="0" w:evenHBand="0" w:firstRowFirstColumn="0" w:firstRowLastColumn="0" w:lastRowFirstColumn="0" w:lastRowLastColumn="0"/>
            <w:tcW w:w="1587" w:type="dxa"/>
          </w:tcPr>
          <w:p w14:paraId="2DC975F1" w14:textId="77777777" w:rsidR="00152A84" w:rsidRPr="005353D5" w:rsidRDefault="00152A84" w:rsidP="00152A84">
            <w:pPr>
              <w:pStyle w:val="Tablenumbersfinancial"/>
            </w:pPr>
            <w:r w:rsidRPr="005353D5">
              <w:t>847,902</w:t>
            </w:r>
          </w:p>
        </w:tc>
      </w:tr>
      <w:tr w:rsidR="00152A84" w:rsidRPr="005353D5" w14:paraId="2C786B06" w14:textId="77777777" w:rsidTr="005A0D3B">
        <w:tc>
          <w:tcPr>
            <w:tcW w:w="4422" w:type="dxa"/>
          </w:tcPr>
          <w:p w14:paraId="3A2EA53A" w14:textId="1257EA65" w:rsidR="00152A84" w:rsidRPr="005353D5" w:rsidRDefault="00152A84" w:rsidP="00152A84">
            <w:pPr>
              <w:pStyle w:val="TabletextFinancial"/>
            </w:pPr>
            <w:r w:rsidRPr="005353D5">
              <w:t>Interest</w:t>
            </w:r>
            <w:r w:rsidR="00573E30">
              <w:t xml:space="preserve"> income</w:t>
            </w:r>
          </w:p>
        </w:tc>
        <w:tc>
          <w:tcPr>
            <w:cnfStyle w:val="000001000000" w:firstRow="0" w:lastRow="0" w:firstColumn="0" w:lastColumn="0" w:oddVBand="0" w:evenVBand="1" w:oddHBand="0" w:evenHBand="0" w:firstRowFirstColumn="0" w:firstRowLastColumn="0" w:lastRowFirstColumn="0" w:lastRowLastColumn="0"/>
            <w:tcW w:w="850" w:type="dxa"/>
          </w:tcPr>
          <w:p w14:paraId="2A8562BC" w14:textId="77777777" w:rsidR="00152A84" w:rsidRPr="005353D5" w:rsidRDefault="00152A84" w:rsidP="00152A84">
            <w:pPr>
              <w:pStyle w:val="Tablenumbersfinancial"/>
            </w:pPr>
            <w:r w:rsidRPr="005353D5">
              <w:t>2.2.4</w:t>
            </w:r>
          </w:p>
        </w:tc>
        <w:tc>
          <w:tcPr>
            <w:tcW w:w="1587" w:type="dxa"/>
          </w:tcPr>
          <w:p w14:paraId="5A2996C5" w14:textId="111A41A9" w:rsidR="00152A84" w:rsidRPr="005353D5" w:rsidRDefault="00152A84" w:rsidP="00152A84">
            <w:pPr>
              <w:pStyle w:val="Tablenumbersfinancial"/>
              <w:cnfStyle w:val="000000000000" w:firstRow="0" w:lastRow="0" w:firstColumn="0" w:lastColumn="0" w:oddVBand="0" w:evenVBand="0" w:oddHBand="0" w:evenHBand="0" w:firstRowFirstColumn="0" w:firstRowLastColumn="0" w:lastRowFirstColumn="0" w:lastRowLastColumn="0"/>
            </w:pPr>
            <w:r w:rsidRPr="005353D5">
              <w:t>456,616</w:t>
            </w:r>
          </w:p>
        </w:tc>
        <w:tc>
          <w:tcPr>
            <w:cnfStyle w:val="000001000000" w:firstRow="0" w:lastRow="0" w:firstColumn="0" w:lastColumn="0" w:oddVBand="0" w:evenVBand="1" w:oddHBand="0" w:evenHBand="0" w:firstRowFirstColumn="0" w:firstRowLastColumn="0" w:lastRowFirstColumn="0" w:lastRowLastColumn="0"/>
            <w:tcW w:w="1587" w:type="dxa"/>
          </w:tcPr>
          <w:p w14:paraId="0889E08E" w14:textId="77777777" w:rsidR="00152A84" w:rsidRPr="005353D5" w:rsidRDefault="00152A84" w:rsidP="00152A84">
            <w:pPr>
              <w:pStyle w:val="Tablenumbersfinancial"/>
            </w:pPr>
            <w:r w:rsidRPr="005353D5">
              <w:t>600,722</w:t>
            </w:r>
          </w:p>
        </w:tc>
      </w:tr>
      <w:tr w:rsidR="00152A84" w:rsidRPr="005353D5" w14:paraId="1D9DADE4" w14:textId="77777777" w:rsidTr="005A0D3B">
        <w:tc>
          <w:tcPr>
            <w:tcW w:w="4422" w:type="dxa"/>
          </w:tcPr>
          <w:p w14:paraId="22AE8AF1" w14:textId="77777777" w:rsidR="00152A84" w:rsidRPr="005353D5" w:rsidRDefault="00152A84" w:rsidP="00152A84">
            <w:pPr>
              <w:pStyle w:val="TabletextFinancial"/>
            </w:pPr>
            <w:r w:rsidRPr="005353D5">
              <w:t>Other income</w:t>
            </w:r>
          </w:p>
        </w:tc>
        <w:tc>
          <w:tcPr>
            <w:cnfStyle w:val="000001000000" w:firstRow="0" w:lastRow="0" w:firstColumn="0" w:lastColumn="0" w:oddVBand="0" w:evenVBand="1" w:oddHBand="0" w:evenHBand="0" w:firstRowFirstColumn="0" w:firstRowLastColumn="0" w:lastRowFirstColumn="0" w:lastRowLastColumn="0"/>
            <w:tcW w:w="850" w:type="dxa"/>
          </w:tcPr>
          <w:p w14:paraId="1D14F726" w14:textId="77777777" w:rsidR="00152A84" w:rsidRPr="005353D5" w:rsidRDefault="00152A84" w:rsidP="00152A84">
            <w:pPr>
              <w:pStyle w:val="Tablenumbersfinancial"/>
            </w:pPr>
          </w:p>
        </w:tc>
        <w:tc>
          <w:tcPr>
            <w:tcW w:w="1587" w:type="dxa"/>
          </w:tcPr>
          <w:p w14:paraId="485A3E1A" w14:textId="3755A512" w:rsidR="00152A84" w:rsidRPr="005353D5" w:rsidRDefault="00152A84" w:rsidP="00152A84">
            <w:pPr>
              <w:pStyle w:val="Tablenumbersfinancial"/>
              <w:cnfStyle w:val="000000000000" w:firstRow="0" w:lastRow="0" w:firstColumn="0" w:lastColumn="0" w:oddVBand="0" w:evenVBand="0" w:oddHBand="0" w:evenHBand="0" w:firstRowFirstColumn="0" w:firstRowLastColumn="0" w:lastRowFirstColumn="0" w:lastRowLastColumn="0"/>
            </w:pPr>
            <w:r w:rsidRPr="005353D5">
              <w:t>58</w:t>
            </w:r>
          </w:p>
        </w:tc>
        <w:tc>
          <w:tcPr>
            <w:cnfStyle w:val="000001000000" w:firstRow="0" w:lastRow="0" w:firstColumn="0" w:lastColumn="0" w:oddVBand="0" w:evenVBand="1" w:oddHBand="0" w:evenHBand="0" w:firstRowFirstColumn="0" w:firstRowLastColumn="0" w:lastRowFirstColumn="0" w:lastRowLastColumn="0"/>
            <w:tcW w:w="1587" w:type="dxa"/>
          </w:tcPr>
          <w:p w14:paraId="490D485B" w14:textId="77777777" w:rsidR="00152A84" w:rsidRPr="005353D5" w:rsidRDefault="00152A84" w:rsidP="00152A84">
            <w:pPr>
              <w:pStyle w:val="Tablenumbersfinancial"/>
            </w:pPr>
            <w:r w:rsidRPr="005353D5">
              <w:t>175</w:t>
            </w:r>
          </w:p>
        </w:tc>
      </w:tr>
      <w:tr w:rsidR="00152A84" w:rsidRPr="005353D5" w14:paraId="77A9E2B4" w14:textId="77777777" w:rsidTr="00C41899">
        <w:trPr>
          <w:cnfStyle w:val="010000000000" w:firstRow="0" w:lastRow="1" w:firstColumn="0" w:lastColumn="0" w:oddVBand="0" w:evenVBand="0" w:oddHBand="0" w:evenHBand="0" w:firstRowFirstColumn="0" w:firstRowLastColumn="0" w:lastRowFirstColumn="0" w:lastRowLastColumn="0"/>
        </w:trPr>
        <w:tc>
          <w:tcPr>
            <w:tcW w:w="4422" w:type="dxa"/>
          </w:tcPr>
          <w:p w14:paraId="4524CDB5" w14:textId="77777777" w:rsidR="00152A84" w:rsidRPr="005353D5" w:rsidRDefault="00152A84" w:rsidP="00152A84">
            <w:pPr>
              <w:pStyle w:val="TabletextFinancial"/>
              <w:rPr>
                <w:rStyle w:val="Tabletextbold"/>
              </w:rPr>
            </w:pPr>
            <w:r w:rsidRPr="005353D5">
              <w:rPr>
                <w:rStyle w:val="Tabletextbold"/>
              </w:rPr>
              <w:t>Total revenue and income from transactions</w:t>
            </w:r>
          </w:p>
        </w:tc>
        <w:tc>
          <w:tcPr>
            <w:cnfStyle w:val="000001000000" w:firstRow="0" w:lastRow="0" w:firstColumn="0" w:lastColumn="0" w:oddVBand="0" w:evenVBand="1" w:oddHBand="0" w:evenHBand="0" w:firstRowFirstColumn="0" w:firstRowLastColumn="0" w:lastRowFirstColumn="0" w:lastRowLastColumn="0"/>
            <w:tcW w:w="850" w:type="dxa"/>
          </w:tcPr>
          <w:p w14:paraId="2FF47657" w14:textId="77777777" w:rsidR="00152A84" w:rsidRPr="005353D5" w:rsidRDefault="00152A84" w:rsidP="00152A84">
            <w:pPr>
              <w:pStyle w:val="Tablenumbersfinancial"/>
              <w:rPr>
                <w:rStyle w:val="Tabletextbold"/>
              </w:rPr>
            </w:pPr>
            <w:r w:rsidRPr="005353D5">
              <w:rPr>
                <w:rStyle w:val="Tabletextbold"/>
              </w:rPr>
              <w:t> </w:t>
            </w:r>
          </w:p>
        </w:tc>
        <w:tc>
          <w:tcPr>
            <w:tcW w:w="1587" w:type="dxa"/>
            <w:vAlign w:val="center"/>
          </w:tcPr>
          <w:p w14:paraId="506CBC6C" w14:textId="6BAA719D" w:rsidR="00152A84" w:rsidRPr="005353D5" w:rsidRDefault="00152A84" w:rsidP="00152A84">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16,099,483</w:t>
            </w:r>
          </w:p>
        </w:tc>
        <w:tc>
          <w:tcPr>
            <w:cnfStyle w:val="000001000000" w:firstRow="0" w:lastRow="0" w:firstColumn="0" w:lastColumn="0" w:oddVBand="0" w:evenVBand="1" w:oddHBand="0" w:evenHBand="0" w:firstRowFirstColumn="0" w:firstRowLastColumn="0" w:lastRowFirstColumn="0" w:lastRowLastColumn="0"/>
            <w:tcW w:w="1587" w:type="dxa"/>
          </w:tcPr>
          <w:p w14:paraId="76856CBF" w14:textId="77777777" w:rsidR="00152A84" w:rsidRPr="005353D5" w:rsidRDefault="00152A84" w:rsidP="00152A84">
            <w:pPr>
              <w:pStyle w:val="Tablenumbersfinancial"/>
              <w:rPr>
                <w:rStyle w:val="Tabletextbold"/>
              </w:rPr>
            </w:pPr>
            <w:r w:rsidRPr="005353D5">
              <w:rPr>
                <w:rStyle w:val="Tabletextbold"/>
              </w:rPr>
              <w:t>18,858,412</w:t>
            </w:r>
          </w:p>
        </w:tc>
      </w:tr>
    </w:tbl>
    <w:p w14:paraId="4B6B1564" w14:textId="28E47CF8" w:rsidR="00A013AF" w:rsidRPr="005353D5" w:rsidRDefault="00A013AF" w:rsidP="00A013AF">
      <w:pPr>
        <w:pStyle w:val="AnnualReportBodyText"/>
      </w:pPr>
      <w:r w:rsidRPr="005353D5">
        <w:t>Revenue and income that fund delivery of the VRQA</w:t>
      </w:r>
      <w:r w:rsidR="005353D5">
        <w:t>’</w:t>
      </w:r>
      <w:r w:rsidRPr="005353D5">
        <w:t xml:space="preserve">s services </w:t>
      </w:r>
      <w:r w:rsidR="00867B95">
        <w:t>are</w:t>
      </w:r>
      <w:r w:rsidRPr="005353D5">
        <w:t xml:space="preserve"> accounted for consistently with the requirements of the relevant accounting standards disclosed in the following notes.</w:t>
      </w:r>
    </w:p>
    <w:p w14:paraId="66207CDC" w14:textId="77777777" w:rsidR="00A013AF" w:rsidRPr="005353D5" w:rsidRDefault="00A013AF" w:rsidP="00A013AF">
      <w:pPr>
        <w:pStyle w:val="Heading20"/>
      </w:pPr>
      <w:r w:rsidRPr="005353D5">
        <w:lastRenderedPageBreak/>
        <w:t>Revenue and income from transactions</w:t>
      </w:r>
    </w:p>
    <w:p w14:paraId="0762F478" w14:textId="77777777" w:rsidR="00A013AF" w:rsidRPr="005353D5" w:rsidRDefault="00A013AF" w:rsidP="00A013AF">
      <w:pPr>
        <w:pStyle w:val="Heading30"/>
      </w:pPr>
      <w:r w:rsidRPr="005353D5">
        <w:t>Grants</w:t>
      </w:r>
    </w:p>
    <w:tbl>
      <w:tblPr>
        <w:tblStyle w:val="Annualreportfinancialsbandedcolumnwithtotalrow"/>
        <w:tblW w:w="8446" w:type="dxa"/>
        <w:tblLook w:val="00E0" w:firstRow="1" w:lastRow="1" w:firstColumn="1" w:lastColumn="0" w:noHBand="0" w:noVBand="0"/>
      </w:tblPr>
      <w:tblGrid>
        <w:gridCol w:w="5272"/>
        <w:gridCol w:w="1587"/>
        <w:gridCol w:w="1587"/>
      </w:tblGrid>
      <w:tr w:rsidR="00A013AF" w:rsidRPr="005353D5" w14:paraId="2983B8B4" w14:textId="77777777" w:rsidTr="005A0D3B">
        <w:trPr>
          <w:cnfStyle w:val="100000000000" w:firstRow="1" w:lastRow="0" w:firstColumn="0" w:lastColumn="0" w:oddVBand="0" w:evenVBand="0" w:oddHBand="0" w:evenHBand="0" w:firstRowFirstColumn="0" w:firstRowLastColumn="0" w:lastRowFirstColumn="0" w:lastRowLastColumn="0"/>
        </w:trPr>
        <w:tc>
          <w:tcPr>
            <w:tcW w:w="5272" w:type="dxa"/>
          </w:tcPr>
          <w:p w14:paraId="7A494C53"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6901F6D9" w14:textId="77777777" w:rsidR="00A013AF" w:rsidRPr="005353D5" w:rsidRDefault="00A013AF" w:rsidP="005A0D3B">
            <w:pPr>
              <w:pStyle w:val="TableheadfinancialsRightaligned"/>
            </w:pPr>
            <w:r w:rsidRPr="005353D5">
              <w:t>2025</w:t>
            </w:r>
            <w:r w:rsidRPr="005353D5">
              <w:br/>
              <w:t>$</w:t>
            </w:r>
          </w:p>
        </w:tc>
        <w:tc>
          <w:tcPr>
            <w:tcW w:w="1587" w:type="dxa"/>
          </w:tcPr>
          <w:p w14:paraId="0B67D5DA"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296A22" w:rsidRPr="005353D5" w14:paraId="4C9433A0" w14:textId="77777777" w:rsidTr="005A0D3B">
        <w:tc>
          <w:tcPr>
            <w:tcW w:w="5272" w:type="dxa"/>
          </w:tcPr>
          <w:p w14:paraId="32D8747B" w14:textId="77777777" w:rsidR="00296A22" w:rsidRPr="005353D5" w:rsidRDefault="00296A22" w:rsidP="00296A22">
            <w:r w:rsidRPr="005353D5">
              <w:t>General purpose</w:t>
            </w:r>
          </w:p>
        </w:tc>
        <w:tc>
          <w:tcPr>
            <w:cnfStyle w:val="000001000000" w:firstRow="0" w:lastRow="0" w:firstColumn="0" w:lastColumn="0" w:oddVBand="0" w:evenVBand="1" w:oddHBand="0" w:evenHBand="0" w:firstRowFirstColumn="0" w:firstRowLastColumn="0" w:lastRowFirstColumn="0" w:lastRowLastColumn="0"/>
            <w:tcW w:w="1587" w:type="dxa"/>
          </w:tcPr>
          <w:p w14:paraId="34F95DC3" w14:textId="3BA16047" w:rsidR="00296A22" w:rsidRPr="005353D5" w:rsidRDefault="00296A22" w:rsidP="00296A22">
            <w:pPr>
              <w:pStyle w:val="Tablenumbersfinancial"/>
            </w:pPr>
            <w:r w:rsidRPr="005353D5">
              <w:t xml:space="preserve">13,903,576 </w:t>
            </w:r>
          </w:p>
        </w:tc>
        <w:tc>
          <w:tcPr>
            <w:tcW w:w="1587" w:type="dxa"/>
          </w:tcPr>
          <w:p w14:paraId="5D8EDBD4" w14:textId="77777777" w:rsidR="00296A22" w:rsidRPr="005353D5" w:rsidRDefault="00296A22" w:rsidP="00296A22">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16,267,322 </w:t>
            </w:r>
          </w:p>
        </w:tc>
      </w:tr>
      <w:tr w:rsidR="00296A22" w:rsidRPr="005353D5" w14:paraId="730762A4" w14:textId="77777777" w:rsidTr="005A0D3B">
        <w:trPr>
          <w:cnfStyle w:val="010000000000" w:firstRow="0" w:lastRow="1" w:firstColumn="0" w:lastColumn="0" w:oddVBand="0" w:evenVBand="0" w:oddHBand="0" w:evenHBand="0" w:firstRowFirstColumn="0" w:firstRowLastColumn="0" w:lastRowFirstColumn="0" w:lastRowLastColumn="0"/>
        </w:trPr>
        <w:tc>
          <w:tcPr>
            <w:tcW w:w="5272" w:type="dxa"/>
          </w:tcPr>
          <w:p w14:paraId="6C8D5245" w14:textId="77777777" w:rsidR="00296A22" w:rsidRPr="005353D5" w:rsidRDefault="00296A22" w:rsidP="00296A22">
            <w:pPr>
              <w:rPr>
                <w:rStyle w:val="Tabletextbold"/>
              </w:rPr>
            </w:pPr>
            <w:r w:rsidRPr="005353D5">
              <w:rPr>
                <w:rStyle w:val="Tabletextbold"/>
              </w:rPr>
              <w:t>Total grants</w:t>
            </w:r>
          </w:p>
        </w:tc>
        <w:tc>
          <w:tcPr>
            <w:cnfStyle w:val="000001000000" w:firstRow="0" w:lastRow="0" w:firstColumn="0" w:lastColumn="0" w:oddVBand="0" w:evenVBand="1" w:oddHBand="0" w:evenHBand="0" w:firstRowFirstColumn="0" w:firstRowLastColumn="0" w:lastRowFirstColumn="0" w:lastRowLastColumn="0"/>
            <w:tcW w:w="1587" w:type="dxa"/>
          </w:tcPr>
          <w:p w14:paraId="049A1668" w14:textId="38F75949" w:rsidR="00296A22" w:rsidRPr="005353D5" w:rsidRDefault="00296A22" w:rsidP="00296A22">
            <w:pPr>
              <w:pStyle w:val="Tablenumbersfinancial"/>
              <w:rPr>
                <w:rStyle w:val="Tabletextbold"/>
              </w:rPr>
            </w:pPr>
            <w:r w:rsidRPr="005353D5">
              <w:rPr>
                <w:rStyle w:val="Tabletextbold"/>
              </w:rPr>
              <w:t xml:space="preserve">13,903,576 </w:t>
            </w:r>
          </w:p>
        </w:tc>
        <w:tc>
          <w:tcPr>
            <w:tcW w:w="1587" w:type="dxa"/>
          </w:tcPr>
          <w:p w14:paraId="265A58A4" w14:textId="77777777" w:rsidR="00296A22" w:rsidRPr="005353D5" w:rsidRDefault="00296A22" w:rsidP="00296A22">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 xml:space="preserve">16,267,322 </w:t>
            </w:r>
          </w:p>
        </w:tc>
      </w:tr>
    </w:tbl>
    <w:p w14:paraId="1C498951" w14:textId="77777777" w:rsidR="00D4082D" w:rsidRPr="005353D5" w:rsidRDefault="00D4082D" w:rsidP="00D4082D">
      <w:pPr>
        <w:pStyle w:val="AnnualReportBodyText"/>
      </w:pPr>
      <w:r w:rsidRPr="005353D5">
        <w:t>The VRQA has determined that the grant income included in the table above under AASB 1058 has been earned under arrangements that are either not enforceable and/or linked to sufficiently specific performance obligations.</w:t>
      </w:r>
    </w:p>
    <w:p w14:paraId="400481D2" w14:textId="51591943" w:rsidR="00E05714" w:rsidRDefault="00D4082D" w:rsidP="00D4082D">
      <w:pPr>
        <w:pStyle w:val="AnnualReportBodyText"/>
      </w:pPr>
      <w:r w:rsidRPr="005353D5">
        <w:t>Income from grants without any sufficiently specific performance obligations, or that are not enforceable, is recognised when the VRQA has an unconditional right to receive cash</w:t>
      </w:r>
      <w:r w:rsidR="0070016C">
        <w:t>,</w:t>
      </w:r>
      <w:r w:rsidRPr="005353D5">
        <w:t xml:space="preserve"> which usually coincides with receipt of cash. On initial recognition of the asset, the VRQA recognises any related contributions by owners, increases in liabilities, decreases in assets and revenue (</w:t>
      </w:r>
      <w:r w:rsidR="005353D5">
        <w:t>‘</w:t>
      </w:r>
      <w:r w:rsidRPr="005353D5">
        <w:t>related amounts</w:t>
      </w:r>
      <w:r w:rsidR="005353D5">
        <w:t>’</w:t>
      </w:r>
      <w:r w:rsidRPr="005353D5">
        <w:t>)</w:t>
      </w:r>
      <w:r w:rsidR="00E05714">
        <w:t>,</w:t>
      </w:r>
      <w:r w:rsidRPr="005353D5">
        <w:t xml:space="preserve"> in accordance with other AASs.</w:t>
      </w:r>
    </w:p>
    <w:p w14:paraId="3A903ECC" w14:textId="1B440531" w:rsidR="005353D5" w:rsidRDefault="00D4082D" w:rsidP="00D4082D">
      <w:pPr>
        <w:pStyle w:val="AnnualReportBodyText"/>
      </w:pPr>
      <w:r w:rsidRPr="005353D5">
        <w:t>Related amounts may take any of the following forms:</w:t>
      </w:r>
    </w:p>
    <w:p w14:paraId="1F1A1766" w14:textId="413C1F79" w:rsidR="00725D5D" w:rsidRPr="005353D5" w:rsidRDefault="00725D5D" w:rsidP="00084E4E">
      <w:pPr>
        <w:pStyle w:val="BulletLevel1"/>
      </w:pPr>
      <w:r w:rsidRPr="005353D5">
        <w:t xml:space="preserve">contributions by owners, in accordance with AASB 1004 </w:t>
      </w:r>
      <w:r w:rsidRPr="005353D5">
        <w:rPr>
          <w:rStyle w:val="Italictext"/>
        </w:rPr>
        <w:t>Contributions</w:t>
      </w:r>
    </w:p>
    <w:p w14:paraId="47005A14" w14:textId="77777777" w:rsidR="00725D5D" w:rsidRPr="005353D5" w:rsidRDefault="00725D5D" w:rsidP="00084E4E">
      <w:pPr>
        <w:pStyle w:val="BulletLevel1"/>
      </w:pPr>
      <w:r w:rsidRPr="005353D5">
        <w:t xml:space="preserve">revenue or a contract liability arising from a contract with a customer, in accordance with AASB 15 </w:t>
      </w:r>
      <w:r w:rsidRPr="002A2954">
        <w:rPr>
          <w:i/>
          <w:iCs/>
        </w:rPr>
        <w:t>Revenue from Contracts with Customers</w:t>
      </w:r>
    </w:p>
    <w:p w14:paraId="58DBA73E" w14:textId="4C722DB9" w:rsidR="005353D5" w:rsidRDefault="00725D5D" w:rsidP="00084E4E">
      <w:pPr>
        <w:pStyle w:val="BulletLevel1"/>
      </w:pPr>
      <w:r w:rsidRPr="005353D5">
        <w:t>a lease liability</w:t>
      </w:r>
      <w:r w:rsidR="006E18F6">
        <w:t>,</w:t>
      </w:r>
      <w:r w:rsidRPr="005353D5">
        <w:t xml:space="preserve"> in accordance with AASB 16 </w:t>
      </w:r>
      <w:r w:rsidRPr="005353D5">
        <w:rPr>
          <w:rStyle w:val="Italictext"/>
        </w:rPr>
        <w:t>Leases</w:t>
      </w:r>
    </w:p>
    <w:p w14:paraId="718ABEEF" w14:textId="5070C4C6" w:rsidR="00725D5D" w:rsidRPr="005353D5" w:rsidRDefault="00725D5D" w:rsidP="00084E4E">
      <w:pPr>
        <w:pStyle w:val="BulletLevel1"/>
      </w:pPr>
      <w:r w:rsidRPr="005353D5">
        <w:t xml:space="preserve">a financial instrument, in accordance with AASB 9 </w:t>
      </w:r>
      <w:r w:rsidRPr="005353D5">
        <w:rPr>
          <w:rStyle w:val="Italictext"/>
        </w:rPr>
        <w:t>Financial Instruments</w:t>
      </w:r>
    </w:p>
    <w:p w14:paraId="72CBD839" w14:textId="77777777" w:rsidR="00725D5D" w:rsidRPr="005353D5" w:rsidRDefault="00725D5D" w:rsidP="00084E4E">
      <w:pPr>
        <w:pStyle w:val="BulletLevel1last"/>
      </w:pPr>
      <w:r w:rsidRPr="005353D5">
        <w:t xml:space="preserve">a provision, in accordance with AASB 137 </w:t>
      </w:r>
      <w:r w:rsidRPr="005353D5">
        <w:rPr>
          <w:rStyle w:val="Italictext"/>
        </w:rPr>
        <w:t>Provisions, Contingent Liabilities and Contingent Assets</w:t>
      </w:r>
      <w:r w:rsidRPr="005353D5">
        <w:t>.</w:t>
      </w:r>
    </w:p>
    <w:p w14:paraId="0271C8D6" w14:textId="77777777" w:rsidR="00A013AF" w:rsidRPr="005353D5" w:rsidRDefault="00A013AF" w:rsidP="00A013AF">
      <w:pPr>
        <w:pStyle w:val="Heading30"/>
      </w:pPr>
      <w:r w:rsidRPr="005353D5">
        <w:t>Registration and accreditation fees</w:t>
      </w:r>
    </w:p>
    <w:tbl>
      <w:tblPr>
        <w:tblStyle w:val="Annualreportfinancialsbandedcolumnwithtotalrow"/>
        <w:tblW w:w="8446" w:type="dxa"/>
        <w:tblLook w:val="00E0" w:firstRow="1" w:lastRow="1" w:firstColumn="1" w:lastColumn="0" w:noHBand="0" w:noVBand="0"/>
      </w:tblPr>
      <w:tblGrid>
        <w:gridCol w:w="5272"/>
        <w:gridCol w:w="1587"/>
        <w:gridCol w:w="1587"/>
      </w:tblGrid>
      <w:tr w:rsidR="00A013AF" w:rsidRPr="005353D5" w14:paraId="4B56468B" w14:textId="77777777" w:rsidTr="005A0D3B">
        <w:trPr>
          <w:cnfStyle w:val="100000000000" w:firstRow="1" w:lastRow="0" w:firstColumn="0" w:lastColumn="0" w:oddVBand="0" w:evenVBand="0" w:oddHBand="0" w:evenHBand="0" w:firstRowFirstColumn="0" w:firstRowLastColumn="0" w:lastRowFirstColumn="0" w:lastRowLastColumn="0"/>
        </w:trPr>
        <w:tc>
          <w:tcPr>
            <w:tcW w:w="5272" w:type="dxa"/>
          </w:tcPr>
          <w:p w14:paraId="62325BAF"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40F42D48" w14:textId="77777777" w:rsidR="00A013AF" w:rsidRPr="005353D5" w:rsidRDefault="00A013AF" w:rsidP="005A0D3B">
            <w:pPr>
              <w:pStyle w:val="TableheadfinancialsRightaligned"/>
            </w:pPr>
            <w:r w:rsidRPr="005353D5">
              <w:t>2025</w:t>
            </w:r>
            <w:r w:rsidRPr="005353D5">
              <w:br/>
              <w:t>$</w:t>
            </w:r>
          </w:p>
        </w:tc>
        <w:tc>
          <w:tcPr>
            <w:tcW w:w="1587" w:type="dxa"/>
          </w:tcPr>
          <w:p w14:paraId="7279F26D"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4B75E7" w:rsidRPr="005353D5" w14:paraId="4561E779" w14:textId="77777777" w:rsidTr="005A0D3B">
        <w:tc>
          <w:tcPr>
            <w:tcW w:w="5272" w:type="dxa"/>
          </w:tcPr>
          <w:p w14:paraId="47DD2194" w14:textId="77777777" w:rsidR="004B75E7" w:rsidRPr="005353D5" w:rsidRDefault="004B75E7" w:rsidP="004B75E7">
            <w:pPr>
              <w:pStyle w:val="TabletextFinancial"/>
            </w:pPr>
            <w:r w:rsidRPr="005353D5">
              <w:t>Registration and accreditation fees</w:t>
            </w:r>
          </w:p>
        </w:tc>
        <w:tc>
          <w:tcPr>
            <w:cnfStyle w:val="000001000000" w:firstRow="0" w:lastRow="0" w:firstColumn="0" w:lastColumn="0" w:oddVBand="0" w:evenVBand="1" w:oddHBand="0" w:evenHBand="0" w:firstRowFirstColumn="0" w:firstRowLastColumn="0" w:lastRowFirstColumn="0" w:lastRowLastColumn="0"/>
            <w:tcW w:w="1587" w:type="dxa"/>
          </w:tcPr>
          <w:p w14:paraId="095E17DD" w14:textId="23526732" w:rsidR="004B75E7" w:rsidRPr="005353D5" w:rsidRDefault="004B75E7" w:rsidP="004B75E7">
            <w:pPr>
              <w:pStyle w:val="Tablenumbersfinancial"/>
            </w:pPr>
            <w:r w:rsidRPr="005353D5">
              <w:t xml:space="preserve">1,009,135 </w:t>
            </w:r>
          </w:p>
        </w:tc>
        <w:tc>
          <w:tcPr>
            <w:tcW w:w="1587" w:type="dxa"/>
          </w:tcPr>
          <w:p w14:paraId="79C63EBE" w14:textId="77777777" w:rsidR="004B75E7" w:rsidRPr="005353D5" w:rsidRDefault="004B75E7" w:rsidP="004B75E7">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1,142,291 </w:t>
            </w:r>
          </w:p>
        </w:tc>
      </w:tr>
      <w:tr w:rsidR="004B75E7" w:rsidRPr="005353D5" w14:paraId="78B3F37B" w14:textId="77777777" w:rsidTr="005A0D3B">
        <w:trPr>
          <w:cnfStyle w:val="010000000000" w:firstRow="0" w:lastRow="1" w:firstColumn="0" w:lastColumn="0" w:oddVBand="0" w:evenVBand="0" w:oddHBand="0" w:evenHBand="0" w:firstRowFirstColumn="0" w:firstRowLastColumn="0" w:lastRowFirstColumn="0" w:lastRowLastColumn="0"/>
        </w:trPr>
        <w:tc>
          <w:tcPr>
            <w:tcW w:w="5272" w:type="dxa"/>
          </w:tcPr>
          <w:p w14:paraId="57F9EEE3" w14:textId="77777777" w:rsidR="004B75E7" w:rsidRPr="005353D5" w:rsidRDefault="004B75E7" w:rsidP="004B75E7">
            <w:pPr>
              <w:pStyle w:val="TabletextFinancial"/>
              <w:rPr>
                <w:rStyle w:val="Tabletextbold"/>
              </w:rPr>
            </w:pPr>
            <w:r w:rsidRPr="005353D5">
              <w:rPr>
                <w:rStyle w:val="Tabletextbold"/>
              </w:rPr>
              <w:t>Total registration and accreditation fees</w:t>
            </w:r>
          </w:p>
        </w:tc>
        <w:tc>
          <w:tcPr>
            <w:cnfStyle w:val="000001000000" w:firstRow="0" w:lastRow="0" w:firstColumn="0" w:lastColumn="0" w:oddVBand="0" w:evenVBand="1" w:oddHBand="0" w:evenHBand="0" w:firstRowFirstColumn="0" w:firstRowLastColumn="0" w:lastRowFirstColumn="0" w:lastRowLastColumn="0"/>
            <w:tcW w:w="1587" w:type="dxa"/>
          </w:tcPr>
          <w:p w14:paraId="2A4E63D1" w14:textId="2B4DB84A" w:rsidR="004B75E7" w:rsidRPr="005353D5" w:rsidRDefault="004B75E7" w:rsidP="004B75E7">
            <w:pPr>
              <w:pStyle w:val="Tablenumbersfinancial"/>
              <w:rPr>
                <w:rStyle w:val="Tabletextbold"/>
              </w:rPr>
            </w:pPr>
            <w:r w:rsidRPr="005353D5">
              <w:rPr>
                <w:rStyle w:val="Tabletextbold"/>
              </w:rPr>
              <w:t xml:space="preserve">1,009,135 </w:t>
            </w:r>
          </w:p>
        </w:tc>
        <w:tc>
          <w:tcPr>
            <w:tcW w:w="1587" w:type="dxa"/>
          </w:tcPr>
          <w:p w14:paraId="1C580B3D" w14:textId="77777777" w:rsidR="004B75E7" w:rsidRPr="005353D5" w:rsidRDefault="004B75E7" w:rsidP="004B75E7">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 xml:space="preserve">1,142,291 </w:t>
            </w:r>
          </w:p>
        </w:tc>
      </w:tr>
    </w:tbl>
    <w:p w14:paraId="2A90AB19" w14:textId="3ACB30A0" w:rsidR="00A013AF" w:rsidRPr="005353D5" w:rsidRDefault="00A013AF" w:rsidP="00A013AF">
      <w:pPr>
        <w:pStyle w:val="AnnualReportBodyText"/>
      </w:pPr>
      <w:r w:rsidRPr="005353D5">
        <w:t>The registration and accreditation fees included in the table above are transactions that the VRQA has determined to be classified as revenue from contracts with customers</w:t>
      </w:r>
      <w:r w:rsidR="006E18F6">
        <w:t>,</w:t>
      </w:r>
      <w:r w:rsidRPr="005353D5">
        <w:t xml:space="preserve"> in accordance with AASB 15.</w:t>
      </w:r>
    </w:p>
    <w:p w14:paraId="0B00A9D7" w14:textId="77777777" w:rsidR="00A013AF" w:rsidRPr="005353D5" w:rsidRDefault="00A013AF" w:rsidP="00A013AF">
      <w:pPr>
        <w:pStyle w:val="Head4"/>
      </w:pPr>
      <w:r w:rsidRPr="005353D5">
        <w:t>Performance obligations and revenue recognition policies</w:t>
      </w:r>
    </w:p>
    <w:p w14:paraId="2393B36E" w14:textId="77777777" w:rsidR="00F041BF" w:rsidRPr="005353D5" w:rsidRDefault="00F041BF" w:rsidP="00F50CEA">
      <w:pPr>
        <w:pStyle w:val="AnnualReportBodyText"/>
      </w:pPr>
      <w:r w:rsidRPr="005353D5">
        <w:t>Revenue is measured based on the consideration specified in the contract with the customer. The VRQA recognises revenue when it transfers control of a service to the customer (that is when or as the performance obligations for the services to the customer are satisfied).</w:t>
      </w:r>
    </w:p>
    <w:p w14:paraId="03F6B2EE" w14:textId="1892A443" w:rsidR="005353D5" w:rsidRDefault="00F041BF" w:rsidP="00F50CEA">
      <w:pPr>
        <w:pStyle w:val="AnnualReportBodyText"/>
      </w:pPr>
      <w:r w:rsidRPr="005353D5">
        <w:t>Revenue from the rendering of services is recognised at a point in time when the performance obligation is satisfied, when the service is completed and over time</w:t>
      </w:r>
      <w:r w:rsidR="003E689F">
        <w:t>,</w:t>
      </w:r>
      <w:r w:rsidRPr="005353D5">
        <w:t xml:space="preserve"> when the customer simultaneously receives and consumes the service as it is provided.</w:t>
      </w:r>
    </w:p>
    <w:p w14:paraId="52C461DB" w14:textId="2B6CB208" w:rsidR="00F041BF" w:rsidRPr="005353D5" w:rsidRDefault="00F041BF" w:rsidP="00F50CEA">
      <w:pPr>
        <w:pStyle w:val="AnnualReportBodyText"/>
      </w:pPr>
      <w:r w:rsidRPr="005353D5">
        <w:t>Revenue from annual registration fees is recognised at a point in time when the VRQA has completed its performance obligation to register the provider.</w:t>
      </w:r>
    </w:p>
    <w:p w14:paraId="52EAF3C9" w14:textId="77777777" w:rsidR="00F041BF" w:rsidRPr="005353D5" w:rsidRDefault="00F041BF" w:rsidP="00F50CEA">
      <w:pPr>
        <w:pStyle w:val="AnnualReportBodyText"/>
      </w:pPr>
      <w:r w:rsidRPr="005353D5">
        <w:t>Application for registration and accreditation fees are recognised at a point in time as each performance obligation is satisfied (that is, with reference to the stage of the assessment process completed by the VRQA).</w:t>
      </w:r>
    </w:p>
    <w:p w14:paraId="57666814" w14:textId="1953C353" w:rsidR="00A013AF" w:rsidRPr="005353D5" w:rsidRDefault="00F041BF" w:rsidP="00F50CEA">
      <w:pPr>
        <w:pStyle w:val="AnnualReportBodyText"/>
      </w:pPr>
      <w:r w:rsidRPr="005353D5">
        <w:t>Consideration received in advance of recognising the associated revenue from the customer is recorded as a contract liability (Note 5.4). Where the performance obligation is satisfied</w:t>
      </w:r>
      <w:r w:rsidR="00BA3B24">
        <w:t>,</w:t>
      </w:r>
      <w:r w:rsidRPr="005353D5">
        <w:t xml:space="preserve"> but not yet billed, a contract asset is </w:t>
      </w:r>
      <w:r w:rsidR="00A013AF" w:rsidRPr="005353D5">
        <w:t>recorded.</w:t>
      </w:r>
    </w:p>
    <w:p w14:paraId="0EB3A142" w14:textId="5A3E97DA" w:rsidR="00A013AF" w:rsidRPr="005353D5" w:rsidRDefault="00F50CEA" w:rsidP="00A013AF">
      <w:pPr>
        <w:pStyle w:val="Heading30"/>
      </w:pPr>
      <w:r w:rsidRPr="005353D5">
        <w:lastRenderedPageBreak/>
        <w:t>A</w:t>
      </w:r>
      <w:r w:rsidR="00A013AF" w:rsidRPr="005353D5">
        <w:t>ssets and services received free of charge or for nominal consideration</w:t>
      </w:r>
    </w:p>
    <w:tbl>
      <w:tblPr>
        <w:tblStyle w:val="Annualreportfinancialsbandedcolumnwithtotalrow"/>
        <w:tblW w:w="8446" w:type="dxa"/>
        <w:tblLook w:val="00E0" w:firstRow="1" w:lastRow="1" w:firstColumn="1" w:lastColumn="0" w:noHBand="0" w:noVBand="0"/>
      </w:tblPr>
      <w:tblGrid>
        <w:gridCol w:w="5272"/>
        <w:gridCol w:w="1587"/>
        <w:gridCol w:w="1587"/>
      </w:tblGrid>
      <w:tr w:rsidR="00A013AF" w:rsidRPr="005353D5" w14:paraId="2CEE617B" w14:textId="77777777" w:rsidTr="005A0D3B">
        <w:trPr>
          <w:cnfStyle w:val="100000000000" w:firstRow="1" w:lastRow="0" w:firstColumn="0" w:lastColumn="0" w:oddVBand="0" w:evenVBand="0" w:oddHBand="0" w:evenHBand="0" w:firstRowFirstColumn="0" w:firstRowLastColumn="0" w:lastRowFirstColumn="0" w:lastRowLastColumn="0"/>
        </w:trPr>
        <w:tc>
          <w:tcPr>
            <w:tcW w:w="5272" w:type="dxa"/>
          </w:tcPr>
          <w:p w14:paraId="1C3E1A39"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1580CDDB" w14:textId="77777777" w:rsidR="00A013AF" w:rsidRPr="005353D5" w:rsidRDefault="00A013AF" w:rsidP="005A0D3B">
            <w:pPr>
              <w:pStyle w:val="TableheadfinancialsRightaligned"/>
            </w:pPr>
            <w:r w:rsidRPr="005353D5">
              <w:t>2025</w:t>
            </w:r>
            <w:r w:rsidRPr="005353D5">
              <w:br/>
              <w:t>$</w:t>
            </w:r>
          </w:p>
        </w:tc>
        <w:tc>
          <w:tcPr>
            <w:tcW w:w="1587" w:type="dxa"/>
          </w:tcPr>
          <w:p w14:paraId="09661989"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C931EE" w:rsidRPr="005353D5" w14:paraId="350EAA00" w14:textId="77777777" w:rsidTr="005A0D3B">
        <w:tc>
          <w:tcPr>
            <w:tcW w:w="5272" w:type="dxa"/>
          </w:tcPr>
          <w:p w14:paraId="501E74D0" w14:textId="77777777" w:rsidR="00C931EE" w:rsidRPr="005353D5" w:rsidRDefault="00C931EE" w:rsidP="00C931EE">
            <w:pPr>
              <w:pStyle w:val="TabletextFinancial"/>
            </w:pPr>
            <w:r w:rsidRPr="005353D5">
              <w:t>Accommodation for Level 4, 2 Lonsdale Street, Melbourne</w:t>
            </w:r>
            <w:r w:rsidRPr="005353D5">
              <w:rPr>
                <w:vertAlign w:val="superscript"/>
              </w:rPr>
              <w:t>(a)</w:t>
            </w:r>
          </w:p>
        </w:tc>
        <w:tc>
          <w:tcPr>
            <w:cnfStyle w:val="000001000000" w:firstRow="0" w:lastRow="0" w:firstColumn="0" w:lastColumn="0" w:oddVBand="0" w:evenVBand="1" w:oddHBand="0" w:evenHBand="0" w:firstRowFirstColumn="0" w:firstRowLastColumn="0" w:lastRowFirstColumn="0" w:lastRowLastColumn="0"/>
            <w:tcW w:w="1587" w:type="dxa"/>
          </w:tcPr>
          <w:p w14:paraId="151A88F1" w14:textId="0E6586F4" w:rsidR="00C931EE" w:rsidRPr="005353D5" w:rsidRDefault="00C931EE" w:rsidP="00C931EE">
            <w:pPr>
              <w:pStyle w:val="Tablenumbersfinancial"/>
            </w:pPr>
            <w:r w:rsidRPr="005353D5">
              <w:t>730,098</w:t>
            </w:r>
          </w:p>
          <w:p w14:paraId="3B743431" w14:textId="77777777" w:rsidR="00C931EE" w:rsidRPr="005353D5" w:rsidRDefault="00C931EE" w:rsidP="00C931EE">
            <w:pPr>
              <w:pStyle w:val="Tablenumbersfinancial"/>
            </w:pPr>
          </w:p>
        </w:tc>
        <w:tc>
          <w:tcPr>
            <w:tcW w:w="1587" w:type="dxa"/>
          </w:tcPr>
          <w:p w14:paraId="74031377" w14:textId="4247642D" w:rsidR="00C931EE" w:rsidRPr="005353D5" w:rsidRDefault="00C931EE" w:rsidP="00C931EE">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847,902 </w:t>
            </w:r>
          </w:p>
        </w:tc>
      </w:tr>
      <w:tr w:rsidR="00C931EE" w:rsidRPr="005353D5" w14:paraId="314A29C0" w14:textId="77777777" w:rsidTr="005A0D3B">
        <w:trPr>
          <w:cnfStyle w:val="010000000000" w:firstRow="0" w:lastRow="1" w:firstColumn="0" w:lastColumn="0" w:oddVBand="0" w:evenVBand="0" w:oddHBand="0" w:evenHBand="0" w:firstRowFirstColumn="0" w:firstRowLastColumn="0" w:lastRowFirstColumn="0" w:lastRowLastColumn="0"/>
        </w:trPr>
        <w:tc>
          <w:tcPr>
            <w:tcW w:w="5272" w:type="dxa"/>
          </w:tcPr>
          <w:p w14:paraId="0E9C9FE3" w14:textId="77777777" w:rsidR="00C931EE" w:rsidRPr="005353D5" w:rsidRDefault="00C931EE" w:rsidP="00C931EE">
            <w:pPr>
              <w:pStyle w:val="TabletextFinancial"/>
              <w:rPr>
                <w:rStyle w:val="Tabletextbold"/>
              </w:rPr>
            </w:pPr>
            <w:r w:rsidRPr="005353D5">
              <w:rPr>
                <w:rStyle w:val="Tabletextbold"/>
              </w:rPr>
              <w:t>Total fair value of assets and services received free of charge or for nominal consideration</w:t>
            </w:r>
          </w:p>
        </w:tc>
        <w:tc>
          <w:tcPr>
            <w:cnfStyle w:val="000001000000" w:firstRow="0" w:lastRow="0" w:firstColumn="0" w:lastColumn="0" w:oddVBand="0" w:evenVBand="1" w:oddHBand="0" w:evenHBand="0" w:firstRowFirstColumn="0" w:firstRowLastColumn="0" w:lastRowFirstColumn="0" w:lastRowLastColumn="0"/>
            <w:tcW w:w="1587" w:type="dxa"/>
          </w:tcPr>
          <w:p w14:paraId="3604555A" w14:textId="70E14D75" w:rsidR="00C931EE" w:rsidRPr="005353D5" w:rsidRDefault="00C931EE" w:rsidP="00C931EE">
            <w:pPr>
              <w:pStyle w:val="Tablenumbersfinancial"/>
              <w:rPr>
                <w:rStyle w:val="Tabletextbold"/>
              </w:rPr>
            </w:pPr>
            <w:r w:rsidRPr="005353D5">
              <w:rPr>
                <w:rStyle w:val="Tabletextbold"/>
              </w:rPr>
              <w:t>730,098</w:t>
            </w:r>
          </w:p>
          <w:p w14:paraId="29AE91CC" w14:textId="77777777" w:rsidR="00C931EE" w:rsidRPr="005353D5" w:rsidRDefault="00C931EE" w:rsidP="00C931EE">
            <w:pPr>
              <w:pStyle w:val="Tablenumbersfinancial"/>
            </w:pPr>
          </w:p>
        </w:tc>
        <w:tc>
          <w:tcPr>
            <w:tcW w:w="1587" w:type="dxa"/>
          </w:tcPr>
          <w:p w14:paraId="291BF9C8" w14:textId="478A0DB5" w:rsidR="00C931EE" w:rsidRPr="005353D5" w:rsidRDefault="00C931EE" w:rsidP="00C931EE">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847,902</w:t>
            </w:r>
          </w:p>
        </w:tc>
      </w:tr>
    </w:tbl>
    <w:p w14:paraId="05307828" w14:textId="2A7A19EB" w:rsidR="00A013AF" w:rsidRPr="005353D5" w:rsidRDefault="00A013AF" w:rsidP="00A013AF">
      <w:pPr>
        <w:pStyle w:val="Notetext"/>
      </w:pPr>
      <w:r w:rsidRPr="005353D5">
        <w:t>Note:</w:t>
      </w:r>
      <w:r w:rsidR="005353D5">
        <w:tab/>
      </w:r>
      <w:r w:rsidRPr="005353D5">
        <w:t>(a) The VRQA shares accommodation with the department, the cost of which is not charged to the VRQA</w:t>
      </w:r>
      <w:r w:rsidR="00F82993" w:rsidRPr="005353D5">
        <w:t xml:space="preserve"> (Note 8.4)</w:t>
      </w:r>
      <w:r w:rsidRPr="005353D5">
        <w:t xml:space="preserve">. The amounts are recognised in the operating statement as an expense and offset to income as resources received free of charge (Note </w:t>
      </w:r>
      <w:r w:rsidR="00F82993" w:rsidRPr="005353D5">
        <w:t>3</w:t>
      </w:r>
      <w:r w:rsidRPr="005353D5">
        <w:t>.</w:t>
      </w:r>
      <w:r w:rsidR="008473DD" w:rsidRPr="005353D5">
        <w:t>1.4</w:t>
      </w:r>
      <w:r w:rsidRPr="005353D5">
        <w:t>).</w:t>
      </w:r>
    </w:p>
    <w:p w14:paraId="6D9B71CF" w14:textId="77777777" w:rsidR="005353D5" w:rsidRDefault="002B25C4" w:rsidP="002B25C4">
      <w:pPr>
        <w:pStyle w:val="AnnualReportBodyText"/>
      </w:pPr>
      <w:r w:rsidRPr="005353D5">
        <w:t>Contributions of resources received free of charge, or for nominal consideration, are recognised at fair value when control is obtained over them, irrespective of whether these contributions are subject to restrictions or conditions over their use. The amount recognised as revenue from such contributions reflects the economic benefit received by the VRQA in the form of assets or services.</w:t>
      </w:r>
    </w:p>
    <w:p w14:paraId="10AEC8E5" w14:textId="13FD0AFE" w:rsidR="00A013AF" w:rsidRPr="005353D5" w:rsidRDefault="00A013AF" w:rsidP="00A013AF">
      <w:pPr>
        <w:pStyle w:val="Heading30"/>
      </w:pPr>
      <w:r w:rsidRPr="005353D5">
        <w:t>Interest income</w:t>
      </w:r>
    </w:p>
    <w:tbl>
      <w:tblPr>
        <w:tblStyle w:val="Annualreportfinancialsbandedcolumnwithtotalrow"/>
        <w:tblW w:w="8446" w:type="dxa"/>
        <w:tblLook w:val="00E0" w:firstRow="1" w:lastRow="1" w:firstColumn="1" w:lastColumn="0" w:noHBand="0" w:noVBand="0"/>
      </w:tblPr>
      <w:tblGrid>
        <w:gridCol w:w="5272"/>
        <w:gridCol w:w="1587"/>
        <w:gridCol w:w="1587"/>
      </w:tblGrid>
      <w:tr w:rsidR="00A013AF" w:rsidRPr="005353D5" w14:paraId="0E2B8590" w14:textId="77777777" w:rsidTr="005A0D3B">
        <w:trPr>
          <w:cnfStyle w:val="100000000000" w:firstRow="1" w:lastRow="0" w:firstColumn="0" w:lastColumn="0" w:oddVBand="0" w:evenVBand="0" w:oddHBand="0" w:evenHBand="0" w:firstRowFirstColumn="0" w:firstRowLastColumn="0" w:lastRowFirstColumn="0" w:lastRowLastColumn="0"/>
        </w:trPr>
        <w:tc>
          <w:tcPr>
            <w:tcW w:w="5272" w:type="dxa"/>
          </w:tcPr>
          <w:p w14:paraId="1C5DA7B9"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4FF83654" w14:textId="77777777" w:rsidR="00A013AF" w:rsidRPr="005353D5" w:rsidRDefault="00A013AF" w:rsidP="005A0D3B">
            <w:pPr>
              <w:pStyle w:val="TableheadfinancialsRightaligned"/>
            </w:pPr>
            <w:r w:rsidRPr="005353D5">
              <w:t>2025</w:t>
            </w:r>
            <w:r w:rsidRPr="005353D5">
              <w:br/>
              <w:t>$</w:t>
            </w:r>
          </w:p>
        </w:tc>
        <w:tc>
          <w:tcPr>
            <w:tcW w:w="1587" w:type="dxa"/>
          </w:tcPr>
          <w:p w14:paraId="0049115B"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7E2555" w:rsidRPr="005353D5" w14:paraId="0D9C1004" w14:textId="77777777" w:rsidTr="005A0D3B">
        <w:tc>
          <w:tcPr>
            <w:tcW w:w="5272" w:type="dxa"/>
          </w:tcPr>
          <w:p w14:paraId="36AF8CF4" w14:textId="77777777" w:rsidR="007E2555" w:rsidRPr="005353D5" w:rsidRDefault="007E2555" w:rsidP="007E2555">
            <w:pPr>
              <w:pStyle w:val="TabletextFinancial"/>
            </w:pPr>
            <w:r w:rsidRPr="005353D5">
              <w:t>Interest on bank deposits</w:t>
            </w:r>
          </w:p>
        </w:tc>
        <w:tc>
          <w:tcPr>
            <w:cnfStyle w:val="000001000000" w:firstRow="0" w:lastRow="0" w:firstColumn="0" w:lastColumn="0" w:oddVBand="0" w:evenVBand="1" w:oddHBand="0" w:evenHBand="0" w:firstRowFirstColumn="0" w:firstRowLastColumn="0" w:lastRowFirstColumn="0" w:lastRowLastColumn="0"/>
            <w:tcW w:w="1587" w:type="dxa"/>
          </w:tcPr>
          <w:p w14:paraId="07BF31DC" w14:textId="034D9AE7" w:rsidR="007E2555" w:rsidRPr="005353D5" w:rsidRDefault="007E2555" w:rsidP="007E2555">
            <w:pPr>
              <w:pStyle w:val="Tablenumbersfinancial"/>
            </w:pPr>
            <w:r w:rsidRPr="005353D5">
              <w:t>456,616</w:t>
            </w:r>
          </w:p>
        </w:tc>
        <w:tc>
          <w:tcPr>
            <w:tcW w:w="1587" w:type="dxa"/>
          </w:tcPr>
          <w:p w14:paraId="4CE879F8" w14:textId="77777777" w:rsidR="007E2555" w:rsidRPr="005353D5" w:rsidRDefault="007E2555" w:rsidP="007E2555">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600,722 </w:t>
            </w:r>
          </w:p>
        </w:tc>
      </w:tr>
      <w:tr w:rsidR="007E2555" w:rsidRPr="005353D5" w14:paraId="74B5D077" w14:textId="77777777" w:rsidTr="005A0D3B">
        <w:trPr>
          <w:cnfStyle w:val="010000000000" w:firstRow="0" w:lastRow="1" w:firstColumn="0" w:lastColumn="0" w:oddVBand="0" w:evenVBand="0" w:oddHBand="0" w:evenHBand="0" w:firstRowFirstColumn="0" w:firstRowLastColumn="0" w:lastRowFirstColumn="0" w:lastRowLastColumn="0"/>
        </w:trPr>
        <w:tc>
          <w:tcPr>
            <w:tcW w:w="5272" w:type="dxa"/>
          </w:tcPr>
          <w:p w14:paraId="371F12AA" w14:textId="5C2BF432" w:rsidR="007E2555" w:rsidRPr="005353D5" w:rsidRDefault="007E2555" w:rsidP="007E2555">
            <w:pPr>
              <w:pStyle w:val="TabletextFinancial"/>
              <w:rPr>
                <w:rStyle w:val="Tabletextbold"/>
              </w:rPr>
            </w:pPr>
            <w:r w:rsidRPr="005353D5">
              <w:rPr>
                <w:rStyle w:val="Tabletextbold"/>
              </w:rPr>
              <w:t>Total interest income</w:t>
            </w:r>
          </w:p>
        </w:tc>
        <w:tc>
          <w:tcPr>
            <w:cnfStyle w:val="000001000000" w:firstRow="0" w:lastRow="0" w:firstColumn="0" w:lastColumn="0" w:oddVBand="0" w:evenVBand="1" w:oddHBand="0" w:evenHBand="0" w:firstRowFirstColumn="0" w:firstRowLastColumn="0" w:lastRowFirstColumn="0" w:lastRowLastColumn="0"/>
            <w:tcW w:w="1587" w:type="dxa"/>
          </w:tcPr>
          <w:p w14:paraId="3E1BD9DA" w14:textId="52D9A9A2" w:rsidR="007E2555" w:rsidRPr="005353D5" w:rsidRDefault="007E2555" w:rsidP="007E2555">
            <w:pPr>
              <w:pStyle w:val="Tablenumbersfinancial"/>
              <w:rPr>
                <w:rStyle w:val="Tabletextbold"/>
              </w:rPr>
            </w:pPr>
            <w:r w:rsidRPr="005353D5">
              <w:rPr>
                <w:rStyle w:val="Tabletextbold"/>
              </w:rPr>
              <w:t>456,616</w:t>
            </w:r>
          </w:p>
        </w:tc>
        <w:tc>
          <w:tcPr>
            <w:tcW w:w="1587" w:type="dxa"/>
          </w:tcPr>
          <w:p w14:paraId="4D814EB8" w14:textId="77777777" w:rsidR="007E2555" w:rsidRPr="005353D5" w:rsidRDefault="007E2555" w:rsidP="007E2555">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 xml:space="preserve">600,722 </w:t>
            </w:r>
          </w:p>
        </w:tc>
      </w:tr>
    </w:tbl>
    <w:p w14:paraId="7E0B6D72" w14:textId="77777777" w:rsidR="00A013AF" w:rsidRPr="005353D5" w:rsidRDefault="00A013AF" w:rsidP="00A013AF">
      <w:pPr>
        <w:pStyle w:val="AnnualReportBodyText"/>
      </w:pPr>
      <w:r w:rsidRPr="005353D5">
        <w:t>Interest income includes interest received on bank term deposits. Interest income is recognised using the effective interest method, which allocates the interest over the relevant period.</w:t>
      </w:r>
    </w:p>
    <w:p w14:paraId="1772B750" w14:textId="77777777" w:rsidR="00A013AF" w:rsidRPr="005353D5" w:rsidRDefault="00A013AF" w:rsidP="00A013AF">
      <w:pPr>
        <w:pStyle w:val="Head2notes"/>
      </w:pPr>
      <w:bookmarkStart w:id="137" w:name="_Toc199778550"/>
      <w:bookmarkStart w:id="138" w:name="_Toc207791289"/>
      <w:r w:rsidRPr="005353D5">
        <w:t>Note 3. The cost of delivering services</w:t>
      </w:r>
      <w:bookmarkEnd w:id="137"/>
      <w:bookmarkEnd w:id="138"/>
    </w:p>
    <w:p w14:paraId="3F97281E" w14:textId="20216298" w:rsidR="00A013AF" w:rsidRPr="005353D5" w:rsidRDefault="00707382" w:rsidP="00633F07">
      <w:pPr>
        <w:pStyle w:val="AnnualReportBodyText"/>
      </w:pPr>
      <w:r w:rsidRPr="005353D5">
        <w:t xml:space="preserve">This section provides an account of the expenses incurred by the VRQA in delivering services and outputs. In </w:t>
      </w:r>
      <w:r w:rsidR="00445927">
        <w:t>s</w:t>
      </w:r>
      <w:r w:rsidRPr="005353D5">
        <w:t>ection 2, the funds that enable the provision of services were disclosed and in this note</w:t>
      </w:r>
      <w:r w:rsidR="009D491D">
        <w:t>,</w:t>
      </w:r>
      <w:r w:rsidRPr="005353D5">
        <w:t xml:space="preserve"> the cost associated with the provision of services is recorded</w:t>
      </w:r>
      <w:r w:rsidR="00A013AF" w:rsidRPr="005353D5">
        <w:t>.</w:t>
      </w:r>
    </w:p>
    <w:p w14:paraId="557FAE5F" w14:textId="0E488F0F" w:rsidR="003D1902" w:rsidRPr="005353D5" w:rsidRDefault="003D1902" w:rsidP="003D1902">
      <w:pPr>
        <w:pStyle w:val="Heading10"/>
      </w:pPr>
    </w:p>
    <w:p w14:paraId="24EAD61A" w14:textId="77777777" w:rsidR="00A013AF" w:rsidRPr="005353D5" w:rsidRDefault="00A013AF" w:rsidP="003D1902">
      <w:pPr>
        <w:pStyle w:val="Heading20"/>
        <w:spacing w:before="120"/>
      </w:pPr>
      <w:r w:rsidRPr="005353D5">
        <w:t>Expenses incurred in delivering services</w:t>
      </w:r>
    </w:p>
    <w:tbl>
      <w:tblPr>
        <w:tblStyle w:val="Annualreportfinancialsbandedcolumnwithtotalrow"/>
        <w:tblW w:w="8446" w:type="dxa"/>
        <w:tblLook w:val="00E0" w:firstRow="1" w:lastRow="1" w:firstColumn="1" w:lastColumn="0" w:noHBand="0" w:noVBand="0"/>
      </w:tblPr>
      <w:tblGrid>
        <w:gridCol w:w="4422"/>
        <w:gridCol w:w="850"/>
        <w:gridCol w:w="1587"/>
        <w:gridCol w:w="1587"/>
      </w:tblGrid>
      <w:tr w:rsidR="00A013AF" w:rsidRPr="005353D5" w14:paraId="1C9B7302" w14:textId="77777777" w:rsidTr="005A0D3B">
        <w:trPr>
          <w:cnfStyle w:val="100000000000" w:firstRow="1" w:lastRow="0" w:firstColumn="0" w:lastColumn="0" w:oddVBand="0" w:evenVBand="0" w:oddHBand="0" w:evenHBand="0" w:firstRowFirstColumn="0" w:firstRowLastColumn="0" w:lastRowFirstColumn="0" w:lastRowLastColumn="0"/>
        </w:trPr>
        <w:tc>
          <w:tcPr>
            <w:tcW w:w="4422" w:type="dxa"/>
          </w:tcPr>
          <w:p w14:paraId="602456B2"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850" w:type="dxa"/>
          </w:tcPr>
          <w:p w14:paraId="6D1ECDCB" w14:textId="77777777" w:rsidR="00A013AF" w:rsidRPr="005353D5" w:rsidRDefault="00A013AF" w:rsidP="005A0D3B">
            <w:pPr>
              <w:pStyle w:val="TableheadfinancialsRightaligned"/>
            </w:pPr>
            <w:r w:rsidRPr="005353D5">
              <w:t>Notes</w:t>
            </w:r>
          </w:p>
        </w:tc>
        <w:tc>
          <w:tcPr>
            <w:tcW w:w="1587" w:type="dxa"/>
          </w:tcPr>
          <w:p w14:paraId="51C9CA7F"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2025</w:t>
            </w:r>
            <w:r w:rsidRPr="005353D5">
              <w:br/>
              <w:t>$</w:t>
            </w:r>
          </w:p>
        </w:tc>
        <w:tc>
          <w:tcPr>
            <w:cnfStyle w:val="000001000000" w:firstRow="0" w:lastRow="0" w:firstColumn="0" w:lastColumn="0" w:oddVBand="0" w:evenVBand="1" w:oddHBand="0" w:evenHBand="0" w:firstRowFirstColumn="0" w:firstRowLastColumn="0" w:lastRowFirstColumn="0" w:lastRowLastColumn="0"/>
            <w:tcW w:w="1587" w:type="dxa"/>
          </w:tcPr>
          <w:p w14:paraId="456A5DC0" w14:textId="77777777" w:rsidR="00A013AF" w:rsidRPr="005353D5" w:rsidRDefault="00A013AF" w:rsidP="005A0D3B">
            <w:pPr>
              <w:pStyle w:val="TableheadfinancialsRightaligned"/>
            </w:pPr>
            <w:r w:rsidRPr="005353D5">
              <w:t>2024</w:t>
            </w:r>
            <w:r w:rsidRPr="005353D5">
              <w:br/>
              <w:t>$</w:t>
            </w:r>
          </w:p>
        </w:tc>
      </w:tr>
      <w:tr w:rsidR="008C584F" w:rsidRPr="005353D5" w14:paraId="373300CB" w14:textId="77777777" w:rsidTr="005A0D3B">
        <w:tc>
          <w:tcPr>
            <w:tcW w:w="4422" w:type="dxa"/>
          </w:tcPr>
          <w:p w14:paraId="1297C88E" w14:textId="77777777" w:rsidR="008C584F" w:rsidRPr="005353D5" w:rsidRDefault="008C584F" w:rsidP="008C584F">
            <w:pPr>
              <w:pStyle w:val="TabletextFinancial"/>
            </w:pPr>
            <w:r w:rsidRPr="005353D5">
              <w:t>Administrative expenses</w:t>
            </w:r>
          </w:p>
        </w:tc>
        <w:tc>
          <w:tcPr>
            <w:cnfStyle w:val="000001000000" w:firstRow="0" w:lastRow="0" w:firstColumn="0" w:lastColumn="0" w:oddVBand="0" w:evenVBand="1" w:oddHBand="0" w:evenHBand="0" w:firstRowFirstColumn="0" w:firstRowLastColumn="0" w:lastRowFirstColumn="0" w:lastRowLastColumn="0"/>
            <w:tcW w:w="850" w:type="dxa"/>
          </w:tcPr>
          <w:p w14:paraId="63F5A53C" w14:textId="77777777" w:rsidR="008C584F" w:rsidRPr="005353D5" w:rsidRDefault="008C584F" w:rsidP="008C584F">
            <w:pPr>
              <w:pStyle w:val="Tablenumbersfinancial"/>
            </w:pPr>
            <w:r w:rsidRPr="005353D5">
              <w:t>3.1.1</w:t>
            </w:r>
          </w:p>
        </w:tc>
        <w:tc>
          <w:tcPr>
            <w:tcW w:w="1587" w:type="dxa"/>
          </w:tcPr>
          <w:p w14:paraId="61D0CABB" w14:textId="76C8EB25" w:rsidR="008C584F" w:rsidRPr="005353D5" w:rsidRDefault="008C584F" w:rsidP="008C584F">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13,823,615 </w:t>
            </w:r>
          </w:p>
        </w:tc>
        <w:tc>
          <w:tcPr>
            <w:cnfStyle w:val="000001000000" w:firstRow="0" w:lastRow="0" w:firstColumn="0" w:lastColumn="0" w:oddVBand="0" w:evenVBand="1" w:oddHBand="0" w:evenHBand="0" w:firstRowFirstColumn="0" w:firstRowLastColumn="0" w:lastRowFirstColumn="0" w:lastRowLastColumn="0"/>
            <w:tcW w:w="1587" w:type="dxa"/>
          </w:tcPr>
          <w:p w14:paraId="21FE6345" w14:textId="1678FDF4" w:rsidR="008C584F" w:rsidRPr="005353D5" w:rsidRDefault="008C584F" w:rsidP="008C584F">
            <w:pPr>
              <w:pStyle w:val="Tablenumbersfinancial"/>
            </w:pPr>
            <w:r w:rsidRPr="005353D5">
              <w:t xml:space="preserve">12,890,117 </w:t>
            </w:r>
          </w:p>
        </w:tc>
      </w:tr>
      <w:tr w:rsidR="008C584F" w:rsidRPr="005353D5" w14:paraId="7031D9B2" w14:textId="77777777" w:rsidTr="005A0D3B">
        <w:tc>
          <w:tcPr>
            <w:tcW w:w="4422" w:type="dxa"/>
          </w:tcPr>
          <w:p w14:paraId="3AB24476" w14:textId="77777777" w:rsidR="008C584F" w:rsidRPr="005353D5" w:rsidRDefault="008C584F" w:rsidP="008C584F">
            <w:pPr>
              <w:pStyle w:val="TabletextFinancial"/>
            </w:pPr>
            <w:r w:rsidRPr="005353D5">
              <w:t>Contractors</w:t>
            </w:r>
          </w:p>
        </w:tc>
        <w:tc>
          <w:tcPr>
            <w:cnfStyle w:val="000001000000" w:firstRow="0" w:lastRow="0" w:firstColumn="0" w:lastColumn="0" w:oddVBand="0" w:evenVBand="1" w:oddHBand="0" w:evenHBand="0" w:firstRowFirstColumn="0" w:firstRowLastColumn="0" w:lastRowFirstColumn="0" w:lastRowLastColumn="0"/>
            <w:tcW w:w="850" w:type="dxa"/>
          </w:tcPr>
          <w:p w14:paraId="63F93F1A" w14:textId="77777777" w:rsidR="008C584F" w:rsidRPr="005353D5" w:rsidRDefault="008C584F" w:rsidP="008C584F">
            <w:pPr>
              <w:pStyle w:val="Tablenumbersfinancial"/>
            </w:pPr>
            <w:r w:rsidRPr="005353D5">
              <w:t>3.1.2</w:t>
            </w:r>
          </w:p>
        </w:tc>
        <w:tc>
          <w:tcPr>
            <w:tcW w:w="1587" w:type="dxa"/>
          </w:tcPr>
          <w:p w14:paraId="6BF6B949" w14:textId="14F1EA32" w:rsidR="008C584F" w:rsidRPr="005353D5" w:rsidRDefault="008C584F" w:rsidP="008C584F">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4,103,375 </w:t>
            </w:r>
          </w:p>
        </w:tc>
        <w:tc>
          <w:tcPr>
            <w:cnfStyle w:val="000001000000" w:firstRow="0" w:lastRow="0" w:firstColumn="0" w:lastColumn="0" w:oddVBand="0" w:evenVBand="1" w:oddHBand="0" w:evenHBand="0" w:firstRowFirstColumn="0" w:firstRowLastColumn="0" w:lastRowFirstColumn="0" w:lastRowLastColumn="0"/>
            <w:tcW w:w="1587" w:type="dxa"/>
          </w:tcPr>
          <w:p w14:paraId="732F147C" w14:textId="1FB24E77" w:rsidR="008C584F" w:rsidRPr="005353D5" w:rsidRDefault="008C584F" w:rsidP="008C584F">
            <w:pPr>
              <w:pStyle w:val="Tablenumbersfinancial"/>
            </w:pPr>
            <w:r w:rsidRPr="005353D5">
              <w:t xml:space="preserve">5,934,824 </w:t>
            </w:r>
          </w:p>
        </w:tc>
      </w:tr>
      <w:tr w:rsidR="008C584F" w:rsidRPr="005353D5" w14:paraId="7CDFCE43" w14:textId="77777777" w:rsidTr="005A0D3B">
        <w:tc>
          <w:tcPr>
            <w:tcW w:w="4422" w:type="dxa"/>
          </w:tcPr>
          <w:p w14:paraId="43797D39" w14:textId="77777777" w:rsidR="008C584F" w:rsidRPr="005353D5" w:rsidRDefault="008C584F" w:rsidP="008C584F">
            <w:pPr>
              <w:pStyle w:val="TabletextFinancial"/>
            </w:pPr>
            <w:r w:rsidRPr="005353D5">
              <w:t>Supplies and services</w:t>
            </w:r>
          </w:p>
        </w:tc>
        <w:tc>
          <w:tcPr>
            <w:cnfStyle w:val="000001000000" w:firstRow="0" w:lastRow="0" w:firstColumn="0" w:lastColumn="0" w:oddVBand="0" w:evenVBand="1" w:oddHBand="0" w:evenHBand="0" w:firstRowFirstColumn="0" w:firstRowLastColumn="0" w:lastRowFirstColumn="0" w:lastRowLastColumn="0"/>
            <w:tcW w:w="850" w:type="dxa"/>
          </w:tcPr>
          <w:p w14:paraId="26C5BB6A" w14:textId="77777777" w:rsidR="008C584F" w:rsidRPr="005353D5" w:rsidRDefault="008C584F" w:rsidP="008C584F">
            <w:pPr>
              <w:pStyle w:val="Tablenumbersfinancial"/>
            </w:pPr>
            <w:r w:rsidRPr="005353D5">
              <w:t>3.1.3</w:t>
            </w:r>
          </w:p>
        </w:tc>
        <w:tc>
          <w:tcPr>
            <w:tcW w:w="1587" w:type="dxa"/>
          </w:tcPr>
          <w:p w14:paraId="0AB3A4D5" w14:textId="09E48666" w:rsidR="008C584F" w:rsidRPr="005353D5" w:rsidRDefault="008C584F" w:rsidP="008C584F">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709,661 </w:t>
            </w:r>
          </w:p>
        </w:tc>
        <w:tc>
          <w:tcPr>
            <w:cnfStyle w:val="000001000000" w:firstRow="0" w:lastRow="0" w:firstColumn="0" w:lastColumn="0" w:oddVBand="0" w:evenVBand="1" w:oddHBand="0" w:evenHBand="0" w:firstRowFirstColumn="0" w:firstRowLastColumn="0" w:lastRowFirstColumn="0" w:lastRowLastColumn="0"/>
            <w:tcW w:w="1587" w:type="dxa"/>
          </w:tcPr>
          <w:p w14:paraId="28C73242" w14:textId="2D7B4011" w:rsidR="008C584F" w:rsidRPr="005353D5" w:rsidRDefault="008C584F" w:rsidP="008C584F">
            <w:pPr>
              <w:pStyle w:val="Tablenumbersfinancial"/>
            </w:pPr>
            <w:r w:rsidRPr="005353D5">
              <w:t>467,408</w:t>
            </w:r>
            <w:r w:rsidR="005353D5">
              <w:t xml:space="preserve"> </w:t>
            </w:r>
          </w:p>
        </w:tc>
      </w:tr>
      <w:tr w:rsidR="008C584F" w:rsidRPr="005353D5" w14:paraId="466B7989" w14:textId="77777777" w:rsidTr="005A0D3B">
        <w:tc>
          <w:tcPr>
            <w:tcW w:w="4422" w:type="dxa"/>
          </w:tcPr>
          <w:p w14:paraId="49C0E432" w14:textId="18853300" w:rsidR="008C584F" w:rsidRPr="005353D5" w:rsidRDefault="008C584F" w:rsidP="008C584F">
            <w:pPr>
              <w:pStyle w:val="TabletextFinancial"/>
            </w:pPr>
            <w:r w:rsidRPr="005353D5">
              <w:t>Assets and services provided free of charge or for nominal consideration</w:t>
            </w:r>
          </w:p>
        </w:tc>
        <w:tc>
          <w:tcPr>
            <w:cnfStyle w:val="000001000000" w:firstRow="0" w:lastRow="0" w:firstColumn="0" w:lastColumn="0" w:oddVBand="0" w:evenVBand="1" w:oddHBand="0" w:evenHBand="0" w:firstRowFirstColumn="0" w:firstRowLastColumn="0" w:lastRowFirstColumn="0" w:lastRowLastColumn="0"/>
            <w:tcW w:w="850" w:type="dxa"/>
          </w:tcPr>
          <w:p w14:paraId="07FF29C2" w14:textId="191D0920" w:rsidR="008C584F" w:rsidRPr="005353D5" w:rsidRDefault="008C584F" w:rsidP="008C584F">
            <w:pPr>
              <w:pStyle w:val="Tablenumbersfinancial"/>
            </w:pPr>
            <w:r w:rsidRPr="005353D5">
              <w:t>3.1.4</w:t>
            </w:r>
          </w:p>
        </w:tc>
        <w:tc>
          <w:tcPr>
            <w:tcW w:w="1587" w:type="dxa"/>
          </w:tcPr>
          <w:p w14:paraId="62F1B7EA" w14:textId="2236E750" w:rsidR="008C584F" w:rsidRPr="005353D5" w:rsidRDefault="008C584F" w:rsidP="008C584F">
            <w:pPr>
              <w:pStyle w:val="Tablenumbersfinancial"/>
              <w:cnfStyle w:val="000000000000" w:firstRow="0" w:lastRow="0" w:firstColumn="0" w:lastColumn="0" w:oddVBand="0" w:evenVBand="0" w:oddHBand="0" w:evenHBand="0" w:firstRowFirstColumn="0" w:firstRowLastColumn="0" w:lastRowFirstColumn="0" w:lastRowLastColumn="0"/>
            </w:pPr>
            <w:r w:rsidRPr="005353D5">
              <w:t>730,098</w:t>
            </w:r>
          </w:p>
        </w:tc>
        <w:tc>
          <w:tcPr>
            <w:cnfStyle w:val="000001000000" w:firstRow="0" w:lastRow="0" w:firstColumn="0" w:lastColumn="0" w:oddVBand="0" w:evenVBand="1" w:oddHBand="0" w:evenHBand="0" w:firstRowFirstColumn="0" w:firstRowLastColumn="0" w:lastRowFirstColumn="0" w:lastRowLastColumn="0"/>
            <w:tcW w:w="1587" w:type="dxa"/>
          </w:tcPr>
          <w:p w14:paraId="6E296DF0" w14:textId="2F549F49" w:rsidR="008C584F" w:rsidRPr="005353D5" w:rsidRDefault="008C584F" w:rsidP="008C584F">
            <w:pPr>
              <w:pStyle w:val="Tablenumbersfinancial"/>
            </w:pPr>
            <w:r w:rsidRPr="005353D5">
              <w:t>847,902</w:t>
            </w:r>
          </w:p>
        </w:tc>
      </w:tr>
      <w:tr w:rsidR="008C584F" w:rsidRPr="005353D5" w14:paraId="1B063E9A" w14:textId="77777777" w:rsidTr="005A0D3B">
        <w:trPr>
          <w:cnfStyle w:val="010000000000" w:firstRow="0" w:lastRow="1" w:firstColumn="0" w:lastColumn="0" w:oddVBand="0" w:evenVBand="0" w:oddHBand="0" w:evenHBand="0" w:firstRowFirstColumn="0" w:firstRowLastColumn="0" w:lastRowFirstColumn="0" w:lastRowLastColumn="0"/>
        </w:trPr>
        <w:tc>
          <w:tcPr>
            <w:tcW w:w="4422" w:type="dxa"/>
          </w:tcPr>
          <w:p w14:paraId="30F8DAB3" w14:textId="77777777" w:rsidR="008C584F" w:rsidRPr="005353D5" w:rsidRDefault="008C584F" w:rsidP="008C584F">
            <w:pPr>
              <w:pStyle w:val="TabletextFinancial"/>
              <w:rPr>
                <w:rStyle w:val="Tabletextbold"/>
              </w:rPr>
            </w:pPr>
            <w:r w:rsidRPr="005353D5">
              <w:rPr>
                <w:rStyle w:val="Tabletextbold"/>
              </w:rPr>
              <w:t>Total expenses incurred in delivery of services</w:t>
            </w:r>
          </w:p>
        </w:tc>
        <w:tc>
          <w:tcPr>
            <w:cnfStyle w:val="000001000000" w:firstRow="0" w:lastRow="0" w:firstColumn="0" w:lastColumn="0" w:oddVBand="0" w:evenVBand="1" w:oddHBand="0" w:evenHBand="0" w:firstRowFirstColumn="0" w:firstRowLastColumn="0" w:lastRowFirstColumn="0" w:lastRowLastColumn="0"/>
            <w:tcW w:w="850" w:type="dxa"/>
          </w:tcPr>
          <w:p w14:paraId="55EAD054" w14:textId="77777777" w:rsidR="008C584F" w:rsidRPr="005353D5" w:rsidRDefault="008C584F" w:rsidP="008C584F">
            <w:pPr>
              <w:pStyle w:val="Tablenumbersfinancial"/>
              <w:rPr>
                <w:rStyle w:val="Tabletextbold"/>
              </w:rPr>
            </w:pPr>
            <w:r w:rsidRPr="005353D5">
              <w:rPr>
                <w:rStyle w:val="Tabletextbold"/>
              </w:rPr>
              <w:t> </w:t>
            </w:r>
          </w:p>
        </w:tc>
        <w:tc>
          <w:tcPr>
            <w:tcW w:w="1587" w:type="dxa"/>
          </w:tcPr>
          <w:p w14:paraId="2C471569" w14:textId="1F04A1B1" w:rsidR="008C584F" w:rsidRPr="005353D5" w:rsidRDefault="008C584F" w:rsidP="008C584F">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 xml:space="preserve">19,366,749 </w:t>
            </w:r>
          </w:p>
        </w:tc>
        <w:tc>
          <w:tcPr>
            <w:cnfStyle w:val="000001000000" w:firstRow="0" w:lastRow="0" w:firstColumn="0" w:lastColumn="0" w:oddVBand="0" w:evenVBand="1" w:oddHBand="0" w:evenHBand="0" w:firstRowFirstColumn="0" w:firstRowLastColumn="0" w:lastRowFirstColumn="0" w:lastRowLastColumn="0"/>
            <w:tcW w:w="1587" w:type="dxa"/>
          </w:tcPr>
          <w:p w14:paraId="3E0D3064" w14:textId="0FBBC458" w:rsidR="008C584F" w:rsidRPr="005353D5" w:rsidRDefault="008C584F" w:rsidP="008C584F">
            <w:pPr>
              <w:pStyle w:val="Tablenumbersfinancial"/>
              <w:rPr>
                <w:rStyle w:val="Tabletextbold"/>
              </w:rPr>
            </w:pPr>
            <w:r w:rsidRPr="005353D5">
              <w:rPr>
                <w:rStyle w:val="Tabletextbold"/>
              </w:rPr>
              <w:t xml:space="preserve">20,140,251 </w:t>
            </w:r>
          </w:p>
        </w:tc>
      </w:tr>
    </w:tbl>
    <w:p w14:paraId="599C5E5B" w14:textId="72104C0A" w:rsidR="008B2882" w:rsidRPr="005353D5" w:rsidRDefault="00A013AF" w:rsidP="00A013AF">
      <w:pPr>
        <w:pStyle w:val="AnnualReportBodyText"/>
      </w:pPr>
      <w:r w:rsidRPr="005353D5">
        <w:t>Expenses from transactions are recognised as they are incurred and reported in the financial year to which they relate.</w:t>
      </w:r>
    </w:p>
    <w:p w14:paraId="76420C3F" w14:textId="77777777" w:rsidR="008B2882" w:rsidRPr="005353D5" w:rsidRDefault="008B2882">
      <w:pPr>
        <w:rPr>
          <w:sz w:val="18"/>
          <w:szCs w:val="18"/>
        </w:rPr>
      </w:pPr>
      <w:r w:rsidRPr="005353D5">
        <w:br w:type="page"/>
      </w:r>
    </w:p>
    <w:p w14:paraId="5EDC9CAD" w14:textId="77777777" w:rsidR="00A013AF" w:rsidRPr="005353D5" w:rsidRDefault="00A013AF" w:rsidP="00A013AF">
      <w:pPr>
        <w:pStyle w:val="Heading30"/>
      </w:pPr>
      <w:r w:rsidRPr="005353D5">
        <w:lastRenderedPageBreak/>
        <w:t>Administrative expenses</w:t>
      </w:r>
    </w:p>
    <w:tbl>
      <w:tblPr>
        <w:tblStyle w:val="Annualreportfinancialsbandedcolumnwithtotalrow"/>
        <w:tblW w:w="8446" w:type="dxa"/>
        <w:tblLook w:val="00E0" w:firstRow="1" w:lastRow="1" w:firstColumn="1" w:lastColumn="0" w:noHBand="0" w:noVBand="0"/>
      </w:tblPr>
      <w:tblGrid>
        <w:gridCol w:w="5272"/>
        <w:gridCol w:w="1587"/>
        <w:gridCol w:w="1587"/>
      </w:tblGrid>
      <w:tr w:rsidR="00A013AF" w:rsidRPr="005353D5" w14:paraId="119A02EC" w14:textId="77777777" w:rsidTr="005A0D3B">
        <w:trPr>
          <w:cnfStyle w:val="100000000000" w:firstRow="1" w:lastRow="0" w:firstColumn="0" w:lastColumn="0" w:oddVBand="0" w:evenVBand="0" w:oddHBand="0" w:evenHBand="0" w:firstRowFirstColumn="0" w:firstRowLastColumn="0" w:lastRowFirstColumn="0" w:lastRowLastColumn="0"/>
        </w:trPr>
        <w:tc>
          <w:tcPr>
            <w:tcW w:w="5272" w:type="dxa"/>
          </w:tcPr>
          <w:p w14:paraId="50738DF6"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7C19EC88" w14:textId="77777777" w:rsidR="00A013AF" w:rsidRPr="005353D5" w:rsidRDefault="00A013AF" w:rsidP="005A0D3B">
            <w:pPr>
              <w:pStyle w:val="TableheadfinancialsRightaligned"/>
            </w:pPr>
            <w:r w:rsidRPr="005353D5">
              <w:t>2025</w:t>
            </w:r>
            <w:r w:rsidRPr="005353D5">
              <w:br/>
              <w:t>$</w:t>
            </w:r>
          </w:p>
        </w:tc>
        <w:tc>
          <w:tcPr>
            <w:tcW w:w="1587" w:type="dxa"/>
          </w:tcPr>
          <w:p w14:paraId="09941944"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BB53E4" w:rsidRPr="005353D5" w14:paraId="5CB79D38" w14:textId="77777777" w:rsidTr="005A0D3B">
        <w:tc>
          <w:tcPr>
            <w:tcW w:w="5272" w:type="dxa"/>
          </w:tcPr>
          <w:p w14:paraId="5C6EDA92" w14:textId="77777777" w:rsidR="00BB53E4" w:rsidRPr="005353D5" w:rsidRDefault="00BB53E4" w:rsidP="00BB53E4">
            <w:pPr>
              <w:pStyle w:val="TabletextFinancial"/>
            </w:pPr>
            <w:r w:rsidRPr="005353D5">
              <w:t>Employee benefits for VRQA staff employed by the department</w:t>
            </w:r>
          </w:p>
        </w:tc>
        <w:tc>
          <w:tcPr>
            <w:cnfStyle w:val="000001000000" w:firstRow="0" w:lastRow="0" w:firstColumn="0" w:lastColumn="0" w:oddVBand="0" w:evenVBand="1" w:oddHBand="0" w:evenHBand="0" w:firstRowFirstColumn="0" w:firstRowLastColumn="0" w:lastRowFirstColumn="0" w:lastRowLastColumn="0"/>
            <w:tcW w:w="1587" w:type="dxa"/>
          </w:tcPr>
          <w:p w14:paraId="23C3EDC7" w14:textId="68819DC0" w:rsidR="00BB53E4" w:rsidRPr="005353D5" w:rsidRDefault="00BB53E4" w:rsidP="00BB53E4">
            <w:pPr>
              <w:pStyle w:val="Tablenumbersfinancial"/>
            </w:pPr>
            <w:r w:rsidRPr="005353D5">
              <w:t>12,529,208</w:t>
            </w:r>
          </w:p>
        </w:tc>
        <w:tc>
          <w:tcPr>
            <w:tcW w:w="1587" w:type="dxa"/>
          </w:tcPr>
          <w:p w14:paraId="2E85C3DC" w14:textId="77777777" w:rsidR="00BB53E4" w:rsidRPr="005353D5" w:rsidRDefault="00BB53E4" w:rsidP="00BB53E4">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11,730,812 </w:t>
            </w:r>
          </w:p>
        </w:tc>
      </w:tr>
      <w:tr w:rsidR="00BB53E4" w:rsidRPr="005353D5" w14:paraId="7C49FC11" w14:textId="77777777" w:rsidTr="005A0D3B">
        <w:tc>
          <w:tcPr>
            <w:tcW w:w="5272" w:type="dxa"/>
          </w:tcPr>
          <w:p w14:paraId="0B17666E" w14:textId="77777777" w:rsidR="00BB53E4" w:rsidRPr="005353D5" w:rsidRDefault="00BB53E4" w:rsidP="00BB53E4">
            <w:pPr>
              <w:pStyle w:val="TabletextFinancial"/>
            </w:pPr>
            <w:r w:rsidRPr="005353D5">
              <w:t>Superannuation expense</w:t>
            </w:r>
          </w:p>
        </w:tc>
        <w:tc>
          <w:tcPr>
            <w:cnfStyle w:val="000001000000" w:firstRow="0" w:lastRow="0" w:firstColumn="0" w:lastColumn="0" w:oddVBand="0" w:evenVBand="1" w:oddHBand="0" w:evenHBand="0" w:firstRowFirstColumn="0" w:firstRowLastColumn="0" w:lastRowFirstColumn="0" w:lastRowLastColumn="0"/>
            <w:tcW w:w="1587" w:type="dxa"/>
          </w:tcPr>
          <w:p w14:paraId="1BC151D2" w14:textId="50E12628" w:rsidR="00BB53E4" w:rsidRPr="005353D5" w:rsidRDefault="00BB53E4" w:rsidP="00BB53E4">
            <w:pPr>
              <w:pStyle w:val="Tablenumbersfinancial"/>
            </w:pPr>
            <w:r w:rsidRPr="005353D5">
              <w:t>1,294,407</w:t>
            </w:r>
          </w:p>
        </w:tc>
        <w:tc>
          <w:tcPr>
            <w:tcW w:w="1587" w:type="dxa"/>
          </w:tcPr>
          <w:p w14:paraId="626CA02E" w14:textId="77777777" w:rsidR="00BB53E4" w:rsidRPr="005353D5" w:rsidRDefault="00BB53E4" w:rsidP="00BB53E4">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1,159,305 </w:t>
            </w:r>
          </w:p>
        </w:tc>
      </w:tr>
      <w:tr w:rsidR="00BB53E4" w:rsidRPr="005353D5" w14:paraId="54D93258" w14:textId="77777777" w:rsidTr="005A0D3B">
        <w:trPr>
          <w:cnfStyle w:val="010000000000" w:firstRow="0" w:lastRow="1" w:firstColumn="0" w:lastColumn="0" w:oddVBand="0" w:evenVBand="0" w:oddHBand="0" w:evenHBand="0" w:firstRowFirstColumn="0" w:firstRowLastColumn="0" w:lastRowFirstColumn="0" w:lastRowLastColumn="0"/>
        </w:trPr>
        <w:tc>
          <w:tcPr>
            <w:tcW w:w="5272" w:type="dxa"/>
          </w:tcPr>
          <w:p w14:paraId="3D5825F1" w14:textId="77777777" w:rsidR="00BB53E4" w:rsidRPr="005353D5" w:rsidRDefault="00BB53E4" w:rsidP="00BB53E4">
            <w:pPr>
              <w:pStyle w:val="TabletextFinancial"/>
              <w:rPr>
                <w:rStyle w:val="Tabletextbold"/>
              </w:rPr>
            </w:pPr>
            <w:r w:rsidRPr="005353D5">
              <w:rPr>
                <w:rStyle w:val="Tabletextbold"/>
              </w:rPr>
              <w:t>Total administrative expenses</w:t>
            </w:r>
          </w:p>
        </w:tc>
        <w:tc>
          <w:tcPr>
            <w:cnfStyle w:val="000001000000" w:firstRow="0" w:lastRow="0" w:firstColumn="0" w:lastColumn="0" w:oddVBand="0" w:evenVBand="1" w:oddHBand="0" w:evenHBand="0" w:firstRowFirstColumn="0" w:firstRowLastColumn="0" w:lastRowFirstColumn="0" w:lastRowLastColumn="0"/>
            <w:tcW w:w="1587" w:type="dxa"/>
          </w:tcPr>
          <w:p w14:paraId="79B45B80" w14:textId="4D4450EB" w:rsidR="00BB53E4" w:rsidRPr="005353D5" w:rsidRDefault="00BB53E4" w:rsidP="00BB53E4">
            <w:pPr>
              <w:pStyle w:val="Tablenumbersfinancial"/>
              <w:rPr>
                <w:rStyle w:val="Tabletextbold"/>
              </w:rPr>
            </w:pPr>
            <w:r w:rsidRPr="005353D5">
              <w:rPr>
                <w:rStyle w:val="Tabletextbold"/>
              </w:rPr>
              <w:t>13,823,615</w:t>
            </w:r>
          </w:p>
        </w:tc>
        <w:tc>
          <w:tcPr>
            <w:tcW w:w="1587" w:type="dxa"/>
          </w:tcPr>
          <w:p w14:paraId="17272C3F" w14:textId="77777777" w:rsidR="00BB53E4" w:rsidRPr="005353D5" w:rsidRDefault="00BB53E4" w:rsidP="00BB53E4">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 xml:space="preserve">12,890,117 </w:t>
            </w:r>
          </w:p>
        </w:tc>
      </w:tr>
    </w:tbl>
    <w:p w14:paraId="6F7382B4" w14:textId="3867B14F" w:rsidR="00977DAC" w:rsidRPr="005353D5" w:rsidRDefault="00977DAC" w:rsidP="00977DAC">
      <w:pPr>
        <w:pStyle w:val="AnnualReportBodyText"/>
      </w:pPr>
      <w:r w:rsidRPr="005353D5">
        <w:t>Administrative expenses relate to employee benefits for VRQA staff who are employees of the department. The VRQA reimburses the department for all employee entitlements</w:t>
      </w:r>
      <w:r w:rsidR="00AE301E">
        <w:t>,</w:t>
      </w:r>
      <w:r w:rsidRPr="005353D5">
        <w:t xml:space="preserve"> including wages and salaries, superannuation employer contributions, fringe benefits tax, leave entitlements, termination payments and Workcover premiums. The costs are classified as administrative expenses in the comprehensive operating statement.</w:t>
      </w:r>
    </w:p>
    <w:p w14:paraId="3FE5B615" w14:textId="2C2F274F" w:rsidR="00A013AF" w:rsidRPr="005353D5" w:rsidRDefault="00977DAC" w:rsidP="00977DAC">
      <w:pPr>
        <w:pStyle w:val="AnnualReportBodyText"/>
      </w:pPr>
      <w:r w:rsidRPr="005353D5">
        <w:t xml:space="preserve">Provisions for annual leave and long service leave for services rendered to the reporting date are recognised and recorded as liabilities by the department. Termination benefits are payable when employment is terminated before normal retirement date, or when an employee accepts an offer of benefits in exchange for the termination of employment. Termination benefits are recognised when the </w:t>
      </w:r>
      <w:r w:rsidR="00275F4B">
        <w:t>d</w:t>
      </w:r>
      <w:r w:rsidRPr="005353D5">
        <w:t>epartment is demonstrably committed to terminating the employment of current employees</w:t>
      </w:r>
      <w:r w:rsidR="00A510AF">
        <w:t>,</w:t>
      </w:r>
      <w:r w:rsidRPr="005353D5">
        <w:t xml:space="preserve"> according to a detailed formal plan</w:t>
      </w:r>
      <w:r w:rsidR="00A510AF">
        <w:t>,</w:t>
      </w:r>
      <w:r w:rsidRPr="005353D5">
        <w:t xml:space="preserve"> without possibility of withdrawal or providing termination benefits as a result of an offer made to encourage voluntary redundancy</w:t>
      </w:r>
      <w:r w:rsidR="00A013AF" w:rsidRPr="005353D5">
        <w:t>.</w:t>
      </w:r>
    </w:p>
    <w:p w14:paraId="6A870E2E" w14:textId="77777777" w:rsidR="00A013AF" w:rsidRPr="005353D5" w:rsidRDefault="00A013AF" w:rsidP="00A013AF">
      <w:pPr>
        <w:pStyle w:val="Heading30"/>
      </w:pPr>
      <w:r w:rsidRPr="005353D5">
        <w:t>Contractors</w:t>
      </w:r>
    </w:p>
    <w:tbl>
      <w:tblPr>
        <w:tblStyle w:val="Annualreportfinancialsbandedcolumnwithtotalrow"/>
        <w:tblW w:w="8446" w:type="dxa"/>
        <w:tblLook w:val="00E0" w:firstRow="1" w:lastRow="1" w:firstColumn="1" w:lastColumn="0" w:noHBand="0" w:noVBand="0"/>
      </w:tblPr>
      <w:tblGrid>
        <w:gridCol w:w="5272"/>
        <w:gridCol w:w="1587"/>
        <w:gridCol w:w="1587"/>
      </w:tblGrid>
      <w:tr w:rsidR="00A013AF" w:rsidRPr="005353D5" w14:paraId="58530664" w14:textId="77777777" w:rsidTr="005A0D3B">
        <w:trPr>
          <w:cnfStyle w:val="100000000000" w:firstRow="1" w:lastRow="0" w:firstColumn="0" w:lastColumn="0" w:oddVBand="0" w:evenVBand="0" w:oddHBand="0" w:evenHBand="0" w:firstRowFirstColumn="0" w:firstRowLastColumn="0" w:lastRowFirstColumn="0" w:lastRowLastColumn="0"/>
        </w:trPr>
        <w:tc>
          <w:tcPr>
            <w:tcW w:w="5272" w:type="dxa"/>
          </w:tcPr>
          <w:p w14:paraId="5A37F0A6"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2F17E666" w14:textId="77777777" w:rsidR="00A013AF" w:rsidRPr="005353D5" w:rsidRDefault="00A013AF" w:rsidP="005A0D3B">
            <w:pPr>
              <w:pStyle w:val="TableheadfinancialsRightaligned"/>
            </w:pPr>
            <w:r w:rsidRPr="005353D5">
              <w:t>2025</w:t>
            </w:r>
            <w:r w:rsidRPr="005353D5">
              <w:br/>
              <w:t>$</w:t>
            </w:r>
          </w:p>
        </w:tc>
        <w:tc>
          <w:tcPr>
            <w:tcW w:w="1587" w:type="dxa"/>
          </w:tcPr>
          <w:p w14:paraId="42EEA594"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4B340B" w:rsidRPr="005353D5" w14:paraId="4A926E23" w14:textId="77777777" w:rsidTr="005A0D3B">
        <w:tc>
          <w:tcPr>
            <w:tcW w:w="5272" w:type="dxa"/>
          </w:tcPr>
          <w:p w14:paraId="04290C30" w14:textId="77777777" w:rsidR="004B340B" w:rsidRPr="005353D5" w:rsidRDefault="004B340B" w:rsidP="004B340B">
            <w:pPr>
              <w:pStyle w:val="TabletextFinancial"/>
            </w:pPr>
            <w:r w:rsidRPr="005353D5">
              <w:t>Contractors</w:t>
            </w:r>
          </w:p>
        </w:tc>
        <w:tc>
          <w:tcPr>
            <w:cnfStyle w:val="000001000000" w:firstRow="0" w:lastRow="0" w:firstColumn="0" w:lastColumn="0" w:oddVBand="0" w:evenVBand="1" w:oddHBand="0" w:evenHBand="0" w:firstRowFirstColumn="0" w:firstRowLastColumn="0" w:lastRowFirstColumn="0" w:lastRowLastColumn="0"/>
            <w:tcW w:w="1587" w:type="dxa"/>
          </w:tcPr>
          <w:p w14:paraId="35C54975" w14:textId="25DFCE5B" w:rsidR="004B340B" w:rsidRPr="005353D5" w:rsidRDefault="004B340B" w:rsidP="004B340B">
            <w:pPr>
              <w:pStyle w:val="Tablenumbersfinancial"/>
            </w:pPr>
            <w:r w:rsidRPr="005353D5">
              <w:t>4,103,375</w:t>
            </w:r>
          </w:p>
        </w:tc>
        <w:tc>
          <w:tcPr>
            <w:tcW w:w="1587" w:type="dxa"/>
          </w:tcPr>
          <w:p w14:paraId="6C9FD3EF" w14:textId="77777777" w:rsidR="004B340B" w:rsidRPr="005353D5" w:rsidRDefault="004B340B" w:rsidP="004B340B">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5,934,824 </w:t>
            </w:r>
          </w:p>
        </w:tc>
      </w:tr>
      <w:tr w:rsidR="004B340B" w:rsidRPr="005353D5" w14:paraId="34F620A6" w14:textId="77777777" w:rsidTr="005A0D3B">
        <w:trPr>
          <w:cnfStyle w:val="010000000000" w:firstRow="0" w:lastRow="1" w:firstColumn="0" w:lastColumn="0" w:oddVBand="0" w:evenVBand="0" w:oddHBand="0" w:evenHBand="0" w:firstRowFirstColumn="0" w:firstRowLastColumn="0" w:lastRowFirstColumn="0" w:lastRowLastColumn="0"/>
        </w:trPr>
        <w:tc>
          <w:tcPr>
            <w:tcW w:w="5272" w:type="dxa"/>
          </w:tcPr>
          <w:p w14:paraId="6E98075C" w14:textId="77777777" w:rsidR="004B340B" w:rsidRPr="005353D5" w:rsidRDefault="004B340B" w:rsidP="004B340B">
            <w:pPr>
              <w:pStyle w:val="TabletextFinancial"/>
              <w:rPr>
                <w:rStyle w:val="Tabletextbold"/>
              </w:rPr>
            </w:pPr>
            <w:r w:rsidRPr="005353D5">
              <w:rPr>
                <w:rStyle w:val="Tabletextbold"/>
              </w:rPr>
              <w:t>Total contractors</w:t>
            </w:r>
          </w:p>
        </w:tc>
        <w:tc>
          <w:tcPr>
            <w:cnfStyle w:val="000001000000" w:firstRow="0" w:lastRow="0" w:firstColumn="0" w:lastColumn="0" w:oddVBand="0" w:evenVBand="1" w:oddHBand="0" w:evenHBand="0" w:firstRowFirstColumn="0" w:firstRowLastColumn="0" w:lastRowFirstColumn="0" w:lastRowLastColumn="0"/>
            <w:tcW w:w="1587" w:type="dxa"/>
          </w:tcPr>
          <w:p w14:paraId="595F3BAC" w14:textId="15FC32AE" w:rsidR="004B340B" w:rsidRPr="005353D5" w:rsidRDefault="004B340B" w:rsidP="004B340B">
            <w:pPr>
              <w:pStyle w:val="Tablenumbersfinancial"/>
              <w:rPr>
                <w:rStyle w:val="Tabletextbold"/>
              </w:rPr>
            </w:pPr>
            <w:r w:rsidRPr="005353D5">
              <w:rPr>
                <w:rStyle w:val="Tabletextbold"/>
              </w:rPr>
              <w:t>4,103,375</w:t>
            </w:r>
          </w:p>
        </w:tc>
        <w:tc>
          <w:tcPr>
            <w:tcW w:w="1587" w:type="dxa"/>
          </w:tcPr>
          <w:p w14:paraId="35811B03" w14:textId="77777777" w:rsidR="004B340B" w:rsidRPr="005353D5" w:rsidRDefault="004B340B" w:rsidP="004B340B">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 xml:space="preserve">5,934,824 </w:t>
            </w:r>
          </w:p>
        </w:tc>
      </w:tr>
    </w:tbl>
    <w:p w14:paraId="614F62FC" w14:textId="431191C6" w:rsidR="00A013AF" w:rsidRPr="005353D5" w:rsidRDefault="00A013AF" w:rsidP="00A013AF">
      <w:pPr>
        <w:pStyle w:val="AnnualReportBodyText"/>
      </w:pPr>
      <w:r w:rsidRPr="005353D5">
        <w:t xml:space="preserve">Contractors represent the costs incurred in normal operations. </w:t>
      </w:r>
      <w:r w:rsidR="00596FDE">
        <w:t>This</w:t>
      </w:r>
      <w:r w:rsidRPr="005353D5">
        <w:t xml:space="preserve"> includes the hire of temporary staff, contractors used to undertake regulatory functions and contractors used to provide other services.</w:t>
      </w:r>
    </w:p>
    <w:p w14:paraId="3D953FDA" w14:textId="77777777" w:rsidR="00A013AF" w:rsidRPr="005353D5" w:rsidRDefault="00A013AF" w:rsidP="00A013AF">
      <w:pPr>
        <w:pStyle w:val="Heading30"/>
      </w:pPr>
      <w:r w:rsidRPr="005353D5">
        <w:t>Supplies and services</w:t>
      </w:r>
    </w:p>
    <w:tbl>
      <w:tblPr>
        <w:tblStyle w:val="Annualreportfinancialsbandedcolumnwithtotalrow"/>
        <w:tblW w:w="8446" w:type="dxa"/>
        <w:tblLook w:val="00E0" w:firstRow="1" w:lastRow="1" w:firstColumn="1" w:lastColumn="0" w:noHBand="0" w:noVBand="0"/>
      </w:tblPr>
      <w:tblGrid>
        <w:gridCol w:w="4422"/>
        <w:gridCol w:w="850"/>
        <w:gridCol w:w="1587"/>
        <w:gridCol w:w="1587"/>
      </w:tblGrid>
      <w:tr w:rsidR="00A013AF" w:rsidRPr="005353D5" w14:paraId="329A7816" w14:textId="77777777" w:rsidTr="005A0D3B">
        <w:trPr>
          <w:cnfStyle w:val="100000000000" w:firstRow="1" w:lastRow="0" w:firstColumn="0" w:lastColumn="0" w:oddVBand="0" w:evenVBand="0" w:oddHBand="0" w:evenHBand="0" w:firstRowFirstColumn="0" w:firstRowLastColumn="0" w:lastRowFirstColumn="0" w:lastRowLastColumn="0"/>
        </w:trPr>
        <w:tc>
          <w:tcPr>
            <w:tcW w:w="4422" w:type="dxa"/>
          </w:tcPr>
          <w:p w14:paraId="21BF7406"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850" w:type="dxa"/>
          </w:tcPr>
          <w:p w14:paraId="48D2DE40" w14:textId="77777777" w:rsidR="00A013AF" w:rsidRPr="005353D5" w:rsidRDefault="00A013AF" w:rsidP="005A0D3B">
            <w:pPr>
              <w:pStyle w:val="TableheadfinancialsRightaligned"/>
            </w:pPr>
            <w:r w:rsidRPr="005353D5">
              <w:t>Notes</w:t>
            </w:r>
          </w:p>
        </w:tc>
        <w:tc>
          <w:tcPr>
            <w:tcW w:w="1587" w:type="dxa"/>
          </w:tcPr>
          <w:p w14:paraId="5CA50F72"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2025</w:t>
            </w:r>
            <w:r w:rsidRPr="005353D5">
              <w:br/>
              <w:t>$</w:t>
            </w:r>
          </w:p>
        </w:tc>
        <w:tc>
          <w:tcPr>
            <w:cnfStyle w:val="000001000000" w:firstRow="0" w:lastRow="0" w:firstColumn="0" w:lastColumn="0" w:oddVBand="0" w:evenVBand="1" w:oddHBand="0" w:evenHBand="0" w:firstRowFirstColumn="0" w:firstRowLastColumn="0" w:lastRowFirstColumn="0" w:lastRowLastColumn="0"/>
            <w:tcW w:w="1587" w:type="dxa"/>
          </w:tcPr>
          <w:p w14:paraId="434E6C38" w14:textId="77777777" w:rsidR="00A013AF" w:rsidRPr="005353D5" w:rsidRDefault="00A013AF" w:rsidP="005A0D3B">
            <w:pPr>
              <w:pStyle w:val="TableheadfinancialsRightaligned"/>
            </w:pPr>
            <w:r w:rsidRPr="005353D5">
              <w:t>2024</w:t>
            </w:r>
            <w:r w:rsidRPr="005353D5">
              <w:br/>
              <w:t>$</w:t>
            </w:r>
          </w:p>
        </w:tc>
      </w:tr>
      <w:tr w:rsidR="00690C2B" w:rsidRPr="005353D5" w14:paraId="2622AF07" w14:textId="77777777" w:rsidTr="005A0D3B">
        <w:tc>
          <w:tcPr>
            <w:tcW w:w="4422" w:type="dxa"/>
          </w:tcPr>
          <w:p w14:paraId="6AFDB25D" w14:textId="77777777" w:rsidR="00690C2B" w:rsidRPr="005353D5" w:rsidRDefault="00690C2B" w:rsidP="00690C2B">
            <w:pPr>
              <w:pStyle w:val="TabletextFinancial"/>
            </w:pPr>
            <w:r w:rsidRPr="005353D5">
              <w:t>Purchase of supplies and consumables</w:t>
            </w:r>
          </w:p>
        </w:tc>
        <w:tc>
          <w:tcPr>
            <w:cnfStyle w:val="000001000000" w:firstRow="0" w:lastRow="0" w:firstColumn="0" w:lastColumn="0" w:oddVBand="0" w:evenVBand="1" w:oddHBand="0" w:evenHBand="0" w:firstRowFirstColumn="0" w:firstRowLastColumn="0" w:lastRowFirstColumn="0" w:lastRowLastColumn="0"/>
            <w:tcW w:w="850" w:type="dxa"/>
          </w:tcPr>
          <w:p w14:paraId="21B099D7" w14:textId="77777777" w:rsidR="00690C2B" w:rsidRPr="005353D5" w:rsidRDefault="00690C2B" w:rsidP="00690C2B">
            <w:pPr>
              <w:pStyle w:val="Tablenumbersfinancial"/>
            </w:pPr>
          </w:p>
        </w:tc>
        <w:tc>
          <w:tcPr>
            <w:tcW w:w="1587" w:type="dxa"/>
          </w:tcPr>
          <w:p w14:paraId="0F0A90EB" w14:textId="36146DE9" w:rsidR="00690C2B" w:rsidRPr="005353D5" w:rsidRDefault="00690C2B" w:rsidP="00690C2B">
            <w:pPr>
              <w:pStyle w:val="Tablenumbersfinancial"/>
              <w:cnfStyle w:val="000000000000" w:firstRow="0" w:lastRow="0" w:firstColumn="0" w:lastColumn="0" w:oddVBand="0" w:evenVBand="0" w:oddHBand="0" w:evenHBand="0" w:firstRowFirstColumn="0" w:firstRowLastColumn="0" w:lastRowFirstColumn="0" w:lastRowLastColumn="0"/>
            </w:pPr>
            <w:r w:rsidRPr="005353D5">
              <w:t>362,572</w:t>
            </w:r>
          </w:p>
        </w:tc>
        <w:tc>
          <w:tcPr>
            <w:cnfStyle w:val="000001000000" w:firstRow="0" w:lastRow="0" w:firstColumn="0" w:lastColumn="0" w:oddVBand="0" w:evenVBand="1" w:oddHBand="0" w:evenHBand="0" w:firstRowFirstColumn="0" w:firstRowLastColumn="0" w:lastRowFirstColumn="0" w:lastRowLastColumn="0"/>
            <w:tcW w:w="1587" w:type="dxa"/>
          </w:tcPr>
          <w:p w14:paraId="2366499C" w14:textId="136361C1" w:rsidR="00690C2B" w:rsidRPr="005353D5" w:rsidRDefault="00690C2B" w:rsidP="00690C2B">
            <w:pPr>
              <w:pStyle w:val="Tablenumbersfinancial"/>
            </w:pPr>
            <w:r w:rsidRPr="005353D5">
              <w:t>168,299</w:t>
            </w:r>
          </w:p>
        </w:tc>
      </w:tr>
      <w:tr w:rsidR="00690C2B" w:rsidRPr="005353D5" w14:paraId="6653F5DD" w14:textId="77777777" w:rsidTr="005A0D3B">
        <w:tc>
          <w:tcPr>
            <w:tcW w:w="4422" w:type="dxa"/>
          </w:tcPr>
          <w:p w14:paraId="1BA172B7" w14:textId="77777777" w:rsidR="00690C2B" w:rsidRPr="005353D5" w:rsidRDefault="00690C2B" w:rsidP="00690C2B">
            <w:pPr>
              <w:pStyle w:val="TabletextFinancial"/>
            </w:pPr>
            <w:r w:rsidRPr="005353D5">
              <w:t>Travel expenses</w:t>
            </w:r>
          </w:p>
        </w:tc>
        <w:tc>
          <w:tcPr>
            <w:cnfStyle w:val="000001000000" w:firstRow="0" w:lastRow="0" w:firstColumn="0" w:lastColumn="0" w:oddVBand="0" w:evenVBand="1" w:oddHBand="0" w:evenHBand="0" w:firstRowFirstColumn="0" w:firstRowLastColumn="0" w:lastRowFirstColumn="0" w:lastRowLastColumn="0"/>
            <w:tcW w:w="850" w:type="dxa"/>
          </w:tcPr>
          <w:p w14:paraId="1BBAA1C9" w14:textId="77777777" w:rsidR="00690C2B" w:rsidRPr="005353D5" w:rsidRDefault="00690C2B" w:rsidP="00690C2B">
            <w:pPr>
              <w:pStyle w:val="Tablenumbersfinancial"/>
            </w:pPr>
          </w:p>
        </w:tc>
        <w:tc>
          <w:tcPr>
            <w:tcW w:w="1587" w:type="dxa"/>
          </w:tcPr>
          <w:p w14:paraId="61DD648C" w14:textId="722CA720" w:rsidR="00690C2B" w:rsidRPr="005353D5" w:rsidRDefault="00690C2B" w:rsidP="00690C2B">
            <w:pPr>
              <w:pStyle w:val="Tablenumbersfinancial"/>
              <w:cnfStyle w:val="000000000000" w:firstRow="0" w:lastRow="0" w:firstColumn="0" w:lastColumn="0" w:oddVBand="0" w:evenVBand="0" w:oddHBand="0" w:evenHBand="0" w:firstRowFirstColumn="0" w:firstRowLastColumn="0" w:lastRowFirstColumn="0" w:lastRowLastColumn="0"/>
            </w:pPr>
            <w:r w:rsidRPr="005353D5">
              <w:t>12,480</w:t>
            </w:r>
          </w:p>
        </w:tc>
        <w:tc>
          <w:tcPr>
            <w:cnfStyle w:val="000001000000" w:firstRow="0" w:lastRow="0" w:firstColumn="0" w:lastColumn="0" w:oddVBand="0" w:evenVBand="1" w:oddHBand="0" w:evenHBand="0" w:firstRowFirstColumn="0" w:firstRowLastColumn="0" w:lastRowFirstColumn="0" w:lastRowLastColumn="0"/>
            <w:tcW w:w="1587" w:type="dxa"/>
          </w:tcPr>
          <w:p w14:paraId="05674879" w14:textId="163BE8EC" w:rsidR="00690C2B" w:rsidRPr="005353D5" w:rsidRDefault="00690C2B" w:rsidP="00690C2B">
            <w:pPr>
              <w:pStyle w:val="Tablenumbersfinancial"/>
            </w:pPr>
            <w:r w:rsidRPr="005353D5">
              <w:t>25,519</w:t>
            </w:r>
          </w:p>
        </w:tc>
      </w:tr>
      <w:tr w:rsidR="00690C2B" w:rsidRPr="005353D5" w14:paraId="27579317" w14:textId="77777777" w:rsidTr="005A0D3B">
        <w:tc>
          <w:tcPr>
            <w:tcW w:w="4422" w:type="dxa"/>
          </w:tcPr>
          <w:p w14:paraId="3E0C0A0F" w14:textId="77777777" w:rsidR="00690C2B" w:rsidRPr="005353D5" w:rsidRDefault="00690C2B" w:rsidP="00690C2B">
            <w:pPr>
              <w:pStyle w:val="TabletextFinancial"/>
            </w:pPr>
            <w:r w:rsidRPr="005353D5">
              <w:t>Printing</w:t>
            </w:r>
          </w:p>
        </w:tc>
        <w:tc>
          <w:tcPr>
            <w:cnfStyle w:val="000001000000" w:firstRow="0" w:lastRow="0" w:firstColumn="0" w:lastColumn="0" w:oddVBand="0" w:evenVBand="1" w:oddHBand="0" w:evenHBand="0" w:firstRowFirstColumn="0" w:firstRowLastColumn="0" w:lastRowFirstColumn="0" w:lastRowLastColumn="0"/>
            <w:tcW w:w="850" w:type="dxa"/>
          </w:tcPr>
          <w:p w14:paraId="6EEAB511" w14:textId="77777777" w:rsidR="00690C2B" w:rsidRPr="005353D5" w:rsidRDefault="00690C2B" w:rsidP="00690C2B">
            <w:pPr>
              <w:pStyle w:val="Tablenumbersfinancial"/>
            </w:pPr>
          </w:p>
        </w:tc>
        <w:tc>
          <w:tcPr>
            <w:tcW w:w="1587" w:type="dxa"/>
          </w:tcPr>
          <w:p w14:paraId="3D31424A" w14:textId="620EF07C" w:rsidR="00690C2B" w:rsidRPr="005353D5" w:rsidRDefault="00690C2B" w:rsidP="00690C2B">
            <w:pPr>
              <w:pStyle w:val="Tablenumbersfinancial"/>
              <w:cnfStyle w:val="000000000000" w:firstRow="0" w:lastRow="0" w:firstColumn="0" w:lastColumn="0" w:oddVBand="0" w:evenVBand="0" w:oddHBand="0" w:evenHBand="0" w:firstRowFirstColumn="0" w:firstRowLastColumn="0" w:lastRowFirstColumn="0" w:lastRowLastColumn="0"/>
            </w:pPr>
            <w:r w:rsidRPr="005353D5">
              <w:t>5,251</w:t>
            </w:r>
          </w:p>
        </w:tc>
        <w:tc>
          <w:tcPr>
            <w:cnfStyle w:val="000001000000" w:firstRow="0" w:lastRow="0" w:firstColumn="0" w:lastColumn="0" w:oddVBand="0" w:evenVBand="1" w:oddHBand="0" w:evenHBand="0" w:firstRowFirstColumn="0" w:firstRowLastColumn="0" w:lastRowFirstColumn="0" w:lastRowLastColumn="0"/>
            <w:tcW w:w="1587" w:type="dxa"/>
          </w:tcPr>
          <w:p w14:paraId="25C8E721" w14:textId="622A9250" w:rsidR="00690C2B" w:rsidRPr="005353D5" w:rsidRDefault="00690C2B" w:rsidP="00690C2B">
            <w:pPr>
              <w:pStyle w:val="Tablenumbersfinancial"/>
            </w:pPr>
            <w:r w:rsidRPr="005353D5">
              <w:t>11,040</w:t>
            </w:r>
          </w:p>
        </w:tc>
      </w:tr>
      <w:tr w:rsidR="00690C2B" w:rsidRPr="005353D5" w14:paraId="65613CE5" w14:textId="77777777" w:rsidTr="005A0D3B">
        <w:tc>
          <w:tcPr>
            <w:tcW w:w="4422" w:type="dxa"/>
          </w:tcPr>
          <w:p w14:paraId="65B29260" w14:textId="77777777" w:rsidR="00690C2B" w:rsidRPr="005353D5" w:rsidRDefault="00690C2B" w:rsidP="00690C2B">
            <w:pPr>
              <w:pStyle w:val="TabletextFinancial"/>
            </w:pPr>
            <w:r w:rsidRPr="005353D5">
              <w:t>Phone and postage</w:t>
            </w:r>
          </w:p>
        </w:tc>
        <w:tc>
          <w:tcPr>
            <w:cnfStyle w:val="000001000000" w:firstRow="0" w:lastRow="0" w:firstColumn="0" w:lastColumn="0" w:oddVBand="0" w:evenVBand="1" w:oddHBand="0" w:evenHBand="0" w:firstRowFirstColumn="0" w:firstRowLastColumn="0" w:lastRowFirstColumn="0" w:lastRowLastColumn="0"/>
            <w:tcW w:w="850" w:type="dxa"/>
          </w:tcPr>
          <w:p w14:paraId="0EA64F7C" w14:textId="77777777" w:rsidR="00690C2B" w:rsidRPr="005353D5" w:rsidRDefault="00690C2B" w:rsidP="00690C2B">
            <w:pPr>
              <w:pStyle w:val="Tablenumbersfinancial"/>
            </w:pPr>
          </w:p>
        </w:tc>
        <w:tc>
          <w:tcPr>
            <w:tcW w:w="1587" w:type="dxa"/>
          </w:tcPr>
          <w:p w14:paraId="1D43FD06" w14:textId="3D723959" w:rsidR="00690C2B" w:rsidRPr="005353D5" w:rsidRDefault="00690C2B" w:rsidP="00690C2B">
            <w:pPr>
              <w:pStyle w:val="Tablenumbersfinancial"/>
              <w:cnfStyle w:val="000000000000" w:firstRow="0" w:lastRow="0" w:firstColumn="0" w:lastColumn="0" w:oddVBand="0" w:evenVBand="0" w:oddHBand="0" w:evenHBand="0" w:firstRowFirstColumn="0" w:firstRowLastColumn="0" w:lastRowFirstColumn="0" w:lastRowLastColumn="0"/>
            </w:pPr>
            <w:r w:rsidRPr="005353D5">
              <w:t>49,983</w:t>
            </w:r>
          </w:p>
        </w:tc>
        <w:tc>
          <w:tcPr>
            <w:cnfStyle w:val="000001000000" w:firstRow="0" w:lastRow="0" w:firstColumn="0" w:lastColumn="0" w:oddVBand="0" w:evenVBand="1" w:oddHBand="0" w:evenHBand="0" w:firstRowFirstColumn="0" w:firstRowLastColumn="0" w:lastRowFirstColumn="0" w:lastRowLastColumn="0"/>
            <w:tcW w:w="1587" w:type="dxa"/>
          </w:tcPr>
          <w:p w14:paraId="544E92C4" w14:textId="129480F2" w:rsidR="00690C2B" w:rsidRPr="005353D5" w:rsidRDefault="00690C2B" w:rsidP="00690C2B">
            <w:pPr>
              <w:pStyle w:val="Tablenumbersfinancial"/>
            </w:pPr>
            <w:r w:rsidRPr="005353D5">
              <w:t xml:space="preserve">70,095 </w:t>
            </w:r>
          </w:p>
        </w:tc>
      </w:tr>
      <w:tr w:rsidR="00690C2B" w:rsidRPr="005353D5" w14:paraId="515BABDC" w14:textId="77777777" w:rsidTr="005A0D3B">
        <w:tc>
          <w:tcPr>
            <w:tcW w:w="4422" w:type="dxa"/>
          </w:tcPr>
          <w:p w14:paraId="5E6A1945" w14:textId="77777777" w:rsidR="00690C2B" w:rsidRPr="005353D5" w:rsidRDefault="00690C2B" w:rsidP="00690C2B">
            <w:pPr>
              <w:pStyle w:val="TabletextFinancial"/>
            </w:pPr>
            <w:r w:rsidRPr="005353D5">
              <w:t>Legal expenses</w:t>
            </w:r>
          </w:p>
        </w:tc>
        <w:tc>
          <w:tcPr>
            <w:cnfStyle w:val="000001000000" w:firstRow="0" w:lastRow="0" w:firstColumn="0" w:lastColumn="0" w:oddVBand="0" w:evenVBand="1" w:oddHBand="0" w:evenHBand="0" w:firstRowFirstColumn="0" w:firstRowLastColumn="0" w:lastRowFirstColumn="0" w:lastRowLastColumn="0"/>
            <w:tcW w:w="850" w:type="dxa"/>
          </w:tcPr>
          <w:p w14:paraId="2758647A" w14:textId="77777777" w:rsidR="00690C2B" w:rsidRPr="005353D5" w:rsidRDefault="00690C2B" w:rsidP="00690C2B">
            <w:pPr>
              <w:pStyle w:val="Tablenumbersfinancial"/>
            </w:pPr>
          </w:p>
        </w:tc>
        <w:tc>
          <w:tcPr>
            <w:tcW w:w="1587" w:type="dxa"/>
          </w:tcPr>
          <w:p w14:paraId="05137231" w14:textId="3C525421" w:rsidR="00690C2B" w:rsidRPr="005353D5" w:rsidRDefault="00690C2B" w:rsidP="00690C2B">
            <w:pPr>
              <w:pStyle w:val="Tablenumbersfinancial"/>
              <w:cnfStyle w:val="000000000000" w:firstRow="0" w:lastRow="0" w:firstColumn="0" w:lastColumn="0" w:oddVBand="0" w:evenVBand="0" w:oddHBand="0" w:evenHBand="0" w:firstRowFirstColumn="0" w:firstRowLastColumn="0" w:lastRowFirstColumn="0" w:lastRowLastColumn="0"/>
            </w:pPr>
            <w:r w:rsidRPr="005353D5">
              <w:t>163,504</w:t>
            </w:r>
          </w:p>
        </w:tc>
        <w:tc>
          <w:tcPr>
            <w:cnfStyle w:val="000001000000" w:firstRow="0" w:lastRow="0" w:firstColumn="0" w:lastColumn="0" w:oddVBand="0" w:evenVBand="1" w:oddHBand="0" w:evenHBand="0" w:firstRowFirstColumn="0" w:firstRowLastColumn="0" w:lastRowFirstColumn="0" w:lastRowLastColumn="0"/>
            <w:tcW w:w="1587" w:type="dxa"/>
          </w:tcPr>
          <w:p w14:paraId="56107B6B" w14:textId="406E4A70" w:rsidR="00690C2B" w:rsidRPr="005353D5" w:rsidRDefault="00690C2B" w:rsidP="00690C2B">
            <w:pPr>
              <w:pStyle w:val="Tablenumbersfinancial"/>
            </w:pPr>
            <w:r w:rsidRPr="005353D5">
              <w:t>85,350</w:t>
            </w:r>
          </w:p>
        </w:tc>
      </w:tr>
      <w:tr w:rsidR="00690C2B" w:rsidRPr="005353D5" w14:paraId="614398B7" w14:textId="77777777" w:rsidTr="005A0D3B">
        <w:tc>
          <w:tcPr>
            <w:tcW w:w="4422" w:type="dxa"/>
          </w:tcPr>
          <w:p w14:paraId="44DCF7A8" w14:textId="77777777" w:rsidR="00690C2B" w:rsidRPr="005353D5" w:rsidRDefault="00690C2B" w:rsidP="00690C2B">
            <w:pPr>
              <w:pStyle w:val="TabletextFinancial"/>
            </w:pPr>
            <w:r w:rsidRPr="005353D5">
              <w:t>Insurance</w:t>
            </w:r>
          </w:p>
        </w:tc>
        <w:tc>
          <w:tcPr>
            <w:cnfStyle w:val="000001000000" w:firstRow="0" w:lastRow="0" w:firstColumn="0" w:lastColumn="0" w:oddVBand="0" w:evenVBand="1" w:oddHBand="0" w:evenHBand="0" w:firstRowFirstColumn="0" w:firstRowLastColumn="0" w:lastRowFirstColumn="0" w:lastRowLastColumn="0"/>
            <w:tcW w:w="850" w:type="dxa"/>
          </w:tcPr>
          <w:p w14:paraId="6C15AE9D" w14:textId="77777777" w:rsidR="00690C2B" w:rsidRPr="005353D5" w:rsidRDefault="00690C2B" w:rsidP="00690C2B">
            <w:pPr>
              <w:pStyle w:val="Tablenumbersfinancial"/>
            </w:pPr>
          </w:p>
        </w:tc>
        <w:tc>
          <w:tcPr>
            <w:tcW w:w="1587" w:type="dxa"/>
          </w:tcPr>
          <w:p w14:paraId="16D89AEC" w14:textId="6BA53796" w:rsidR="00690C2B" w:rsidRPr="005353D5" w:rsidRDefault="00690C2B" w:rsidP="00690C2B">
            <w:pPr>
              <w:pStyle w:val="Tablenumbersfinancial"/>
              <w:cnfStyle w:val="000000000000" w:firstRow="0" w:lastRow="0" w:firstColumn="0" w:lastColumn="0" w:oddVBand="0" w:evenVBand="0" w:oddHBand="0" w:evenHBand="0" w:firstRowFirstColumn="0" w:firstRowLastColumn="0" w:lastRowFirstColumn="0" w:lastRowLastColumn="0"/>
            </w:pPr>
            <w:r w:rsidRPr="005353D5">
              <w:t>43,097</w:t>
            </w:r>
          </w:p>
        </w:tc>
        <w:tc>
          <w:tcPr>
            <w:cnfStyle w:val="000001000000" w:firstRow="0" w:lastRow="0" w:firstColumn="0" w:lastColumn="0" w:oddVBand="0" w:evenVBand="1" w:oddHBand="0" w:evenHBand="0" w:firstRowFirstColumn="0" w:firstRowLastColumn="0" w:lastRowFirstColumn="0" w:lastRowLastColumn="0"/>
            <w:tcW w:w="1587" w:type="dxa"/>
          </w:tcPr>
          <w:p w14:paraId="0EBC1A24" w14:textId="34EE98F2" w:rsidR="00690C2B" w:rsidRPr="005353D5" w:rsidRDefault="00690C2B" w:rsidP="00690C2B">
            <w:pPr>
              <w:pStyle w:val="Tablenumbersfinancial"/>
            </w:pPr>
            <w:r w:rsidRPr="005353D5">
              <w:t>35,293</w:t>
            </w:r>
          </w:p>
        </w:tc>
      </w:tr>
      <w:tr w:rsidR="00690C2B" w:rsidRPr="005353D5" w14:paraId="0D33BB91" w14:textId="77777777" w:rsidTr="005A0D3B">
        <w:tc>
          <w:tcPr>
            <w:tcW w:w="4422" w:type="dxa"/>
          </w:tcPr>
          <w:p w14:paraId="794682D0" w14:textId="77777777" w:rsidR="00690C2B" w:rsidRPr="005353D5" w:rsidRDefault="00690C2B" w:rsidP="00690C2B">
            <w:pPr>
              <w:pStyle w:val="TabletextFinancial"/>
            </w:pPr>
            <w:r w:rsidRPr="005353D5">
              <w:t>Minor equipment purchases</w:t>
            </w:r>
          </w:p>
        </w:tc>
        <w:tc>
          <w:tcPr>
            <w:cnfStyle w:val="000001000000" w:firstRow="0" w:lastRow="0" w:firstColumn="0" w:lastColumn="0" w:oddVBand="0" w:evenVBand="1" w:oddHBand="0" w:evenHBand="0" w:firstRowFirstColumn="0" w:firstRowLastColumn="0" w:lastRowFirstColumn="0" w:lastRowLastColumn="0"/>
            <w:tcW w:w="850" w:type="dxa"/>
          </w:tcPr>
          <w:p w14:paraId="211559B4" w14:textId="77777777" w:rsidR="00690C2B" w:rsidRPr="005353D5" w:rsidRDefault="00690C2B" w:rsidP="00690C2B">
            <w:pPr>
              <w:pStyle w:val="Tablenumbersfinancial"/>
            </w:pPr>
          </w:p>
        </w:tc>
        <w:tc>
          <w:tcPr>
            <w:tcW w:w="1587" w:type="dxa"/>
          </w:tcPr>
          <w:p w14:paraId="4B1F16D9" w14:textId="3FF66C4A" w:rsidR="00690C2B" w:rsidRPr="005353D5" w:rsidRDefault="00690C2B" w:rsidP="00690C2B">
            <w:pPr>
              <w:pStyle w:val="Tablenumbersfinancial"/>
              <w:cnfStyle w:val="000000000000" w:firstRow="0" w:lastRow="0" w:firstColumn="0" w:lastColumn="0" w:oddVBand="0" w:evenVBand="0" w:oddHBand="0" w:evenHBand="0" w:firstRowFirstColumn="0" w:firstRowLastColumn="0" w:lastRowFirstColumn="0" w:lastRowLastColumn="0"/>
            </w:pPr>
            <w:r w:rsidRPr="005353D5">
              <w:t>9,777</w:t>
            </w:r>
          </w:p>
        </w:tc>
        <w:tc>
          <w:tcPr>
            <w:cnfStyle w:val="000001000000" w:firstRow="0" w:lastRow="0" w:firstColumn="0" w:lastColumn="0" w:oddVBand="0" w:evenVBand="1" w:oddHBand="0" w:evenHBand="0" w:firstRowFirstColumn="0" w:firstRowLastColumn="0" w:lastRowFirstColumn="0" w:lastRowLastColumn="0"/>
            <w:tcW w:w="1587" w:type="dxa"/>
          </w:tcPr>
          <w:p w14:paraId="02BC4F1D" w14:textId="19DFACA3" w:rsidR="00690C2B" w:rsidRPr="005353D5" w:rsidRDefault="00690C2B" w:rsidP="00690C2B">
            <w:pPr>
              <w:pStyle w:val="Tablenumbersfinancial"/>
            </w:pPr>
            <w:r w:rsidRPr="005353D5">
              <w:t>23,136</w:t>
            </w:r>
          </w:p>
        </w:tc>
      </w:tr>
      <w:tr w:rsidR="00690C2B" w:rsidRPr="005353D5" w14:paraId="732DBEAA" w14:textId="77777777" w:rsidTr="005A0D3B">
        <w:tc>
          <w:tcPr>
            <w:tcW w:w="4422" w:type="dxa"/>
          </w:tcPr>
          <w:p w14:paraId="665F4DC8" w14:textId="77777777" w:rsidR="00690C2B" w:rsidRPr="005353D5" w:rsidRDefault="00690C2B" w:rsidP="00690C2B">
            <w:pPr>
              <w:pStyle w:val="TabletextFinancial"/>
            </w:pPr>
            <w:r w:rsidRPr="005353D5">
              <w:t xml:space="preserve">Advertising </w:t>
            </w:r>
          </w:p>
        </w:tc>
        <w:tc>
          <w:tcPr>
            <w:cnfStyle w:val="000001000000" w:firstRow="0" w:lastRow="0" w:firstColumn="0" w:lastColumn="0" w:oddVBand="0" w:evenVBand="1" w:oddHBand="0" w:evenHBand="0" w:firstRowFirstColumn="0" w:firstRowLastColumn="0" w:lastRowFirstColumn="0" w:lastRowLastColumn="0"/>
            <w:tcW w:w="850" w:type="dxa"/>
          </w:tcPr>
          <w:p w14:paraId="7137D216" w14:textId="77777777" w:rsidR="00690C2B" w:rsidRPr="005353D5" w:rsidRDefault="00690C2B" w:rsidP="00690C2B">
            <w:pPr>
              <w:pStyle w:val="Tablenumbersfinancial"/>
            </w:pPr>
          </w:p>
        </w:tc>
        <w:tc>
          <w:tcPr>
            <w:tcW w:w="1587" w:type="dxa"/>
          </w:tcPr>
          <w:p w14:paraId="05838D6F" w14:textId="5AA67C2B" w:rsidR="00690C2B" w:rsidRPr="005353D5" w:rsidRDefault="00690C2B" w:rsidP="00690C2B">
            <w:pPr>
              <w:pStyle w:val="Tablenumbersfinancial"/>
              <w:cnfStyle w:val="000000000000" w:firstRow="0" w:lastRow="0" w:firstColumn="0" w:lastColumn="0" w:oddVBand="0" w:evenVBand="0" w:oddHBand="0" w:evenHBand="0" w:firstRowFirstColumn="0" w:firstRowLastColumn="0" w:lastRowFirstColumn="0" w:lastRowLastColumn="0"/>
            </w:pPr>
            <w:r w:rsidRPr="005353D5">
              <w:t>16,696</w:t>
            </w:r>
          </w:p>
        </w:tc>
        <w:tc>
          <w:tcPr>
            <w:cnfStyle w:val="000001000000" w:firstRow="0" w:lastRow="0" w:firstColumn="0" w:lastColumn="0" w:oddVBand="0" w:evenVBand="1" w:oddHBand="0" w:evenHBand="0" w:firstRowFirstColumn="0" w:firstRowLastColumn="0" w:lastRowFirstColumn="0" w:lastRowLastColumn="0"/>
            <w:tcW w:w="1587" w:type="dxa"/>
          </w:tcPr>
          <w:p w14:paraId="22D57D1E" w14:textId="6CA8916B" w:rsidR="00690C2B" w:rsidRPr="005353D5" w:rsidRDefault="00690C2B" w:rsidP="00690C2B">
            <w:pPr>
              <w:pStyle w:val="Tablenumbersfinancial"/>
            </w:pPr>
            <w:r w:rsidRPr="005353D5">
              <w:t>9,356</w:t>
            </w:r>
          </w:p>
        </w:tc>
      </w:tr>
      <w:tr w:rsidR="00690C2B" w:rsidRPr="005353D5" w14:paraId="2F60B604" w14:textId="77777777" w:rsidTr="005A0D3B">
        <w:tc>
          <w:tcPr>
            <w:tcW w:w="4422" w:type="dxa"/>
          </w:tcPr>
          <w:p w14:paraId="3CF866A3" w14:textId="77777777" w:rsidR="00690C2B" w:rsidRPr="005353D5" w:rsidRDefault="00690C2B" w:rsidP="00690C2B">
            <w:pPr>
              <w:pStyle w:val="TabletextFinancial"/>
            </w:pPr>
            <w:r w:rsidRPr="005353D5">
              <w:t>Audit fees</w:t>
            </w:r>
          </w:p>
        </w:tc>
        <w:tc>
          <w:tcPr>
            <w:cnfStyle w:val="000001000000" w:firstRow="0" w:lastRow="0" w:firstColumn="0" w:lastColumn="0" w:oddVBand="0" w:evenVBand="1" w:oddHBand="0" w:evenHBand="0" w:firstRowFirstColumn="0" w:firstRowLastColumn="0" w:lastRowFirstColumn="0" w:lastRowLastColumn="0"/>
            <w:tcW w:w="850" w:type="dxa"/>
          </w:tcPr>
          <w:p w14:paraId="20863DD4" w14:textId="5751FC22" w:rsidR="00690C2B" w:rsidRPr="005353D5" w:rsidRDefault="00690C2B" w:rsidP="00690C2B">
            <w:pPr>
              <w:pStyle w:val="Tablenumbersfinancial"/>
            </w:pPr>
            <w:r w:rsidRPr="005353D5">
              <w:t>8.5</w:t>
            </w:r>
          </w:p>
        </w:tc>
        <w:tc>
          <w:tcPr>
            <w:tcW w:w="1587" w:type="dxa"/>
          </w:tcPr>
          <w:p w14:paraId="58FEB3D9" w14:textId="51952212" w:rsidR="00690C2B" w:rsidRPr="005353D5" w:rsidRDefault="00690C2B" w:rsidP="00690C2B">
            <w:pPr>
              <w:pStyle w:val="Tablenumbersfinancial"/>
              <w:cnfStyle w:val="000000000000" w:firstRow="0" w:lastRow="0" w:firstColumn="0" w:lastColumn="0" w:oddVBand="0" w:evenVBand="0" w:oddHBand="0" w:evenHBand="0" w:firstRowFirstColumn="0" w:firstRowLastColumn="0" w:lastRowFirstColumn="0" w:lastRowLastColumn="0"/>
            </w:pPr>
            <w:r w:rsidRPr="005353D5">
              <w:t>46,300</w:t>
            </w:r>
          </w:p>
        </w:tc>
        <w:tc>
          <w:tcPr>
            <w:cnfStyle w:val="000001000000" w:firstRow="0" w:lastRow="0" w:firstColumn="0" w:lastColumn="0" w:oddVBand="0" w:evenVBand="1" w:oddHBand="0" w:evenHBand="0" w:firstRowFirstColumn="0" w:firstRowLastColumn="0" w:lastRowFirstColumn="0" w:lastRowLastColumn="0"/>
            <w:tcW w:w="1587" w:type="dxa"/>
          </w:tcPr>
          <w:p w14:paraId="3E4670C3" w14:textId="5AAE52BA" w:rsidR="00690C2B" w:rsidRPr="005353D5" w:rsidRDefault="00690C2B" w:rsidP="00690C2B">
            <w:pPr>
              <w:pStyle w:val="Tablenumbersfinancial"/>
            </w:pPr>
            <w:r w:rsidRPr="005353D5">
              <w:t>39,320</w:t>
            </w:r>
          </w:p>
        </w:tc>
      </w:tr>
      <w:tr w:rsidR="00690C2B" w:rsidRPr="005353D5" w14:paraId="7DA9CCE6" w14:textId="77777777" w:rsidTr="005A0D3B">
        <w:trPr>
          <w:cnfStyle w:val="010000000000" w:firstRow="0" w:lastRow="1" w:firstColumn="0" w:lastColumn="0" w:oddVBand="0" w:evenVBand="0" w:oddHBand="0" w:evenHBand="0" w:firstRowFirstColumn="0" w:firstRowLastColumn="0" w:lastRowFirstColumn="0" w:lastRowLastColumn="0"/>
        </w:trPr>
        <w:tc>
          <w:tcPr>
            <w:tcW w:w="4422" w:type="dxa"/>
          </w:tcPr>
          <w:p w14:paraId="2C3394BE" w14:textId="77777777" w:rsidR="00690C2B" w:rsidRPr="005353D5" w:rsidRDefault="00690C2B" w:rsidP="00690C2B">
            <w:pPr>
              <w:pStyle w:val="TabletextFinancial"/>
              <w:rPr>
                <w:rStyle w:val="Tabletextbold"/>
              </w:rPr>
            </w:pPr>
            <w:r w:rsidRPr="005353D5">
              <w:rPr>
                <w:rStyle w:val="Tabletextbold"/>
              </w:rPr>
              <w:t>Total supplies and services</w:t>
            </w:r>
          </w:p>
        </w:tc>
        <w:tc>
          <w:tcPr>
            <w:cnfStyle w:val="000001000000" w:firstRow="0" w:lastRow="0" w:firstColumn="0" w:lastColumn="0" w:oddVBand="0" w:evenVBand="1" w:oddHBand="0" w:evenHBand="0" w:firstRowFirstColumn="0" w:firstRowLastColumn="0" w:lastRowFirstColumn="0" w:lastRowLastColumn="0"/>
            <w:tcW w:w="850" w:type="dxa"/>
          </w:tcPr>
          <w:p w14:paraId="51DDF5F8" w14:textId="77777777" w:rsidR="00690C2B" w:rsidRPr="005353D5" w:rsidRDefault="00690C2B" w:rsidP="00690C2B">
            <w:pPr>
              <w:pStyle w:val="Tablenumbersfinancial"/>
              <w:rPr>
                <w:rStyle w:val="Tabletextbold"/>
              </w:rPr>
            </w:pPr>
          </w:p>
        </w:tc>
        <w:tc>
          <w:tcPr>
            <w:tcW w:w="1587" w:type="dxa"/>
          </w:tcPr>
          <w:p w14:paraId="4B3206BB" w14:textId="58261A9E" w:rsidR="00690C2B" w:rsidRPr="005353D5" w:rsidRDefault="00690C2B" w:rsidP="00690C2B">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709,661</w:t>
            </w:r>
          </w:p>
        </w:tc>
        <w:tc>
          <w:tcPr>
            <w:cnfStyle w:val="000001000000" w:firstRow="0" w:lastRow="0" w:firstColumn="0" w:lastColumn="0" w:oddVBand="0" w:evenVBand="1" w:oddHBand="0" w:evenHBand="0" w:firstRowFirstColumn="0" w:firstRowLastColumn="0" w:lastRowFirstColumn="0" w:lastRowLastColumn="0"/>
            <w:tcW w:w="1587" w:type="dxa"/>
          </w:tcPr>
          <w:p w14:paraId="59391364" w14:textId="4BE63C91" w:rsidR="00690C2B" w:rsidRPr="005353D5" w:rsidRDefault="00690C2B" w:rsidP="00690C2B">
            <w:pPr>
              <w:pStyle w:val="Tablenumbersfinancial"/>
              <w:rPr>
                <w:rStyle w:val="Tabletextbold"/>
              </w:rPr>
            </w:pPr>
            <w:r w:rsidRPr="005353D5">
              <w:rPr>
                <w:rStyle w:val="Tabletextbold"/>
              </w:rPr>
              <w:t>467,408</w:t>
            </w:r>
          </w:p>
        </w:tc>
      </w:tr>
    </w:tbl>
    <w:p w14:paraId="409AAFAD" w14:textId="6A63616B" w:rsidR="009939B0" w:rsidRDefault="005C4CF6" w:rsidP="00A013AF">
      <w:pPr>
        <w:pStyle w:val="AnnualReportBodyText"/>
      </w:pPr>
      <w:r w:rsidRPr="005C4CF6">
        <w:t>Supplies and services expenses generally represent the day-to-day running costs incurred in normal operation and are recognised as an expense in the reporting period in which they are incurred</w:t>
      </w:r>
      <w:r w:rsidR="00A013AF" w:rsidRPr="005353D5">
        <w:t>.</w:t>
      </w:r>
    </w:p>
    <w:p w14:paraId="019D29FB" w14:textId="77777777" w:rsidR="009939B0" w:rsidRDefault="009939B0">
      <w:pPr>
        <w:rPr>
          <w:sz w:val="18"/>
          <w:szCs w:val="18"/>
        </w:rPr>
      </w:pPr>
      <w:r>
        <w:br w:type="page"/>
      </w:r>
    </w:p>
    <w:p w14:paraId="4E79D344" w14:textId="01305D25" w:rsidR="007028B7" w:rsidRPr="005353D5" w:rsidRDefault="007028B7" w:rsidP="00376A59">
      <w:pPr>
        <w:pStyle w:val="Heading30"/>
      </w:pPr>
      <w:r w:rsidRPr="005353D5">
        <w:lastRenderedPageBreak/>
        <w:t>Assets and services provided free of charge or for nominal consideration</w:t>
      </w:r>
    </w:p>
    <w:tbl>
      <w:tblPr>
        <w:tblStyle w:val="Annualreportfinancialsbandedcolumnwithtotalrow"/>
        <w:tblW w:w="8447" w:type="dxa"/>
        <w:tblLook w:val="00E0" w:firstRow="1" w:lastRow="1" w:firstColumn="1" w:lastColumn="0" w:noHBand="0" w:noVBand="0"/>
      </w:tblPr>
      <w:tblGrid>
        <w:gridCol w:w="5499"/>
        <w:gridCol w:w="1474"/>
        <w:gridCol w:w="1474"/>
      </w:tblGrid>
      <w:tr w:rsidR="00376A59" w:rsidRPr="005353D5" w14:paraId="50D62F97" w14:textId="77777777" w:rsidTr="00873E8A">
        <w:trPr>
          <w:cnfStyle w:val="100000000000" w:firstRow="1" w:lastRow="0" w:firstColumn="0" w:lastColumn="0" w:oddVBand="0" w:evenVBand="0" w:oddHBand="0" w:evenHBand="0" w:firstRowFirstColumn="0" w:firstRowLastColumn="0" w:lastRowFirstColumn="0" w:lastRowLastColumn="0"/>
        </w:trPr>
        <w:tc>
          <w:tcPr>
            <w:tcW w:w="5499" w:type="dxa"/>
          </w:tcPr>
          <w:p w14:paraId="0BBCFF83" w14:textId="77777777" w:rsidR="00376A59" w:rsidRPr="005353D5" w:rsidRDefault="00376A59" w:rsidP="00C41899">
            <w:pPr>
              <w:pStyle w:val="Tableheadfinancials"/>
            </w:pPr>
          </w:p>
        </w:tc>
        <w:tc>
          <w:tcPr>
            <w:cnfStyle w:val="000001000000" w:firstRow="0" w:lastRow="0" w:firstColumn="0" w:lastColumn="0" w:oddVBand="0" w:evenVBand="1" w:oddHBand="0" w:evenHBand="0" w:firstRowFirstColumn="0" w:firstRowLastColumn="0" w:lastRowFirstColumn="0" w:lastRowLastColumn="0"/>
            <w:tcW w:w="1474" w:type="dxa"/>
          </w:tcPr>
          <w:p w14:paraId="6CA2F67D" w14:textId="77777777" w:rsidR="00376A59" w:rsidRPr="005353D5" w:rsidRDefault="00376A59" w:rsidP="00C41899">
            <w:pPr>
              <w:pStyle w:val="TableheadfinancialsRightaligned"/>
            </w:pPr>
            <w:r w:rsidRPr="005353D5">
              <w:t>2025</w:t>
            </w:r>
            <w:r w:rsidRPr="005353D5">
              <w:br/>
              <w:t>$</w:t>
            </w:r>
          </w:p>
        </w:tc>
        <w:tc>
          <w:tcPr>
            <w:tcW w:w="1474" w:type="dxa"/>
          </w:tcPr>
          <w:p w14:paraId="42D71890" w14:textId="77777777" w:rsidR="00376A59" w:rsidRPr="005353D5" w:rsidRDefault="00376A59" w:rsidP="00C41899">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F3642E" w:rsidRPr="005353D5" w14:paraId="0C0D2609" w14:textId="77777777" w:rsidTr="00873E8A">
        <w:tc>
          <w:tcPr>
            <w:tcW w:w="5499" w:type="dxa"/>
          </w:tcPr>
          <w:p w14:paraId="43ECA78B" w14:textId="46F1BA75" w:rsidR="00F3642E" w:rsidRPr="005353D5" w:rsidRDefault="00F3642E" w:rsidP="00F3642E">
            <w:pPr>
              <w:pStyle w:val="TabletextFinancial"/>
            </w:pPr>
            <w:r w:rsidRPr="005353D5">
              <w:t>Accommodation for Level 4, Casselden, 2 Lonsdale Street, Melbourne</w:t>
            </w:r>
          </w:p>
        </w:tc>
        <w:tc>
          <w:tcPr>
            <w:cnfStyle w:val="000001000000" w:firstRow="0" w:lastRow="0" w:firstColumn="0" w:lastColumn="0" w:oddVBand="0" w:evenVBand="1" w:oddHBand="0" w:evenHBand="0" w:firstRowFirstColumn="0" w:firstRowLastColumn="0" w:lastRowFirstColumn="0" w:lastRowLastColumn="0"/>
            <w:tcW w:w="1474" w:type="dxa"/>
          </w:tcPr>
          <w:p w14:paraId="68E46AB7" w14:textId="46524CD5" w:rsidR="00F3642E" w:rsidRPr="005353D5" w:rsidRDefault="00F3642E" w:rsidP="00F3642E">
            <w:pPr>
              <w:pStyle w:val="Tablenumbersfinancial"/>
            </w:pPr>
            <w:r w:rsidRPr="005353D5">
              <w:t>730,098</w:t>
            </w:r>
          </w:p>
        </w:tc>
        <w:tc>
          <w:tcPr>
            <w:tcW w:w="1474" w:type="dxa"/>
          </w:tcPr>
          <w:p w14:paraId="1DDEEBEA" w14:textId="5AFFEC2B" w:rsidR="00F3642E" w:rsidRPr="005353D5" w:rsidRDefault="00F3642E" w:rsidP="00F3642E">
            <w:pPr>
              <w:pStyle w:val="Tablenumbersfinancial"/>
              <w:cnfStyle w:val="000000000000" w:firstRow="0" w:lastRow="0" w:firstColumn="0" w:lastColumn="0" w:oddVBand="0" w:evenVBand="0" w:oddHBand="0" w:evenHBand="0" w:firstRowFirstColumn="0" w:firstRowLastColumn="0" w:lastRowFirstColumn="0" w:lastRowLastColumn="0"/>
            </w:pPr>
            <w:r w:rsidRPr="005353D5">
              <w:t>847,902</w:t>
            </w:r>
          </w:p>
        </w:tc>
      </w:tr>
      <w:tr w:rsidR="00F3642E" w:rsidRPr="005353D5" w14:paraId="6F34A559" w14:textId="77777777" w:rsidTr="00873E8A">
        <w:trPr>
          <w:cnfStyle w:val="010000000000" w:firstRow="0" w:lastRow="1" w:firstColumn="0" w:lastColumn="0" w:oddVBand="0" w:evenVBand="0" w:oddHBand="0" w:evenHBand="0" w:firstRowFirstColumn="0" w:firstRowLastColumn="0" w:lastRowFirstColumn="0" w:lastRowLastColumn="0"/>
        </w:trPr>
        <w:tc>
          <w:tcPr>
            <w:tcW w:w="5499" w:type="dxa"/>
          </w:tcPr>
          <w:p w14:paraId="6F78D952" w14:textId="33318069" w:rsidR="00F3642E" w:rsidRPr="005353D5" w:rsidRDefault="00F3642E" w:rsidP="00F3642E">
            <w:pPr>
              <w:pStyle w:val="TabletextFinancial"/>
              <w:rPr>
                <w:rStyle w:val="Tabletextbold"/>
              </w:rPr>
            </w:pPr>
            <w:r w:rsidRPr="005353D5">
              <w:rPr>
                <w:rStyle w:val="Tabletextbold"/>
              </w:rPr>
              <w:t>Total resources received free of charge</w:t>
            </w:r>
          </w:p>
        </w:tc>
        <w:tc>
          <w:tcPr>
            <w:cnfStyle w:val="000001000000" w:firstRow="0" w:lastRow="0" w:firstColumn="0" w:lastColumn="0" w:oddVBand="0" w:evenVBand="1" w:oddHBand="0" w:evenHBand="0" w:firstRowFirstColumn="0" w:firstRowLastColumn="0" w:lastRowFirstColumn="0" w:lastRowLastColumn="0"/>
            <w:tcW w:w="1474" w:type="dxa"/>
          </w:tcPr>
          <w:p w14:paraId="0A360585" w14:textId="5E5A639D" w:rsidR="00F3642E" w:rsidRPr="005353D5" w:rsidRDefault="00F3642E" w:rsidP="00F3642E">
            <w:pPr>
              <w:pStyle w:val="Tablenumbersfinancial"/>
              <w:rPr>
                <w:rStyle w:val="Tabletextbold"/>
              </w:rPr>
            </w:pPr>
            <w:r w:rsidRPr="005353D5">
              <w:rPr>
                <w:rStyle w:val="Tabletextbold"/>
              </w:rPr>
              <w:t>730,098</w:t>
            </w:r>
          </w:p>
        </w:tc>
        <w:tc>
          <w:tcPr>
            <w:tcW w:w="1474" w:type="dxa"/>
          </w:tcPr>
          <w:p w14:paraId="557E73FD" w14:textId="271406B6" w:rsidR="00F3642E" w:rsidRPr="005353D5" w:rsidRDefault="00F3642E" w:rsidP="00F3642E">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847,902</w:t>
            </w:r>
          </w:p>
        </w:tc>
      </w:tr>
    </w:tbl>
    <w:p w14:paraId="09525019" w14:textId="273A5AA3" w:rsidR="00A013AF" w:rsidRPr="005353D5" w:rsidRDefault="00A013AF" w:rsidP="00A013AF">
      <w:pPr>
        <w:pStyle w:val="Head2notes"/>
      </w:pPr>
      <w:bookmarkStart w:id="139" w:name="_Toc199778551"/>
      <w:bookmarkStart w:id="140" w:name="_Toc207791290"/>
      <w:r w:rsidRPr="005353D5">
        <w:t xml:space="preserve">Note 4. Key assets to support </w:t>
      </w:r>
      <w:r w:rsidR="00125560">
        <w:t>service</w:t>
      </w:r>
      <w:r w:rsidRPr="005353D5">
        <w:t xml:space="preserve"> delivery</w:t>
      </w:r>
      <w:bookmarkEnd w:id="139"/>
      <w:bookmarkEnd w:id="140"/>
    </w:p>
    <w:p w14:paraId="60C26215" w14:textId="1F9BBFD3" w:rsidR="00A013AF" w:rsidRPr="005353D5" w:rsidRDefault="00906ACB" w:rsidP="00633F07">
      <w:pPr>
        <w:pStyle w:val="AnnualReportBodyText"/>
      </w:pPr>
      <w:r w:rsidRPr="005353D5">
        <w:t>The VRQA controls intangible assets and other assets that are utilised in fulfilling its objectives and conducting its activities. They represent the resources that have been entrusted to the VRQA to be utilised for delivery of those outputs</w:t>
      </w:r>
      <w:r w:rsidR="00A013AF" w:rsidRPr="005353D5">
        <w:t>.</w:t>
      </w:r>
    </w:p>
    <w:p w14:paraId="405382F6" w14:textId="37C72E6F" w:rsidR="00D96C6F" w:rsidRPr="005353D5" w:rsidRDefault="00D96C6F" w:rsidP="00D96C6F">
      <w:pPr>
        <w:pStyle w:val="Heading10"/>
      </w:pPr>
    </w:p>
    <w:p w14:paraId="1C39A828" w14:textId="77777777" w:rsidR="00A013AF" w:rsidRPr="005353D5" w:rsidRDefault="00A013AF" w:rsidP="00D96C6F">
      <w:pPr>
        <w:pStyle w:val="Heading20"/>
        <w:spacing w:before="120"/>
      </w:pPr>
      <w:r w:rsidRPr="005353D5">
        <w:t>Intangible assets</w:t>
      </w:r>
    </w:p>
    <w:tbl>
      <w:tblPr>
        <w:tblStyle w:val="Annualreportfinancialsbandedcolumnwithtotalrow"/>
        <w:tblW w:w="8446" w:type="dxa"/>
        <w:tblLook w:val="00E0" w:firstRow="1" w:lastRow="1" w:firstColumn="1" w:lastColumn="0" w:noHBand="0" w:noVBand="0"/>
      </w:tblPr>
      <w:tblGrid>
        <w:gridCol w:w="5272"/>
        <w:gridCol w:w="1587"/>
        <w:gridCol w:w="1587"/>
      </w:tblGrid>
      <w:tr w:rsidR="00A013AF" w:rsidRPr="005353D5" w14:paraId="1641A5DD" w14:textId="77777777" w:rsidTr="005A0D3B">
        <w:trPr>
          <w:cnfStyle w:val="100000000000" w:firstRow="1" w:lastRow="0" w:firstColumn="0" w:lastColumn="0" w:oddVBand="0" w:evenVBand="0" w:oddHBand="0" w:evenHBand="0" w:firstRowFirstColumn="0" w:firstRowLastColumn="0" w:lastRowFirstColumn="0" w:lastRowLastColumn="0"/>
        </w:trPr>
        <w:tc>
          <w:tcPr>
            <w:tcW w:w="5272" w:type="dxa"/>
          </w:tcPr>
          <w:p w14:paraId="6AF4C8EA"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4BCCB6AA" w14:textId="77777777" w:rsidR="00A013AF" w:rsidRPr="005353D5" w:rsidRDefault="00A013AF" w:rsidP="005A0D3B">
            <w:pPr>
              <w:pStyle w:val="TableheadfinancialsRightaligned"/>
            </w:pPr>
            <w:r w:rsidRPr="005353D5">
              <w:t>2025</w:t>
            </w:r>
            <w:r w:rsidRPr="005353D5">
              <w:br/>
              <w:t>$</w:t>
            </w:r>
          </w:p>
        </w:tc>
        <w:tc>
          <w:tcPr>
            <w:tcW w:w="1587" w:type="dxa"/>
          </w:tcPr>
          <w:p w14:paraId="078862C4"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520C49" w:rsidRPr="005353D5" w14:paraId="1A057BEB" w14:textId="77777777" w:rsidTr="005A0D3B">
        <w:tc>
          <w:tcPr>
            <w:tcW w:w="5272" w:type="dxa"/>
          </w:tcPr>
          <w:p w14:paraId="6F84CCA6" w14:textId="77777777" w:rsidR="00520C49" w:rsidRPr="005353D5" w:rsidRDefault="00520C49" w:rsidP="00520C49">
            <w:pPr>
              <w:pStyle w:val="TabletextFinancial"/>
              <w:rPr>
                <w:rStyle w:val="Tabletextbold"/>
              </w:rPr>
            </w:pPr>
            <w:r w:rsidRPr="005353D5">
              <w:rPr>
                <w:rStyle w:val="Tabletextbold"/>
              </w:rPr>
              <w:t>At cost</w:t>
            </w:r>
          </w:p>
        </w:tc>
        <w:tc>
          <w:tcPr>
            <w:cnfStyle w:val="000001000000" w:firstRow="0" w:lastRow="0" w:firstColumn="0" w:lastColumn="0" w:oddVBand="0" w:evenVBand="1" w:oddHBand="0" w:evenHBand="0" w:firstRowFirstColumn="0" w:firstRowLastColumn="0" w:lastRowFirstColumn="0" w:lastRowLastColumn="0"/>
            <w:tcW w:w="1587" w:type="dxa"/>
          </w:tcPr>
          <w:p w14:paraId="54ABF371" w14:textId="3001BACA" w:rsidR="00520C49" w:rsidRPr="005353D5" w:rsidRDefault="00520C49" w:rsidP="00520C49">
            <w:pPr>
              <w:pStyle w:val="Tablenumbersfinancial"/>
              <w:rPr>
                <w:rStyle w:val="Tabletextbold"/>
              </w:rPr>
            </w:pPr>
            <w:r w:rsidRPr="005353D5">
              <w:rPr>
                <w:rStyle w:val="Tabletextbold"/>
              </w:rPr>
              <w:t>6,110,830</w:t>
            </w:r>
          </w:p>
        </w:tc>
        <w:tc>
          <w:tcPr>
            <w:tcW w:w="1587" w:type="dxa"/>
          </w:tcPr>
          <w:p w14:paraId="63A708B2" w14:textId="77777777" w:rsidR="00520C49" w:rsidRPr="005353D5" w:rsidRDefault="00520C49" w:rsidP="00520C49">
            <w:pPr>
              <w:pStyle w:val="Tablenumbersfinancial"/>
              <w:cnfStyle w:val="000000000000" w:firstRow="0" w:lastRow="0" w:firstColumn="0" w:lastColumn="0" w:oddVBand="0" w:evenVBand="0" w:oddHBand="0" w:evenHBand="0" w:firstRowFirstColumn="0" w:firstRowLastColumn="0" w:lastRowFirstColumn="0" w:lastRowLastColumn="0"/>
              <w:rPr>
                <w:rStyle w:val="Tabletextbold"/>
                <w:b w:val="0"/>
                <w:bCs w:val="0"/>
              </w:rPr>
            </w:pPr>
            <w:r w:rsidRPr="005353D5">
              <w:rPr>
                <w:rStyle w:val="Tabletextbold"/>
                <w:b w:val="0"/>
                <w:bCs w:val="0"/>
              </w:rPr>
              <w:t>6,110,830</w:t>
            </w:r>
          </w:p>
        </w:tc>
      </w:tr>
      <w:tr w:rsidR="00520C49" w:rsidRPr="005353D5" w14:paraId="59500410" w14:textId="77777777" w:rsidTr="005A0D3B">
        <w:tc>
          <w:tcPr>
            <w:tcW w:w="5272" w:type="dxa"/>
          </w:tcPr>
          <w:p w14:paraId="5F6FA562" w14:textId="77777777" w:rsidR="00520C49" w:rsidRPr="005353D5" w:rsidRDefault="00520C49" w:rsidP="00520C49">
            <w:pPr>
              <w:pStyle w:val="TabletextFinancial"/>
            </w:pPr>
            <w:r w:rsidRPr="005353D5">
              <w:t>Plus: work in progress</w:t>
            </w:r>
          </w:p>
        </w:tc>
        <w:tc>
          <w:tcPr>
            <w:cnfStyle w:val="000001000000" w:firstRow="0" w:lastRow="0" w:firstColumn="0" w:lastColumn="0" w:oddVBand="0" w:evenVBand="1" w:oddHBand="0" w:evenHBand="0" w:firstRowFirstColumn="0" w:firstRowLastColumn="0" w:lastRowFirstColumn="0" w:lastRowLastColumn="0"/>
            <w:tcW w:w="1587" w:type="dxa"/>
          </w:tcPr>
          <w:p w14:paraId="59289796" w14:textId="4D67A2AF" w:rsidR="00520C49" w:rsidRPr="005353D5" w:rsidRDefault="00520C49" w:rsidP="00520C49">
            <w:pPr>
              <w:pStyle w:val="Tablenumbersfinancial"/>
            </w:pPr>
            <w:r w:rsidRPr="005353D5">
              <w:t xml:space="preserve"> –</w:t>
            </w:r>
          </w:p>
        </w:tc>
        <w:tc>
          <w:tcPr>
            <w:tcW w:w="1587" w:type="dxa"/>
          </w:tcPr>
          <w:p w14:paraId="054C406B" w14:textId="77777777" w:rsidR="00520C49" w:rsidRPr="005353D5" w:rsidRDefault="00520C49" w:rsidP="00520C49">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 –</w:t>
            </w:r>
          </w:p>
        </w:tc>
      </w:tr>
      <w:tr w:rsidR="00520C49" w:rsidRPr="005353D5" w14:paraId="737FC95D" w14:textId="77777777" w:rsidTr="005A0D3B">
        <w:tc>
          <w:tcPr>
            <w:tcW w:w="5272" w:type="dxa"/>
          </w:tcPr>
          <w:p w14:paraId="6DB8C6AE" w14:textId="77777777" w:rsidR="00520C49" w:rsidRPr="005353D5" w:rsidRDefault="00520C49" w:rsidP="00520C49">
            <w:pPr>
              <w:pStyle w:val="TabletextFinancial"/>
            </w:pPr>
            <w:r w:rsidRPr="005353D5">
              <w:t>Plus: additions</w:t>
            </w:r>
          </w:p>
        </w:tc>
        <w:tc>
          <w:tcPr>
            <w:cnfStyle w:val="000001000000" w:firstRow="0" w:lastRow="0" w:firstColumn="0" w:lastColumn="0" w:oddVBand="0" w:evenVBand="1" w:oddHBand="0" w:evenHBand="0" w:firstRowFirstColumn="0" w:firstRowLastColumn="0" w:lastRowFirstColumn="0" w:lastRowLastColumn="0"/>
            <w:tcW w:w="1587" w:type="dxa"/>
          </w:tcPr>
          <w:p w14:paraId="64AAFE7D" w14:textId="1BD90278" w:rsidR="00520C49" w:rsidRPr="005353D5" w:rsidRDefault="00520C49" w:rsidP="00520C49">
            <w:pPr>
              <w:pStyle w:val="Tablenumbersfinancial"/>
            </w:pPr>
            <w:r w:rsidRPr="005353D5">
              <w:t xml:space="preserve"> –</w:t>
            </w:r>
          </w:p>
        </w:tc>
        <w:tc>
          <w:tcPr>
            <w:tcW w:w="1587" w:type="dxa"/>
          </w:tcPr>
          <w:p w14:paraId="0EF1F63A" w14:textId="77777777" w:rsidR="00520C49" w:rsidRPr="005353D5" w:rsidRDefault="00520C49" w:rsidP="00520C49">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 –</w:t>
            </w:r>
          </w:p>
        </w:tc>
      </w:tr>
      <w:tr w:rsidR="00520C49" w:rsidRPr="005353D5" w14:paraId="53DB6F77" w14:textId="77777777" w:rsidTr="005A0D3B">
        <w:tc>
          <w:tcPr>
            <w:tcW w:w="5272" w:type="dxa"/>
          </w:tcPr>
          <w:p w14:paraId="085CDAC4" w14:textId="77777777" w:rsidR="00520C49" w:rsidRPr="005353D5" w:rsidRDefault="00520C49" w:rsidP="00520C49">
            <w:pPr>
              <w:pStyle w:val="TabletextFinancial"/>
            </w:pPr>
            <w:r w:rsidRPr="005353D5">
              <w:t>Less: accumulated amortisation</w:t>
            </w:r>
          </w:p>
        </w:tc>
        <w:tc>
          <w:tcPr>
            <w:cnfStyle w:val="000001000000" w:firstRow="0" w:lastRow="0" w:firstColumn="0" w:lastColumn="0" w:oddVBand="0" w:evenVBand="1" w:oddHBand="0" w:evenHBand="0" w:firstRowFirstColumn="0" w:firstRowLastColumn="0" w:lastRowFirstColumn="0" w:lastRowLastColumn="0"/>
            <w:tcW w:w="1587" w:type="dxa"/>
          </w:tcPr>
          <w:p w14:paraId="6D414CEB" w14:textId="6F4088D6" w:rsidR="00520C49" w:rsidRPr="005353D5" w:rsidRDefault="00520C49" w:rsidP="00520C49">
            <w:pPr>
              <w:pStyle w:val="Tablenumbersfinancial"/>
              <w:rPr>
                <w:rStyle w:val="Tabletextbold"/>
              </w:rPr>
            </w:pPr>
            <w:r w:rsidRPr="005353D5">
              <w:rPr>
                <w:rStyle w:val="Tabletextbold"/>
              </w:rPr>
              <w:t>(6,110,830)</w:t>
            </w:r>
          </w:p>
        </w:tc>
        <w:tc>
          <w:tcPr>
            <w:tcW w:w="1587" w:type="dxa"/>
          </w:tcPr>
          <w:p w14:paraId="7D30CAA7" w14:textId="77777777" w:rsidR="00520C49" w:rsidRPr="005353D5" w:rsidRDefault="00520C49" w:rsidP="00520C49">
            <w:pPr>
              <w:pStyle w:val="Tablenumbersfinancial"/>
              <w:cnfStyle w:val="000000000000" w:firstRow="0" w:lastRow="0" w:firstColumn="0" w:lastColumn="0" w:oddVBand="0" w:evenVBand="0" w:oddHBand="0" w:evenHBand="0" w:firstRowFirstColumn="0" w:firstRowLastColumn="0" w:lastRowFirstColumn="0" w:lastRowLastColumn="0"/>
            </w:pPr>
            <w:r w:rsidRPr="005353D5">
              <w:t>(6,110,830)</w:t>
            </w:r>
          </w:p>
        </w:tc>
      </w:tr>
      <w:tr w:rsidR="00520C49" w:rsidRPr="005353D5" w14:paraId="1B9CFE6F" w14:textId="77777777" w:rsidTr="005A0D3B">
        <w:tc>
          <w:tcPr>
            <w:tcW w:w="5272" w:type="dxa"/>
          </w:tcPr>
          <w:p w14:paraId="244FF961" w14:textId="77777777" w:rsidR="00520C49" w:rsidRPr="005353D5" w:rsidRDefault="00520C49" w:rsidP="00520C49">
            <w:pPr>
              <w:pStyle w:val="TabletextFinancial"/>
            </w:pPr>
            <w:r w:rsidRPr="005353D5">
              <w:t>Less: accumulated impairment</w:t>
            </w:r>
          </w:p>
        </w:tc>
        <w:tc>
          <w:tcPr>
            <w:cnfStyle w:val="000001000000" w:firstRow="0" w:lastRow="0" w:firstColumn="0" w:lastColumn="0" w:oddVBand="0" w:evenVBand="1" w:oddHBand="0" w:evenHBand="0" w:firstRowFirstColumn="0" w:firstRowLastColumn="0" w:lastRowFirstColumn="0" w:lastRowLastColumn="0"/>
            <w:tcW w:w="1587" w:type="dxa"/>
          </w:tcPr>
          <w:p w14:paraId="2B1ECD37" w14:textId="19CE7261" w:rsidR="00520C49" w:rsidRPr="005353D5" w:rsidRDefault="00520C49" w:rsidP="00520C49">
            <w:pPr>
              <w:pStyle w:val="Tablenumbersfinancial"/>
            </w:pPr>
            <w:r w:rsidRPr="005353D5">
              <w:t xml:space="preserve"> –</w:t>
            </w:r>
          </w:p>
        </w:tc>
        <w:tc>
          <w:tcPr>
            <w:tcW w:w="1587" w:type="dxa"/>
          </w:tcPr>
          <w:p w14:paraId="57B37BB0" w14:textId="77777777" w:rsidR="00520C49" w:rsidRPr="005353D5" w:rsidRDefault="00520C49" w:rsidP="00520C49">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 –</w:t>
            </w:r>
          </w:p>
        </w:tc>
      </w:tr>
      <w:tr w:rsidR="00520C49" w:rsidRPr="005353D5" w14:paraId="6D0F4B8B" w14:textId="77777777" w:rsidTr="005A0D3B">
        <w:trPr>
          <w:cnfStyle w:val="010000000000" w:firstRow="0" w:lastRow="1" w:firstColumn="0" w:lastColumn="0" w:oddVBand="0" w:evenVBand="0" w:oddHBand="0" w:evenHBand="0" w:firstRowFirstColumn="0" w:firstRowLastColumn="0" w:lastRowFirstColumn="0" w:lastRowLastColumn="0"/>
        </w:trPr>
        <w:tc>
          <w:tcPr>
            <w:tcW w:w="5272" w:type="dxa"/>
          </w:tcPr>
          <w:p w14:paraId="70D9A696" w14:textId="4C7FBA77" w:rsidR="00520C49" w:rsidRPr="005353D5" w:rsidRDefault="00520C49" w:rsidP="00520C49">
            <w:pPr>
              <w:pStyle w:val="TabletextFinancial"/>
              <w:rPr>
                <w:rStyle w:val="Tabletextbold"/>
              </w:rPr>
            </w:pPr>
            <w:r w:rsidRPr="005353D5">
              <w:rPr>
                <w:rStyle w:val="Tabletextbold"/>
              </w:rPr>
              <w:t>Net book value at end of financial year</w:t>
            </w:r>
          </w:p>
        </w:tc>
        <w:tc>
          <w:tcPr>
            <w:cnfStyle w:val="000001000000" w:firstRow="0" w:lastRow="0" w:firstColumn="0" w:lastColumn="0" w:oddVBand="0" w:evenVBand="1" w:oddHBand="0" w:evenHBand="0" w:firstRowFirstColumn="0" w:firstRowLastColumn="0" w:lastRowFirstColumn="0" w:lastRowLastColumn="0"/>
            <w:tcW w:w="1587" w:type="dxa"/>
          </w:tcPr>
          <w:p w14:paraId="68D8C685" w14:textId="2006B7CD" w:rsidR="00520C49" w:rsidRPr="005353D5" w:rsidRDefault="00520C49" w:rsidP="00520C49">
            <w:pPr>
              <w:pStyle w:val="Tablenumbersfinancial"/>
              <w:rPr>
                <w:rStyle w:val="Tabletextbold"/>
              </w:rPr>
            </w:pPr>
            <w:r w:rsidRPr="005353D5">
              <w:rPr>
                <w:rStyle w:val="Tabletextbold"/>
              </w:rPr>
              <w:t xml:space="preserve"> –</w:t>
            </w:r>
          </w:p>
        </w:tc>
        <w:tc>
          <w:tcPr>
            <w:tcW w:w="1587" w:type="dxa"/>
          </w:tcPr>
          <w:p w14:paraId="5F44CA3C" w14:textId="77777777" w:rsidR="00520C49" w:rsidRPr="005353D5" w:rsidRDefault="00520C49" w:rsidP="00520C49">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 xml:space="preserve"> –</w:t>
            </w:r>
          </w:p>
        </w:tc>
      </w:tr>
    </w:tbl>
    <w:p w14:paraId="6CA60AF4" w14:textId="3E1AEEB3" w:rsidR="008E7E36" w:rsidRPr="005353D5" w:rsidRDefault="008E7E36" w:rsidP="001218C7">
      <w:pPr>
        <w:pStyle w:val="Head3"/>
      </w:pPr>
      <w:r w:rsidRPr="005353D5">
        <w:t>Initial recognition</w:t>
      </w:r>
    </w:p>
    <w:p w14:paraId="53935C9E" w14:textId="77777777" w:rsidR="005353D5" w:rsidRDefault="00FF6450" w:rsidP="00FF6450">
      <w:pPr>
        <w:pStyle w:val="AnnualReportBodyText"/>
      </w:pPr>
      <w:r w:rsidRPr="005353D5">
        <w:t xml:space="preserve">When the recognition criteria in AASB 138 </w:t>
      </w:r>
      <w:r w:rsidRPr="005353D5">
        <w:rPr>
          <w:rStyle w:val="Italictext"/>
        </w:rPr>
        <w:t>Intangible Assets</w:t>
      </w:r>
      <w:r w:rsidRPr="005353D5">
        <w:t xml:space="preserve"> is met, internally generated intangible assets are recognised at cost. Subsequently,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w:t>
      </w:r>
    </w:p>
    <w:p w14:paraId="6DF5F278" w14:textId="1129A859" w:rsidR="00FF6450" w:rsidRPr="005353D5" w:rsidRDefault="00FF6450" w:rsidP="00FF6450">
      <w:pPr>
        <w:pStyle w:val="AnnualReportBodyText"/>
      </w:pPr>
      <w:r w:rsidRPr="005353D5">
        <w:t xml:space="preserve">An </w:t>
      </w:r>
      <w:r w:rsidR="005353D5">
        <w:t>‘</w:t>
      </w:r>
      <w:r w:rsidRPr="005353D5">
        <w:t>internally generated intangible asset</w:t>
      </w:r>
      <w:r w:rsidR="005353D5">
        <w:t>’</w:t>
      </w:r>
      <w:r w:rsidRPr="005353D5">
        <w:t xml:space="preserve"> arising from development (or from the development phase of an internal project) is recognised if, and only if, all of the following are demonstrated:</w:t>
      </w:r>
    </w:p>
    <w:p w14:paraId="0F63D371" w14:textId="34C4D5D2" w:rsidR="00FF6450" w:rsidRPr="005353D5" w:rsidRDefault="00FF6450" w:rsidP="00156A72">
      <w:pPr>
        <w:pStyle w:val="Letterslist"/>
      </w:pPr>
      <w:r w:rsidRPr="005353D5">
        <w:t>the technical feasibility of completing the intangible asset so that it will be available for use or sale</w:t>
      </w:r>
    </w:p>
    <w:p w14:paraId="03B3549F" w14:textId="43A0AD32" w:rsidR="00FF6450" w:rsidRPr="005353D5" w:rsidRDefault="00FF6450" w:rsidP="00156A72">
      <w:pPr>
        <w:pStyle w:val="Letterslist"/>
      </w:pPr>
      <w:r w:rsidRPr="005353D5">
        <w:t>an intention to complete the intangible asset and use or sell it</w:t>
      </w:r>
    </w:p>
    <w:p w14:paraId="30474AC3" w14:textId="6E2CE21F" w:rsidR="005353D5" w:rsidRDefault="00FF6450" w:rsidP="00156A72">
      <w:pPr>
        <w:pStyle w:val="Letterslist"/>
      </w:pPr>
      <w:r w:rsidRPr="005353D5">
        <w:t>the ability to use or sell the intangible asset</w:t>
      </w:r>
    </w:p>
    <w:p w14:paraId="5A502AB0" w14:textId="61D9F3C2" w:rsidR="00FF6450" w:rsidRPr="005353D5" w:rsidRDefault="00FF6450" w:rsidP="00156A72">
      <w:pPr>
        <w:pStyle w:val="Letterslist"/>
      </w:pPr>
      <w:r w:rsidRPr="005353D5">
        <w:t>the intangible asset will generate probable future economic benefits</w:t>
      </w:r>
    </w:p>
    <w:p w14:paraId="5082813F" w14:textId="3F26C9D0" w:rsidR="00FF6450" w:rsidRPr="005353D5" w:rsidRDefault="00FF6450" w:rsidP="00156A72">
      <w:pPr>
        <w:pStyle w:val="Letterslist"/>
      </w:pPr>
      <w:r w:rsidRPr="005353D5">
        <w:t>the availability of adequate technical, financial and other resources to complete the development and to use or sell the intangible asset</w:t>
      </w:r>
    </w:p>
    <w:p w14:paraId="39A52986" w14:textId="226DE39B" w:rsidR="00FF6450" w:rsidRPr="005353D5" w:rsidRDefault="00FF6450" w:rsidP="00156A72">
      <w:pPr>
        <w:pStyle w:val="Letterslist"/>
      </w:pPr>
      <w:r w:rsidRPr="005353D5">
        <w:t>the ability to measure reliably the expenditure attributable to the intangible asset during its development</w:t>
      </w:r>
      <w:r w:rsidR="00F03BF3">
        <w:t>.</w:t>
      </w:r>
    </w:p>
    <w:p w14:paraId="42E5D719" w14:textId="77777777" w:rsidR="00FF6450" w:rsidRPr="005353D5" w:rsidRDefault="00FF6450" w:rsidP="001218C7">
      <w:pPr>
        <w:pStyle w:val="Head3"/>
      </w:pPr>
      <w:r w:rsidRPr="005353D5">
        <w:t>Subsequent measurement and amortisation</w:t>
      </w:r>
    </w:p>
    <w:p w14:paraId="0679C469" w14:textId="01EFFDBE" w:rsidR="00FF6450" w:rsidRPr="005353D5" w:rsidRDefault="00FF6450" w:rsidP="00FF6450">
      <w:pPr>
        <w:pStyle w:val="AnnualReportBodyText"/>
      </w:pPr>
      <w:r w:rsidRPr="005353D5">
        <w:t xml:space="preserve">Intangible produced assets with finite useful lives are amortised as an </w:t>
      </w:r>
      <w:r w:rsidR="005353D5">
        <w:t>‘</w:t>
      </w:r>
      <w:r w:rsidRPr="005353D5">
        <w:t>expense from transactions</w:t>
      </w:r>
      <w:r w:rsidR="005353D5">
        <w:t>’</w:t>
      </w:r>
      <w:r w:rsidRPr="005353D5">
        <w:t xml:space="preserve"> on a straight-line basis over their useful lives. Amortisation begins when the asset is available for use, that is, when it is in the location and condition necessary for it to be capable of operating in the manner intended by management.</w:t>
      </w:r>
    </w:p>
    <w:p w14:paraId="1042CF9F" w14:textId="71FD1411" w:rsidR="008E7E36" w:rsidRPr="005353D5" w:rsidRDefault="00FF6450" w:rsidP="00FF6450">
      <w:pPr>
        <w:pStyle w:val="AnnualReportBodyText"/>
      </w:pPr>
      <w:r w:rsidRPr="005353D5">
        <w:lastRenderedPageBreak/>
        <w:t>The estimated useful lives, residual values and amortisation method are reviewed at the end of each annual reporting period, and adjustments made where appropriate. The following estimated useful lives are used in the calculation of amortisation</w:t>
      </w:r>
      <w:r w:rsidR="00156A72" w:rsidRPr="005353D5">
        <w:t>.</w:t>
      </w:r>
    </w:p>
    <w:tbl>
      <w:tblPr>
        <w:tblStyle w:val="Annualreportfinancialsbandedcolumnwithtotalrow"/>
        <w:tblW w:w="8446" w:type="dxa"/>
        <w:tblLook w:val="00E0" w:firstRow="1" w:lastRow="1" w:firstColumn="1" w:lastColumn="0" w:noHBand="0" w:noVBand="0"/>
      </w:tblPr>
      <w:tblGrid>
        <w:gridCol w:w="5272"/>
        <w:gridCol w:w="1587"/>
        <w:gridCol w:w="1587"/>
      </w:tblGrid>
      <w:tr w:rsidR="00655BED" w:rsidRPr="005353D5" w14:paraId="11D3CE15" w14:textId="77777777" w:rsidTr="00C41899">
        <w:trPr>
          <w:cnfStyle w:val="100000000000" w:firstRow="1" w:lastRow="0" w:firstColumn="0" w:lastColumn="0" w:oddVBand="0" w:evenVBand="0" w:oddHBand="0" w:evenHBand="0" w:firstRowFirstColumn="0" w:firstRowLastColumn="0" w:lastRowFirstColumn="0" w:lastRowLastColumn="0"/>
        </w:trPr>
        <w:tc>
          <w:tcPr>
            <w:tcW w:w="5272" w:type="dxa"/>
          </w:tcPr>
          <w:p w14:paraId="1FCBB2CB" w14:textId="77777777" w:rsidR="00655BED" w:rsidRPr="005353D5" w:rsidRDefault="00655BED" w:rsidP="00C41899">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6496E5B1" w14:textId="77777777" w:rsidR="00655BED" w:rsidRPr="005353D5" w:rsidRDefault="00655BED" w:rsidP="00C41899">
            <w:pPr>
              <w:pStyle w:val="TableheadfinancialsRightaligned"/>
            </w:pPr>
            <w:r w:rsidRPr="005353D5">
              <w:t>2025</w:t>
            </w:r>
            <w:r w:rsidRPr="005353D5">
              <w:br/>
              <w:t xml:space="preserve">Useful life years </w:t>
            </w:r>
          </w:p>
        </w:tc>
        <w:tc>
          <w:tcPr>
            <w:tcW w:w="1587" w:type="dxa"/>
          </w:tcPr>
          <w:p w14:paraId="0BF6B03D" w14:textId="77777777" w:rsidR="00655BED" w:rsidRPr="005353D5" w:rsidRDefault="00655BED" w:rsidP="00C41899">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 xml:space="preserve">Useful life years </w:t>
            </w:r>
          </w:p>
        </w:tc>
      </w:tr>
      <w:tr w:rsidR="00655BED" w:rsidRPr="005353D5" w14:paraId="2B753982" w14:textId="77777777" w:rsidTr="00C41899">
        <w:trPr>
          <w:cnfStyle w:val="010000000000" w:firstRow="0" w:lastRow="1" w:firstColumn="0" w:lastColumn="0" w:oddVBand="0" w:evenVBand="0" w:oddHBand="0" w:evenHBand="0" w:firstRowFirstColumn="0" w:firstRowLastColumn="0" w:lastRowFirstColumn="0" w:lastRowLastColumn="0"/>
        </w:trPr>
        <w:tc>
          <w:tcPr>
            <w:tcW w:w="5272" w:type="dxa"/>
          </w:tcPr>
          <w:p w14:paraId="0595BEC5" w14:textId="77777777" w:rsidR="00655BED" w:rsidRPr="005353D5" w:rsidRDefault="00655BED" w:rsidP="00C41899">
            <w:pPr>
              <w:pStyle w:val="TabletextFinancial"/>
              <w:rPr>
                <w:rStyle w:val="Tabletextbold"/>
              </w:rPr>
            </w:pPr>
            <w:r w:rsidRPr="005353D5">
              <w:rPr>
                <w:rStyle w:val="Tabletextbold"/>
              </w:rPr>
              <w:t>Intangible assets</w:t>
            </w:r>
          </w:p>
        </w:tc>
        <w:tc>
          <w:tcPr>
            <w:cnfStyle w:val="000001000000" w:firstRow="0" w:lastRow="0" w:firstColumn="0" w:lastColumn="0" w:oddVBand="0" w:evenVBand="1" w:oddHBand="0" w:evenHBand="0" w:firstRowFirstColumn="0" w:firstRowLastColumn="0" w:lastRowFirstColumn="0" w:lastRowLastColumn="0"/>
            <w:tcW w:w="1587" w:type="dxa"/>
          </w:tcPr>
          <w:p w14:paraId="5CC43573" w14:textId="55391746" w:rsidR="00655BED" w:rsidRPr="005353D5" w:rsidRDefault="00743AEA" w:rsidP="00BF49F2">
            <w:pPr>
              <w:pStyle w:val="Tablenumbersfinancial"/>
              <w:rPr>
                <w:rStyle w:val="Tabletextbold"/>
                <w:b w:val="0"/>
                <w:bCs w:val="0"/>
              </w:rPr>
            </w:pPr>
            <w:r w:rsidRPr="005353D5">
              <w:rPr>
                <w:rStyle w:val="Tabletextbold"/>
                <w:b w:val="0"/>
                <w:bCs w:val="0"/>
              </w:rPr>
              <w:t>3</w:t>
            </w:r>
          </w:p>
        </w:tc>
        <w:tc>
          <w:tcPr>
            <w:tcW w:w="1587" w:type="dxa"/>
          </w:tcPr>
          <w:p w14:paraId="6E436B38" w14:textId="77777777" w:rsidR="00655BED" w:rsidRPr="005353D5" w:rsidRDefault="00655BED" w:rsidP="00C41899">
            <w:pPr>
              <w:pStyle w:val="Tablenumbersfinancial"/>
              <w:cnfStyle w:val="010000000000" w:firstRow="0" w:lastRow="1" w:firstColumn="0" w:lastColumn="0" w:oddVBand="0" w:evenVBand="0" w:oddHBand="0" w:evenHBand="0" w:firstRowFirstColumn="0" w:firstRowLastColumn="0" w:lastRowFirstColumn="0" w:lastRowLastColumn="0"/>
            </w:pPr>
            <w:r w:rsidRPr="005353D5">
              <w:t>3</w:t>
            </w:r>
          </w:p>
        </w:tc>
      </w:tr>
    </w:tbl>
    <w:p w14:paraId="4C99AE0E" w14:textId="2CC09FC0" w:rsidR="00655BED" w:rsidRPr="005353D5" w:rsidRDefault="0006587C" w:rsidP="00D67519">
      <w:pPr>
        <w:pStyle w:val="Head3"/>
      </w:pPr>
      <w:r w:rsidRPr="005353D5">
        <w:t>Impairment of intangible assets</w:t>
      </w:r>
    </w:p>
    <w:p w14:paraId="2B858EB9" w14:textId="77777777" w:rsidR="001119FE" w:rsidRPr="005353D5" w:rsidRDefault="001119FE" w:rsidP="00D773DE">
      <w:pPr>
        <w:pStyle w:val="AnnualReportBodyText"/>
      </w:pPr>
      <w:r w:rsidRPr="005353D5">
        <w:t>Intangible assets are tested annually for impairment and whenever there is an indication that the asset may be impaired. Intangible assets with finite useful lives are tested for impairment whenever an indication of impairment is identified.</w:t>
      </w:r>
    </w:p>
    <w:p w14:paraId="207A1372" w14:textId="67D9EBA8" w:rsidR="005353D5" w:rsidRDefault="001119FE" w:rsidP="00D773DE">
      <w:pPr>
        <w:pStyle w:val="AnnualReportBodyText"/>
        <w:rPr>
          <w:lang w:eastAsia="en-AU"/>
        </w:rPr>
      </w:pPr>
      <w:r w:rsidRPr="005353D5">
        <w:rPr>
          <w:lang w:eastAsia="en-AU"/>
        </w:rPr>
        <w:t>If there is an indication of impairment, the assets concerned are tested as to whether their carrying value exceeds their possible recoverable amount. Where an asset</w:t>
      </w:r>
      <w:r w:rsidR="005353D5">
        <w:rPr>
          <w:lang w:eastAsia="en-AU"/>
        </w:rPr>
        <w:t>’</w:t>
      </w:r>
      <w:r w:rsidRPr="005353D5">
        <w:rPr>
          <w:lang w:eastAsia="en-AU"/>
        </w:rPr>
        <w:t>s carrying value exceeds its recoverable amount, the difference is written off as an</w:t>
      </w:r>
      <w:r w:rsidR="003345F7">
        <w:rPr>
          <w:lang w:eastAsia="en-AU"/>
        </w:rPr>
        <w:t xml:space="preserve"> </w:t>
      </w:r>
      <w:r w:rsidR="004B4661">
        <w:rPr>
          <w:lang w:eastAsia="en-AU"/>
        </w:rPr>
        <w:t>‘</w:t>
      </w:r>
      <w:r w:rsidRPr="005353D5">
        <w:rPr>
          <w:lang w:eastAsia="en-AU"/>
        </w:rPr>
        <w:t>other economic flow</w:t>
      </w:r>
      <w:r w:rsidR="004B4661">
        <w:rPr>
          <w:lang w:eastAsia="en-AU"/>
        </w:rPr>
        <w:t>’</w:t>
      </w:r>
      <w:r w:rsidRPr="005353D5">
        <w:rPr>
          <w:lang w:eastAsia="en-AU"/>
        </w:rPr>
        <w:t>, except to the extent that the write-down can be debited to an asset revaluation reserve amount applicable to that class of asset.</w:t>
      </w:r>
    </w:p>
    <w:p w14:paraId="4ECCB93F" w14:textId="7324DF7F" w:rsidR="005353D5" w:rsidRDefault="001119FE" w:rsidP="00D773DE">
      <w:pPr>
        <w:pStyle w:val="AnnualReportBodyText"/>
        <w:rPr>
          <w:lang w:eastAsia="en-AU"/>
        </w:rPr>
      </w:pPr>
      <w:r w:rsidRPr="005353D5">
        <w:rPr>
          <w:lang w:eastAsia="en-AU"/>
        </w:rPr>
        <w:t>If there is an indication that there has been a change in the estimate of an asset</w:t>
      </w:r>
      <w:r w:rsidR="005353D5">
        <w:rPr>
          <w:lang w:eastAsia="en-AU"/>
        </w:rPr>
        <w:t>’</w:t>
      </w:r>
      <w:r w:rsidRPr="005353D5">
        <w:rPr>
          <w:lang w:eastAsia="en-AU"/>
        </w:rPr>
        <w:t>s recoverable amount since the last impairment loss was recognised, the carrying amount shall be increased to its recoverable amount. This reversal of the impairment loss occurs only to the extent that the asset</w:t>
      </w:r>
      <w:r w:rsidR="005353D5">
        <w:rPr>
          <w:lang w:eastAsia="en-AU"/>
        </w:rPr>
        <w:t>’</w:t>
      </w:r>
      <w:r w:rsidRPr="005353D5">
        <w:rPr>
          <w:lang w:eastAsia="en-AU"/>
        </w:rPr>
        <w:t>s carrying amount does not exceed the carrying amount that would have been determined, net amortisation, if no impairment loss had been recognised in prior years.</w:t>
      </w:r>
    </w:p>
    <w:p w14:paraId="48773FBA" w14:textId="77777777" w:rsidR="005353D5" w:rsidRDefault="001119FE" w:rsidP="00D67519">
      <w:pPr>
        <w:pStyle w:val="Head3"/>
      </w:pPr>
      <w:r w:rsidRPr="005353D5">
        <w:t>Significant intangible assets</w:t>
      </w:r>
    </w:p>
    <w:p w14:paraId="17361732" w14:textId="381C2C22" w:rsidR="001119FE" w:rsidRPr="005353D5" w:rsidRDefault="001119FE" w:rsidP="001119FE">
      <w:pPr>
        <w:spacing w:before="60" w:after="60"/>
        <w:jc w:val="both"/>
        <w:rPr>
          <w:rFonts w:ascii="Arial" w:hAnsi="Arial" w:cs="Arial"/>
          <w:sz w:val="18"/>
          <w:szCs w:val="18"/>
        </w:rPr>
      </w:pPr>
      <w:r w:rsidRPr="005353D5">
        <w:rPr>
          <w:rFonts w:ascii="Arial" w:hAnsi="Arial" w:cs="Arial"/>
          <w:sz w:val="18"/>
          <w:szCs w:val="18"/>
        </w:rPr>
        <w:t xml:space="preserve">The VRQA has capitalised software development expenditure for the development of its State Register software. The State </w:t>
      </w:r>
      <w:r w:rsidR="0005435B">
        <w:rPr>
          <w:rFonts w:ascii="Arial" w:hAnsi="Arial" w:cs="Arial"/>
          <w:sz w:val="18"/>
          <w:szCs w:val="18"/>
        </w:rPr>
        <w:t>R</w:t>
      </w:r>
      <w:r w:rsidRPr="005353D5">
        <w:rPr>
          <w:rFonts w:ascii="Arial" w:hAnsi="Arial" w:cs="Arial"/>
          <w:sz w:val="18"/>
          <w:szCs w:val="18"/>
        </w:rPr>
        <w:t>egister was fully amortised in August 2020.</w:t>
      </w:r>
    </w:p>
    <w:p w14:paraId="43F159CB" w14:textId="5BB589A9" w:rsidR="008B0451" w:rsidRDefault="001119FE" w:rsidP="001119FE">
      <w:pPr>
        <w:pStyle w:val="AnnualReportBodyText"/>
        <w:rPr>
          <w:rFonts w:ascii="Arial" w:hAnsi="Arial" w:cs="Arial"/>
        </w:rPr>
      </w:pPr>
      <w:r w:rsidRPr="005353D5">
        <w:rPr>
          <w:rFonts w:ascii="Arial" w:hAnsi="Arial" w:cs="Arial"/>
        </w:rPr>
        <w:t>The VRQA has capitalised software development expenditure for the development of its Apprenticeships and Traineeships database. The Apprenticeships and Traineeships database was fully amortised in February 2023</w:t>
      </w:r>
      <w:r w:rsidR="00D773DE" w:rsidRPr="005353D5">
        <w:rPr>
          <w:rFonts w:ascii="Arial" w:hAnsi="Arial" w:cs="Arial"/>
        </w:rPr>
        <w:t>.</w:t>
      </w:r>
    </w:p>
    <w:p w14:paraId="5E6EFA66" w14:textId="77777777" w:rsidR="008B0451" w:rsidRDefault="008B0451">
      <w:pPr>
        <w:rPr>
          <w:rFonts w:ascii="Arial" w:hAnsi="Arial" w:cs="Arial"/>
          <w:sz w:val="18"/>
          <w:szCs w:val="18"/>
        </w:rPr>
      </w:pPr>
      <w:r>
        <w:rPr>
          <w:rFonts w:ascii="Arial" w:hAnsi="Arial" w:cs="Arial"/>
        </w:rPr>
        <w:br w:type="page"/>
      </w:r>
    </w:p>
    <w:p w14:paraId="4ABDFDBB" w14:textId="77777777" w:rsidR="00A013AF" w:rsidRPr="005353D5" w:rsidRDefault="00A013AF" w:rsidP="00D773DE">
      <w:pPr>
        <w:pStyle w:val="Heading20"/>
      </w:pPr>
      <w:r w:rsidRPr="005353D5">
        <w:lastRenderedPageBreak/>
        <w:t>Property, plant and equipment</w:t>
      </w:r>
    </w:p>
    <w:tbl>
      <w:tblPr>
        <w:tblStyle w:val="Annualreportfinancialsbandedcolumnwithtotalrow"/>
        <w:tblW w:w="0" w:type="auto"/>
        <w:tblLook w:val="00E0" w:firstRow="1" w:lastRow="1" w:firstColumn="1" w:lastColumn="0" w:noHBand="0" w:noVBand="0"/>
      </w:tblPr>
      <w:tblGrid>
        <w:gridCol w:w="3119"/>
        <w:gridCol w:w="1791"/>
        <w:gridCol w:w="1792"/>
        <w:gridCol w:w="1792"/>
      </w:tblGrid>
      <w:tr w:rsidR="00A013AF" w:rsidRPr="005353D5" w14:paraId="1D0D0770" w14:textId="77777777" w:rsidTr="005A0D3B">
        <w:trPr>
          <w:cnfStyle w:val="100000000000" w:firstRow="1" w:lastRow="0" w:firstColumn="0" w:lastColumn="0" w:oddVBand="0" w:evenVBand="0" w:oddHBand="0" w:evenHBand="0" w:firstRowFirstColumn="0" w:firstRowLastColumn="0" w:lastRowFirstColumn="0" w:lastRowLastColumn="0"/>
        </w:trPr>
        <w:tc>
          <w:tcPr>
            <w:tcW w:w="3119" w:type="dxa"/>
          </w:tcPr>
          <w:p w14:paraId="75BBCE17"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791" w:type="dxa"/>
          </w:tcPr>
          <w:p w14:paraId="40DE3C6B" w14:textId="77777777" w:rsidR="00A013AF" w:rsidRPr="005353D5" w:rsidRDefault="00A013AF" w:rsidP="005A0D3B">
            <w:pPr>
              <w:pStyle w:val="TableheadfinancialsRightaligned"/>
            </w:pPr>
            <w:r w:rsidRPr="005353D5">
              <w:t>Office equipment</w:t>
            </w:r>
            <w:r w:rsidRPr="005353D5">
              <w:br/>
              <w:t>$</w:t>
            </w:r>
          </w:p>
        </w:tc>
        <w:tc>
          <w:tcPr>
            <w:tcW w:w="1792" w:type="dxa"/>
          </w:tcPr>
          <w:p w14:paraId="28C0BCA6"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Leased motor vehicles</w:t>
            </w:r>
            <w:r w:rsidRPr="005353D5">
              <w:br/>
              <w:t>$</w:t>
            </w:r>
          </w:p>
        </w:tc>
        <w:tc>
          <w:tcPr>
            <w:cnfStyle w:val="000001000000" w:firstRow="0" w:lastRow="0" w:firstColumn="0" w:lastColumn="0" w:oddVBand="0" w:evenVBand="1" w:oddHBand="0" w:evenHBand="0" w:firstRowFirstColumn="0" w:firstRowLastColumn="0" w:lastRowFirstColumn="0" w:lastRowLastColumn="0"/>
            <w:tcW w:w="1792" w:type="dxa"/>
          </w:tcPr>
          <w:p w14:paraId="0511F5BD" w14:textId="77777777" w:rsidR="00A013AF" w:rsidRPr="005353D5" w:rsidRDefault="00A013AF" w:rsidP="005A0D3B">
            <w:pPr>
              <w:pStyle w:val="TableheadfinancialsRightaligned"/>
            </w:pPr>
            <w:r w:rsidRPr="005353D5">
              <w:t>Total</w:t>
            </w:r>
            <w:r w:rsidRPr="005353D5">
              <w:br/>
              <w:t>$</w:t>
            </w:r>
          </w:p>
        </w:tc>
      </w:tr>
      <w:tr w:rsidR="00A013AF" w:rsidRPr="005353D5" w14:paraId="320C5009" w14:textId="77777777" w:rsidTr="005A0D3B">
        <w:tc>
          <w:tcPr>
            <w:tcW w:w="3119" w:type="dxa"/>
          </w:tcPr>
          <w:p w14:paraId="17E31ADF" w14:textId="77777777" w:rsidR="00A013AF" w:rsidRPr="005353D5" w:rsidRDefault="00A013AF" w:rsidP="005A0D3B">
            <w:pPr>
              <w:pStyle w:val="TabletextFinancial"/>
              <w:rPr>
                <w:rStyle w:val="Tabletextbold"/>
              </w:rPr>
            </w:pPr>
            <w:r w:rsidRPr="005353D5">
              <w:rPr>
                <w:rStyle w:val="Tabletextbold"/>
              </w:rPr>
              <w:t>2025</w:t>
            </w:r>
          </w:p>
        </w:tc>
        <w:tc>
          <w:tcPr>
            <w:cnfStyle w:val="000001000000" w:firstRow="0" w:lastRow="0" w:firstColumn="0" w:lastColumn="0" w:oddVBand="0" w:evenVBand="1" w:oddHBand="0" w:evenHBand="0" w:firstRowFirstColumn="0" w:firstRowLastColumn="0" w:lastRowFirstColumn="0" w:lastRowLastColumn="0"/>
            <w:tcW w:w="1791" w:type="dxa"/>
          </w:tcPr>
          <w:p w14:paraId="7E8AA5EA" w14:textId="77777777" w:rsidR="00A013AF" w:rsidRPr="005353D5" w:rsidRDefault="00A013AF" w:rsidP="005A0D3B">
            <w:pPr>
              <w:pStyle w:val="Tablenumbersfinancial"/>
            </w:pPr>
          </w:p>
        </w:tc>
        <w:tc>
          <w:tcPr>
            <w:tcW w:w="1792" w:type="dxa"/>
          </w:tcPr>
          <w:p w14:paraId="280BF819"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92" w:type="dxa"/>
          </w:tcPr>
          <w:p w14:paraId="6E3994BF" w14:textId="77777777" w:rsidR="00A013AF" w:rsidRPr="005353D5" w:rsidRDefault="00A013AF" w:rsidP="005A0D3B">
            <w:pPr>
              <w:pStyle w:val="Tablenumbersfinancial"/>
            </w:pPr>
          </w:p>
        </w:tc>
      </w:tr>
      <w:tr w:rsidR="00A013AF" w:rsidRPr="005353D5" w14:paraId="109883F5" w14:textId="77777777" w:rsidTr="005A0D3B">
        <w:tc>
          <w:tcPr>
            <w:tcW w:w="3119" w:type="dxa"/>
          </w:tcPr>
          <w:p w14:paraId="1D672B6F" w14:textId="77777777" w:rsidR="00A013AF" w:rsidRPr="005353D5" w:rsidRDefault="00A013AF" w:rsidP="005A0D3B">
            <w:pPr>
              <w:pStyle w:val="TabletextFinancial"/>
              <w:rPr>
                <w:rStyle w:val="Tabletextbold"/>
              </w:rPr>
            </w:pPr>
            <w:r w:rsidRPr="005353D5">
              <w:rPr>
                <w:rStyle w:val="Tabletextbold"/>
              </w:rPr>
              <w:t>At cost</w:t>
            </w:r>
          </w:p>
        </w:tc>
        <w:tc>
          <w:tcPr>
            <w:cnfStyle w:val="000001000000" w:firstRow="0" w:lastRow="0" w:firstColumn="0" w:lastColumn="0" w:oddVBand="0" w:evenVBand="1" w:oddHBand="0" w:evenHBand="0" w:firstRowFirstColumn="0" w:firstRowLastColumn="0" w:lastRowFirstColumn="0" w:lastRowLastColumn="0"/>
            <w:tcW w:w="1791" w:type="dxa"/>
          </w:tcPr>
          <w:p w14:paraId="19FA03B7" w14:textId="77777777" w:rsidR="00A013AF" w:rsidRPr="005353D5" w:rsidRDefault="00A013AF" w:rsidP="005A0D3B">
            <w:pPr>
              <w:pStyle w:val="Tablenumbersfinancial"/>
            </w:pPr>
          </w:p>
        </w:tc>
        <w:tc>
          <w:tcPr>
            <w:tcW w:w="1792" w:type="dxa"/>
          </w:tcPr>
          <w:p w14:paraId="276D3469"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92" w:type="dxa"/>
          </w:tcPr>
          <w:p w14:paraId="23806B13" w14:textId="77777777" w:rsidR="00A013AF" w:rsidRPr="005353D5" w:rsidRDefault="00A013AF" w:rsidP="005A0D3B">
            <w:pPr>
              <w:pStyle w:val="Tablenumbersfinancial"/>
            </w:pPr>
          </w:p>
        </w:tc>
      </w:tr>
      <w:tr w:rsidR="00E77770" w:rsidRPr="005353D5" w14:paraId="0946531F" w14:textId="77777777" w:rsidTr="005A0D3B">
        <w:tc>
          <w:tcPr>
            <w:tcW w:w="3119" w:type="dxa"/>
          </w:tcPr>
          <w:p w14:paraId="460B0F7E" w14:textId="77777777" w:rsidR="00E77770" w:rsidRPr="005353D5" w:rsidRDefault="00E77770" w:rsidP="00E77770">
            <w:pPr>
              <w:pStyle w:val="TabletextFinancial"/>
              <w:rPr>
                <w:rStyle w:val="Tabletextbold"/>
              </w:rPr>
            </w:pPr>
            <w:r w:rsidRPr="005353D5">
              <w:rPr>
                <w:rStyle w:val="Tabletextbold"/>
              </w:rPr>
              <w:t>Opening balance</w:t>
            </w:r>
          </w:p>
        </w:tc>
        <w:tc>
          <w:tcPr>
            <w:cnfStyle w:val="000001000000" w:firstRow="0" w:lastRow="0" w:firstColumn="0" w:lastColumn="0" w:oddVBand="0" w:evenVBand="1" w:oddHBand="0" w:evenHBand="0" w:firstRowFirstColumn="0" w:firstRowLastColumn="0" w:lastRowFirstColumn="0" w:lastRowLastColumn="0"/>
            <w:tcW w:w="1791" w:type="dxa"/>
          </w:tcPr>
          <w:p w14:paraId="315E252C" w14:textId="0D71067D" w:rsidR="00E77770" w:rsidRPr="005353D5" w:rsidRDefault="00E77770" w:rsidP="00E77770">
            <w:pPr>
              <w:pStyle w:val="Tablenumbersfinancial"/>
            </w:pPr>
            <w:r w:rsidRPr="005353D5">
              <w:t>74,073</w:t>
            </w:r>
          </w:p>
        </w:tc>
        <w:tc>
          <w:tcPr>
            <w:tcW w:w="1792" w:type="dxa"/>
          </w:tcPr>
          <w:p w14:paraId="03C4DF02" w14:textId="4412B3F7" w:rsidR="00E77770" w:rsidRPr="005353D5" w:rsidRDefault="00E77770" w:rsidP="00E77770">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58,272 </w:t>
            </w:r>
          </w:p>
        </w:tc>
        <w:tc>
          <w:tcPr>
            <w:cnfStyle w:val="000001000000" w:firstRow="0" w:lastRow="0" w:firstColumn="0" w:lastColumn="0" w:oddVBand="0" w:evenVBand="1" w:oddHBand="0" w:evenHBand="0" w:firstRowFirstColumn="0" w:firstRowLastColumn="0" w:lastRowFirstColumn="0" w:lastRowLastColumn="0"/>
            <w:tcW w:w="1792" w:type="dxa"/>
          </w:tcPr>
          <w:p w14:paraId="32ABF0EC" w14:textId="2005227D" w:rsidR="00E77770" w:rsidRPr="005353D5" w:rsidRDefault="00E77770" w:rsidP="00E77770">
            <w:pPr>
              <w:pStyle w:val="Tablenumbersfinancial"/>
            </w:pPr>
            <w:r w:rsidRPr="005353D5">
              <w:t xml:space="preserve">132,345 </w:t>
            </w:r>
          </w:p>
        </w:tc>
      </w:tr>
      <w:tr w:rsidR="00E77770" w:rsidRPr="005353D5" w14:paraId="2B7672A3" w14:textId="77777777" w:rsidTr="00325F2B">
        <w:tc>
          <w:tcPr>
            <w:tcW w:w="3119" w:type="dxa"/>
            <w:tcBorders>
              <w:bottom w:val="single" w:sz="4" w:space="0" w:color="888B8D" w:themeColor="accent4"/>
            </w:tcBorders>
          </w:tcPr>
          <w:p w14:paraId="69EF8761" w14:textId="77777777" w:rsidR="00E77770" w:rsidRPr="005353D5" w:rsidRDefault="00E77770" w:rsidP="00E77770">
            <w:pPr>
              <w:pStyle w:val="TabletextFinancial"/>
            </w:pPr>
            <w:r w:rsidRPr="005353D5">
              <w:t>Additions</w:t>
            </w:r>
          </w:p>
        </w:tc>
        <w:tc>
          <w:tcPr>
            <w:cnfStyle w:val="000001000000" w:firstRow="0" w:lastRow="0" w:firstColumn="0" w:lastColumn="0" w:oddVBand="0" w:evenVBand="1" w:oddHBand="0" w:evenHBand="0" w:firstRowFirstColumn="0" w:firstRowLastColumn="0" w:lastRowFirstColumn="0" w:lastRowLastColumn="0"/>
            <w:tcW w:w="1791" w:type="dxa"/>
            <w:tcBorders>
              <w:bottom w:val="single" w:sz="4" w:space="0" w:color="888B8D" w:themeColor="accent4"/>
            </w:tcBorders>
          </w:tcPr>
          <w:p w14:paraId="25297A25" w14:textId="64274BCD" w:rsidR="00E77770" w:rsidRPr="005353D5" w:rsidRDefault="00E77770" w:rsidP="00E77770">
            <w:pPr>
              <w:pStyle w:val="Tablenumbersfinancial"/>
            </w:pPr>
            <w:r w:rsidRPr="005353D5">
              <w:rPr>
                <w:rFonts w:cstheme="minorHAnsi"/>
              </w:rPr>
              <w:t>–</w:t>
            </w:r>
          </w:p>
        </w:tc>
        <w:tc>
          <w:tcPr>
            <w:tcW w:w="1792" w:type="dxa"/>
            <w:tcBorders>
              <w:bottom w:val="single" w:sz="4" w:space="0" w:color="888B8D" w:themeColor="accent4"/>
            </w:tcBorders>
          </w:tcPr>
          <w:p w14:paraId="433F921E" w14:textId="1C8EDA4F" w:rsidR="00E77770" w:rsidRPr="005353D5" w:rsidRDefault="00E77770" w:rsidP="00E77770">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29,643 </w:t>
            </w:r>
          </w:p>
        </w:tc>
        <w:tc>
          <w:tcPr>
            <w:cnfStyle w:val="000001000000" w:firstRow="0" w:lastRow="0" w:firstColumn="0" w:lastColumn="0" w:oddVBand="0" w:evenVBand="1" w:oddHBand="0" w:evenHBand="0" w:firstRowFirstColumn="0" w:firstRowLastColumn="0" w:lastRowFirstColumn="0" w:lastRowLastColumn="0"/>
            <w:tcW w:w="1792" w:type="dxa"/>
            <w:tcBorders>
              <w:bottom w:val="single" w:sz="4" w:space="0" w:color="888B8D" w:themeColor="accent4"/>
            </w:tcBorders>
          </w:tcPr>
          <w:p w14:paraId="78D556F8" w14:textId="2F59B86E" w:rsidR="00E77770" w:rsidRPr="005353D5" w:rsidRDefault="00E77770" w:rsidP="00E77770">
            <w:pPr>
              <w:pStyle w:val="Tablenumbersfinancial"/>
            </w:pPr>
            <w:r w:rsidRPr="005353D5">
              <w:t xml:space="preserve">29,643 </w:t>
            </w:r>
          </w:p>
        </w:tc>
      </w:tr>
      <w:tr w:rsidR="00E77770" w:rsidRPr="005353D5" w14:paraId="487D73B4" w14:textId="77777777" w:rsidTr="00325F2B">
        <w:tc>
          <w:tcPr>
            <w:tcW w:w="3119" w:type="dxa"/>
            <w:tcBorders>
              <w:bottom w:val="single" w:sz="4" w:space="0" w:color="888B8D" w:themeColor="accent4"/>
            </w:tcBorders>
          </w:tcPr>
          <w:p w14:paraId="1B333E19" w14:textId="634A298D" w:rsidR="00E77770" w:rsidRPr="005353D5" w:rsidRDefault="00E77770" w:rsidP="00E77770">
            <w:pPr>
              <w:pStyle w:val="TabletextFinancial"/>
            </w:pPr>
            <w:r w:rsidRPr="005353D5">
              <w:t>Disposals</w:t>
            </w:r>
          </w:p>
        </w:tc>
        <w:tc>
          <w:tcPr>
            <w:cnfStyle w:val="000001000000" w:firstRow="0" w:lastRow="0" w:firstColumn="0" w:lastColumn="0" w:oddVBand="0" w:evenVBand="1" w:oddHBand="0" w:evenHBand="0" w:firstRowFirstColumn="0" w:firstRowLastColumn="0" w:lastRowFirstColumn="0" w:lastRowLastColumn="0"/>
            <w:tcW w:w="1791" w:type="dxa"/>
            <w:tcBorders>
              <w:bottom w:val="single" w:sz="4" w:space="0" w:color="888B8D" w:themeColor="accent4"/>
            </w:tcBorders>
          </w:tcPr>
          <w:p w14:paraId="17E20659" w14:textId="10B1439C" w:rsidR="00E77770" w:rsidRPr="005353D5" w:rsidRDefault="00E77770" w:rsidP="00E77770">
            <w:pPr>
              <w:pStyle w:val="Tablenumbersfinancial"/>
            </w:pPr>
            <w:r w:rsidRPr="005353D5">
              <w:rPr>
                <w:rFonts w:cstheme="minorHAnsi"/>
              </w:rPr>
              <w:t>–</w:t>
            </w:r>
          </w:p>
        </w:tc>
        <w:tc>
          <w:tcPr>
            <w:tcW w:w="1792" w:type="dxa"/>
            <w:tcBorders>
              <w:bottom w:val="single" w:sz="4" w:space="0" w:color="888B8D" w:themeColor="accent4"/>
            </w:tcBorders>
          </w:tcPr>
          <w:p w14:paraId="551A3FD3" w14:textId="0E96B3A9" w:rsidR="00E77770" w:rsidRPr="005353D5" w:rsidRDefault="00E77770" w:rsidP="00E77770">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 (29,135)</w:t>
            </w:r>
          </w:p>
        </w:tc>
        <w:tc>
          <w:tcPr>
            <w:cnfStyle w:val="000001000000" w:firstRow="0" w:lastRow="0" w:firstColumn="0" w:lastColumn="0" w:oddVBand="0" w:evenVBand="1" w:oddHBand="0" w:evenHBand="0" w:firstRowFirstColumn="0" w:firstRowLastColumn="0" w:lastRowFirstColumn="0" w:lastRowLastColumn="0"/>
            <w:tcW w:w="1792" w:type="dxa"/>
            <w:tcBorders>
              <w:bottom w:val="single" w:sz="4" w:space="0" w:color="888B8D" w:themeColor="accent4"/>
            </w:tcBorders>
          </w:tcPr>
          <w:p w14:paraId="6B0F6408" w14:textId="0008D6AD" w:rsidR="00E77770" w:rsidRPr="005353D5" w:rsidRDefault="00E77770" w:rsidP="00E77770">
            <w:pPr>
              <w:pStyle w:val="Tablenumbersfinancial"/>
            </w:pPr>
            <w:r w:rsidRPr="005353D5">
              <w:t xml:space="preserve">(29,135) </w:t>
            </w:r>
          </w:p>
        </w:tc>
      </w:tr>
      <w:tr w:rsidR="00E77770" w:rsidRPr="005353D5" w14:paraId="4BFB3BF9" w14:textId="77777777" w:rsidTr="00325F2B">
        <w:tc>
          <w:tcPr>
            <w:tcW w:w="3119" w:type="dxa"/>
            <w:tcBorders>
              <w:top w:val="single" w:sz="4" w:space="0" w:color="888B8D" w:themeColor="accent4"/>
              <w:bottom w:val="single" w:sz="18" w:space="0" w:color="888B8D" w:themeColor="accent4"/>
            </w:tcBorders>
          </w:tcPr>
          <w:p w14:paraId="7A18AB82" w14:textId="77777777" w:rsidR="00E77770" w:rsidRPr="005353D5" w:rsidRDefault="00E77770" w:rsidP="00E77770">
            <w:pPr>
              <w:pStyle w:val="TabletextFinancial"/>
              <w:rPr>
                <w:rStyle w:val="Tabletextbold"/>
              </w:rPr>
            </w:pPr>
            <w:r w:rsidRPr="005353D5">
              <w:rPr>
                <w:rStyle w:val="Tabletextbold"/>
              </w:rPr>
              <w:t>Closing balance</w:t>
            </w:r>
          </w:p>
        </w:tc>
        <w:tc>
          <w:tcPr>
            <w:cnfStyle w:val="000001000000" w:firstRow="0" w:lastRow="0" w:firstColumn="0" w:lastColumn="0" w:oddVBand="0" w:evenVBand="1" w:oddHBand="0" w:evenHBand="0" w:firstRowFirstColumn="0" w:firstRowLastColumn="0" w:lastRowFirstColumn="0" w:lastRowLastColumn="0"/>
            <w:tcW w:w="1791" w:type="dxa"/>
            <w:tcBorders>
              <w:top w:val="single" w:sz="4" w:space="0" w:color="888B8D" w:themeColor="accent4"/>
              <w:bottom w:val="single" w:sz="18" w:space="0" w:color="888B8D" w:themeColor="accent4"/>
            </w:tcBorders>
          </w:tcPr>
          <w:p w14:paraId="1F788155" w14:textId="493D330E" w:rsidR="00E77770" w:rsidRPr="005353D5" w:rsidRDefault="00E77770" w:rsidP="00E77770">
            <w:pPr>
              <w:pStyle w:val="Tablenumbersfinancial"/>
              <w:rPr>
                <w:rStyle w:val="Tabletextbold"/>
              </w:rPr>
            </w:pPr>
            <w:r w:rsidRPr="005353D5">
              <w:rPr>
                <w:rStyle w:val="Tabletextbold"/>
              </w:rPr>
              <w:t xml:space="preserve">74,073 </w:t>
            </w:r>
          </w:p>
        </w:tc>
        <w:tc>
          <w:tcPr>
            <w:tcW w:w="1792" w:type="dxa"/>
            <w:tcBorders>
              <w:top w:val="single" w:sz="4" w:space="0" w:color="888B8D" w:themeColor="accent4"/>
              <w:bottom w:val="single" w:sz="18" w:space="0" w:color="888B8D" w:themeColor="accent4"/>
            </w:tcBorders>
          </w:tcPr>
          <w:p w14:paraId="6D064AF4" w14:textId="6C02F9FC" w:rsidR="00E77770" w:rsidRPr="005353D5" w:rsidRDefault="00E77770" w:rsidP="00E77770">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 xml:space="preserve">58,780 </w:t>
            </w:r>
          </w:p>
        </w:tc>
        <w:tc>
          <w:tcPr>
            <w:cnfStyle w:val="000001000000" w:firstRow="0" w:lastRow="0" w:firstColumn="0" w:lastColumn="0" w:oddVBand="0" w:evenVBand="1" w:oddHBand="0" w:evenHBand="0" w:firstRowFirstColumn="0" w:firstRowLastColumn="0" w:lastRowFirstColumn="0" w:lastRowLastColumn="0"/>
            <w:tcW w:w="1792" w:type="dxa"/>
            <w:tcBorders>
              <w:top w:val="single" w:sz="4" w:space="0" w:color="888B8D" w:themeColor="accent4"/>
              <w:bottom w:val="single" w:sz="18" w:space="0" w:color="888B8D" w:themeColor="accent4"/>
            </w:tcBorders>
          </w:tcPr>
          <w:p w14:paraId="257671DF" w14:textId="6E206657" w:rsidR="00E77770" w:rsidRPr="005353D5" w:rsidRDefault="00E77770" w:rsidP="00E77770">
            <w:pPr>
              <w:pStyle w:val="Tablenumbersfinancial"/>
              <w:rPr>
                <w:rStyle w:val="Tabletextbold"/>
              </w:rPr>
            </w:pPr>
            <w:r w:rsidRPr="005353D5">
              <w:rPr>
                <w:rStyle w:val="Tabletextbold"/>
              </w:rPr>
              <w:t xml:space="preserve">132,853 </w:t>
            </w:r>
          </w:p>
        </w:tc>
      </w:tr>
      <w:tr w:rsidR="00A013AF" w:rsidRPr="005353D5" w14:paraId="40BB68EB" w14:textId="77777777" w:rsidTr="005A0D3B">
        <w:tc>
          <w:tcPr>
            <w:tcW w:w="3119" w:type="dxa"/>
          </w:tcPr>
          <w:p w14:paraId="3DB3C9FD" w14:textId="77777777" w:rsidR="00A013AF" w:rsidRPr="005353D5" w:rsidRDefault="00A013AF" w:rsidP="005A0D3B">
            <w:pPr>
              <w:pStyle w:val="TabletextFinancial"/>
              <w:rPr>
                <w:rStyle w:val="Tabletextbold"/>
              </w:rPr>
            </w:pPr>
            <w:r w:rsidRPr="005353D5">
              <w:rPr>
                <w:rStyle w:val="Tabletextbold"/>
              </w:rPr>
              <w:t>Accumulated depreciation</w:t>
            </w:r>
          </w:p>
        </w:tc>
        <w:tc>
          <w:tcPr>
            <w:cnfStyle w:val="000001000000" w:firstRow="0" w:lastRow="0" w:firstColumn="0" w:lastColumn="0" w:oddVBand="0" w:evenVBand="1" w:oddHBand="0" w:evenHBand="0" w:firstRowFirstColumn="0" w:firstRowLastColumn="0" w:lastRowFirstColumn="0" w:lastRowLastColumn="0"/>
            <w:tcW w:w="1791" w:type="dxa"/>
          </w:tcPr>
          <w:p w14:paraId="3558B797" w14:textId="77777777" w:rsidR="00A013AF" w:rsidRPr="005353D5" w:rsidRDefault="00A013AF" w:rsidP="005A0D3B">
            <w:pPr>
              <w:pStyle w:val="Tablenumbersfinancial"/>
            </w:pPr>
          </w:p>
        </w:tc>
        <w:tc>
          <w:tcPr>
            <w:tcW w:w="1792" w:type="dxa"/>
          </w:tcPr>
          <w:p w14:paraId="2787FD0A"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92" w:type="dxa"/>
          </w:tcPr>
          <w:p w14:paraId="270332AA" w14:textId="77777777" w:rsidR="00A013AF" w:rsidRPr="005353D5" w:rsidRDefault="00A013AF" w:rsidP="005A0D3B">
            <w:pPr>
              <w:pStyle w:val="Tablenumbersfinancial"/>
            </w:pPr>
          </w:p>
        </w:tc>
      </w:tr>
      <w:tr w:rsidR="00B40DC8" w:rsidRPr="005353D5" w14:paraId="122FDF5E" w14:textId="77777777" w:rsidTr="005A0D3B">
        <w:tc>
          <w:tcPr>
            <w:tcW w:w="3119" w:type="dxa"/>
          </w:tcPr>
          <w:p w14:paraId="70B4CBF2" w14:textId="77777777" w:rsidR="00B40DC8" w:rsidRPr="005353D5" w:rsidRDefault="00B40DC8" w:rsidP="00B40DC8">
            <w:pPr>
              <w:pStyle w:val="TabletextFinancial"/>
              <w:rPr>
                <w:rStyle w:val="Tabletextbold"/>
              </w:rPr>
            </w:pPr>
            <w:r w:rsidRPr="005353D5">
              <w:rPr>
                <w:rStyle w:val="Tabletextbold"/>
              </w:rPr>
              <w:t>Opening balance</w:t>
            </w:r>
          </w:p>
        </w:tc>
        <w:tc>
          <w:tcPr>
            <w:cnfStyle w:val="000001000000" w:firstRow="0" w:lastRow="0" w:firstColumn="0" w:lastColumn="0" w:oddVBand="0" w:evenVBand="1" w:oddHBand="0" w:evenHBand="0" w:firstRowFirstColumn="0" w:firstRowLastColumn="0" w:lastRowFirstColumn="0" w:lastRowLastColumn="0"/>
            <w:tcW w:w="1791" w:type="dxa"/>
          </w:tcPr>
          <w:p w14:paraId="6300F52E" w14:textId="2A254BA0" w:rsidR="00B40DC8" w:rsidRPr="005353D5" w:rsidRDefault="00B40DC8" w:rsidP="00B40DC8">
            <w:pPr>
              <w:pStyle w:val="Tablenumbersfinancial"/>
            </w:pPr>
            <w:r w:rsidRPr="005353D5">
              <w:t>33,231</w:t>
            </w:r>
          </w:p>
        </w:tc>
        <w:tc>
          <w:tcPr>
            <w:tcW w:w="1792" w:type="dxa"/>
          </w:tcPr>
          <w:p w14:paraId="36CABFB3" w14:textId="56859D2E" w:rsidR="00B40DC8" w:rsidRPr="005353D5" w:rsidRDefault="00B40DC8" w:rsidP="00B40DC8">
            <w:pPr>
              <w:pStyle w:val="Tablenumbersfinancial"/>
              <w:cnfStyle w:val="000000000000" w:firstRow="0" w:lastRow="0" w:firstColumn="0" w:lastColumn="0" w:oddVBand="0" w:evenVBand="0" w:oddHBand="0" w:evenHBand="0" w:firstRowFirstColumn="0" w:firstRowLastColumn="0" w:lastRowFirstColumn="0" w:lastRowLastColumn="0"/>
            </w:pPr>
            <w:r w:rsidRPr="005353D5">
              <w:t>20,887</w:t>
            </w:r>
          </w:p>
        </w:tc>
        <w:tc>
          <w:tcPr>
            <w:cnfStyle w:val="000001000000" w:firstRow="0" w:lastRow="0" w:firstColumn="0" w:lastColumn="0" w:oddVBand="0" w:evenVBand="1" w:oddHBand="0" w:evenHBand="0" w:firstRowFirstColumn="0" w:firstRowLastColumn="0" w:lastRowFirstColumn="0" w:lastRowLastColumn="0"/>
            <w:tcW w:w="1792" w:type="dxa"/>
          </w:tcPr>
          <w:p w14:paraId="1B2915A3" w14:textId="5391F6BC" w:rsidR="00B40DC8" w:rsidRPr="005353D5" w:rsidRDefault="00B40DC8" w:rsidP="00B40DC8">
            <w:pPr>
              <w:pStyle w:val="Tablenumbersfinancial"/>
            </w:pPr>
            <w:r w:rsidRPr="005353D5">
              <w:t>54,118</w:t>
            </w:r>
          </w:p>
        </w:tc>
      </w:tr>
      <w:tr w:rsidR="00B40DC8" w:rsidRPr="005353D5" w14:paraId="5B4DC0D1" w14:textId="77777777" w:rsidTr="005A0D3B">
        <w:tc>
          <w:tcPr>
            <w:tcW w:w="3119" w:type="dxa"/>
          </w:tcPr>
          <w:p w14:paraId="5198C1C2" w14:textId="77777777" w:rsidR="00B40DC8" w:rsidRPr="005353D5" w:rsidRDefault="00B40DC8" w:rsidP="00B40DC8">
            <w:pPr>
              <w:pStyle w:val="TabletextFinancial"/>
            </w:pPr>
            <w:r w:rsidRPr="005353D5">
              <w:t>Depreciation</w:t>
            </w:r>
          </w:p>
        </w:tc>
        <w:tc>
          <w:tcPr>
            <w:cnfStyle w:val="000001000000" w:firstRow="0" w:lastRow="0" w:firstColumn="0" w:lastColumn="0" w:oddVBand="0" w:evenVBand="1" w:oddHBand="0" w:evenHBand="0" w:firstRowFirstColumn="0" w:firstRowLastColumn="0" w:lastRowFirstColumn="0" w:lastRowLastColumn="0"/>
            <w:tcW w:w="1791" w:type="dxa"/>
          </w:tcPr>
          <w:p w14:paraId="6C4E1A8C" w14:textId="58195CEF" w:rsidR="00B40DC8" w:rsidRPr="005353D5" w:rsidRDefault="00B40DC8" w:rsidP="00B40DC8">
            <w:pPr>
              <w:pStyle w:val="Tablenumbersfinancial"/>
            </w:pPr>
            <w:r w:rsidRPr="005353D5">
              <w:t>16,662</w:t>
            </w:r>
          </w:p>
        </w:tc>
        <w:tc>
          <w:tcPr>
            <w:tcW w:w="1792" w:type="dxa"/>
          </w:tcPr>
          <w:p w14:paraId="0B5D5C5B" w14:textId="693879B9" w:rsidR="00B40DC8" w:rsidRPr="005353D5" w:rsidRDefault="00B40DC8" w:rsidP="00B40DC8">
            <w:pPr>
              <w:pStyle w:val="Tablenumbersfinancial"/>
              <w:cnfStyle w:val="000000000000" w:firstRow="0" w:lastRow="0" w:firstColumn="0" w:lastColumn="0" w:oddVBand="0" w:evenVBand="0" w:oddHBand="0" w:evenHBand="0" w:firstRowFirstColumn="0" w:firstRowLastColumn="0" w:lastRowFirstColumn="0" w:lastRowLastColumn="0"/>
            </w:pPr>
            <w:r w:rsidRPr="005353D5">
              <w:t>8,323</w:t>
            </w:r>
          </w:p>
        </w:tc>
        <w:tc>
          <w:tcPr>
            <w:cnfStyle w:val="000001000000" w:firstRow="0" w:lastRow="0" w:firstColumn="0" w:lastColumn="0" w:oddVBand="0" w:evenVBand="1" w:oddHBand="0" w:evenHBand="0" w:firstRowFirstColumn="0" w:firstRowLastColumn="0" w:lastRowFirstColumn="0" w:lastRowLastColumn="0"/>
            <w:tcW w:w="1792" w:type="dxa"/>
          </w:tcPr>
          <w:p w14:paraId="17ACCD54" w14:textId="037BED2C" w:rsidR="00B40DC8" w:rsidRPr="005353D5" w:rsidRDefault="00B40DC8" w:rsidP="00B40DC8">
            <w:pPr>
              <w:pStyle w:val="Tablenumbersfinancial"/>
            </w:pPr>
            <w:r w:rsidRPr="005353D5">
              <w:t>24,985</w:t>
            </w:r>
          </w:p>
        </w:tc>
      </w:tr>
      <w:tr w:rsidR="00B40DC8" w:rsidRPr="005353D5" w14:paraId="517E8E04" w14:textId="77777777" w:rsidTr="005A0D3B">
        <w:tc>
          <w:tcPr>
            <w:tcW w:w="3119" w:type="dxa"/>
          </w:tcPr>
          <w:p w14:paraId="1CFDA0C8" w14:textId="1DEC6144" w:rsidR="00B40DC8" w:rsidRPr="005353D5" w:rsidRDefault="00B40DC8" w:rsidP="00B40DC8">
            <w:pPr>
              <w:pStyle w:val="TabletextFinancial"/>
            </w:pPr>
            <w:r w:rsidRPr="005353D5">
              <w:t>Depreciation on asset disposed</w:t>
            </w:r>
          </w:p>
        </w:tc>
        <w:tc>
          <w:tcPr>
            <w:cnfStyle w:val="000001000000" w:firstRow="0" w:lastRow="0" w:firstColumn="0" w:lastColumn="0" w:oddVBand="0" w:evenVBand="1" w:oddHBand="0" w:evenHBand="0" w:firstRowFirstColumn="0" w:firstRowLastColumn="0" w:lastRowFirstColumn="0" w:lastRowLastColumn="0"/>
            <w:tcW w:w="1791" w:type="dxa"/>
          </w:tcPr>
          <w:p w14:paraId="490DE5E8" w14:textId="16946BA7" w:rsidR="00B40DC8" w:rsidRPr="005353D5" w:rsidRDefault="00B40DC8" w:rsidP="00B40DC8">
            <w:pPr>
              <w:pStyle w:val="Tablenumbersfinancial"/>
            </w:pPr>
            <w:r w:rsidRPr="005353D5">
              <w:t>-</w:t>
            </w:r>
          </w:p>
        </w:tc>
        <w:tc>
          <w:tcPr>
            <w:tcW w:w="1792" w:type="dxa"/>
          </w:tcPr>
          <w:p w14:paraId="3539D989" w14:textId="56F29BFD" w:rsidR="00B40DC8" w:rsidRPr="005353D5" w:rsidRDefault="00B40DC8" w:rsidP="00B40DC8">
            <w:pPr>
              <w:pStyle w:val="Tablenumbersfinancial"/>
              <w:cnfStyle w:val="000000000000" w:firstRow="0" w:lastRow="0" w:firstColumn="0" w:lastColumn="0" w:oddVBand="0" w:evenVBand="0" w:oddHBand="0" w:evenHBand="0" w:firstRowFirstColumn="0" w:firstRowLastColumn="0" w:lastRowFirstColumn="0" w:lastRowLastColumn="0"/>
            </w:pPr>
            <w:r w:rsidRPr="005353D5">
              <w:t>(16,404)</w:t>
            </w:r>
          </w:p>
        </w:tc>
        <w:tc>
          <w:tcPr>
            <w:cnfStyle w:val="000001000000" w:firstRow="0" w:lastRow="0" w:firstColumn="0" w:lastColumn="0" w:oddVBand="0" w:evenVBand="1" w:oddHBand="0" w:evenHBand="0" w:firstRowFirstColumn="0" w:firstRowLastColumn="0" w:lastRowFirstColumn="0" w:lastRowLastColumn="0"/>
            <w:tcW w:w="1792" w:type="dxa"/>
          </w:tcPr>
          <w:p w14:paraId="075B37F6" w14:textId="34572D33" w:rsidR="00B40DC8" w:rsidRPr="005353D5" w:rsidRDefault="00B40DC8" w:rsidP="00B40DC8">
            <w:pPr>
              <w:pStyle w:val="Tablenumbersfinancial"/>
            </w:pPr>
            <w:r w:rsidRPr="005353D5">
              <w:t>(16,404)</w:t>
            </w:r>
          </w:p>
        </w:tc>
      </w:tr>
      <w:tr w:rsidR="00B40DC8" w:rsidRPr="005353D5" w14:paraId="529A6DDE" w14:textId="77777777" w:rsidTr="00325F2B">
        <w:tc>
          <w:tcPr>
            <w:tcW w:w="3119" w:type="dxa"/>
            <w:tcBorders>
              <w:bottom w:val="single" w:sz="4" w:space="0" w:color="888B8D" w:themeColor="accent4"/>
            </w:tcBorders>
          </w:tcPr>
          <w:p w14:paraId="50EAFFB2" w14:textId="77777777" w:rsidR="00B40DC8" w:rsidRPr="005353D5" w:rsidRDefault="00B40DC8" w:rsidP="00B40DC8">
            <w:pPr>
              <w:pStyle w:val="TabletextFinancial"/>
              <w:rPr>
                <w:rStyle w:val="Tabletextbold"/>
              </w:rPr>
            </w:pPr>
            <w:r w:rsidRPr="005353D5">
              <w:rPr>
                <w:rStyle w:val="Tabletextbold"/>
              </w:rPr>
              <w:t>Closing balance</w:t>
            </w:r>
          </w:p>
        </w:tc>
        <w:tc>
          <w:tcPr>
            <w:cnfStyle w:val="000001000000" w:firstRow="0" w:lastRow="0" w:firstColumn="0" w:lastColumn="0" w:oddVBand="0" w:evenVBand="1" w:oddHBand="0" w:evenHBand="0" w:firstRowFirstColumn="0" w:firstRowLastColumn="0" w:lastRowFirstColumn="0" w:lastRowLastColumn="0"/>
            <w:tcW w:w="1791" w:type="dxa"/>
            <w:tcBorders>
              <w:bottom w:val="single" w:sz="4" w:space="0" w:color="888B8D" w:themeColor="accent4"/>
            </w:tcBorders>
          </w:tcPr>
          <w:p w14:paraId="62602D79" w14:textId="6BAFF365" w:rsidR="00B40DC8" w:rsidRPr="005353D5" w:rsidRDefault="00B40DC8" w:rsidP="00B40DC8">
            <w:pPr>
              <w:pStyle w:val="Tablenumbersfinancial"/>
              <w:rPr>
                <w:rStyle w:val="Tabletextbold"/>
              </w:rPr>
            </w:pPr>
            <w:r w:rsidRPr="005353D5">
              <w:rPr>
                <w:rStyle w:val="Tabletextbold"/>
              </w:rPr>
              <w:t>49,893</w:t>
            </w:r>
          </w:p>
        </w:tc>
        <w:tc>
          <w:tcPr>
            <w:tcW w:w="1792" w:type="dxa"/>
            <w:tcBorders>
              <w:bottom w:val="single" w:sz="4" w:space="0" w:color="888B8D" w:themeColor="accent4"/>
            </w:tcBorders>
          </w:tcPr>
          <w:p w14:paraId="1EBD64AF" w14:textId="1710F55D" w:rsidR="00B40DC8" w:rsidRPr="005353D5" w:rsidRDefault="00B40DC8" w:rsidP="00B40DC8">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12,806</w:t>
            </w:r>
          </w:p>
        </w:tc>
        <w:tc>
          <w:tcPr>
            <w:cnfStyle w:val="000001000000" w:firstRow="0" w:lastRow="0" w:firstColumn="0" w:lastColumn="0" w:oddVBand="0" w:evenVBand="1" w:oddHBand="0" w:evenHBand="0" w:firstRowFirstColumn="0" w:firstRowLastColumn="0" w:lastRowFirstColumn="0" w:lastRowLastColumn="0"/>
            <w:tcW w:w="1792" w:type="dxa"/>
            <w:tcBorders>
              <w:bottom w:val="single" w:sz="4" w:space="0" w:color="888B8D" w:themeColor="accent4"/>
            </w:tcBorders>
          </w:tcPr>
          <w:p w14:paraId="62CC4C5D" w14:textId="484E6B6C" w:rsidR="00B40DC8" w:rsidRPr="005353D5" w:rsidRDefault="00B40DC8" w:rsidP="00B40DC8">
            <w:pPr>
              <w:pStyle w:val="Tablenumbersfinancial"/>
              <w:rPr>
                <w:rStyle w:val="Tabletextbold"/>
              </w:rPr>
            </w:pPr>
            <w:r w:rsidRPr="005353D5">
              <w:rPr>
                <w:rStyle w:val="Tabletextbold"/>
              </w:rPr>
              <w:t>62,699</w:t>
            </w:r>
          </w:p>
        </w:tc>
      </w:tr>
      <w:tr w:rsidR="00B40DC8" w:rsidRPr="005353D5" w14:paraId="079E60D8" w14:textId="77777777" w:rsidTr="00325F2B">
        <w:tc>
          <w:tcPr>
            <w:tcW w:w="3119" w:type="dxa"/>
            <w:tcBorders>
              <w:top w:val="single" w:sz="4" w:space="0" w:color="888B8D" w:themeColor="accent4"/>
              <w:bottom w:val="single" w:sz="18" w:space="0" w:color="888B8D" w:themeColor="accent4"/>
            </w:tcBorders>
          </w:tcPr>
          <w:p w14:paraId="0975AE93" w14:textId="77777777" w:rsidR="00B40DC8" w:rsidRPr="005353D5" w:rsidRDefault="00B40DC8" w:rsidP="00B40DC8">
            <w:pPr>
              <w:pStyle w:val="TabletextFinancial"/>
              <w:rPr>
                <w:rStyle w:val="Tabletextbold"/>
              </w:rPr>
            </w:pPr>
            <w:r w:rsidRPr="005353D5">
              <w:rPr>
                <w:rStyle w:val="Tabletextbold"/>
              </w:rPr>
              <w:t>Net book value at year end</w:t>
            </w:r>
          </w:p>
        </w:tc>
        <w:tc>
          <w:tcPr>
            <w:cnfStyle w:val="000001000000" w:firstRow="0" w:lastRow="0" w:firstColumn="0" w:lastColumn="0" w:oddVBand="0" w:evenVBand="1" w:oddHBand="0" w:evenHBand="0" w:firstRowFirstColumn="0" w:firstRowLastColumn="0" w:lastRowFirstColumn="0" w:lastRowLastColumn="0"/>
            <w:tcW w:w="1791" w:type="dxa"/>
            <w:tcBorders>
              <w:top w:val="single" w:sz="4" w:space="0" w:color="888B8D" w:themeColor="accent4"/>
              <w:bottom w:val="single" w:sz="18" w:space="0" w:color="888B8D" w:themeColor="accent4"/>
            </w:tcBorders>
          </w:tcPr>
          <w:p w14:paraId="02B6F77A" w14:textId="16DE2C9B" w:rsidR="00B40DC8" w:rsidRPr="005353D5" w:rsidRDefault="00B40DC8" w:rsidP="00B40DC8">
            <w:pPr>
              <w:pStyle w:val="Tablenumbersfinancial"/>
              <w:rPr>
                <w:rStyle w:val="Tabletextbold"/>
              </w:rPr>
            </w:pPr>
            <w:r w:rsidRPr="005353D5">
              <w:rPr>
                <w:rStyle w:val="Tabletextbold"/>
              </w:rPr>
              <w:t>24,180</w:t>
            </w:r>
          </w:p>
        </w:tc>
        <w:tc>
          <w:tcPr>
            <w:tcW w:w="1792" w:type="dxa"/>
            <w:tcBorders>
              <w:top w:val="single" w:sz="4" w:space="0" w:color="888B8D" w:themeColor="accent4"/>
              <w:bottom w:val="single" w:sz="18" w:space="0" w:color="888B8D" w:themeColor="accent4"/>
            </w:tcBorders>
          </w:tcPr>
          <w:p w14:paraId="4040AE08" w14:textId="6975A04D" w:rsidR="00B40DC8" w:rsidRPr="005353D5" w:rsidRDefault="00B40DC8" w:rsidP="00B40DC8">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45,974</w:t>
            </w:r>
          </w:p>
        </w:tc>
        <w:tc>
          <w:tcPr>
            <w:cnfStyle w:val="000001000000" w:firstRow="0" w:lastRow="0" w:firstColumn="0" w:lastColumn="0" w:oddVBand="0" w:evenVBand="1" w:oddHBand="0" w:evenHBand="0" w:firstRowFirstColumn="0" w:firstRowLastColumn="0" w:lastRowFirstColumn="0" w:lastRowLastColumn="0"/>
            <w:tcW w:w="1792" w:type="dxa"/>
            <w:tcBorders>
              <w:top w:val="single" w:sz="4" w:space="0" w:color="888B8D" w:themeColor="accent4"/>
              <w:bottom w:val="single" w:sz="18" w:space="0" w:color="888B8D" w:themeColor="accent4"/>
            </w:tcBorders>
          </w:tcPr>
          <w:p w14:paraId="0C6130EB" w14:textId="5C54EB5B" w:rsidR="00B40DC8" w:rsidRPr="005353D5" w:rsidRDefault="00B40DC8" w:rsidP="00B40DC8">
            <w:pPr>
              <w:pStyle w:val="Tablenumbersfinancial"/>
              <w:rPr>
                <w:rStyle w:val="Tabletextbold"/>
              </w:rPr>
            </w:pPr>
            <w:r w:rsidRPr="005353D5">
              <w:rPr>
                <w:rStyle w:val="Tabletextbold"/>
              </w:rPr>
              <w:t>70,154</w:t>
            </w:r>
          </w:p>
        </w:tc>
      </w:tr>
      <w:tr w:rsidR="00A013AF" w:rsidRPr="005353D5" w14:paraId="1CB93934" w14:textId="77777777" w:rsidTr="005A0D3B">
        <w:tc>
          <w:tcPr>
            <w:tcW w:w="3119" w:type="dxa"/>
          </w:tcPr>
          <w:p w14:paraId="295343CC" w14:textId="77777777" w:rsidR="00A013AF" w:rsidRPr="005353D5" w:rsidRDefault="00A013AF" w:rsidP="005A0D3B">
            <w:pPr>
              <w:pStyle w:val="TabletextFinancial"/>
              <w:rPr>
                <w:rStyle w:val="Tabletextbold"/>
              </w:rPr>
            </w:pPr>
            <w:r w:rsidRPr="005353D5">
              <w:rPr>
                <w:rStyle w:val="Tabletextbold"/>
              </w:rPr>
              <w:t>2024</w:t>
            </w:r>
          </w:p>
        </w:tc>
        <w:tc>
          <w:tcPr>
            <w:cnfStyle w:val="000001000000" w:firstRow="0" w:lastRow="0" w:firstColumn="0" w:lastColumn="0" w:oddVBand="0" w:evenVBand="1" w:oddHBand="0" w:evenHBand="0" w:firstRowFirstColumn="0" w:firstRowLastColumn="0" w:lastRowFirstColumn="0" w:lastRowLastColumn="0"/>
            <w:tcW w:w="1791" w:type="dxa"/>
          </w:tcPr>
          <w:p w14:paraId="7A5CA20D" w14:textId="77777777" w:rsidR="00A013AF" w:rsidRPr="005353D5" w:rsidRDefault="00A013AF" w:rsidP="005A0D3B">
            <w:pPr>
              <w:pStyle w:val="Tablenumbersfinancial"/>
            </w:pPr>
          </w:p>
        </w:tc>
        <w:tc>
          <w:tcPr>
            <w:tcW w:w="1792" w:type="dxa"/>
          </w:tcPr>
          <w:p w14:paraId="4EC1CEB9"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92" w:type="dxa"/>
          </w:tcPr>
          <w:p w14:paraId="7C246EBD" w14:textId="77777777" w:rsidR="00A013AF" w:rsidRPr="005353D5" w:rsidRDefault="00A013AF" w:rsidP="005A0D3B">
            <w:pPr>
              <w:pStyle w:val="Tablenumbersfinancial"/>
            </w:pPr>
          </w:p>
        </w:tc>
      </w:tr>
      <w:tr w:rsidR="00A013AF" w:rsidRPr="005353D5" w14:paraId="1B61C4E6" w14:textId="77777777" w:rsidTr="005A0D3B">
        <w:tc>
          <w:tcPr>
            <w:tcW w:w="3119" w:type="dxa"/>
          </w:tcPr>
          <w:p w14:paraId="08D45324" w14:textId="77777777" w:rsidR="00A013AF" w:rsidRPr="005353D5" w:rsidRDefault="00A013AF" w:rsidP="005A0D3B">
            <w:pPr>
              <w:pStyle w:val="TabletextFinancial"/>
              <w:rPr>
                <w:rStyle w:val="Tabletextbold"/>
              </w:rPr>
            </w:pPr>
            <w:r w:rsidRPr="005353D5">
              <w:rPr>
                <w:rStyle w:val="Tabletextbold"/>
              </w:rPr>
              <w:t>At cost</w:t>
            </w:r>
          </w:p>
        </w:tc>
        <w:tc>
          <w:tcPr>
            <w:cnfStyle w:val="000001000000" w:firstRow="0" w:lastRow="0" w:firstColumn="0" w:lastColumn="0" w:oddVBand="0" w:evenVBand="1" w:oddHBand="0" w:evenHBand="0" w:firstRowFirstColumn="0" w:firstRowLastColumn="0" w:lastRowFirstColumn="0" w:lastRowLastColumn="0"/>
            <w:tcW w:w="1791" w:type="dxa"/>
          </w:tcPr>
          <w:p w14:paraId="548637FC" w14:textId="77777777" w:rsidR="00A013AF" w:rsidRPr="005353D5" w:rsidRDefault="00A013AF" w:rsidP="005A0D3B">
            <w:pPr>
              <w:pStyle w:val="Tablenumbersfinancial"/>
            </w:pPr>
            <w:r w:rsidRPr="005353D5">
              <w:t> </w:t>
            </w:r>
          </w:p>
        </w:tc>
        <w:tc>
          <w:tcPr>
            <w:tcW w:w="1792" w:type="dxa"/>
          </w:tcPr>
          <w:p w14:paraId="3C1EA952"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 </w:t>
            </w:r>
          </w:p>
        </w:tc>
        <w:tc>
          <w:tcPr>
            <w:cnfStyle w:val="000001000000" w:firstRow="0" w:lastRow="0" w:firstColumn="0" w:lastColumn="0" w:oddVBand="0" w:evenVBand="1" w:oddHBand="0" w:evenHBand="0" w:firstRowFirstColumn="0" w:firstRowLastColumn="0" w:lastRowFirstColumn="0" w:lastRowLastColumn="0"/>
            <w:tcW w:w="1792" w:type="dxa"/>
          </w:tcPr>
          <w:p w14:paraId="7F528268" w14:textId="77777777" w:rsidR="00A013AF" w:rsidRPr="005353D5" w:rsidRDefault="00A013AF" w:rsidP="005A0D3B">
            <w:pPr>
              <w:pStyle w:val="Tablenumbersfinancial"/>
            </w:pPr>
            <w:r w:rsidRPr="005353D5">
              <w:t> </w:t>
            </w:r>
          </w:p>
        </w:tc>
      </w:tr>
      <w:tr w:rsidR="00A013AF" w:rsidRPr="005353D5" w14:paraId="1070BA85" w14:textId="77777777" w:rsidTr="005A0D3B">
        <w:tc>
          <w:tcPr>
            <w:tcW w:w="3119" w:type="dxa"/>
          </w:tcPr>
          <w:p w14:paraId="10CB5B70" w14:textId="77777777" w:rsidR="00A013AF" w:rsidRPr="005353D5" w:rsidRDefault="00A013AF" w:rsidP="005A0D3B">
            <w:pPr>
              <w:pStyle w:val="TabletextFinancial"/>
              <w:rPr>
                <w:rStyle w:val="Tabletextbold"/>
              </w:rPr>
            </w:pPr>
            <w:r w:rsidRPr="005353D5">
              <w:rPr>
                <w:rStyle w:val="Tabletextbold"/>
              </w:rPr>
              <w:t>Opening balance</w:t>
            </w:r>
          </w:p>
        </w:tc>
        <w:tc>
          <w:tcPr>
            <w:cnfStyle w:val="000001000000" w:firstRow="0" w:lastRow="0" w:firstColumn="0" w:lastColumn="0" w:oddVBand="0" w:evenVBand="1" w:oddHBand="0" w:evenHBand="0" w:firstRowFirstColumn="0" w:firstRowLastColumn="0" w:lastRowFirstColumn="0" w:lastRowLastColumn="0"/>
            <w:tcW w:w="1791" w:type="dxa"/>
          </w:tcPr>
          <w:p w14:paraId="647F8DC9" w14:textId="5B8DD3F3" w:rsidR="00A013AF" w:rsidRPr="005353D5" w:rsidRDefault="00A013AF" w:rsidP="005A0D3B">
            <w:pPr>
              <w:pStyle w:val="Tablenumbersfinancial"/>
            </w:pPr>
            <w:r w:rsidRPr="005353D5">
              <w:t>74,073</w:t>
            </w:r>
          </w:p>
        </w:tc>
        <w:tc>
          <w:tcPr>
            <w:tcW w:w="1792" w:type="dxa"/>
          </w:tcPr>
          <w:p w14:paraId="0C6F3768" w14:textId="26053350"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 –</w:t>
            </w:r>
          </w:p>
        </w:tc>
        <w:tc>
          <w:tcPr>
            <w:cnfStyle w:val="000001000000" w:firstRow="0" w:lastRow="0" w:firstColumn="0" w:lastColumn="0" w:oddVBand="0" w:evenVBand="1" w:oddHBand="0" w:evenHBand="0" w:firstRowFirstColumn="0" w:firstRowLastColumn="0" w:lastRowFirstColumn="0" w:lastRowLastColumn="0"/>
            <w:tcW w:w="1792" w:type="dxa"/>
          </w:tcPr>
          <w:p w14:paraId="21AD4D07" w14:textId="2FECAF13" w:rsidR="00A013AF" w:rsidRPr="005353D5" w:rsidRDefault="00A013AF" w:rsidP="005A0D3B">
            <w:pPr>
              <w:pStyle w:val="Tablenumbersfinancial"/>
            </w:pPr>
            <w:r w:rsidRPr="005353D5">
              <w:t>74,073</w:t>
            </w:r>
          </w:p>
        </w:tc>
      </w:tr>
      <w:tr w:rsidR="00A013AF" w:rsidRPr="005353D5" w14:paraId="0BFA24C4" w14:textId="77777777" w:rsidTr="00325F2B">
        <w:tc>
          <w:tcPr>
            <w:tcW w:w="3119" w:type="dxa"/>
            <w:tcBorders>
              <w:bottom w:val="single" w:sz="4" w:space="0" w:color="888B8D" w:themeColor="accent4"/>
            </w:tcBorders>
          </w:tcPr>
          <w:p w14:paraId="4FB043E7" w14:textId="77777777" w:rsidR="00A013AF" w:rsidRPr="005353D5" w:rsidRDefault="00A013AF" w:rsidP="005A0D3B">
            <w:pPr>
              <w:pStyle w:val="TabletextFinancial"/>
            </w:pPr>
            <w:r w:rsidRPr="005353D5">
              <w:t>Additions</w:t>
            </w:r>
          </w:p>
        </w:tc>
        <w:tc>
          <w:tcPr>
            <w:cnfStyle w:val="000001000000" w:firstRow="0" w:lastRow="0" w:firstColumn="0" w:lastColumn="0" w:oddVBand="0" w:evenVBand="1" w:oddHBand="0" w:evenHBand="0" w:firstRowFirstColumn="0" w:firstRowLastColumn="0" w:lastRowFirstColumn="0" w:lastRowLastColumn="0"/>
            <w:tcW w:w="1791" w:type="dxa"/>
            <w:tcBorders>
              <w:bottom w:val="single" w:sz="4" w:space="0" w:color="888B8D" w:themeColor="accent4"/>
            </w:tcBorders>
          </w:tcPr>
          <w:p w14:paraId="3829C89D" w14:textId="77777777" w:rsidR="00A013AF" w:rsidRPr="005353D5" w:rsidRDefault="00A013AF" w:rsidP="005A0D3B">
            <w:pPr>
              <w:pStyle w:val="Tablenumbersfinancial"/>
            </w:pPr>
            <w:r w:rsidRPr="005353D5">
              <w:t xml:space="preserve"> – </w:t>
            </w:r>
          </w:p>
        </w:tc>
        <w:tc>
          <w:tcPr>
            <w:tcW w:w="1792" w:type="dxa"/>
            <w:tcBorders>
              <w:bottom w:val="single" w:sz="4" w:space="0" w:color="888B8D" w:themeColor="accent4"/>
            </w:tcBorders>
          </w:tcPr>
          <w:p w14:paraId="360204C1" w14:textId="308E3B83"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 58,272</w:t>
            </w:r>
          </w:p>
        </w:tc>
        <w:tc>
          <w:tcPr>
            <w:cnfStyle w:val="000001000000" w:firstRow="0" w:lastRow="0" w:firstColumn="0" w:lastColumn="0" w:oddVBand="0" w:evenVBand="1" w:oddHBand="0" w:evenHBand="0" w:firstRowFirstColumn="0" w:firstRowLastColumn="0" w:lastRowFirstColumn="0" w:lastRowLastColumn="0"/>
            <w:tcW w:w="1792" w:type="dxa"/>
            <w:tcBorders>
              <w:bottom w:val="single" w:sz="4" w:space="0" w:color="888B8D" w:themeColor="accent4"/>
            </w:tcBorders>
          </w:tcPr>
          <w:p w14:paraId="067D322A" w14:textId="4195EE88" w:rsidR="00A013AF" w:rsidRPr="005353D5" w:rsidRDefault="00A013AF" w:rsidP="005A0D3B">
            <w:pPr>
              <w:pStyle w:val="Tablenumbersfinancial"/>
            </w:pPr>
            <w:r w:rsidRPr="005353D5">
              <w:t>58,272</w:t>
            </w:r>
          </w:p>
        </w:tc>
      </w:tr>
      <w:tr w:rsidR="00A013AF" w:rsidRPr="005353D5" w14:paraId="1879E103" w14:textId="77777777" w:rsidTr="00325F2B">
        <w:tc>
          <w:tcPr>
            <w:tcW w:w="3119" w:type="dxa"/>
            <w:tcBorders>
              <w:top w:val="single" w:sz="4" w:space="0" w:color="888B8D" w:themeColor="accent4"/>
              <w:bottom w:val="single" w:sz="18" w:space="0" w:color="888B8D" w:themeColor="accent4"/>
            </w:tcBorders>
          </w:tcPr>
          <w:p w14:paraId="16612CD3" w14:textId="77777777" w:rsidR="00A013AF" w:rsidRPr="005353D5" w:rsidRDefault="00A013AF" w:rsidP="005A0D3B">
            <w:pPr>
              <w:pStyle w:val="TabletextFinancial"/>
              <w:rPr>
                <w:rStyle w:val="Tabletextbold"/>
              </w:rPr>
            </w:pPr>
            <w:r w:rsidRPr="005353D5">
              <w:rPr>
                <w:rStyle w:val="Tabletextbold"/>
              </w:rPr>
              <w:t>Closing balance</w:t>
            </w:r>
          </w:p>
        </w:tc>
        <w:tc>
          <w:tcPr>
            <w:cnfStyle w:val="000001000000" w:firstRow="0" w:lastRow="0" w:firstColumn="0" w:lastColumn="0" w:oddVBand="0" w:evenVBand="1" w:oddHBand="0" w:evenHBand="0" w:firstRowFirstColumn="0" w:firstRowLastColumn="0" w:lastRowFirstColumn="0" w:lastRowLastColumn="0"/>
            <w:tcW w:w="1791" w:type="dxa"/>
            <w:tcBorders>
              <w:top w:val="single" w:sz="4" w:space="0" w:color="888B8D" w:themeColor="accent4"/>
              <w:bottom w:val="single" w:sz="18" w:space="0" w:color="888B8D" w:themeColor="accent4"/>
            </w:tcBorders>
          </w:tcPr>
          <w:p w14:paraId="29016848" w14:textId="6B08F66E" w:rsidR="00A013AF" w:rsidRPr="005353D5" w:rsidRDefault="00A013AF" w:rsidP="005A0D3B">
            <w:pPr>
              <w:pStyle w:val="Tablenumbersfinancial"/>
              <w:rPr>
                <w:rStyle w:val="Tabletextbold"/>
              </w:rPr>
            </w:pPr>
            <w:r w:rsidRPr="005353D5">
              <w:rPr>
                <w:rStyle w:val="Tabletextbold"/>
              </w:rPr>
              <w:t>74,073</w:t>
            </w:r>
          </w:p>
        </w:tc>
        <w:tc>
          <w:tcPr>
            <w:tcW w:w="1792" w:type="dxa"/>
            <w:tcBorders>
              <w:top w:val="single" w:sz="4" w:space="0" w:color="888B8D" w:themeColor="accent4"/>
              <w:bottom w:val="single" w:sz="18" w:space="0" w:color="888B8D" w:themeColor="accent4"/>
            </w:tcBorders>
          </w:tcPr>
          <w:p w14:paraId="360A4C87"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 xml:space="preserve"> 58,272</w:t>
            </w:r>
          </w:p>
        </w:tc>
        <w:tc>
          <w:tcPr>
            <w:cnfStyle w:val="000001000000" w:firstRow="0" w:lastRow="0" w:firstColumn="0" w:lastColumn="0" w:oddVBand="0" w:evenVBand="1" w:oddHBand="0" w:evenHBand="0" w:firstRowFirstColumn="0" w:firstRowLastColumn="0" w:lastRowFirstColumn="0" w:lastRowLastColumn="0"/>
            <w:tcW w:w="1792" w:type="dxa"/>
            <w:tcBorders>
              <w:top w:val="single" w:sz="4" w:space="0" w:color="888B8D" w:themeColor="accent4"/>
              <w:bottom w:val="single" w:sz="18" w:space="0" w:color="888B8D" w:themeColor="accent4"/>
            </w:tcBorders>
          </w:tcPr>
          <w:p w14:paraId="44269DA0" w14:textId="4885798C" w:rsidR="00A013AF" w:rsidRPr="005353D5" w:rsidRDefault="00A013AF" w:rsidP="005A0D3B">
            <w:pPr>
              <w:pStyle w:val="Tablenumbersfinancial"/>
              <w:rPr>
                <w:rStyle w:val="Tabletextbold"/>
              </w:rPr>
            </w:pPr>
            <w:r w:rsidRPr="005353D5">
              <w:rPr>
                <w:rStyle w:val="Tabletextbold"/>
              </w:rPr>
              <w:t xml:space="preserve"> 132,345</w:t>
            </w:r>
          </w:p>
        </w:tc>
      </w:tr>
      <w:tr w:rsidR="00A013AF" w:rsidRPr="005353D5" w14:paraId="5A69EAB1" w14:textId="77777777" w:rsidTr="005A0D3B">
        <w:tc>
          <w:tcPr>
            <w:tcW w:w="3119" w:type="dxa"/>
          </w:tcPr>
          <w:p w14:paraId="0685885D" w14:textId="77777777" w:rsidR="00A013AF" w:rsidRPr="005353D5" w:rsidRDefault="00A013AF" w:rsidP="005A0D3B">
            <w:pPr>
              <w:pStyle w:val="TabletextFinancial"/>
              <w:rPr>
                <w:rStyle w:val="Tabletextbold"/>
              </w:rPr>
            </w:pPr>
            <w:r w:rsidRPr="005353D5">
              <w:rPr>
                <w:rStyle w:val="Tabletextbold"/>
              </w:rPr>
              <w:t>Accumulated depreciation</w:t>
            </w:r>
          </w:p>
        </w:tc>
        <w:tc>
          <w:tcPr>
            <w:cnfStyle w:val="000001000000" w:firstRow="0" w:lastRow="0" w:firstColumn="0" w:lastColumn="0" w:oddVBand="0" w:evenVBand="1" w:oddHBand="0" w:evenHBand="0" w:firstRowFirstColumn="0" w:firstRowLastColumn="0" w:lastRowFirstColumn="0" w:lastRowLastColumn="0"/>
            <w:tcW w:w="1791" w:type="dxa"/>
          </w:tcPr>
          <w:p w14:paraId="4BCD0AD0" w14:textId="77777777" w:rsidR="00A013AF" w:rsidRPr="005353D5" w:rsidRDefault="00A013AF" w:rsidP="005A0D3B">
            <w:pPr>
              <w:pStyle w:val="Tablenumbersfinancial"/>
            </w:pPr>
            <w:r w:rsidRPr="005353D5">
              <w:t> </w:t>
            </w:r>
          </w:p>
        </w:tc>
        <w:tc>
          <w:tcPr>
            <w:tcW w:w="1792" w:type="dxa"/>
          </w:tcPr>
          <w:p w14:paraId="14249BCA"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 </w:t>
            </w:r>
          </w:p>
        </w:tc>
        <w:tc>
          <w:tcPr>
            <w:cnfStyle w:val="000001000000" w:firstRow="0" w:lastRow="0" w:firstColumn="0" w:lastColumn="0" w:oddVBand="0" w:evenVBand="1" w:oddHBand="0" w:evenHBand="0" w:firstRowFirstColumn="0" w:firstRowLastColumn="0" w:lastRowFirstColumn="0" w:lastRowLastColumn="0"/>
            <w:tcW w:w="1792" w:type="dxa"/>
          </w:tcPr>
          <w:p w14:paraId="5B796022" w14:textId="77777777" w:rsidR="00A013AF" w:rsidRPr="005353D5" w:rsidRDefault="00A013AF" w:rsidP="005A0D3B">
            <w:pPr>
              <w:pStyle w:val="Tablenumbersfinancial"/>
            </w:pPr>
            <w:r w:rsidRPr="005353D5">
              <w:t> </w:t>
            </w:r>
          </w:p>
        </w:tc>
      </w:tr>
      <w:tr w:rsidR="00A013AF" w:rsidRPr="005353D5" w14:paraId="109CFEC7" w14:textId="77777777" w:rsidTr="005A0D3B">
        <w:tc>
          <w:tcPr>
            <w:tcW w:w="3119" w:type="dxa"/>
          </w:tcPr>
          <w:p w14:paraId="2C5D692F" w14:textId="77777777" w:rsidR="00A013AF" w:rsidRPr="005353D5" w:rsidRDefault="00A013AF" w:rsidP="005A0D3B">
            <w:pPr>
              <w:pStyle w:val="TabletextFinancial"/>
              <w:rPr>
                <w:rStyle w:val="Tabletextbold"/>
              </w:rPr>
            </w:pPr>
            <w:r w:rsidRPr="005353D5">
              <w:rPr>
                <w:rStyle w:val="Tabletextbold"/>
              </w:rPr>
              <w:t>Opening balance</w:t>
            </w:r>
          </w:p>
        </w:tc>
        <w:tc>
          <w:tcPr>
            <w:cnfStyle w:val="000001000000" w:firstRow="0" w:lastRow="0" w:firstColumn="0" w:lastColumn="0" w:oddVBand="0" w:evenVBand="1" w:oddHBand="0" w:evenHBand="0" w:firstRowFirstColumn="0" w:firstRowLastColumn="0" w:lastRowFirstColumn="0" w:lastRowLastColumn="0"/>
            <w:tcW w:w="1791" w:type="dxa"/>
          </w:tcPr>
          <w:p w14:paraId="16990499" w14:textId="11E9D5DA" w:rsidR="00A013AF" w:rsidRPr="005353D5" w:rsidRDefault="00A013AF" w:rsidP="005A0D3B">
            <w:pPr>
              <w:pStyle w:val="Tablenumbersfinancial"/>
            </w:pPr>
            <w:r w:rsidRPr="005353D5">
              <w:t>16,558</w:t>
            </w:r>
          </w:p>
        </w:tc>
        <w:tc>
          <w:tcPr>
            <w:tcW w:w="1792" w:type="dxa"/>
          </w:tcPr>
          <w:p w14:paraId="075210DE" w14:textId="3A45BBA3"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16,351</w:t>
            </w:r>
          </w:p>
        </w:tc>
        <w:tc>
          <w:tcPr>
            <w:cnfStyle w:val="000001000000" w:firstRow="0" w:lastRow="0" w:firstColumn="0" w:lastColumn="0" w:oddVBand="0" w:evenVBand="1" w:oddHBand="0" w:evenHBand="0" w:firstRowFirstColumn="0" w:firstRowLastColumn="0" w:lastRowFirstColumn="0" w:lastRowLastColumn="0"/>
            <w:tcW w:w="1792" w:type="dxa"/>
          </w:tcPr>
          <w:p w14:paraId="725DB95C" w14:textId="2862D247" w:rsidR="00A013AF" w:rsidRPr="005353D5" w:rsidRDefault="00A013AF" w:rsidP="005A0D3B">
            <w:pPr>
              <w:pStyle w:val="Tablenumbersfinancial"/>
            </w:pPr>
            <w:r w:rsidRPr="005353D5">
              <w:t>32,909</w:t>
            </w:r>
          </w:p>
        </w:tc>
      </w:tr>
      <w:tr w:rsidR="00A013AF" w:rsidRPr="005353D5" w14:paraId="51DE8C50" w14:textId="77777777" w:rsidTr="005A0D3B">
        <w:tc>
          <w:tcPr>
            <w:tcW w:w="3119" w:type="dxa"/>
          </w:tcPr>
          <w:p w14:paraId="71E6D19C" w14:textId="77777777" w:rsidR="00A013AF" w:rsidRPr="005353D5" w:rsidRDefault="00A013AF" w:rsidP="005A0D3B">
            <w:pPr>
              <w:pStyle w:val="TabletextFinancial"/>
            </w:pPr>
            <w:r w:rsidRPr="005353D5">
              <w:t>Depreciation</w:t>
            </w:r>
          </w:p>
        </w:tc>
        <w:tc>
          <w:tcPr>
            <w:cnfStyle w:val="000001000000" w:firstRow="0" w:lastRow="0" w:firstColumn="0" w:lastColumn="0" w:oddVBand="0" w:evenVBand="1" w:oddHBand="0" w:evenHBand="0" w:firstRowFirstColumn="0" w:firstRowLastColumn="0" w:lastRowFirstColumn="0" w:lastRowLastColumn="0"/>
            <w:tcW w:w="1791" w:type="dxa"/>
          </w:tcPr>
          <w:p w14:paraId="3F044C27" w14:textId="52BDC2AB" w:rsidR="00A013AF" w:rsidRPr="005353D5" w:rsidRDefault="00A013AF" w:rsidP="005A0D3B">
            <w:pPr>
              <w:pStyle w:val="Tablenumbersfinancial"/>
            </w:pPr>
            <w:r w:rsidRPr="005353D5">
              <w:t>16,673</w:t>
            </w:r>
          </w:p>
        </w:tc>
        <w:tc>
          <w:tcPr>
            <w:tcW w:w="1792" w:type="dxa"/>
          </w:tcPr>
          <w:p w14:paraId="22EA3F06" w14:textId="203C39E1"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4,536</w:t>
            </w:r>
          </w:p>
        </w:tc>
        <w:tc>
          <w:tcPr>
            <w:cnfStyle w:val="000001000000" w:firstRow="0" w:lastRow="0" w:firstColumn="0" w:lastColumn="0" w:oddVBand="0" w:evenVBand="1" w:oddHBand="0" w:evenHBand="0" w:firstRowFirstColumn="0" w:firstRowLastColumn="0" w:lastRowFirstColumn="0" w:lastRowLastColumn="0"/>
            <w:tcW w:w="1792" w:type="dxa"/>
          </w:tcPr>
          <w:p w14:paraId="0F808E44" w14:textId="7229C6BB" w:rsidR="00A013AF" w:rsidRPr="005353D5" w:rsidRDefault="00A013AF" w:rsidP="005A0D3B">
            <w:pPr>
              <w:pStyle w:val="Tablenumbersfinancial"/>
            </w:pPr>
            <w:r w:rsidRPr="005353D5">
              <w:t>21,209</w:t>
            </w:r>
          </w:p>
        </w:tc>
      </w:tr>
      <w:tr w:rsidR="00A013AF" w:rsidRPr="005353D5" w14:paraId="33FC18F3" w14:textId="77777777" w:rsidTr="005A0D3B">
        <w:tc>
          <w:tcPr>
            <w:tcW w:w="3119" w:type="dxa"/>
          </w:tcPr>
          <w:p w14:paraId="61B9A916" w14:textId="77777777" w:rsidR="00A013AF" w:rsidRPr="005353D5" w:rsidRDefault="00A013AF" w:rsidP="005A0D3B">
            <w:pPr>
              <w:pStyle w:val="TabletextFinancial"/>
              <w:rPr>
                <w:rStyle w:val="Tabletextbold"/>
              </w:rPr>
            </w:pPr>
            <w:r w:rsidRPr="005353D5">
              <w:rPr>
                <w:rStyle w:val="Tabletextbold"/>
              </w:rPr>
              <w:t>Closing balance</w:t>
            </w:r>
          </w:p>
        </w:tc>
        <w:tc>
          <w:tcPr>
            <w:cnfStyle w:val="000001000000" w:firstRow="0" w:lastRow="0" w:firstColumn="0" w:lastColumn="0" w:oddVBand="0" w:evenVBand="1" w:oddHBand="0" w:evenHBand="0" w:firstRowFirstColumn="0" w:firstRowLastColumn="0" w:lastRowFirstColumn="0" w:lastRowLastColumn="0"/>
            <w:tcW w:w="1791" w:type="dxa"/>
          </w:tcPr>
          <w:p w14:paraId="2A988A88" w14:textId="54E1F5FB" w:rsidR="00A013AF" w:rsidRPr="005353D5" w:rsidRDefault="00A013AF" w:rsidP="005A0D3B">
            <w:pPr>
              <w:pStyle w:val="Tablenumbersfinancial"/>
              <w:rPr>
                <w:rStyle w:val="Tabletextbold"/>
              </w:rPr>
            </w:pPr>
            <w:r w:rsidRPr="005353D5">
              <w:rPr>
                <w:rStyle w:val="Tabletextbold"/>
              </w:rPr>
              <w:t>33,231</w:t>
            </w:r>
          </w:p>
        </w:tc>
        <w:tc>
          <w:tcPr>
            <w:tcW w:w="1792" w:type="dxa"/>
          </w:tcPr>
          <w:p w14:paraId="39075F92" w14:textId="4185222A"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20,887</w:t>
            </w:r>
          </w:p>
        </w:tc>
        <w:tc>
          <w:tcPr>
            <w:cnfStyle w:val="000001000000" w:firstRow="0" w:lastRow="0" w:firstColumn="0" w:lastColumn="0" w:oddVBand="0" w:evenVBand="1" w:oddHBand="0" w:evenHBand="0" w:firstRowFirstColumn="0" w:firstRowLastColumn="0" w:lastRowFirstColumn="0" w:lastRowLastColumn="0"/>
            <w:tcW w:w="1792" w:type="dxa"/>
          </w:tcPr>
          <w:p w14:paraId="6AEA278C" w14:textId="47B9E513" w:rsidR="00A013AF" w:rsidRPr="005353D5" w:rsidRDefault="00A013AF" w:rsidP="005A0D3B">
            <w:pPr>
              <w:pStyle w:val="Tablenumbersfinancial"/>
              <w:rPr>
                <w:rStyle w:val="Tabletextbold"/>
              </w:rPr>
            </w:pPr>
            <w:r w:rsidRPr="005353D5">
              <w:rPr>
                <w:rStyle w:val="Tabletextbold"/>
              </w:rPr>
              <w:t>54,118</w:t>
            </w:r>
          </w:p>
        </w:tc>
      </w:tr>
      <w:tr w:rsidR="00A013AF" w:rsidRPr="005353D5" w14:paraId="1AB73531" w14:textId="77777777" w:rsidTr="005A0D3B">
        <w:trPr>
          <w:cnfStyle w:val="010000000000" w:firstRow="0" w:lastRow="1" w:firstColumn="0" w:lastColumn="0" w:oddVBand="0" w:evenVBand="0" w:oddHBand="0" w:evenHBand="0" w:firstRowFirstColumn="0" w:firstRowLastColumn="0" w:lastRowFirstColumn="0" w:lastRowLastColumn="0"/>
        </w:trPr>
        <w:tc>
          <w:tcPr>
            <w:tcW w:w="3119" w:type="dxa"/>
          </w:tcPr>
          <w:p w14:paraId="6955FC1D" w14:textId="77777777" w:rsidR="00A013AF" w:rsidRPr="005353D5" w:rsidRDefault="00A013AF" w:rsidP="005A0D3B">
            <w:pPr>
              <w:pStyle w:val="TabletextFinancial"/>
              <w:rPr>
                <w:rStyle w:val="Tabletextbold"/>
              </w:rPr>
            </w:pPr>
            <w:r w:rsidRPr="005353D5">
              <w:rPr>
                <w:rStyle w:val="Tabletextbold"/>
              </w:rPr>
              <w:t>Net book value at year end</w:t>
            </w:r>
          </w:p>
        </w:tc>
        <w:tc>
          <w:tcPr>
            <w:cnfStyle w:val="000001000000" w:firstRow="0" w:lastRow="0" w:firstColumn="0" w:lastColumn="0" w:oddVBand="0" w:evenVBand="1" w:oddHBand="0" w:evenHBand="0" w:firstRowFirstColumn="0" w:firstRowLastColumn="0" w:lastRowFirstColumn="0" w:lastRowLastColumn="0"/>
            <w:tcW w:w="1791" w:type="dxa"/>
          </w:tcPr>
          <w:p w14:paraId="22B5DC93" w14:textId="25C5D974" w:rsidR="00A013AF" w:rsidRPr="005353D5" w:rsidRDefault="00A013AF" w:rsidP="005A0D3B">
            <w:pPr>
              <w:pStyle w:val="Tablenumbersfinancial"/>
              <w:rPr>
                <w:rStyle w:val="Tabletextbold"/>
              </w:rPr>
            </w:pPr>
            <w:r w:rsidRPr="005353D5">
              <w:rPr>
                <w:rStyle w:val="Tabletextbold"/>
              </w:rPr>
              <w:t xml:space="preserve">40,842 </w:t>
            </w:r>
          </w:p>
        </w:tc>
        <w:tc>
          <w:tcPr>
            <w:tcW w:w="1792" w:type="dxa"/>
          </w:tcPr>
          <w:p w14:paraId="35DBA66E" w14:textId="5D7D2A1F" w:rsidR="00A013AF" w:rsidRPr="005353D5" w:rsidRDefault="00A013AF" w:rsidP="005A0D3B">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37,385</w:t>
            </w:r>
          </w:p>
        </w:tc>
        <w:tc>
          <w:tcPr>
            <w:cnfStyle w:val="000001000000" w:firstRow="0" w:lastRow="0" w:firstColumn="0" w:lastColumn="0" w:oddVBand="0" w:evenVBand="1" w:oddHBand="0" w:evenHBand="0" w:firstRowFirstColumn="0" w:firstRowLastColumn="0" w:lastRowFirstColumn="0" w:lastRowLastColumn="0"/>
            <w:tcW w:w="1792" w:type="dxa"/>
          </w:tcPr>
          <w:p w14:paraId="468C9830" w14:textId="0F2D720E" w:rsidR="00A013AF" w:rsidRPr="005353D5" w:rsidRDefault="00A013AF" w:rsidP="005A0D3B">
            <w:pPr>
              <w:pStyle w:val="Tablenumbersfinancial"/>
              <w:rPr>
                <w:rStyle w:val="Tabletextbold"/>
              </w:rPr>
            </w:pPr>
            <w:r w:rsidRPr="005353D5">
              <w:rPr>
                <w:rStyle w:val="Tabletextbold"/>
              </w:rPr>
              <w:t>78,227</w:t>
            </w:r>
          </w:p>
        </w:tc>
      </w:tr>
    </w:tbl>
    <w:p w14:paraId="5F75CC44" w14:textId="77777777" w:rsidR="00A013AF" w:rsidRPr="005353D5" w:rsidRDefault="00A013AF" w:rsidP="00A013AF">
      <w:pPr>
        <w:pStyle w:val="Head2notes"/>
      </w:pPr>
      <w:bookmarkStart w:id="141" w:name="_Toc199778552"/>
      <w:bookmarkStart w:id="142" w:name="_Toc207791291"/>
      <w:r w:rsidRPr="005353D5">
        <w:t>Note 5. Other assets and liabilities</w:t>
      </w:r>
      <w:bookmarkEnd w:id="141"/>
      <w:bookmarkEnd w:id="142"/>
    </w:p>
    <w:p w14:paraId="452A2318" w14:textId="37A2A471" w:rsidR="00A013AF" w:rsidRPr="005353D5" w:rsidRDefault="00A013AF" w:rsidP="00A013AF">
      <w:pPr>
        <w:pStyle w:val="AnnualReportBodyText"/>
      </w:pPr>
      <w:r w:rsidRPr="005353D5">
        <w:t>This section sets out those assets and liabilities that arose from the VRQA</w:t>
      </w:r>
      <w:r w:rsidR="005353D5">
        <w:t>’</w:t>
      </w:r>
      <w:r w:rsidRPr="005353D5">
        <w:t>s controlled operations.</w:t>
      </w:r>
    </w:p>
    <w:p w14:paraId="7C913A1D" w14:textId="607EE6F7" w:rsidR="00A013AF" w:rsidRPr="005353D5" w:rsidRDefault="00A013AF" w:rsidP="00A013AF">
      <w:pPr>
        <w:pStyle w:val="Heading10"/>
      </w:pPr>
    </w:p>
    <w:p w14:paraId="6A6F680A" w14:textId="77777777" w:rsidR="00A013AF" w:rsidRPr="005353D5" w:rsidRDefault="00A013AF" w:rsidP="00D96C6F">
      <w:pPr>
        <w:pStyle w:val="Heading20"/>
        <w:spacing w:before="120"/>
      </w:pPr>
      <w:r w:rsidRPr="005353D5">
        <w:t>Receivables</w:t>
      </w:r>
    </w:p>
    <w:tbl>
      <w:tblPr>
        <w:tblStyle w:val="Annualreportfinancialsbandedcolumnwithtotalrow"/>
        <w:tblW w:w="8446" w:type="dxa"/>
        <w:tblLook w:val="00E0" w:firstRow="1" w:lastRow="1" w:firstColumn="1" w:lastColumn="0" w:noHBand="0" w:noVBand="0"/>
      </w:tblPr>
      <w:tblGrid>
        <w:gridCol w:w="5272"/>
        <w:gridCol w:w="1587"/>
        <w:gridCol w:w="1587"/>
      </w:tblGrid>
      <w:tr w:rsidR="00A013AF" w:rsidRPr="005353D5" w14:paraId="5C0A84FE" w14:textId="77777777" w:rsidTr="00D75462">
        <w:trPr>
          <w:cnfStyle w:val="100000000000" w:firstRow="1" w:lastRow="0" w:firstColumn="0" w:lastColumn="0" w:oddVBand="0" w:evenVBand="0" w:oddHBand="0" w:evenHBand="0" w:firstRowFirstColumn="0" w:firstRowLastColumn="0" w:lastRowFirstColumn="0" w:lastRowLastColumn="0"/>
        </w:trPr>
        <w:tc>
          <w:tcPr>
            <w:tcW w:w="5272" w:type="dxa"/>
          </w:tcPr>
          <w:p w14:paraId="4EF72B10"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7B3BE012" w14:textId="77777777" w:rsidR="00A013AF" w:rsidRPr="005353D5" w:rsidRDefault="00A013AF" w:rsidP="005A0D3B">
            <w:pPr>
              <w:pStyle w:val="TableheadfinancialsRightaligned"/>
            </w:pPr>
            <w:r w:rsidRPr="005353D5">
              <w:t>2025</w:t>
            </w:r>
            <w:r w:rsidRPr="005353D5">
              <w:br/>
              <w:t>$</w:t>
            </w:r>
          </w:p>
        </w:tc>
        <w:tc>
          <w:tcPr>
            <w:tcW w:w="1587" w:type="dxa"/>
          </w:tcPr>
          <w:p w14:paraId="43101BE2"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A013AF" w:rsidRPr="005353D5" w14:paraId="438190DC" w14:textId="77777777" w:rsidTr="00D75462">
        <w:tc>
          <w:tcPr>
            <w:tcW w:w="5272" w:type="dxa"/>
          </w:tcPr>
          <w:p w14:paraId="1A9CE096" w14:textId="77777777" w:rsidR="00A013AF" w:rsidRPr="005353D5" w:rsidRDefault="00A013AF" w:rsidP="005A0D3B">
            <w:pPr>
              <w:pStyle w:val="TabletextFinancial"/>
              <w:rPr>
                <w:rStyle w:val="Tabletextbold"/>
              </w:rPr>
            </w:pPr>
            <w:r w:rsidRPr="005353D5">
              <w:rPr>
                <w:rStyle w:val="Tabletextbold"/>
              </w:rPr>
              <w:t>Current receivables</w:t>
            </w:r>
          </w:p>
        </w:tc>
        <w:tc>
          <w:tcPr>
            <w:cnfStyle w:val="000001000000" w:firstRow="0" w:lastRow="0" w:firstColumn="0" w:lastColumn="0" w:oddVBand="0" w:evenVBand="1" w:oddHBand="0" w:evenHBand="0" w:firstRowFirstColumn="0" w:firstRowLastColumn="0" w:lastRowFirstColumn="0" w:lastRowLastColumn="0"/>
            <w:tcW w:w="1587" w:type="dxa"/>
          </w:tcPr>
          <w:p w14:paraId="0F60ABF1" w14:textId="77777777" w:rsidR="00A013AF" w:rsidRPr="005353D5" w:rsidRDefault="00A013AF" w:rsidP="005A0D3B">
            <w:pPr>
              <w:pStyle w:val="Tablenumbersfinancial"/>
              <w:rPr>
                <w:rStyle w:val="Tabletextbold"/>
              </w:rPr>
            </w:pPr>
          </w:p>
        </w:tc>
        <w:tc>
          <w:tcPr>
            <w:tcW w:w="1587" w:type="dxa"/>
          </w:tcPr>
          <w:p w14:paraId="0AB1010A"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Fonts w:eastAsia="Times New Roman" w:cs="Arial"/>
                <w:lang w:eastAsia="en-AU"/>
              </w:rPr>
              <w:t> </w:t>
            </w:r>
          </w:p>
        </w:tc>
      </w:tr>
      <w:tr w:rsidR="00A013AF" w:rsidRPr="005353D5" w14:paraId="51DEA33F" w14:textId="77777777" w:rsidTr="00D75462">
        <w:tc>
          <w:tcPr>
            <w:tcW w:w="5272" w:type="dxa"/>
          </w:tcPr>
          <w:p w14:paraId="5C9F128D" w14:textId="77777777" w:rsidR="00A013AF" w:rsidRPr="005353D5" w:rsidRDefault="00A013AF" w:rsidP="005A0D3B">
            <w:pPr>
              <w:pStyle w:val="TabletextFinancial"/>
              <w:rPr>
                <w:rStyle w:val="Tabletextbold"/>
              </w:rPr>
            </w:pPr>
            <w:r w:rsidRPr="005353D5">
              <w:rPr>
                <w:rStyle w:val="Tabletextbold"/>
              </w:rPr>
              <w:t>Contractual</w:t>
            </w:r>
          </w:p>
        </w:tc>
        <w:tc>
          <w:tcPr>
            <w:cnfStyle w:val="000001000000" w:firstRow="0" w:lastRow="0" w:firstColumn="0" w:lastColumn="0" w:oddVBand="0" w:evenVBand="1" w:oddHBand="0" w:evenHBand="0" w:firstRowFirstColumn="0" w:firstRowLastColumn="0" w:lastRowFirstColumn="0" w:lastRowLastColumn="0"/>
            <w:tcW w:w="1587" w:type="dxa"/>
          </w:tcPr>
          <w:p w14:paraId="5D9781C3" w14:textId="77777777" w:rsidR="00A013AF" w:rsidRPr="005353D5" w:rsidRDefault="00A013AF" w:rsidP="005A0D3B">
            <w:pPr>
              <w:pStyle w:val="Tablenumbersfinancial"/>
            </w:pPr>
          </w:p>
        </w:tc>
        <w:tc>
          <w:tcPr>
            <w:tcW w:w="1587" w:type="dxa"/>
          </w:tcPr>
          <w:p w14:paraId="185A0E2D"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 </w:t>
            </w:r>
          </w:p>
        </w:tc>
      </w:tr>
      <w:tr w:rsidR="00C30865" w:rsidRPr="005353D5" w14:paraId="257B0004" w14:textId="77777777" w:rsidTr="00D75462">
        <w:tc>
          <w:tcPr>
            <w:tcW w:w="5272" w:type="dxa"/>
          </w:tcPr>
          <w:p w14:paraId="65298BFD" w14:textId="77777777" w:rsidR="00C30865" w:rsidRPr="005353D5" w:rsidRDefault="00C30865" w:rsidP="00C30865">
            <w:pPr>
              <w:pStyle w:val="TabletextFinancial"/>
            </w:pPr>
            <w:r w:rsidRPr="005353D5">
              <w:t>Fees receivable</w:t>
            </w:r>
          </w:p>
        </w:tc>
        <w:tc>
          <w:tcPr>
            <w:cnfStyle w:val="000001000000" w:firstRow="0" w:lastRow="0" w:firstColumn="0" w:lastColumn="0" w:oddVBand="0" w:evenVBand="1" w:oddHBand="0" w:evenHBand="0" w:firstRowFirstColumn="0" w:firstRowLastColumn="0" w:lastRowFirstColumn="0" w:lastRowLastColumn="0"/>
            <w:tcW w:w="1587" w:type="dxa"/>
          </w:tcPr>
          <w:p w14:paraId="05EC5C87" w14:textId="79EF3492" w:rsidR="00C30865" w:rsidRPr="005353D5" w:rsidRDefault="00C30865" w:rsidP="00C30865">
            <w:pPr>
              <w:pStyle w:val="Tablenumbersfinancial"/>
            </w:pPr>
            <w:r w:rsidRPr="005353D5">
              <w:t>146,978</w:t>
            </w:r>
          </w:p>
        </w:tc>
        <w:tc>
          <w:tcPr>
            <w:tcW w:w="1587" w:type="dxa"/>
          </w:tcPr>
          <w:p w14:paraId="57A664EF" w14:textId="0E0F876A" w:rsidR="00C30865" w:rsidRPr="005353D5" w:rsidRDefault="00C30865" w:rsidP="00C30865">
            <w:pPr>
              <w:pStyle w:val="Tablenumbersfinancial"/>
              <w:cnfStyle w:val="000000000000" w:firstRow="0" w:lastRow="0" w:firstColumn="0" w:lastColumn="0" w:oddVBand="0" w:evenVBand="0" w:oddHBand="0" w:evenHBand="0" w:firstRowFirstColumn="0" w:firstRowLastColumn="0" w:lastRowFirstColumn="0" w:lastRowLastColumn="0"/>
            </w:pPr>
            <w:r w:rsidRPr="005353D5">
              <w:t>80,633</w:t>
            </w:r>
          </w:p>
        </w:tc>
      </w:tr>
      <w:tr w:rsidR="00C30865" w:rsidRPr="005353D5" w14:paraId="47C6A200" w14:textId="77777777" w:rsidTr="00D75462">
        <w:tc>
          <w:tcPr>
            <w:tcW w:w="5272" w:type="dxa"/>
          </w:tcPr>
          <w:p w14:paraId="7ABC4F19" w14:textId="77777777" w:rsidR="00C30865" w:rsidRPr="005353D5" w:rsidRDefault="00C30865" w:rsidP="00C30865">
            <w:pPr>
              <w:pStyle w:val="TabletextFinancial"/>
            </w:pPr>
          </w:p>
        </w:tc>
        <w:tc>
          <w:tcPr>
            <w:cnfStyle w:val="000001000000" w:firstRow="0" w:lastRow="0" w:firstColumn="0" w:lastColumn="0" w:oddVBand="0" w:evenVBand="1" w:oddHBand="0" w:evenHBand="0" w:firstRowFirstColumn="0" w:firstRowLastColumn="0" w:lastRowFirstColumn="0" w:lastRowLastColumn="0"/>
            <w:tcW w:w="1587" w:type="dxa"/>
          </w:tcPr>
          <w:p w14:paraId="25337462" w14:textId="68C0C5FD" w:rsidR="00C30865" w:rsidRPr="005353D5" w:rsidRDefault="00C30865" w:rsidP="00C30865">
            <w:pPr>
              <w:pStyle w:val="Tablenumbersfinancial"/>
              <w:rPr>
                <w:rStyle w:val="Tabletextbold"/>
              </w:rPr>
            </w:pPr>
            <w:r w:rsidRPr="005353D5">
              <w:rPr>
                <w:rStyle w:val="Tabletextbold"/>
              </w:rPr>
              <w:t>146,978</w:t>
            </w:r>
          </w:p>
        </w:tc>
        <w:tc>
          <w:tcPr>
            <w:tcW w:w="1587" w:type="dxa"/>
          </w:tcPr>
          <w:p w14:paraId="4204A8A5" w14:textId="04CAB884" w:rsidR="00C30865" w:rsidRPr="005353D5" w:rsidRDefault="00C30865" w:rsidP="00C30865">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80,633</w:t>
            </w:r>
          </w:p>
        </w:tc>
      </w:tr>
      <w:tr w:rsidR="00C30865" w:rsidRPr="005353D5" w14:paraId="654CC89B" w14:textId="77777777" w:rsidTr="00D75462">
        <w:tc>
          <w:tcPr>
            <w:tcW w:w="5272" w:type="dxa"/>
          </w:tcPr>
          <w:p w14:paraId="2A41AE98" w14:textId="77777777" w:rsidR="00C30865" w:rsidRPr="005353D5" w:rsidRDefault="00C30865" w:rsidP="00C30865">
            <w:pPr>
              <w:pStyle w:val="TabletextFinancial"/>
              <w:rPr>
                <w:rStyle w:val="Tabletextbold"/>
              </w:rPr>
            </w:pPr>
            <w:r w:rsidRPr="005353D5">
              <w:rPr>
                <w:rStyle w:val="Tabletextbold"/>
              </w:rPr>
              <w:t>Statutory</w:t>
            </w:r>
          </w:p>
        </w:tc>
        <w:tc>
          <w:tcPr>
            <w:cnfStyle w:val="000001000000" w:firstRow="0" w:lastRow="0" w:firstColumn="0" w:lastColumn="0" w:oddVBand="0" w:evenVBand="1" w:oddHBand="0" w:evenHBand="0" w:firstRowFirstColumn="0" w:firstRowLastColumn="0" w:lastRowFirstColumn="0" w:lastRowLastColumn="0"/>
            <w:tcW w:w="1587" w:type="dxa"/>
          </w:tcPr>
          <w:p w14:paraId="34D3D9D5" w14:textId="6C1485EB" w:rsidR="00C30865" w:rsidRPr="005353D5" w:rsidRDefault="00C30865" w:rsidP="00C30865">
            <w:pPr>
              <w:pStyle w:val="Tablenumbersfinancial"/>
            </w:pPr>
            <w:r w:rsidRPr="005353D5">
              <w:rPr>
                <w:rFonts w:cstheme="minorHAnsi"/>
              </w:rPr>
              <w:t>–</w:t>
            </w:r>
          </w:p>
        </w:tc>
        <w:tc>
          <w:tcPr>
            <w:tcW w:w="1587" w:type="dxa"/>
          </w:tcPr>
          <w:p w14:paraId="3E588756" w14:textId="77777777" w:rsidR="00C30865" w:rsidRPr="005353D5" w:rsidRDefault="00C30865" w:rsidP="00C30865">
            <w:pPr>
              <w:pStyle w:val="Tablenumbersfinancial"/>
              <w:cnfStyle w:val="000000000000" w:firstRow="0" w:lastRow="0" w:firstColumn="0" w:lastColumn="0" w:oddVBand="0" w:evenVBand="0" w:oddHBand="0" w:evenHBand="0" w:firstRowFirstColumn="0" w:firstRowLastColumn="0" w:lastRowFirstColumn="0" w:lastRowLastColumn="0"/>
            </w:pPr>
          </w:p>
        </w:tc>
      </w:tr>
      <w:tr w:rsidR="00C30865" w:rsidRPr="005353D5" w14:paraId="6C09FE6C" w14:textId="77777777" w:rsidTr="00D75462">
        <w:tc>
          <w:tcPr>
            <w:tcW w:w="5272" w:type="dxa"/>
          </w:tcPr>
          <w:p w14:paraId="4DB8BE65" w14:textId="77777777" w:rsidR="00C30865" w:rsidRPr="005353D5" w:rsidRDefault="00C30865" w:rsidP="00283150">
            <w:pPr>
              <w:pStyle w:val="TabletextFinancial"/>
              <w:rPr>
                <w:rStyle w:val="Tabletextbold"/>
                <w:b w:val="0"/>
                <w:bCs w:val="0"/>
              </w:rPr>
            </w:pPr>
            <w:r w:rsidRPr="005353D5">
              <w:rPr>
                <w:rStyle w:val="Tabletextbold"/>
                <w:b w:val="0"/>
                <w:bCs w:val="0"/>
              </w:rPr>
              <w:t>GST input tax credit recoverable</w:t>
            </w:r>
          </w:p>
        </w:tc>
        <w:tc>
          <w:tcPr>
            <w:cnfStyle w:val="000001000000" w:firstRow="0" w:lastRow="0" w:firstColumn="0" w:lastColumn="0" w:oddVBand="0" w:evenVBand="1" w:oddHBand="0" w:evenHBand="0" w:firstRowFirstColumn="0" w:firstRowLastColumn="0" w:lastRowFirstColumn="0" w:lastRowLastColumn="0"/>
            <w:tcW w:w="1587" w:type="dxa"/>
          </w:tcPr>
          <w:p w14:paraId="436D0B99" w14:textId="6A626F2C" w:rsidR="00C30865" w:rsidRPr="005353D5" w:rsidRDefault="00C30865" w:rsidP="00C30865">
            <w:pPr>
              <w:pStyle w:val="Tablenumbersfinancial"/>
              <w:rPr>
                <w:rStyle w:val="Tabletextbold"/>
                <w:b w:val="0"/>
                <w:bCs w:val="0"/>
              </w:rPr>
            </w:pPr>
            <w:r w:rsidRPr="005353D5">
              <w:rPr>
                <w:rFonts w:cstheme="minorHAnsi"/>
              </w:rPr>
              <w:t>–</w:t>
            </w:r>
          </w:p>
        </w:tc>
        <w:tc>
          <w:tcPr>
            <w:tcW w:w="1587" w:type="dxa"/>
          </w:tcPr>
          <w:p w14:paraId="4962BD6E" w14:textId="77777777" w:rsidR="00C30865" w:rsidRPr="005353D5" w:rsidRDefault="00C30865" w:rsidP="00C30865">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t xml:space="preserve"> – </w:t>
            </w:r>
          </w:p>
        </w:tc>
      </w:tr>
      <w:tr w:rsidR="00C30865" w:rsidRPr="005353D5" w14:paraId="1F44041C" w14:textId="77777777" w:rsidTr="00D75462">
        <w:trPr>
          <w:cnfStyle w:val="010000000000" w:firstRow="0" w:lastRow="1" w:firstColumn="0" w:lastColumn="0" w:oddVBand="0" w:evenVBand="0" w:oddHBand="0" w:evenHBand="0" w:firstRowFirstColumn="0" w:firstRowLastColumn="0" w:lastRowFirstColumn="0" w:lastRowLastColumn="0"/>
        </w:trPr>
        <w:tc>
          <w:tcPr>
            <w:tcW w:w="5272" w:type="dxa"/>
          </w:tcPr>
          <w:p w14:paraId="567270CA" w14:textId="77777777" w:rsidR="00C30865" w:rsidRPr="005353D5" w:rsidRDefault="00C30865" w:rsidP="00C30865">
            <w:pPr>
              <w:pStyle w:val="TabletextFinancial"/>
              <w:rPr>
                <w:rStyle w:val="Tabletextbold"/>
              </w:rPr>
            </w:pPr>
            <w:r w:rsidRPr="005353D5">
              <w:rPr>
                <w:rStyle w:val="Tabletextbold"/>
              </w:rPr>
              <w:t>Total receivables</w:t>
            </w:r>
          </w:p>
        </w:tc>
        <w:tc>
          <w:tcPr>
            <w:cnfStyle w:val="000001000000" w:firstRow="0" w:lastRow="0" w:firstColumn="0" w:lastColumn="0" w:oddVBand="0" w:evenVBand="1" w:oddHBand="0" w:evenHBand="0" w:firstRowFirstColumn="0" w:firstRowLastColumn="0" w:lastRowFirstColumn="0" w:lastRowLastColumn="0"/>
            <w:tcW w:w="1587" w:type="dxa"/>
          </w:tcPr>
          <w:p w14:paraId="7F5DE373" w14:textId="7352C065" w:rsidR="00C30865" w:rsidRPr="005353D5" w:rsidRDefault="0021569A" w:rsidP="00C30865">
            <w:pPr>
              <w:pStyle w:val="Tablenumbersfinancial"/>
              <w:rPr>
                <w:rStyle w:val="Tabletextbold"/>
              </w:rPr>
            </w:pPr>
            <w:r w:rsidRPr="005353D5">
              <w:rPr>
                <w:rStyle w:val="Tabletextbold"/>
              </w:rPr>
              <w:t>146,978</w:t>
            </w:r>
          </w:p>
        </w:tc>
        <w:tc>
          <w:tcPr>
            <w:tcW w:w="1587" w:type="dxa"/>
          </w:tcPr>
          <w:p w14:paraId="4FEBAC76" w14:textId="70154C9C" w:rsidR="00C30865" w:rsidRPr="005353D5" w:rsidRDefault="00C30865" w:rsidP="00C30865">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80,633</w:t>
            </w:r>
          </w:p>
        </w:tc>
      </w:tr>
    </w:tbl>
    <w:p w14:paraId="3EF66792" w14:textId="084EFC8C" w:rsidR="00D04605" w:rsidRPr="005353D5" w:rsidRDefault="005353D5" w:rsidP="00404833">
      <w:pPr>
        <w:pStyle w:val="AnnualReportBodyText"/>
      </w:pPr>
      <w:r>
        <w:t>‘</w:t>
      </w:r>
      <w:r w:rsidR="00D04605" w:rsidRPr="005353D5">
        <w:t>Contractual receivables</w:t>
      </w:r>
      <w:r>
        <w:t>’</w:t>
      </w:r>
      <w:r w:rsidR="00D04605" w:rsidRPr="005353D5">
        <w:t xml:space="preserve"> are classified as financial instruments and categorised as </w:t>
      </w:r>
      <w:r>
        <w:t>‘</w:t>
      </w:r>
      <w:r w:rsidR="00D04605" w:rsidRPr="005353D5">
        <w:t>financial assets at amortised cost</w:t>
      </w:r>
      <w:r>
        <w:t>’</w:t>
      </w:r>
      <w:r w:rsidR="00D04605" w:rsidRPr="005353D5">
        <w:t>.</w:t>
      </w:r>
      <w:r>
        <w:t xml:space="preserve"> </w:t>
      </w:r>
      <w:r w:rsidR="00D04605" w:rsidRPr="005353D5">
        <w:t>They are initially recognised at fair value</w:t>
      </w:r>
      <w:r w:rsidR="008E4D59">
        <w:t>,</w:t>
      </w:r>
      <w:r w:rsidR="00D04605" w:rsidRPr="005353D5">
        <w:t xml:space="preserve"> plus any directly attributable transaction costs. </w:t>
      </w:r>
      <w:r w:rsidR="00D04605" w:rsidRPr="005353D5">
        <w:lastRenderedPageBreak/>
        <w:t>Subsequent to initial measurement</w:t>
      </w:r>
      <w:r w:rsidR="003B5F91">
        <w:t>,</w:t>
      </w:r>
      <w:r w:rsidR="00D04605" w:rsidRPr="005353D5">
        <w:t xml:space="preserve"> they are measured at amortised cost using the effective interest method, less any impairment.</w:t>
      </w:r>
    </w:p>
    <w:p w14:paraId="51B3315B" w14:textId="3508ED49" w:rsidR="00D04605" w:rsidRPr="005353D5" w:rsidRDefault="005353D5" w:rsidP="00404833">
      <w:pPr>
        <w:pStyle w:val="AnnualReportBodyText"/>
      </w:pPr>
      <w:r>
        <w:t>‘</w:t>
      </w:r>
      <w:r w:rsidR="00D04605" w:rsidRPr="005353D5">
        <w:t>Statutory receivables</w:t>
      </w:r>
      <w:r>
        <w:t>’</w:t>
      </w:r>
      <w:r w:rsidR="00D04605" w:rsidRPr="005353D5">
        <w:t xml:space="preserve"> do not arise from contracts and are recognised and measured similarly to contractual receivables (except for impairment)</w:t>
      </w:r>
      <w:r w:rsidR="003B5F91">
        <w:t>,</w:t>
      </w:r>
      <w:r w:rsidR="00D04605" w:rsidRPr="005353D5">
        <w:t xml:space="preserve"> but are not classified as financial instruments for disclosure purposes. The VRQA applies AASB 9 for initial measurement of the statutory receivables and, as a result, statutory receivables are initially recognised at fair value</w:t>
      </w:r>
      <w:r w:rsidR="003B5F91">
        <w:t>,</w:t>
      </w:r>
      <w:r w:rsidR="00D04605" w:rsidRPr="005353D5">
        <w:t xml:space="preserve"> plus any directly attributable transaction cost.</w:t>
      </w:r>
    </w:p>
    <w:p w14:paraId="4B29A796" w14:textId="77777777" w:rsidR="005353D5" w:rsidRDefault="00D04605" w:rsidP="00404833">
      <w:pPr>
        <w:pStyle w:val="AnnualReportBodyText"/>
      </w:pPr>
      <w:r w:rsidRPr="005353D5">
        <w:t>The average credit period for sales of goods/services and for other receivables is 14 days or 30 days and no interest is charged.</w:t>
      </w:r>
    </w:p>
    <w:p w14:paraId="1FB67A3C" w14:textId="77777777" w:rsidR="005353D5" w:rsidRDefault="00D04605" w:rsidP="00404833">
      <w:pPr>
        <w:pStyle w:val="AnnualReportBodyText"/>
      </w:pPr>
      <w:r w:rsidRPr="005353D5">
        <w:t>There are no material financial assets that are individually determined to be impaired. Currently, the VRQA does not hold any collateral as security or credit enhancements relating to any of its financial assets.</w:t>
      </w:r>
    </w:p>
    <w:p w14:paraId="4C648DC1" w14:textId="231F3498" w:rsidR="00D04605" w:rsidRPr="005353D5" w:rsidRDefault="00D04605" w:rsidP="00404833">
      <w:pPr>
        <w:pStyle w:val="AnnualReportBodyText"/>
      </w:pPr>
      <w:r w:rsidRPr="005353D5">
        <w:t>There are no financial assets that have had their terms renegotiated so as to prevent them from being past due or impaired, and they are stated at the carrying amounts as indicated.</w:t>
      </w:r>
    </w:p>
    <w:p w14:paraId="35219184" w14:textId="77777777" w:rsidR="00A013AF" w:rsidRPr="005353D5" w:rsidRDefault="00A013AF" w:rsidP="00A013AF">
      <w:pPr>
        <w:pStyle w:val="Heading20"/>
      </w:pPr>
      <w:r w:rsidRPr="005353D5">
        <w:t>Other non-financial assets</w:t>
      </w:r>
    </w:p>
    <w:tbl>
      <w:tblPr>
        <w:tblStyle w:val="Annualreportfinancialsbandedcolumnwithtotalrow"/>
        <w:tblW w:w="8446" w:type="dxa"/>
        <w:tblLook w:val="00E0" w:firstRow="1" w:lastRow="1" w:firstColumn="1" w:lastColumn="0" w:noHBand="0" w:noVBand="0"/>
      </w:tblPr>
      <w:tblGrid>
        <w:gridCol w:w="5272"/>
        <w:gridCol w:w="1587"/>
        <w:gridCol w:w="1587"/>
      </w:tblGrid>
      <w:tr w:rsidR="00A013AF" w:rsidRPr="005353D5" w14:paraId="4E045E65" w14:textId="77777777" w:rsidTr="005A0D3B">
        <w:trPr>
          <w:cnfStyle w:val="100000000000" w:firstRow="1" w:lastRow="0" w:firstColumn="0" w:lastColumn="0" w:oddVBand="0" w:evenVBand="0" w:oddHBand="0" w:evenHBand="0" w:firstRowFirstColumn="0" w:firstRowLastColumn="0" w:lastRowFirstColumn="0" w:lastRowLastColumn="0"/>
        </w:trPr>
        <w:tc>
          <w:tcPr>
            <w:tcW w:w="5272" w:type="dxa"/>
          </w:tcPr>
          <w:p w14:paraId="63D85502"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7D4228AE" w14:textId="77777777" w:rsidR="00A013AF" w:rsidRPr="005353D5" w:rsidRDefault="00A013AF" w:rsidP="005A0D3B">
            <w:pPr>
              <w:pStyle w:val="TableheadfinancialsRightaligned"/>
            </w:pPr>
            <w:r w:rsidRPr="005353D5">
              <w:t>2025</w:t>
            </w:r>
            <w:r w:rsidRPr="005353D5">
              <w:br/>
              <w:t>$</w:t>
            </w:r>
          </w:p>
        </w:tc>
        <w:tc>
          <w:tcPr>
            <w:tcW w:w="1587" w:type="dxa"/>
          </w:tcPr>
          <w:p w14:paraId="6E1F9E2F"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A013AF" w:rsidRPr="005353D5" w14:paraId="0CE0A9E2" w14:textId="77777777" w:rsidTr="005A0D3B">
        <w:tc>
          <w:tcPr>
            <w:tcW w:w="5272" w:type="dxa"/>
          </w:tcPr>
          <w:p w14:paraId="18A62322" w14:textId="77777777" w:rsidR="00A013AF" w:rsidRPr="005353D5" w:rsidRDefault="00A013AF" w:rsidP="005A0D3B">
            <w:pPr>
              <w:pStyle w:val="TabletextFinancial"/>
              <w:rPr>
                <w:rStyle w:val="Tabletextbold"/>
              </w:rPr>
            </w:pPr>
            <w:r w:rsidRPr="005353D5">
              <w:rPr>
                <w:rStyle w:val="Tabletextbold"/>
              </w:rPr>
              <w:t>Current other non-financial assets</w:t>
            </w:r>
          </w:p>
        </w:tc>
        <w:tc>
          <w:tcPr>
            <w:cnfStyle w:val="000001000000" w:firstRow="0" w:lastRow="0" w:firstColumn="0" w:lastColumn="0" w:oddVBand="0" w:evenVBand="1" w:oddHBand="0" w:evenHBand="0" w:firstRowFirstColumn="0" w:firstRowLastColumn="0" w:lastRowFirstColumn="0" w:lastRowLastColumn="0"/>
            <w:tcW w:w="1587" w:type="dxa"/>
          </w:tcPr>
          <w:p w14:paraId="389E8C0B" w14:textId="77777777" w:rsidR="00A013AF" w:rsidRPr="005353D5" w:rsidRDefault="00A013AF" w:rsidP="005A0D3B">
            <w:pPr>
              <w:pStyle w:val="Tablenumbersfinancial"/>
              <w:rPr>
                <w:rStyle w:val="Tabletextbold"/>
              </w:rPr>
            </w:pPr>
          </w:p>
        </w:tc>
        <w:tc>
          <w:tcPr>
            <w:tcW w:w="1587" w:type="dxa"/>
          </w:tcPr>
          <w:p w14:paraId="356F60C8"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Fonts w:eastAsia="Times New Roman" w:cs="Arial"/>
                <w:lang w:eastAsia="en-AU"/>
              </w:rPr>
              <w:t> </w:t>
            </w:r>
          </w:p>
        </w:tc>
      </w:tr>
      <w:tr w:rsidR="00A013AF" w:rsidRPr="005353D5" w14:paraId="08B66207" w14:textId="77777777" w:rsidTr="005A0D3B">
        <w:tc>
          <w:tcPr>
            <w:tcW w:w="5272" w:type="dxa"/>
          </w:tcPr>
          <w:p w14:paraId="21E1F2AF" w14:textId="77777777" w:rsidR="00A013AF" w:rsidRPr="005353D5" w:rsidRDefault="00A013AF" w:rsidP="00416B56">
            <w:pPr>
              <w:pStyle w:val="TabletextFinancial"/>
            </w:pPr>
            <w:r w:rsidRPr="005353D5">
              <w:t>Prepayments</w:t>
            </w:r>
          </w:p>
        </w:tc>
        <w:tc>
          <w:tcPr>
            <w:cnfStyle w:val="000001000000" w:firstRow="0" w:lastRow="0" w:firstColumn="0" w:lastColumn="0" w:oddVBand="0" w:evenVBand="1" w:oddHBand="0" w:evenHBand="0" w:firstRowFirstColumn="0" w:firstRowLastColumn="0" w:lastRowFirstColumn="0" w:lastRowLastColumn="0"/>
            <w:tcW w:w="1587" w:type="dxa"/>
          </w:tcPr>
          <w:p w14:paraId="7427E429" w14:textId="76F85C76" w:rsidR="00A013AF" w:rsidRPr="005353D5" w:rsidRDefault="00D62BE0" w:rsidP="005A0D3B">
            <w:pPr>
              <w:pStyle w:val="Tablenumbersfinancial"/>
            </w:pPr>
            <w:r w:rsidRPr="005353D5">
              <w:t>30</w:t>
            </w:r>
            <w:r w:rsidR="00E13E09" w:rsidRPr="005353D5">
              <w:t>,000</w:t>
            </w:r>
          </w:p>
        </w:tc>
        <w:tc>
          <w:tcPr>
            <w:tcW w:w="1587" w:type="dxa"/>
          </w:tcPr>
          <w:p w14:paraId="3968E8C3"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44,652</w:t>
            </w:r>
          </w:p>
        </w:tc>
      </w:tr>
      <w:tr w:rsidR="00A013AF" w:rsidRPr="005353D5" w14:paraId="2202CAEB" w14:textId="77777777" w:rsidTr="005A0D3B">
        <w:trPr>
          <w:cnfStyle w:val="010000000000" w:firstRow="0" w:lastRow="1" w:firstColumn="0" w:lastColumn="0" w:oddVBand="0" w:evenVBand="0" w:oddHBand="0" w:evenHBand="0" w:firstRowFirstColumn="0" w:firstRowLastColumn="0" w:lastRowFirstColumn="0" w:lastRowLastColumn="0"/>
        </w:trPr>
        <w:tc>
          <w:tcPr>
            <w:tcW w:w="5272" w:type="dxa"/>
          </w:tcPr>
          <w:p w14:paraId="57DB4A35" w14:textId="77777777" w:rsidR="00A013AF" w:rsidRPr="005353D5" w:rsidRDefault="00A013AF" w:rsidP="005A0D3B">
            <w:pPr>
              <w:pStyle w:val="TabletextFinancial"/>
              <w:rPr>
                <w:rStyle w:val="Tabletextbold"/>
              </w:rPr>
            </w:pPr>
            <w:r w:rsidRPr="005353D5">
              <w:rPr>
                <w:rStyle w:val="Tabletextbold"/>
              </w:rPr>
              <w:t>Total other non-financial assets</w:t>
            </w:r>
          </w:p>
        </w:tc>
        <w:tc>
          <w:tcPr>
            <w:cnfStyle w:val="000001000000" w:firstRow="0" w:lastRow="0" w:firstColumn="0" w:lastColumn="0" w:oddVBand="0" w:evenVBand="1" w:oddHBand="0" w:evenHBand="0" w:firstRowFirstColumn="0" w:firstRowLastColumn="0" w:lastRowFirstColumn="0" w:lastRowLastColumn="0"/>
            <w:tcW w:w="1587" w:type="dxa"/>
          </w:tcPr>
          <w:p w14:paraId="12BABEC7" w14:textId="001E8A95" w:rsidR="00A013AF" w:rsidRPr="005353D5" w:rsidRDefault="00E13E09" w:rsidP="005A0D3B">
            <w:pPr>
              <w:pStyle w:val="Tablenumbersfinancial"/>
              <w:rPr>
                <w:rStyle w:val="Tabletextbold"/>
              </w:rPr>
            </w:pPr>
            <w:r w:rsidRPr="005353D5">
              <w:rPr>
                <w:rStyle w:val="Tabletextbold"/>
              </w:rPr>
              <w:t>30,000</w:t>
            </w:r>
          </w:p>
        </w:tc>
        <w:tc>
          <w:tcPr>
            <w:tcW w:w="1587" w:type="dxa"/>
          </w:tcPr>
          <w:p w14:paraId="2135A4DF" w14:textId="77777777" w:rsidR="00A013AF" w:rsidRPr="005353D5" w:rsidRDefault="00A013AF" w:rsidP="005A0D3B">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 xml:space="preserve">44,652 </w:t>
            </w:r>
          </w:p>
        </w:tc>
      </w:tr>
    </w:tbl>
    <w:p w14:paraId="602F4CEC" w14:textId="776DA7C1" w:rsidR="00E13E09" w:rsidRPr="005353D5" w:rsidRDefault="00A013AF" w:rsidP="00A013AF">
      <w:pPr>
        <w:pStyle w:val="AnnualReportBodyText"/>
      </w:pPr>
      <w:r w:rsidRPr="005353D5">
        <w:t>Other non-financial assets include prepayments, which represent payments in advance of receipt of goods or services</w:t>
      </w:r>
      <w:r w:rsidR="00A80553">
        <w:t>,</w:t>
      </w:r>
      <w:r w:rsidRPr="005353D5">
        <w:t xml:space="preserve"> or the payments made for services covering a term extending beyond that financial accounting period.</w:t>
      </w:r>
    </w:p>
    <w:p w14:paraId="11A6D261" w14:textId="77777777" w:rsidR="00A013AF" w:rsidRPr="005353D5" w:rsidRDefault="00A013AF" w:rsidP="00A013AF">
      <w:pPr>
        <w:pStyle w:val="Heading20"/>
      </w:pPr>
      <w:r w:rsidRPr="005353D5">
        <w:t>Payables</w:t>
      </w:r>
    </w:p>
    <w:tbl>
      <w:tblPr>
        <w:tblStyle w:val="Annualreportfinancialsbandedcolumnwithtotalrow"/>
        <w:tblW w:w="8446" w:type="dxa"/>
        <w:tblLook w:val="00A0" w:firstRow="1" w:lastRow="0" w:firstColumn="1" w:lastColumn="0" w:noHBand="0" w:noVBand="0"/>
      </w:tblPr>
      <w:tblGrid>
        <w:gridCol w:w="5272"/>
        <w:gridCol w:w="1587"/>
        <w:gridCol w:w="1587"/>
      </w:tblGrid>
      <w:tr w:rsidR="00A013AF" w:rsidRPr="005353D5" w14:paraId="4279B8CE" w14:textId="77777777" w:rsidTr="00F96C48">
        <w:trPr>
          <w:cnfStyle w:val="100000000000" w:firstRow="1" w:lastRow="0" w:firstColumn="0" w:lastColumn="0" w:oddVBand="0" w:evenVBand="0" w:oddHBand="0" w:evenHBand="0" w:firstRowFirstColumn="0" w:firstRowLastColumn="0" w:lastRowFirstColumn="0" w:lastRowLastColumn="0"/>
        </w:trPr>
        <w:tc>
          <w:tcPr>
            <w:tcW w:w="5272" w:type="dxa"/>
          </w:tcPr>
          <w:p w14:paraId="47E18225"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314A940B" w14:textId="77777777" w:rsidR="00A013AF" w:rsidRPr="005353D5" w:rsidRDefault="00A013AF" w:rsidP="005A0D3B">
            <w:pPr>
              <w:pStyle w:val="TableheadfinancialsRightaligned"/>
            </w:pPr>
            <w:r w:rsidRPr="005353D5">
              <w:t>2025</w:t>
            </w:r>
            <w:r w:rsidRPr="005353D5">
              <w:br/>
              <w:t>$</w:t>
            </w:r>
          </w:p>
        </w:tc>
        <w:tc>
          <w:tcPr>
            <w:tcW w:w="1587" w:type="dxa"/>
          </w:tcPr>
          <w:p w14:paraId="151E323B"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A013AF" w:rsidRPr="005353D5" w14:paraId="1FC67F1C" w14:textId="77777777" w:rsidTr="00F96C48">
        <w:tc>
          <w:tcPr>
            <w:tcW w:w="5272" w:type="dxa"/>
          </w:tcPr>
          <w:p w14:paraId="52B39997" w14:textId="36EC4255" w:rsidR="00A013AF" w:rsidRPr="005353D5" w:rsidRDefault="00F7369A" w:rsidP="005A0D3B">
            <w:pPr>
              <w:pStyle w:val="TabletextFinancial"/>
              <w:rPr>
                <w:rStyle w:val="Tabletextbold"/>
              </w:rPr>
            </w:pPr>
            <w:r w:rsidRPr="00F7369A">
              <w:rPr>
                <w:b/>
                <w:bCs/>
              </w:rPr>
              <w:t>Contractual payables</w:t>
            </w:r>
          </w:p>
        </w:tc>
        <w:tc>
          <w:tcPr>
            <w:cnfStyle w:val="000001000000" w:firstRow="0" w:lastRow="0" w:firstColumn="0" w:lastColumn="0" w:oddVBand="0" w:evenVBand="1" w:oddHBand="0" w:evenHBand="0" w:firstRowFirstColumn="0" w:firstRowLastColumn="0" w:lastRowFirstColumn="0" w:lastRowLastColumn="0"/>
            <w:tcW w:w="1587" w:type="dxa"/>
          </w:tcPr>
          <w:p w14:paraId="4F181F21" w14:textId="77777777" w:rsidR="00A013AF" w:rsidRPr="005353D5" w:rsidRDefault="00A013AF" w:rsidP="005A0D3B">
            <w:pPr>
              <w:pStyle w:val="Tablenumbersfinancial"/>
            </w:pPr>
          </w:p>
        </w:tc>
        <w:tc>
          <w:tcPr>
            <w:tcW w:w="1587" w:type="dxa"/>
          </w:tcPr>
          <w:p w14:paraId="6B6F16B1"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p>
        </w:tc>
      </w:tr>
      <w:tr w:rsidR="00D778CE" w:rsidRPr="005353D5" w14:paraId="7F6620A5" w14:textId="77777777" w:rsidTr="00F96C48">
        <w:tc>
          <w:tcPr>
            <w:tcW w:w="5272" w:type="dxa"/>
          </w:tcPr>
          <w:p w14:paraId="1D0723ED" w14:textId="77777777" w:rsidR="00D778CE" w:rsidRPr="005353D5" w:rsidRDefault="00D778CE" w:rsidP="00D778CE">
            <w:pPr>
              <w:pStyle w:val="TabletextFinancial"/>
            </w:pPr>
            <w:r w:rsidRPr="005353D5">
              <w:t>Supplies and services</w:t>
            </w:r>
          </w:p>
        </w:tc>
        <w:tc>
          <w:tcPr>
            <w:cnfStyle w:val="000001000000" w:firstRow="0" w:lastRow="0" w:firstColumn="0" w:lastColumn="0" w:oddVBand="0" w:evenVBand="1" w:oddHBand="0" w:evenHBand="0" w:firstRowFirstColumn="0" w:firstRowLastColumn="0" w:lastRowFirstColumn="0" w:lastRowLastColumn="0"/>
            <w:tcW w:w="1587" w:type="dxa"/>
          </w:tcPr>
          <w:p w14:paraId="35F9EAE7" w14:textId="50CD1E6C" w:rsidR="00D778CE" w:rsidRPr="005353D5" w:rsidRDefault="00D778CE" w:rsidP="00D778CE">
            <w:pPr>
              <w:pStyle w:val="Tablenumbersfinancial"/>
            </w:pPr>
            <w:r w:rsidRPr="005353D5">
              <w:t>32,532</w:t>
            </w:r>
          </w:p>
        </w:tc>
        <w:tc>
          <w:tcPr>
            <w:tcW w:w="1587" w:type="dxa"/>
          </w:tcPr>
          <w:p w14:paraId="4FB57569" w14:textId="14805F5F" w:rsidR="00D778CE" w:rsidRPr="005353D5" w:rsidRDefault="00D778CE" w:rsidP="00D778CE">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3,824 </w:t>
            </w:r>
          </w:p>
        </w:tc>
      </w:tr>
      <w:tr w:rsidR="00D778CE" w:rsidRPr="005353D5" w14:paraId="78BF66EC" w14:textId="77777777" w:rsidTr="00F96C48">
        <w:tc>
          <w:tcPr>
            <w:tcW w:w="5272" w:type="dxa"/>
          </w:tcPr>
          <w:p w14:paraId="0BFF628A" w14:textId="77777777" w:rsidR="00D778CE" w:rsidRPr="005353D5" w:rsidRDefault="00D778CE" w:rsidP="00D778CE">
            <w:pPr>
              <w:pStyle w:val="TabletextFinancial"/>
            </w:pPr>
            <w:r w:rsidRPr="005353D5">
              <w:t xml:space="preserve">Amounts payable to government </w:t>
            </w:r>
          </w:p>
        </w:tc>
        <w:tc>
          <w:tcPr>
            <w:cnfStyle w:val="000001000000" w:firstRow="0" w:lastRow="0" w:firstColumn="0" w:lastColumn="0" w:oddVBand="0" w:evenVBand="1" w:oddHBand="0" w:evenHBand="0" w:firstRowFirstColumn="0" w:firstRowLastColumn="0" w:lastRowFirstColumn="0" w:lastRowLastColumn="0"/>
            <w:tcW w:w="1587" w:type="dxa"/>
          </w:tcPr>
          <w:p w14:paraId="5F7400B4" w14:textId="53572256" w:rsidR="00D778CE" w:rsidRPr="005353D5" w:rsidRDefault="00D778CE" w:rsidP="00D778CE">
            <w:pPr>
              <w:pStyle w:val="Tablenumbersfinancial"/>
            </w:pPr>
            <w:r w:rsidRPr="005353D5">
              <w:t>717,320</w:t>
            </w:r>
          </w:p>
        </w:tc>
        <w:tc>
          <w:tcPr>
            <w:tcW w:w="1587" w:type="dxa"/>
          </w:tcPr>
          <w:p w14:paraId="004BD88E" w14:textId="31DF170B" w:rsidR="00D778CE" w:rsidRPr="005353D5" w:rsidRDefault="00D778CE" w:rsidP="00D778CE">
            <w:pPr>
              <w:pStyle w:val="Tablenumbersfinancial"/>
              <w:cnfStyle w:val="000000000000" w:firstRow="0" w:lastRow="0" w:firstColumn="0" w:lastColumn="0" w:oddVBand="0" w:evenVBand="0" w:oddHBand="0" w:evenHBand="0" w:firstRowFirstColumn="0" w:firstRowLastColumn="0" w:lastRowFirstColumn="0" w:lastRowLastColumn="0"/>
            </w:pPr>
            <w:r w:rsidRPr="005353D5">
              <w:t>826,703</w:t>
            </w:r>
          </w:p>
        </w:tc>
      </w:tr>
      <w:tr w:rsidR="00D778CE" w:rsidRPr="005353D5" w14:paraId="28F3CFFE" w14:textId="77777777" w:rsidTr="00D21EF6">
        <w:tc>
          <w:tcPr>
            <w:tcW w:w="5272" w:type="dxa"/>
          </w:tcPr>
          <w:p w14:paraId="61DC536F" w14:textId="77777777" w:rsidR="00D778CE" w:rsidRPr="005353D5" w:rsidRDefault="00D778CE" w:rsidP="00D778CE">
            <w:pPr>
              <w:pStyle w:val="TabletextFinancial"/>
            </w:pPr>
            <w:r w:rsidRPr="005353D5">
              <w:t>Accrued expenses</w:t>
            </w:r>
          </w:p>
        </w:tc>
        <w:tc>
          <w:tcPr>
            <w:cnfStyle w:val="000001000000" w:firstRow="0" w:lastRow="0" w:firstColumn="0" w:lastColumn="0" w:oddVBand="0" w:evenVBand="1" w:oddHBand="0" w:evenHBand="0" w:firstRowFirstColumn="0" w:firstRowLastColumn="0" w:lastRowFirstColumn="0" w:lastRowLastColumn="0"/>
            <w:tcW w:w="1587" w:type="dxa"/>
          </w:tcPr>
          <w:p w14:paraId="5C79C089" w14:textId="0985B6A7" w:rsidR="00D778CE" w:rsidRPr="005353D5" w:rsidRDefault="00D778CE" w:rsidP="00D778CE">
            <w:pPr>
              <w:pStyle w:val="Tablenumbersfinancial"/>
            </w:pPr>
            <w:r w:rsidRPr="005353D5">
              <w:t>613,795</w:t>
            </w:r>
          </w:p>
        </w:tc>
        <w:tc>
          <w:tcPr>
            <w:tcW w:w="1587" w:type="dxa"/>
          </w:tcPr>
          <w:p w14:paraId="45DC213C" w14:textId="1C81E87A" w:rsidR="00D778CE" w:rsidRPr="005353D5" w:rsidRDefault="00D778CE" w:rsidP="00D778CE">
            <w:pPr>
              <w:pStyle w:val="Tablenumbersfinancial"/>
              <w:cnfStyle w:val="000000000000" w:firstRow="0" w:lastRow="0" w:firstColumn="0" w:lastColumn="0" w:oddVBand="0" w:evenVBand="0" w:oddHBand="0" w:evenHBand="0" w:firstRowFirstColumn="0" w:firstRowLastColumn="0" w:lastRowFirstColumn="0" w:lastRowLastColumn="0"/>
            </w:pPr>
            <w:r w:rsidRPr="005353D5">
              <w:t>305,</w:t>
            </w:r>
            <w:r w:rsidR="00435CBE" w:rsidRPr="005353D5">
              <w:t>531</w:t>
            </w:r>
          </w:p>
        </w:tc>
      </w:tr>
      <w:tr w:rsidR="00C42955" w:rsidRPr="005353D5" w14:paraId="6109D668" w14:textId="77777777" w:rsidTr="00D21EF6">
        <w:tc>
          <w:tcPr>
            <w:tcW w:w="5272" w:type="dxa"/>
          </w:tcPr>
          <w:p w14:paraId="582DE51B" w14:textId="288F9C97" w:rsidR="00C42955" w:rsidRPr="005353D5" w:rsidRDefault="00C42955" w:rsidP="005A0D3B">
            <w:pPr>
              <w:pStyle w:val="TabletextFinancial"/>
              <w:rPr>
                <w:rStyle w:val="Tabletextbold"/>
              </w:rPr>
            </w:pPr>
            <w:r w:rsidRPr="005353D5">
              <w:rPr>
                <w:rStyle w:val="Tabletextbold"/>
              </w:rPr>
              <w:t>Statutory payables</w:t>
            </w:r>
          </w:p>
        </w:tc>
        <w:tc>
          <w:tcPr>
            <w:cnfStyle w:val="000001000000" w:firstRow="0" w:lastRow="0" w:firstColumn="0" w:lastColumn="0" w:oddVBand="0" w:evenVBand="1" w:oddHBand="0" w:evenHBand="0" w:firstRowFirstColumn="0" w:firstRowLastColumn="0" w:lastRowFirstColumn="0" w:lastRowLastColumn="0"/>
            <w:tcW w:w="1587" w:type="dxa"/>
          </w:tcPr>
          <w:p w14:paraId="73BB2E8C" w14:textId="77777777" w:rsidR="00C42955" w:rsidRPr="005353D5" w:rsidRDefault="00C42955" w:rsidP="005A0D3B">
            <w:pPr>
              <w:pStyle w:val="Tablenumbersfinancial"/>
            </w:pPr>
          </w:p>
        </w:tc>
        <w:tc>
          <w:tcPr>
            <w:tcW w:w="1587" w:type="dxa"/>
          </w:tcPr>
          <w:p w14:paraId="6EF5A6B8" w14:textId="77777777" w:rsidR="00C42955" w:rsidRPr="005353D5" w:rsidRDefault="00C42955" w:rsidP="005A0D3B">
            <w:pPr>
              <w:pStyle w:val="Tablenumbersfinancial"/>
              <w:cnfStyle w:val="000000000000" w:firstRow="0" w:lastRow="0" w:firstColumn="0" w:lastColumn="0" w:oddVBand="0" w:evenVBand="0" w:oddHBand="0" w:evenHBand="0" w:firstRowFirstColumn="0" w:firstRowLastColumn="0" w:lastRowFirstColumn="0" w:lastRowLastColumn="0"/>
            </w:pPr>
          </w:p>
        </w:tc>
      </w:tr>
      <w:tr w:rsidR="00AC4401" w:rsidRPr="005353D5" w14:paraId="1CA8C705" w14:textId="77777777" w:rsidTr="00D21EF6">
        <w:tc>
          <w:tcPr>
            <w:tcW w:w="5272" w:type="dxa"/>
            <w:tcBorders>
              <w:bottom w:val="single" w:sz="4" w:space="0" w:color="888B8D" w:themeColor="accent4"/>
            </w:tcBorders>
          </w:tcPr>
          <w:p w14:paraId="36469B27" w14:textId="5773B3E9" w:rsidR="00AC4401" w:rsidRPr="005353D5" w:rsidRDefault="00AC4401" w:rsidP="005A0D3B">
            <w:pPr>
              <w:pStyle w:val="TabletextFinancial"/>
            </w:pPr>
            <w:r w:rsidRPr="005353D5">
              <w:t>FBT payable</w:t>
            </w:r>
          </w:p>
        </w:tc>
        <w:tc>
          <w:tcPr>
            <w:cnfStyle w:val="000001000000" w:firstRow="0" w:lastRow="0" w:firstColumn="0" w:lastColumn="0" w:oddVBand="0" w:evenVBand="1" w:oddHBand="0" w:evenHBand="0" w:firstRowFirstColumn="0" w:firstRowLastColumn="0" w:lastRowFirstColumn="0" w:lastRowLastColumn="0"/>
            <w:tcW w:w="1587" w:type="dxa"/>
            <w:tcBorders>
              <w:bottom w:val="single" w:sz="4" w:space="0" w:color="888B8D" w:themeColor="accent4"/>
            </w:tcBorders>
          </w:tcPr>
          <w:p w14:paraId="4DBAF398" w14:textId="0AC00C02" w:rsidR="00AC4401" w:rsidRPr="005353D5" w:rsidRDefault="00D778CE" w:rsidP="005A0D3B">
            <w:pPr>
              <w:pStyle w:val="Tablenumbersfinancial"/>
            </w:pPr>
            <w:r w:rsidRPr="005353D5">
              <w:t>20</w:t>
            </w:r>
          </w:p>
        </w:tc>
        <w:tc>
          <w:tcPr>
            <w:tcW w:w="1587" w:type="dxa"/>
            <w:tcBorders>
              <w:bottom w:val="single" w:sz="4" w:space="0" w:color="888B8D" w:themeColor="accent4"/>
            </w:tcBorders>
          </w:tcPr>
          <w:p w14:paraId="181FF28D" w14:textId="0A75E870" w:rsidR="00AC4401" w:rsidRPr="005353D5" w:rsidRDefault="00D778CE"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53</w:t>
            </w:r>
          </w:p>
        </w:tc>
      </w:tr>
      <w:tr w:rsidR="00A013AF" w:rsidRPr="005353D5" w14:paraId="3CDE53E5" w14:textId="77777777" w:rsidTr="00F96C48">
        <w:tc>
          <w:tcPr>
            <w:tcW w:w="5272" w:type="dxa"/>
            <w:tcBorders>
              <w:top w:val="single" w:sz="4" w:space="0" w:color="888B8D" w:themeColor="accent4"/>
              <w:bottom w:val="single" w:sz="18" w:space="0" w:color="888B8D" w:themeColor="accent4"/>
            </w:tcBorders>
          </w:tcPr>
          <w:p w14:paraId="2C7F0AE8" w14:textId="77777777" w:rsidR="00A013AF" w:rsidRPr="005353D5" w:rsidRDefault="00A013AF" w:rsidP="005A0D3B">
            <w:pPr>
              <w:pStyle w:val="TabletextFinancial"/>
              <w:rPr>
                <w:rStyle w:val="Tabletextbold"/>
              </w:rPr>
            </w:pPr>
            <w:r w:rsidRPr="005353D5">
              <w:rPr>
                <w:rStyle w:val="Tabletextbold"/>
              </w:rPr>
              <w:t>Total payables</w:t>
            </w:r>
          </w:p>
        </w:tc>
        <w:tc>
          <w:tcPr>
            <w:cnfStyle w:val="000001000000" w:firstRow="0" w:lastRow="0" w:firstColumn="0" w:lastColumn="0" w:oddVBand="0" w:evenVBand="1" w:oddHBand="0" w:evenHBand="0" w:firstRowFirstColumn="0" w:firstRowLastColumn="0" w:lastRowFirstColumn="0" w:lastRowLastColumn="0"/>
            <w:tcW w:w="1587" w:type="dxa"/>
            <w:tcBorders>
              <w:top w:val="single" w:sz="4" w:space="0" w:color="888B8D" w:themeColor="accent4"/>
              <w:bottom w:val="single" w:sz="18" w:space="0" w:color="888B8D" w:themeColor="accent4"/>
            </w:tcBorders>
          </w:tcPr>
          <w:p w14:paraId="20D232A3" w14:textId="03CA2431" w:rsidR="00A013AF" w:rsidRPr="005353D5" w:rsidRDefault="00F35A2B" w:rsidP="005A0D3B">
            <w:pPr>
              <w:pStyle w:val="Tablenumbersfinancial"/>
              <w:rPr>
                <w:rStyle w:val="Tabletextbold"/>
              </w:rPr>
            </w:pPr>
            <w:r w:rsidRPr="005353D5">
              <w:rPr>
                <w:rFonts w:ascii="Arial" w:eastAsia="Times New Roman" w:hAnsi="Arial" w:cs="Arial"/>
                <w:b/>
                <w:bCs/>
                <w:color w:val="000000"/>
                <w:sz w:val="18"/>
                <w:szCs w:val="18"/>
                <w:lang w:eastAsia="en-AU"/>
              </w:rPr>
              <w:t>1,363,667</w:t>
            </w:r>
          </w:p>
        </w:tc>
        <w:tc>
          <w:tcPr>
            <w:tcW w:w="1587" w:type="dxa"/>
            <w:tcBorders>
              <w:top w:val="single" w:sz="4" w:space="0" w:color="888B8D" w:themeColor="accent4"/>
              <w:bottom w:val="single" w:sz="18" w:space="0" w:color="888B8D" w:themeColor="accent4"/>
            </w:tcBorders>
          </w:tcPr>
          <w:p w14:paraId="3AED4E36"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 xml:space="preserve">1,136,111 </w:t>
            </w:r>
          </w:p>
        </w:tc>
      </w:tr>
      <w:tr w:rsidR="00A013AF" w:rsidRPr="005353D5" w14:paraId="2DF85F79" w14:textId="77777777" w:rsidTr="00F96C48">
        <w:tc>
          <w:tcPr>
            <w:tcW w:w="5272" w:type="dxa"/>
            <w:tcBorders>
              <w:top w:val="single" w:sz="18" w:space="0" w:color="888B8D" w:themeColor="accent4"/>
            </w:tcBorders>
          </w:tcPr>
          <w:p w14:paraId="38454FB5" w14:textId="77777777" w:rsidR="00A013AF" w:rsidRPr="005353D5" w:rsidRDefault="00A013AF" w:rsidP="005A0D3B">
            <w:pPr>
              <w:pStyle w:val="TabletextFinancial"/>
              <w:rPr>
                <w:rStyle w:val="Tabletextbold"/>
              </w:rPr>
            </w:pPr>
            <w:r w:rsidRPr="005353D5">
              <w:rPr>
                <w:rStyle w:val="Tabletextbold"/>
              </w:rPr>
              <w:t>Represented by:</w:t>
            </w:r>
          </w:p>
        </w:tc>
        <w:tc>
          <w:tcPr>
            <w:cnfStyle w:val="000001000000" w:firstRow="0" w:lastRow="0" w:firstColumn="0" w:lastColumn="0" w:oddVBand="0" w:evenVBand="1" w:oddHBand="0" w:evenHBand="0" w:firstRowFirstColumn="0" w:firstRowLastColumn="0" w:lastRowFirstColumn="0" w:lastRowLastColumn="0"/>
            <w:tcW w:w="1587" w:type="dxa"/>
            <w:tcBorders>
              <w:top w:val="single" w:sz="18" w:space="0" w:color="888B8D" w:themeColor="accent4"/>
            </w:tcBorders>
          </w:tcPr>
          <w:p w14:paraId="560FB296" w14:textId="77777777" w:rsidR="00A013AF" w:rsidRPr="005353D5" w:rsidRDefault="00A013AF" w:rsidP="005A0D3B">
            <w:pPr>
              <w:pStyle w:val="Tablenumbersfinancial"/>
            </w:pPr>
          </w:p>
        </w:tc>
        <w:tc>
          <w:tcPr>
            <w:tcW w:w="1587" w:type="dxa"/>
            <w:tcBorders>
              <w:top w:val="single" w:sz="18" w:space="0" w:color="888B8D" w:themeColor="accent4"/>
            </w:tcBorders>
          </w:tcPr>
          <w:p w14:paraId="33430A8C"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p>
        </w:tc>
      </w:tr>
      <w:tr w:rsidR="00A013AF" w:rsidRPr="005353D5" w14:paraId="110A6F73" w14:textId="77777777" w:rsidTr="00F96C48">
        <w:tc>
          <w:tcPr>
            <w:tcW w:w="5272" w:type="dxa"/>
          </w:tcPr>
          <w:p w14:paraId="2C736ACB" w14:textId="77777777" w:rsidR="00A013AF" w:rsidRPr="005353D5" w:rsidRDefault="00A013AF" w:rsidP="005A0D3B">
            <w:pPr>
              <w:pStyle w:val="TabletextFinancial"/>
            </w:pPr>
            <w:r w:rsidRPr="005353D5">
              <w:t>Current payables</w:t>
            </w:r>
          </w:p>
        </w:tc>
        <w:tc>
          <w:tcPr>
            <w:cnfStyle w:val="000001000000" w:firstRow="0" w:lastRow="0" w:firstColumn="0" w:lastColumn="0" w:oddVBand="0" w:evenVBand="1" w:oddHBand="0" w:evenHBand="0" w:firstRowFirstColumn="0" w:firstRowLastColumn="0" w:lastRowFirstColumn="0" w:lastRowLastColumn="0"/>
            <w:tcW w:w="1587" w:type="dxa"/>
          </w:tcPr>
          <w:p w14:paraId="62D4AC4F" w14:textId="35D8540F" w:rsidR="00A013AF" w:rsidRPr="005353D5" w:rsidRDefault="00505B9F" w:rsidP="005A0D3B">
            <w:pPr>
              <w:pStyle w:val="Tablenumbersfinancial"/>
            </w:pPr>
            <w:r w:rsidRPr="005353D5">
              <w:t>1,363,667</w:t>
            </w:r>
          </w:p>
        </w:tc>
        <w:tc>
          <w:tcPr>
            <w:tcW w:w="1587" w:type="dxa"/>
          </w:tcPr>
          <w:p w14:paraId="13E3463E"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rPr>
                <w:rStyle w:val="Tabletextbold"/>
                <w:b w:val="0"/>
                <w:bCs w:val="0"/>
              </w:rPr>
            </w:pPr>
            <w:r w:rsidRPr="005353D5">
              <w:t xml:space="preserve">1,136,111 </w:t>
            </w:r>
          </w:p>
        </w:tc>
      </w:tr>
      <w:tr w:rsidR="00A013AF" w:rsidRPr="005353D5" w14:paraId="6C312DAB" w14:textId="77777777" w:rsidTr="00F96C48">
        <w:tc>
          <w:tcPr>
            <w:tcW w:w="5272" w:type="dxa"/>
            <w:tcBorders>
              <w:bottom w:val="single" w:sz="18" w:space="0" w:color="888B8D" w:themeColor="accent4"/>
            </w:tcBorders>
          </w:tcPr>
          <w:p w14:paraId="586247B9" w14:textId="77777777" w:rsidR="00A013AF" w:rsidRPr="005353D5" w:rsidRDefault="00A013AF" w:rsidP="005A0D3B">
            <w:pPr>
              <w:pStyle w:val="TabletextFinancial"/>
            </w:pPr>
            <w:r w:rsidRPr="005353D5">
              <w:t>Non-current payables</w:t>
            </w:r>
          </w:p>
        </w:tc>
        <w:tc>
          <w:tcPr>
            <w:cnfStyle w:val="000001000000" w:firstRow="0" w:lastRow="0" w:firstColumn="0" w:lastColumn="0" w:oddVBand="0" w:evenVBand="1" w:oddHBand="0" w:evenHBand="0" w:firstRowFirstColumn="0" w:firstRowLastColumn="0" w:lastRowFirstColumn="0" w:lastRowLastColumn="0"/>
            <w:tcW w:w="1587" w:type="dxa"/>
            <w:tcBorders>
              <w:bottom w:val="single" w:sz="18" w:space="0" w:color="888B8D" w:themeColor="accent4"/>
            </w:tcBorders>
          </w:tcPr>
          <w:p w14:paraId="4D665FD8" w14:textId="77777777" w:rsidR="00A013AF" w:rsidRPr="005353D5" w:rsidRDefault="00A013AF" w:rsidP="005A0D3B">
            <w:pPr>
              <w:pStyle w:val="Tablenumbersfinancial"/>
            </w:pPr>
          </w:p>
        </w:tc>
        <w:tc>
          <w:tcPr>
            <w:tcW w:w="1587" w:type="dxa"/>
            <w:tcBorders>
              <w:bottom w:val="single" w:sz="18" w:space="0" w:color="888B8D" w:themeColor="accent4"/>
            </w:tcBorders>
          </w:tcPr>
          <w:p w14:paraId="6B77C0ED"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 </w:t>
            </w:r>
          </w:p>
        </w:tc>
      </w:tr>
    </w:tbl>
    <w:p w14:paraId="35B1F6C7" w14:textId="42250C97" w:rsidR="00A013AF" w:rsidRPr="005353D5" w:rsidRDefault="00A013AF" w:rsidP="00A013AF">
      <w:pPr>
        <w:pStyle w:val="AnnualReportBodyText"/>
      </w:pPr>
      <w:r w:rsidRPr="005353D5">
        <w:t>Payables consist of:</w:t>
      </w:r>
    </w:p>
    <w:p w14:paraId="0754FB4D" w14:textId="77777777" w:rsidR="00A013AF" w:rsidRPr="005353D5" w:rsidRDefault="00A013AF" w:rsidP="00A013AF">
      <w:pPr>
        <w:pStyle w:val="BulletLevel1"/>
      </w:pPr>
      <w:r w:rsidRPr="005353D5">
        <w:t>contractual payables, classified as financial instruments and measured at amortised cost. Accounts payable represent liabilities for goods and services provided to the VRQA prior to the end of the financial year that are unpaid</w:t>
      </w:r>
    </w:p>
    <w:p w14:paraId="623965A1" w14:textId="23DB7305" w:rsidR="00A013AF" w:rsidRPr="005353D5" w:rsidRDefault="00A013AF" w:rsidP="00A013AF">
      <w:pPr>
        <w:pStyle w:val="BulletLevel1last"/>
      </w:pPr>
      <w:r w:rsidRPr="005353D5">
        <w:t>statutory payables, recognised and measured similarly to contractual payables</w:t>
      </w:r>
      <w:r w:rsidR="00202A9E">
        <w:t>,</w:t>
      </w:r>
      <w:r w:rsidRPr="005353D5">
        <w:t xml:space="preserve"> but not classified as financial instruments and not included in the category of financial liabilities at amortised cost, because they do not arise from contracts.</w:t>
      </w:r>
    </w:p>
    <w:p w14:paraId="4EFCB538" w14:textId="77777777" w:rsidR="00A013AF" w:rsidRPr="005353D5" w:rsidRDefault="00A013AF" w:rsidP="00A013AF">
      <w:pPr>
        <w:pStyle w:val="AnnualReportBodyText"/>
      </w:pPr>
      <w:r w:rsidRPr="005353D5">
        <w:t>Payables for supplies and services have an average credit period of 10 days.</w:t>
      </w:r>
    </w:p>
    <w:p w14:paraId="4FC0F61E" w14:textId="045D00AF" w:rsidR="00A013AF" w:rsidRPr="005353D5" w:rsidRDefault="00A013AF" w:rsidP="00A013AF">
      <w:pPr>
        <w:pStyle w:val="AnnualReportBodyText"/>
      </w:pPr>
      <w:r w:rsidRPr="005353D5">
        <w:lastRenderedPageBreak/>
        <w:t>The terms and conditions of amounts payable to the government and agencies vary according to the agreements and as they are not legislative payables, they are not classified as financial instruments.</w:t>
      </w:r>
    </w:p>
    <w:p w14:paraId="208B8F02" w14:textId="23A78B7A" w:rsidR="00A013AF" w:rsidRPr="005353D5" w:rsidRDefault="00A013AF" w:rsidP="003911C5">
      <w:pPr>
        <w:pStyle w:val="Heading20"/>
      </w:pPr>
      <w:r w:rsidRPr="005353D5">
        <w:t>Contract liabilities</w:t>
      </w:r>
    </w:p>
    <w:tbl>
      <w:tblPr>
        <w:tblStyle w:val="Annualreportfinancialsbandedcolumnwithtotalrow"/>
        <w:tblW w:w="8446" w:type="dxa"/>
        <w:tblLook w:val="00A0" w:firstRow="1" w:lastRow="0" w:firstColumn="1" w:lastColumn="0" w:noHBand="0" w:noVBand="0"/>
      </w:tblPr>
      <w:tblGrid>
        <w:gridCol w:w="5272"/>
        <w:gridCol w:w="1587"/>
        <w:gridCol w:w="1587"/>
      </w:tblGrid>
      <w:tr w:rsidR="00A013AF" w:rsidRPr="005353D5" w14:paraId="1F9E5126" w14:textId="77777777" w:rsidTr="006C1D65">
        <w:trPr>
          <w:cnfStyle w:val="100000000000" w:firstRow="1" w:lastRow="0" w:firstColumn="0" w:lastColumn="0" w:oddVBand="0" w:evenVBand="0" w:oddHBand="0" w:evenHBand="0" w:firstRowFirstColumn="0" w:firstRowLastColumn="0" w:lastRowFirstColumn="0" w:lastRowLastColumn="0"/>
        </w:trPr>
        <w:tc>
          <w:tcPr>
            <w:tcW w:w="5272" w:type="dxa"/>
            <w:tcBorders>
              <w:bottom w:val="single" w:sz="4" w:space="0" w:color="auto"/>
            </w:tcBorders>
          </w:tcPr>
          <w:p w14:paraId="24FA06FC"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Borders>
              <w:bottom w:val="single" w:sz="4" w:space="0" w:color="auto"/>
            </w:tcBorders>
          </w:tcPr>
          <w:p w14:paraId="26EAC16C" w14:textId="77777777" w:rsidR="00A013AF" w:rsidRPr="005353D5" w:rsidRDefault="00A013AF" w:rsidP="005A0D3B">
            <w:pPr>
              <w:pStyle w:val="TableheadfinancialsRightaligned"/>
            </w:pPr>
            <w:r w:rsidRPr="005353D5">
              <w:t>2025</w:t>
            </w:r>
            <w:r w:rsidRPr="005353D5">
              <w:br/>
              <w:t>$</w:t>
            </w:r>
          </w:p>
        </w:tc>
        <w:tc>
          <w:tcPr>
            <w:tcW w:w="1587" w:type="dxa"/>
            <w:tcBorders>
              <w:bottom w:val="single" w:sz="4" w:space="0" w:color="auto"/>
            </w:tcBorders>
          </w:tcPr>
          <w:p w14:paraId="170B17D7"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A013AF" w:rsidRPr="005353D5" w14:paraId="0282993E" w14:textId="77777777" w:rsidTr="006C1D65">
        <w:tc>
          <w:tcPr>
            <w:tcW w:w="5272" w:type="dxa"/>
            <w:tcBorders>
              <w:top w:val="single" w:sz="4" w:space="0" w:color="auto"/>
              <w:bottom w:val="single" w:sz="4" w:space="0" w:color="888B8D" w:themeColor="accent4"/>
            </w:tcBorders>
          </w:tcPr>
          <w:p w14:paraId="51581C07" w14:textId="77777777" w:rsidR="00A013AF" w:rsidRPr="005353D5" w:rsidRDefault="00A013AF" w:rsidP="005A0D3B">
            <w:pPr>
              <w:pStyle w:val="TabletextFinancial"/>
            </w:pPr>
            <w:r w:rsidRPr="005353D5">
              <w:t>Unearned revenue</w:t>
            </w:r>
          </w:p>
        </w:tc>
        <w:tc>
          <w:tcPr>
            <w:cnfStyle w:val="000001000000" w:firstRow="0" w:lastRow="0" w:firstColumn="0" w:lastColumn="0" w:oddVBand="0" w:evenVBand="1" w:oddHBand="0" w:evenHBand="0" w:firstRowFirstColumn="0" w:firstRowLastColumn="0" w:lastRowFirstColumn="0" w:lastRowLastColumn="0"/>
            <w:tcW w:w="1587" w:type="dxa"/>
            <w:tcBorders>
              <w:top w:val="single" w:sz="4" w:space="0" w:color="auto"/>
              <w:bottom w:val="single" w:sz="4" w:space="0" w:color="888B8D" w:themeColor="accent4"/>
            </w:tcBorders>
          </w:tcPr>
          <w:p w14:paraId="3C3828B6" w14:textId="66D6527E" w:rsidR="00A013AF" w:rsidRPr="005353D5" w:rsidRDefault="00094189" w:rsidP="005A0D3B">
            <w:pPr>
              <w:pStyle w:val="Tablenumbersfinancial"/>
            </w:pPr>
            <w:r w:rsidRPr="005353D5">
              <w:t>97,822</w:t>
            </w:r>
          </w:p>
        </w:tc>
        <w:tc>
          <w:tcPr>
            <w:tcW w:w="1587" w:type="dxa"/>
            <w:tcBorders>
              <w:top w:val="single" w:sz="4" w:space="0" w:color="auto"/>
              <w:bottom w:val="single" w:sz="4" w:space="0" w:color="888B8D" w:themeColor="accent4"/>
            </w:tcBorders>
          </w:tcPr>
          <w:p w14:paraId="517EA4BC"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226,245</w:t>
            </w:r>
          </w:p>
        </w:tc>
      </w:tr>
      <w:tr w:rsidR="00A013AF" w:rsidRPr="005353D5" w14:paraId="0AC09A25" w14:textId="77777777" w:rsidTr="00DA34E8">
        <w:tc>
          <w:tcPr>
            <w:tcW w:w="5272" w:type="dxa"/>
            <w:tcBorders>
              <w:top w:val="single" w:sz="4" w:space="0" w:color="888B8D" w:themeColor="accent4"/>
              <w:bottom w:val="single" w:sz="18" w:space="0" w:color="888B8D" w:themeColor="accent4"/>
            </w:tcBorders>
          </w:tcPr>
          <w:p w14:paraId="673D83F0" w14:textId="72D785DD" w:rsidR="00A013AF" w:rsidRPr="005353D5" w:rsidRDefault="00CF2D9E" w:rsidP="005A0D3B">
            <w:pPr>
              <w:pStyle w:val="TabletextFinancial"/>
              <w:rPr>
                <w:rStyle w:val="Tabletextbold"/>
              </w:rPr>
            </w:pPr>
            <w:r w:rsidRPr="00CF2D9E">
              <w:rPr>
                <w:b/>
                <w:bCs/>
              </w:rPr>
              <w:t>Total unearned revenue</w:t>
            </w:r>
          </w:p>
        </w:tc>
        <w:tc>
          <w:tcPr>
            <w:cnfStyle w:val="000001000000" w:firstRow="0" w:lastRow="0" w:firstColumn="0" w:lastColumn="0" w:oddVBand="0" w:evenVBand="1" w:oddHBand="0" w:evenHBand="0" w:firstRowFirstColumn="0" w:firstRowLastColumn="0" w:lastRowFirstColumn="0" w:lastRowLastColumn="0"/>
            <w:tcW w:w="1587" w:type="dxa"/>
            <w:tcBorders>
              <w:top w:val="single" w:sz="4" w:space="0" w:color="888B8D" w:themeColor="accent4"/>
              <w:bottom w:val="single" w:sz="18" w:space="0" w:color="888B8D" w:themeColor="accent4"/>
            </w:tcBorders>
          </w:tcPr>
          <w:p w14:paraId="3DFB72AB" w14:textId="6D7FAD21" w:rsidR="00A013AF" w:rsidRPr="005353D5" w:rsidRDefault="00094189" w:rsidP="005A0D3B">
            <w:pPr>
              <w:pStyle w:val="Tablenumbersfinancial"/>
              <w:rPr>
                <w:rStyle w:val="Tabletextbold"/>
              </w:rPr>
            </w:pPr>
            <w:r w:rsidRPr="005353D5">
              <w:rPr>
                <w:rStyle w:val="Tabletextbold"/>
              </w:rPr>
              <w:t>97,822</w:t>
            </w:r>
          </w:p>
        </w:tc>
        <w:tc>
          <w:tcPr>
            <w:tcW w:w="1587" w:type="dxa"/>
            <w:tcBorders>
              <w:top w:val="single" w:sz="4" w:space="0" w:color="888B8D" w:themeColor="accent4"/>
              <w:bottom w:val="single" w:sz="18" w:space="0" w:color="888B8D" w:themeColor="accent4"/>
            </w:tcBorders>
          </w:tcPr>
          <w:p w14:paraId="726AEADA"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226,245</w:t>
            </w:r>
          </w:p>
        </w:tc>
      </w:tr>
      <w:tr w:rsidR="00A013AF" w:rsidRPr="005353D5" w14:paraId="3C46538C" w14:textId="77777777" w:rsidTr="00DA34E8">
        <w:tc>
          <w:tcPr>
            <w:tcW w:w="5272" w:type="dxa"/>
            <w:tcBorders>
              <w:top w:val="single" w:sz="18" w:space="0" w:color="888B8D" w:themeColor="accent4"/>
            </w:tcBorders>
          </w:tcPr>
          <w:p w14:paraId="19E6351E" w14:textId="77777777" w:rsidR="00A013AF" w:rsidRPr="005353D5" w:rsidRDefault="00A013AF" w:rsidP="005A0D3B">
            <w:pPr>
              <w:pStyle w:val="TabletextFinancial"/>
              <w:rPr>
                <w:rStyle w:val="Tabletextbold"/>
              </w:rPr>
            </w:pPr>
            <w:r w:rsidRPr="005353D5">
              <w:rPr>
                <w:rStyle w:val="Tabletextbold"/>
              </w:rPr>
              <w:t>Represented by:</w:t>
            </w:r>
          </w:p>
        </w:tc>
        <w:tc>
          <w:tcPr>
            <w:cnfStyle w:val="000001000000" w:firstRow="0" w:lastRow="0" w:firstColumn="0" w:lastColumn="0" w:oddVBand="0" w:evenVBand="1" w:oddHBand="0" w:evenHBand="0" w:firstRowFirstColumn="0" w:firstRowLastColumn="0" w:lastRowFirstColumn="0" w:lastRowLastColumn="0"/>
            <w:tcW w:w="1587" w:type="dxa"/>
            <w:tcBorders>
              <w:top w:val="single" w:sz="18" w:space="0" w:color="888B8D" w:themeColor="accent4"/>
            </w:tcBorders>
          </w:tcPr>
          <w:p w14:paraId="2F9071CD" w14:textId="77777777" w:rsidR="00A013AF" w:rsidRPr="005353D5" w:rsidRDefault="00A013AF" w:rsidP="005A0D3B">
            <w:pPr>
              <w:pStyle w:val="Tablenumbersfinancial"/>
            </w:pPr>
          </w:p>
        </w:tc>
        <w:tc>
          <w:tcPr>
            <w:tcW w:w="1587" w:type="dxa"/>
            <w:tcBorders>
              <w:top w:val="single" w:sz="18" w:space="0" w:color="888B8D" w:themeColor="accent4"/>
            </w:tcBorders>
          </w:tcPr>
          <w:p w14:paraId="536A9E43"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p>
        </w:tc>
      </w:tr>
      <w:tr w:rsidR="00A013AF" w:rsidRPr="005353D5" w14:paraId="06DE491F" w14:textId="77777777" w:rsidTr="00DA34E8">
        <w:tc>
          <w:tcPr>
            <w:tcW w:w="5272" w:type="dxa"/>
          </w:tcPr>
          <w:p w14:paraId="70FFE837" w14:textId="77777777" w:rsidR="00A013AF" w:rsidRPr="005353D5" w:rsidRDefault="00A013AF" w:rsidP="005A0D3B">
            <w:pPr>
              <w:pStyle w:val="TabletextFinancial"/>
            </w:pPr>
            <w:r w:rsidRPr="005353D5">
              <w:t>Current contract liabilities</w:t>
            </w:r>
          </w:p>
        </w:tc>
        <w:tc>
          <w:tcPr>
            <w:cnfStyle w:val="000001000000" w:firstRow="0" w:lastRow="0" w:firstColumn="0" w:lastColumn="0" w:oddVBand="0" w:evenVBand="1" w:oddHBand="0" w:evenHBand="0" w:firstRowFirstColumn="0" w:firstRowLastColumn="0" w:lastRowFirstColumn="0" w:lastRowLastColumn="0"/>
            <w:tcW w:w="1587" w:type="dxa"/>
          </w:tcPr>
          <w:p w14:paraId="247C7553" w14:textId="5E1DF981" w:rsidR="00A013AF" w:rsidRPr="005353D5" w:rsidRDefault="00094189" w:rsidP="005A0D3B">
            <w:pPr>
              <w:pStyle w:val="Tablenumbersfinancial"/>
            </w:pPr>
            <w:r w:rsidRPr="005353D5">
              <w:t>97,822</w:t>
            </w:r>
          </w:p>
        </w:tc>
        <w:tc>
          <w:tcPr>
            <w:tcW w:w="1587" w:type="dxa"/>
          </w:tcPr>
          <w:p w14:paraId="55ADC7FE"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226,245</w:t>
            </w:r>
          </w:p>
        </w:tc>
      </w:tr>
      <w:tr w:rsidR="00A013AF" w:rsidRPr="005353D5" w14:paraId="76FCF5F8" w14:textId="77777777" w:rsidTr="00DA34E8">
        <w:tc>
          <w:tcPr>
            <w:tcW w:w="5272" w:type="dxa"/>
            <w:tcBorders>
              <w:bottom w:val="single" w:sz="18" w:space="0" w:color="888B8D" w:themeColor="accent4"/>
            </w:tcBorders>
          </w:tcPr>
          <w:p w14:paraId="18A7E8AE" w14:textId="77777777" w:rsidR="00A013AF" w:rsidRPr="005353D5" w:rsidRDefault="00A013AF" w:rsidP="005A0D3B">
            <w:pPr>
              <w:pStyle w:val="TabletextFinancial"/>
            </w:pPr>
            <w:r w:rsidRPr="005353D5">
              <w:t>Non-current contract liabilities</w:t>
            </w:r>
          </w:p>
        </w:tc>
        <w:tc>
          <w:tcPr>
            <w:cnfStyle w:val="000001000000" w:firstRow="0" w:lastRow="0" w:firstColumn="0" w:lastColumn="0" w:oddVBand="0" w:evenVBand="1" w:oddHBand="0" w:evenHBand="0" w:firstRowFirstColumn="0" w:firstRowLastColumn="0" w:lastRowFirstColumn="0" w:lastRowLastColumn="0"/>
            <w:tcW w:w="1587" w:type="dxa"/>
            <w:tcBorders>
              <w:bottom w:val="single" w:sz="18" w:space="0" w:color="888B8D" w:themeColor="accent4"/>
            </w:tcBorders>
          </w:tcPr>
          <w:p w14:paraId="7C961A72" w14:textId="3FE0FBEB" w:rsidR="00A013AF" w:rsidRPr="005353D5" w:rsidRDefault="00094189" w:rsidP="005A0D3B">
            <w:pPr>
              <w:pStyle w:val="Tablenumbersfinancial"/>
            </w:pPr>
            <w:r w:rsidRPr="005353D5">
              <w:t>–</w:t>
            </w:r>
          </w:p>
        </w:tc>
        <w:tc>
          <w:tcPr>
            <w:tcW w:w="1587" w:type="dxa"/>
            <w:tcBorders>
              <w:bottom w:val="single" w:sz="18" w:space="0" w:color="888B8D" w:themeColor="accent4"/>
            </w:tcBorders>
          </w:tcPr>
          <w:p w14:paraId="2581934F"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w:t>
            </w:r>
          </w:p>
        </w:tc>
      </w:tr>
    </w:tbl>
    <w:p w14:paraId="617514BE" w14:textId="77777777" w:rsidR="00A013AF" w:rsidRPr="005353D5" w:rsidRDefault="00A013AF" w:rsidP="00A013AF">
      <w:pPr>
        <w:pStyle w:val="AnnualReportBodyText"/>
      </w:pPr>
      <w:r w:rsidRPr="005353D5">
        <w:t>Contract liabilities include consideration received in advance from customers in respect of registration and accreditation services. Invoices are paid prior to services being provided to them. The remaining revenue is recognised when the services are rendered in the following year.</w:t>
      </w:r>
    </w:p>
    <w:p w14:paraId="2EF4C9DC" w14:textId="6601B5E2" w:rsidR="00A013AF" w:rsidRPr="005353D5" w:rsidRDefault="00A013AF" w:rsidP="00A013AF">
      <w:pPr>
        <w:pStyle w:val="Head2notes"/>
      </w:pPr>
      <w:bookmarkStart w:id="143" w:name="_Toc199778553"/>
      <w:bookmarkStart w:id="144" w:name="_Toc207791292"/>
      <w:r w:rsidRPr="005353D5">
        <w:t xml:space="preserve">Note 6. </w:t>
      </w:r>
      <w:r w:rsidR="00D46256" w:rsidRPr="005353D5">
        <w:t>How we f</w:t>
      </w:r>
      <w:r w:rsidRPr="005353D5">
        <w:t>inanc</w:t>
      </w:r>
      <w:r w:rsidR="00D46256" w:rsidRPr="005353D5">
        <w:t>ed</w:t>
      </w:r>
      <w:r w:rsidRPr="005353D5">
        <w:t xml:space="preserve"> our operations</w:t>
      </w:r>
      <w:bookmarkEnd w:id="143"/>
      <w:bookmarkEnd w:id="144"/>
    </w:p>
    <w:p w14:paraId="6D232D75" w14:textId="4AED89A4" w:rsidR="005353D5" w:rsidRDefault="00EB28BF" w:rsidP="00EB28BF">
      <w:pPr>
        <w:pStyle w:val="AnnualReportBodyText"/>
      </w:pPr>
      <w:bookmarkStart w:id="145" w:name="_Hlk143596852"/>
      <w:r w:rsidRPr="005353D5">
        <w:t xml:space="preserve">This section provides information on the sources of finance utilised by the VRQA during its operations, along with interest expenses and other information related to financing activities of VRQA. </w:t>
      </w:r>
      <w:r w:rsidR="00EA7092">
        <w:t>It</w:t>
      </w:r>
      <w:r w:rsidRPr="005353D5">
        <w:t xml:space="preserve"> includes disclosures of balances that are financial instruments (such as borrowings and cash balances).</w:t>
      </w:r>
    </w:p>
    <w:bookmarkEnd w:id="145"/>
    <w:p w14:paraId="520D6F4F" w14:textId="06D1AAC5" w:rsidR="00A013AF" w:rsidRPr="005353D5" w:rsidRDefault="00A013AF" w:rsidP="00A013AF">
      <w:pPr>
        <w:pStyle w:val="Heading10"/>
      </w:pPr>
    </w:p>
    <w:p w14:paraId="48CEE8E0" w14:textId="32100B50" w:rsidR="009A6E6B" w:rsidRPr="005353D5" w:rsidRDefault="009A6E6B" w:rsidP="00D96C6F">
      <w:pPr>
        <w:pStyle w:val="Heading20"/>
        <w:spacing w:before="120"/>
      </w:pPr>
      <w:r w:rsidRPr="005353D5">
        <w:t>Borrowings</w:t>
      </w:r>
    </w:p>
    <w:tbl>
      <w:tblPr>
        <w:tblStyle w:val="Annualreportfinancialsbandedcolumnwithtotalrow"/>
        <w:tblW w:w="8446" w:type="dxa"/>
        <w:tblLook w:val="00E0" w:firstRow="1" w:lastRow="1" w:firstColumn="1" w:lastColumn="0" w:noHBand="0" w:noVBand="0"/>
      </w:tblPr>
      <w:tblGrid>
        <w:gridCol w:w="5272"/>
        <w:gridCol w:w="1587"/>
        <w:gridCol w:w="1587"/>
      </w:tblGrid>
      <w:tr w:rsidR="00D12109" w:rsidRPr="005353D5" w14:paraId="506A5D6F" w14:textId="77777777" w:rsidTr="00C41899">
        <w:trPr>
          <w:cnfStyle w:val="100000000000" w:firstRow="1" w:lastRow="0" w:firstColumn="0" w:lastColumn="0" w:oddVBand="0" w:evenVBand="0" w:oddHBand="0" w:evenHBand="0" w:firstRowFirstColumn="0" w:firstRowLastColumn="0" w:lastRowFirstColumn="0" w:lastRowLastColumn="0"/>
        </w:trPr>
        <w:tc>
          <w:tcPr>
            <w:tcW w:w="5272" w:type="dxa"/>
          </w:tcPr>
          <w:p w14:paraId="3BA64635" w14:textId="77777777" w:rsidR="00D12109" w:rsidRPr="005353D5" w:rsidRDefault="00D12109" w:rsidP="00C41899">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74E03CC3" w14:textId="77777777" w:rsidR="00D12109" w:rsidRPr="005353D5" w:rsidRDefault="00D12109" w:rsidP="00C41899">
            <w:pPr>
              <w:pStyle w:val="TableheadfinancialsRightaligned"/>
            </w:pPr>
            <w:r w:rsidRPr="005353D5">
              <w:t>2025</w:t>
            </w:r>
            <w:r w:rsidRPr="005353D5">
              <w:br/>
              <w:t>$</w:t>
            </w:r>
          </w:p>
        </w:tc>
        <w:tc>
          <w:tcPr>
            <w:tcW w:w="1587" w:type="dxa"/>
          </w:tcPr>
          <w:p w14:paraId="5987F90D" w14:textId="77777777" w:rsidR="00D12109" w:rsidRPr="005353D5" w:rsidRDefault="00D12109" w:rsidP="00C41899">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D12109" w:rsidRPr="005353D5" w14:paraId="232DBA87" w14:textId="77777777" w:rsidTr="00C41899">
        <w:tc>
          <w:tcPr>
            <w:tcW w:w="5272" w:type="dxa"/>
          </w:tcPr>
          <w:p w14:paraId="1B8F52E1" w14:textId="77777777" w:rsidR="00D12109" w:rsidRPr="005353D5" w:rsidRDefault="00D12109" w:rsidP="00C41899">
            <w:pPr>
              <w:pStyle w:val="TabletextFinancial"/>
              <w:rPr>
                <w:rStyle w:val="Tabletextbold"/>
              </w:rPr>
            </w:pPr>
            <w:r w:rsidRPr="005353D5">
              <w:rPr>
                <w:rStyle w:val="Tabletextbold"/>
              </w:rPr>
              <w:t>Current borrowings</w:t>
            </w:r>
          </w:p>
        </w:tc>
        <w:tc>
          <w:tcPr>
            <w:cnfStyle w:val="000001000000" w:firstRow="0" w:lastRow="0" w:firstColumn="0" w:lastColumn="0" w:oddVBand="0" w:evenVBand="1" w:oddHBand="0" w:evenHBand="0" w:firstRowFirstColumn="0" w:firstRowLastColumn="0" w:lastRowFirstColumn="0" w:lastRowLastColumn="0"/>
            <w:tcW w:w="1587" w:type="dxa"/>
          </w:tcPr>
          <w:p w14:paraId="646B3643" w14:textId="77777777" w:rsidR="00D12109" w:rsidRPr="005353D5" w:rsidRDefault="00D12109" w:rsidP="00C41899">
            <w:pPr>
              <w:pStyle w:val="Tablenumbersfinancial"/>
            </w:pPr>
          </w:p>
        </w:tc>
        <w:tc>
          <w:tcPr>
            <w:tcW w:w="1587" w:type="dxa"/>
          </w:tcPr>
          <w:p w14:paraId="000D8ED9" w14:textId="77777777" w:rsidR="00D12109" w:rsidRPr="005353D5" w:rsidRDefault="00D12109" w:rsidP="00C41899">
            <w:pPr>
              <w:pStyle w:val="Tablenumbersfinancial"/>
              <w:cnfStyle w:val="000000000000" w:firstRow="0" w:lastRow="0" w:firstColumn="0" w:lastColumn="0" w:oddVBand="0" w:evenVBand="0" w:oddHBand="0" w:evenHBand="0" w:firstRowFirstColumn="0" w:firstRowLastColumn="0" w:lastRowFirstColumn="0" w:lastRowLastColumn="0"/>
            </w:pPr>
            <w:r w:rsidRPr="005353D5">
              <w:t> </w:t>
            </w:r>
          </w:p>
        </w:tc>
      </w:tr>
      <w:tr w:rsidR="00536F34" w:rsidRPr="005353D5" w14:paraId="304CB4E2" w14:textId="77777777" w:rsidTr="00C41899">
        <w:tc>
          <w:tcPr>
            <w:tcW w:w="5272" w:type="dxa"/>
            <w:tcBorders>
              <w:bottom w:val="single" w:sz="4" w:space="0" w:color="888B8D" w:themeColor="accent4"/>
            </w:tcBorders>
          </w:tcPr>
          <w:p w14:paraId="2C59A084" w14:textId="77777777" w:rsidR="00536F34" w:rsidRPr="005353D5" w:rsidRDefault="00536F34" w:rsidP="00536F34">
            <w:pPr>
              <w:pStyle w:val="TabletextFinancial"/>
            </w:pPr>
            <w:r w:rsidRPr="005353D5">
              <w:t>Lease liabilities</w:t>
            </w:r>
          </w:p>
        </w:tc>
        <w:tc>
          <w:tcPr>
            <w:cnfStyle w:val="000001000000" w:firstRow="0" w:lastRow="0" w:firstColumn="0" w:lastColumn="0" w:oddVBand="0" w:evenVBand="1" w:oddHBand="0" w:evenHBand="0" w:firstRowFirstColumn="0" w:firstRowLastColumn="0" w:lastRowFirstColumn="0" w:lastRowLastColumn="0"/>
            <w:tcW w:w="1587" w:type="dxa"/>
            <w:tcBorders>
              <w:bottom w:val="single" w:sz="4" w:space="0" w:color="888B8D" w:themeColor="accent4"/>
            </w:tcBorders>
          </w:tcPr>
          <w:p w14:paraId="056FB668" w14:textId="5A647366" w:rsidR="00536F34" w:rsidRPr="005353D5" w:rsidRDefault="00536F34" w:rsidP="00536F34">
            <w:pPr>
              <w:pStyle w:val="Tablenumbersfinancial"/>
            </w:pPr>
            <w:r w:rsidRPr="005353D5">
              <w:t xml:space="preserve">22,310 </w:t>
            </w:r>
          </w:p>
        </w:tc>
        <w:tc>
          <w:tcPr>
            <w:tcW w:w="1587" w:type="dxa"/>
            <w:tcBorders>
              <w:bottom w:val="single" w:sz="4" w:space="0" w:color="888B8D" w:themeColor="accent4"/>
            </w:tcBorders>
          </w:tcPr>
          <w:p w14:paraId="29B56E14" w14:textId="67AF9253" w:rsidR="00536F34" w:rsidRPr="005353D5" w:rsidRDefault="00536F34" w:rsidP="00536F34">
            <w:pPr>
              <w:pStyle w:val="Tablenumbersfinancial"/>
              <w:cnfStyle w:val="000000000000" w:firstRow="0" w:lastRow="0" w:firstColumn="0" w:lastColumn="0" w:oddVBand="0" w:evenVBand="0" w:oddHBand="0" w:evenHBand="0" w:firstRowFirstColumn="0" w:firstRowLastColumn="0" w:lastRowFirstColumn="0" w:lastRowLastColumn="0"/>
            </w:pPr>
            <w:r w:rsidRPr="005353D5">
              <w:t>19,324</w:t>
            </w:r>
          </w:p>
        </w:tc>
      </w:tr>
      <w:tr w:rsidR="00536F34" w:rsidRPr="005353D5" w14:paraId="5F56CD97" w14:textId="77777777" w:rsidTr="00C41899">
        <w:tc>
          <w:tcPr>
            <w:tcW w:w="5272" w:type="dxa"/>
            <w:tcBorders>
              <w:top w:val="single" w:sz="4" w:space="0" w:color="888B8D" w:themeColor="accent4"/>
            </w:tcBorders>
          </w:tcPr>
          <w:p w14:paraId="09C3FDC0" w14:textId="77777777" w:rsidR="00536F34" w:rsidRPr="005353D5" w:rsidRDefault="00536F34" w:rsidP="00536F34">
            <w:pPr>
              <w:pStyle w:val="TabletextFinancial"/>
              <w:rPr>
                <w:rStyle w:val="Tabletextbold"/>
              </w:rPr>
            </w:pPr>
            <w:r w:rsidRPr="005353D5">
              <w:rPr>
                <w:rStyle w:val="Tabletextbold"/>
              </w:rPr>
              <w:t xml:space="preserve">Non-current borrowings </w:t>
            </w:r>
          </w:p>
        </w:tc>
        <w:tc>
          <w:tcPr>
            <w:cnfStyle w:val="000001000000" w:firstRow="0" w:lastRow="0" w:firstColumn="0" w:lastColumn="0" w:oddVBand="0" w:evenVBand="1" w:oddHBand="0" w:evenHBand="0" w:firstRowFirstColumn="0" w:firstRowLastColumn="0" w:lastRowFirstColumn="0" w:lastRowLastColumn="0"/>
            <w:tcW w:w="1587" w:type="dxa"/>
            <w:tcBorders>
              <w:top w:val="single" w:sz="4" w:space="0" w:color="888B8D" w:themeColor="accent4"/>
            </w:tcBorders>
          </w:tcPr>
          <w:p w14:paraId="3EEA5257" w14:textId="777876A7" w:rsidR="00536F34" w:rsidRPr="005353D5" w:rsidRDefault="00536F34" w:rsidP="00536F34">
            <w:pPr>
              <w:pStyle w:val="Tablenumbersfinancial"/>
              <w:rPr>
                <w:rStyle w:val="Tabletextbold"/>
                <w:b w:val="0"/>
                <w:bCs w:val="0"/>
              </w:rPr>
            </w:pPr>
            <w:r w:rsidRPr="005353D5">
              <w:t> </w:t>
            </w:r>
          </w:p>
        </w:tc>
        <w:tc>
          <w:tcPr>
            <w:tcW w:w="1587" w:type="dxa"/>
            <w:tcBorders>
              <w:top w:val="single" w:sz="4" w:space="0" w:color="888B8D" w:themeColor="accent4"/>
            </w:tcBorders>
          </w:tcPr>
          <w:p w14:paraId="3E65B829" w14:textId="77777777" w:rsidR="00536F34" w:rsidRPr="005353D5" w:rsidRDefault="00536F34" w:rsidP="00536F34">
            <w:pPr>
              <w:pStyle w:val="Tablenumbersfinancial"/>
              <w:cnfStyle w:val="000000000000" w:firstRow="0" w:lastRow="0" w:firstColumn="0" w:lastColumn="0" w:oddVBand="0" w:evenVBand="0" w:oddHBand="0" w:evenHBand="0" w:firstRowFirstColumn="0" w:firstRowLastColumn="0" w:lastRowFirstColumn="0" w:lastRowLastColumn="0"/>
            </w:pPr>
            <w:r w:rsidRPr="005353D5">
              <w:t> </w:t>
            </w:r>
          </w:p>
        </w:tc>
      </w:tr>
      <w:tr w:rsidR="00536F34" w:rsidRPr="005353D5" w14:paraId="13789F2B" w14:textId="77777777" w:rsidTr="00C41899">
        <w:tc>
          <w:tcPr>
            <w:tcW w:w="5272" w:type="dxa"/>
          </w:tcPr>
          <w:p w14:paraId="201A0BC0" w14:textId="77777777" w:rsidR="00536F34" w:rsidRPr="005353D5" w:rsidRDefault="00536F34" w:rsidP="00536F34">
            <w:pPr>
              <w:pStyle w:val="TabletextFinancial"/>
            </w:pPr>
            <w:r w:rsidRPr="005353D5">
              <w:t>Lease liabilities</w:t>
            </w:r>
          </w:p>
        </w:tc>
        <w:tc>
          <w:tcPr>
            <w:cnfStyle w:val="000001000000" w:firstRow="0" w:lastRow="0" w:firstColumn="0" w:lastColumn="0" w:oddVBand="0" w:evenVBand="1" w:oddHBand="0" w:evenHBand="0" w:firstRowFirstColumn="0" w:firstRowLastColumn="0" w:lastRowFirstColumn="0" w:lastRowLastColumn="0"/>
            <w:tcW w:w="1587" w:type="dxa"/>
          </w:tcPr>
          <w:p w14:paraId="22417BD3" w14:textId="0F4472DC" w:rsidR="00536F34" w:rsidRPr="005353D5" w:rsidRDefault="00536F34" w:rsidP="00536F34">
            <w:pPr>
              <w:pStyle w:val="Tablenumbersfinancial"/>
            </w:pPr>
            <w:r w:rsidRPr="005353D5">
              <w:t>23,806</w:t>
            </w:r>
          </w:p>
        </w:tc>
        <w:tc>
          <w:tcPr>
            <w:tcW w:w="1587" w:type="dxa"/>
          </w:tcPr>
          <w:p w14:paraId="45381489" w14:textId="519978B0" w:rsidR="00536F34" w:rsidRPr="005353D5" w:rsidRDefault="00536F34" w:rsidP="00536F34">
            <w:pPr>
              <w:pStyle w:val="Tablenumbersfinancial"/>
              <w:cnfStyle w:val="000000000000" w:firstRow="0" w:lastRow="0" w:firstColumn="0" w:lastColumn="0" w:oddVBand="0" w:evenVBand="0" w:oddHBand="0" w:evenHBand="0" w:firstRowFirstColumn="0" w:firstRowLastColumn="0" w:lastRowFirstColumn="0" w:lastRowLastColumn="0"/>
              <w:rPr>
                <w:rStyle w:val="Tabletextbold"/>
                <w:b w:val="0"/>
                <w:bCs w:val="0"/>
              </w:rPr>
            </w:pPr>
            <w:r w:rsidRPr="005353D5">
              <w:t>18,145</w:t>
            </w:r>
          </w:p>
        </w:tc>
      </w:tr>
      <w:tr w:rsidR="00536F34" w:rsidRPr="005353D5" w14:paraId="77ECED52" w14:textId="77777777" w:rsidTr="00C41899">
        <w:trPr>
          <w:cnfStyle w:val="010000000000" w:firstRow="0" w:lastRow="1" w:firstColumn="0" w:lastColumn="0" w:oddVBand="0" w:evenVBand="0" w:oddHBand="0" w:evenHBand="0" w:firstRowFirstColumn="0" w:firstRowLastColumn="0" w:lastRowFirstColumn="0" w:lastRowLastColumn="0"/>
        </w:trPr>
        <w:tc>
          <w:tcPr>
            <w:tcW w:w="5272" w:type="dxa"/>
          </w:tcPr>
          <w:p w14:paraId="157EEE78" w14:textId="77777777" w:rsidR="00536F34" w:rsidRPr="005353D5" w:rsidRDefault="00536F34" w:rsidP="00536F34">
            <w:pPr>
              <w:pStyle w:val="TabletextFinancial"/>
              <w:rPr>
                <w:rStyle w:val="Tabletextbold"/>
              </w:rPr>
            </w:pPr>
            <w:r w:rsidRPr="005353D5">
              <w:rPr>
                <w:rStyle w:val="Tabletextbold"/>
              </w:rPr>
              <w:t>Total borrowings</w:t>
            </w:r>
          </w:p>
        </w:tc>
        <w:tc>
          <w:tcPr>
            <w:cnfStyle w:val="000001000000" w:firstRow="0" w:lastRow="0" w:firstColumn="0" w:lastColumn="0" w:oddVBand="0" w:evenVBand="1" w:oddHBand="0" w:evenHBand="0" w:firstRowFirstColumn="0" w:firstRowLastColumn="0" w:lastRowFirstColumn="0" w:lastRowLastColumn="0"/>
            <w:tcW w:w="1587" w:type="dxa"/>
          </w:tcPr>
          <w:p w14:paraId="418F2DC3" w14:textId="27BCF05A" w:rsidR="00536F34" w:rsidRPr="005353D5" w:rsidRDefault="00536F34" w:rsidP="00536F34">
            <w:pPr>
              <w:pStyle w:val="Tablenumbersfinancial"/>
              <w:rPr>
                <w:rStyle w:val="Tabletextbold"/>
              </w:rPr>
            </w:pPr>
            <w:r w:rsidRPr="005353D5">
              <w:rPr>
                <w:rStyle w:val="Tabletextbold"/>
              </w:rPr>
              <w:t>46,116</w:t>
            </w:r>
          </w:p>
        </w:tc>
        <w:tc>
          <w:tcPr>
            <w:tcW w:w="1587" w:type="dxa"/>
          </w:tcPr>
          <w:p w14:paraId="2CDB6636" w14:textId="07B7DA8C" w:rsidR="00536F34" w:rsidRPr="005353D5" w:rsidRDefault="00536F34" w:rsidP="00536F34">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37,469</w:t>
            </w:r>
          </w:p>
        </w:tc>
      </w:tr>
    </w:tbl>
    <w:p w14:paraId="5C34E169" w14:textId="2F574C5C" w:rsidR="00D12109" w:rsidRPr="005353D5" w:rsidRDefault="007E498C" w:rsidP="007E498C">
      <w:pPr>
        <w:pStyle w:val="AnnualReportBodyText"/>
      </w:pPr>
      <w:r w:rsidRPr="005353D5">
        <w:t>Borrowings refer to the interest-bearing liabilities related to leases and are classified as financial instruments.</w:t>
      </w:r>
    </w:p>
    <w:p w14:paraId="189DC914" w14:textId="2F584AE1" w:rsidR="00C94566" w:rsidRPr="005353D5" w:rsidRDefault="0031042C" w:rsidP="0031042C">
      <w:pPr>
        <w:pStyle w:val="Heading30"/>
      </w:pPr>
      <w:r w:rsidRPr="005353D5">
        <w:t>Terms and conditions of borrowings</w:t>
      </w:r>
    </w:p>
    <w:tbl>
      <w:tblPr>
        <w:tblStyle w:val="Annualreportfinancialsbandedcolumnwithtotalrow"/>
        <w:tblW w:w="8557" w:type="dxa"/>
        <w:tblLook w:val="00E0" w:firstRow="1" w:lastRow="1" w:firstColumn="1" w:lastColumn="0" w:noHBand="0" w:noVBand="0"/>
      </w:tblPr>
      <w:tblGrid>
        <w:gridCol w:w="964"/>
        <w:gridCol w:w="978"/>
        <w:gridCol w:w="980"/>
        <w:gridCol w:w="960"/>
        <w:gridCol w:w="935"/>
        <w:gridCol w:w="935"/>
        <w:gridCol w:w="935"/>
        <w:gridCol w:w="935"/>
        <w:gridCol w:w="935"/>
      </w:tblGrid>
      <w:tr w:rsidR="00F53A29" w:rsidRPr="005353D5" w14:paraId="3DC51521" w14:textId="35B7D63F" w:rsidTr="00C41899">
        <w:trPr>
          <w:cnfStyle w:val="100000000000" w:firstRow="1" w:lastRow="0" w:firstColumn="0" w:lastColumn="0" w:oddVBand="0" w:evenVBand="0" w:oddHBand="0" w:evenHBand="0" w:firstRowFirstColumn="0" w:firstRowLastColumn="0" w:lastRowFirstColumn="0" w:lastRowLastColumn="0"/>
        </w:trPr>
        <w:tc>
          <w:tcPr>
            <w:tcW w:w="964" w:type="dxa"/>
          </w:tcPr>
          <w:p w14:paraId="0E1D4688" w14:textId="77777777" w:rsidR="00F53A29" w:rsidRPr="005353D5" w:rsidRDefault="00F53A29" w:rsidP="00C41899">
            <w:pPr>
              <w:pStyle w:val="TableheadfinancialsRightaligned"/>
            </w:pPr>
          </w:p>
        </w:tc>
        <w:tc>
          <w:tcPr>
            <w:cnfStyle w:val="000001000000" w:firstRow="0" w:lastRow="0" w:firstColumn="0" w:lastColumn="0" w:oddVBand="0" w:evenVBand="1" w:oddHBand="0" w:evenHBand="0" w:firstRowFirstColumn="0" w:firstRowLastColumn="0" w:lastRowFirstColumn="0" w:lastRowLastColumn="0"/>
            <w:tcW w:w="978" w:type="dxa"/>
            <w:vMerge w:val="restart"/>
          </w:tcPr>
          <w:p w14:paraId="0E4A6D3E" w14:textId="4EEA919E" w:rsidR="00F53A29" w:rsidRPr="005353D5" w:rsidRDefault="00F53A29" w:rsidP="00C41899">
            <w:pPr>
              <w:pStyle w:val="TableheadfinancialsRightaligned"/>
            </w:pPr>
            <w:r w:rsidRPr="005353D5">
              <w:t>Weighted average interest rate</w:t>
            </w:r>
            <w:r w:rsidRPr="005353D5">
              <w:br/>
              <w:t>(%)</w:t>
            </w:r>
          </w:p>
        </w:tc>
        <w:tc>
          <w:tcPr>
            <w:tcW w:w="980" w:type="dxa"/>
            <w:vMerge w:val="restart"/>
          </w:tcPr>
          <w:p w14:paraId="66C54E12" w14:textId="77777777" w:rsidR="0076363F" w:rsidRPr="005353D5" w:rsidRDefault="0076363F" w:rsidP="00C41899">
            <w:pPr>
              <w:pStyle w:val="TableheadfinancialsRightaligned"/>
              <w:cnfStyle w:val="100000000000" w:firstRow="1" w:lastRow="0" w:firstColumn="0" w:lastColumn="0" w:oddVBand="0" w:evenVBand="0" w:oddHBand="0" w:evenHBand="0" w:firstRowFirstColumn="0" w:firstRowLastColumn="0" w:lastRowFirstColumn="0" w:lastRowLastColumn="0"/>
            </w:pPr>
          </w:p>
          <w:p w14:paraId="14277B2B" w14:textId="443956D7" w:rsidR="00F53A29" w:rsidRPr="005353D5" w:rsidRDefault="00F53A29" w:rsidP="00C41899">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Carrying amount</w:t>
            </w:r>
            <w:r w:rsidRPr="005353D5">
              <w:br/>
              <w:t>$</w:t>
            </w:r>
          </w:p>
        </w:tc>
        <w:tc>
          <w:tcPr>
            <w:cnfStyle w:val="000001000000" w:firstRow="0" w:lastRow="0" w:firstColumn="0" w:lastColumn="0" w:oddVBand="0" w:evenVBand="1" w:oddHBand="0" w:evenHBand="0" w:firstRowFirstColumn="0" w:firstRowLastColumn="0" w:lastRowFirstColumn="0" w:lastRowLastColumn="0"/>
            <w:tcW w:w="960" w:type="dxa"/>
            <w:vMerge w:val="restart"/>
          </w:tcPr>
          <w:p w14:paraId="49ACD718" w14:textId="77777777" w:rsidR="00F53A29" w:rsidRPr="005353D5" w:rsidRDefault="00F53A29" w:rsidP="00C41899">
            <w:pPr>
              <w:pStyle w:val="TableheadfinancialsRightaligned"/>
            </w:pPr>
            <w:r w:rsidRPr="005353D5">
              <w:t>Nominal amount</w:t>
            </w:r>
            <w:r w:rsidRPr="005353D5">
              <w:br/>
              <w:t>$</w:t>
            </w:r>
          </w:p>
        </w:tc>
        <w:tc>
          <w:tcPr>
            <w:tcW w:w="4675" w:type="dxa"/>
            <w:gridSpan w:val="5"/>
          </w:tcPr>
          <w:p w14:paraId="68A302FE" w14:textId="54FF9101" w:rsidR="00F53A29" w:rsidRPr="005353D5" w:rsidRDefault="00F53A29" w:rsidP="00C41899">
            <w:pPr>
              <w:pStyle w:val="TableheadfinancialsRightaligned"/>
              <w:jc w:val="center"/>
              <w:cnfStyle w:val="100000000000" w:firstRow="1" w:lastRow="0" w:firstColumn="0" w:lastColumn="0" w:oddVBand="0" w:evenVBand="0" w:oddHBand="0" w:evenHBand="0" w:firstRowFirstColumn="0" w:firstRowLastColumn="0" w:lastRowFirstColumn="0" w:lastRowLastColumn="0"/>
            </w:pPr>
            <w:r w:rsidRPr="005353D5">
              <w:t>Maturity dates</w:t>
            </w:r>
          </w:p>
        </w:tc>
      </w:tr>
      <w:tr w:rsidR="00EA734F" w:rsidRPr="005353D5" w14:paraId="0FB80358" w14:textId="2450F4AB" w:rsidTr="000302CA">
        <w:tc>
          <w:tcPr>
            <w:tcW w:w="964" w:type="dxa"/>
            <w:shd w:val="clear" w:color="auto" w:fill="103D64" w:themeFill="text2"/>
          </w:tcPr>
          <w:p w14:paraId="4CC87033" w14:textId="77777777" w:rsidR="00EA734F" w:rsidRPr="005353D5" w:rsidRDefault="00EA734F" w:rsidP="00C41899">
            <w:pPr>
              <w:pStyle w:val="TableheadfinancialsRightaligned"/>
            </w:pPr>
          </w:p>
        </w:tc>
        <w:tc>
          <w:tcPr>
            <w:cnfStyle w:val="000001000000" w:firstRow="0" w:lastRow="0" w:firstColumn="0" w:lastColumn="0" w:oddVBand="0" w:evenVBand="1" w:oddHBand="0" w:evenHBand="0" w:firstRowFirstColumn="0" w:firstRowLastColumn="0" w:lastRowFirstColumn="0" w:lastRowLastColumn="0"/>
            <w:tcW w:w="978" w:type="dxa"/>
            <w:vMerge/>
            <w:shd w:val="clear" w:color="auto" w:fill="103D64" w:themeFill="text2"/>
          </w:tcPr>
          <w:p w14:paraId="66AB530A" w14:textId="77777777" w:rsidR="00EA734F" w:rsidRPr="005353D5" w:rsidRDefault="00EA734F" w:rsidP="00C41899">
            <w:pPr>
              <w:pStyle w:val="TableheadfinancialsRightaligned"/>
            </w:pPr>
          </w:p>
        </w:tc>
        <w:tc>
          <w:tcPr>
            <w:tcW w:w="980" w:type="dxa"/>
            <w:vMerge/>
            <w:shd w:val="clear" w:color="auto" w:fill="103D64" w:themeFill="text2"/>
          </w:tcPr>
          <w:p w14:paraId="40852CDE" w14:textId="0E8D881C" w:rsidR="00EA734F" w:rsidRPr="005353D5" w:rsidRDefault="00EA734F" w:rsidP="00C41899">
            <w:pPr>
              <w:pStyle w:val="TableheadfinancialsRightaligned"/>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0" w:type="dxa"/>
            <w:vMerge/>
            <w:shd w:val="clear" w:color="auto" w:fill="103D64" w:themeFill="text2"/>
          </w:tcPr>
          <w:p w14:paraId="50172068" w14:textId="77777777" w:rsidR="00EA734F" w:rsidRPr="005353D5" w:rsidRDefault="00EA734F" w:rsidP="00C41899">
            <w:pPr>
              <w:pStyle w:val="TableheadfinancialsRightaligned"/>
            </w:pPr>
          </w:p>
        </w:tc>
        <w:tc>
          <w:tcPr>
            <w:tcW w:w="935" w:type="dxa"/>
            <w:shd w:val="clear" w:color="auto" w:fill="103D64" w:themeFill="text2"/>
          </w:tcPr>
          <w:p w14:paraId="224314DE" w14:textId="77777777" w:rsidR="00EA734F" w:rsidRPr="005353D5" w:rsidRDefault="00EA734F" w:rsidP="00C41899">
            <w:pPr>
              <w:pStyle w:val="TableheadfinancialsRightaligned"/>
              <w:cnfStyle w:val="000000000000" w:firstRow="0" w:lastRow="0" w:firstColumn="0" w:lastColumn="0" w:oddVBand="0" w:evenVBand="0" w:oddHBand="0" w:evenHBand="0" w:firstRowFirstColumn="0" w:firstRowLastColumn="0" w:lastRowFirstColumn="0" w:lastRowLastColumn="0"/>
            </w:pPr>
            <w:r w:rsidRPr="005353D5">
              <w:t xml:space="preserve">Less than </w:t>
            </w:r>
            <w:r w:rsidRPr="005353D5">
              <w:br/>
              <w:t>1 month</w:t>
            </w:r>
            <w:r w:rsidRPr="005353D5">
              <w:br/>
              <w:t>$</w:t>
            </w:r>
          </w:p>
        </w:tc>
        <w:tc>
          <w:tcPr>
            <w:cnfStyle w:val="000001000000" w:firstRow="0" w:lastRow="0" w:firstColumn="0" w:lastColumn="0" w:oddVBand="0" w:evenVBand="1" w:oddHBand="0" w:evenHBand="0" w:firstRowFirstColumn="0" w:firstRowLastColumn="0" w:lastRowFirstColumn="0" w:lastRowLastColumn="0"/>
            <w:tcW w:w="935" w:type="dxa"/>
            <w:shd w:val="clear" w:color="auto" w:fill="103D64" w:themeFill="text2"/>
          </w:tcPr>
          <w:p w14:paraId="02844F63" w14:textId="77777777" w:rsidR="00EA734F" w:rsidRPr="005353D5" w:rsidRDefault="00EA734F" w:rsidP="00C41899">
            <w:pPr>
              <w:pStyle w:val="TableheadfinancialsRightaligned"/>
            </w:pPr>
            <w:r w:rsidRPr="005353D5">
              <w:t>1–3 months</w:t>
            </w:r>
            <w:r w:rsidRPr="005353D5">
              <w:br/>
              <w:t>$</w:t>
            </w:r>
          </w:p>
        </w:tc>
        <w:tc>
          <w:tcPr>
            <w:tcW w:w="935" w:type="dxa"/>
            <w:shd w:val="clear" w:color="auto" w:fill="103D64" w:themeFill="text2"/>
          </w:tcPr>
          <w:p w14:paraId="28E62810" w14:textId="77777777" w:rsidR="00EA734F" w:rsidRPr="005353D5" w:rsidRDefault="00EA734F" w:rsidP="00C41899">
            <w:pPr>
              <w:pStyle w:val="TableheadfinancialsRightaligned"/>
              <w:cnfStyle w:val="000000000000" w:firstRow="0" w:lastRow="0" w:firstColumn="0" w:lastColumn="0" w:oddVBand="0" w:evenVBand="0" w:oddHBand="0" w:evenHBand="0" w:firstRowFirstColumn="0" w:firstRowLastColumn="0" w:lastRowFirstColumn="0" w:lastRowLastColumn="0"/>
            </w:pPr>
            <w:r w:rsidRPr="005353D5">
              <w:t xml:space="preserve">3 months </w:t>
            </w:r>
            <w:r w:rsidRPr="005353D5">
              <w:br/>
              <w:t>– 1 year</w:t>
            </w:r>
          </w:p>
        </w:tc>
        <w:tc>
          <w:tcPr>
            <w:cnfStyle w:val="000001000000" w:firstRow="0" w:lastRow="0" w:firstColumn="0" w:lastColumn="0" w:oddVBand="0" w:evenVBand="1" w:oddHBand="0" w:evenHBand="0" w:firstRowFirstColumn="0" w:firstRowLastColumn="0" w:lastRowFirstColumn="0" w:lastRowLastColumn="0"/>
            <w:tcW w:w="935" w:type="dxa"/>
            <w:shd w:val="clear" w:color="auto" w:fill="103D64" w:themeFill="text2"/>
          </w:tcPr>
          <w:p w14:paraId="209BAFE7" w14:textId="77777777" w:rsidR="00EA734F" w:rsidRPr="005353D5" w:rsidRDefault="00EA734F" w:rsidP="00C41899">
            <w:pPr>
              <w:pStyle w:val="TableheadfinancialsRightaligned"/>
            </w:pPr>
            <w:r w:rsidRPr="005353D5">
              <w:t>1–5 years</w:t>
            </w:r>
            <w:r w:rsidRPr="005353D5">
              <w:br/>
              <w:t>$</w:t>
            </w:r>
          </w:p>
        </w:tc>
        <w:tc>
          <w:tcPr>
            <w:tcW w:w="935" w:type="dxa"/>
            <w:shd w:val="clear" w:color="auto" w:fill="103D64" w:themeFill="text2"/>
          </w:tcPr>
          <w:p w14:paraId="50C710EC" w14:textId="3DC6780A" w:rsidR="00EA734F" w:rsidRPr="005353D5" w:rsidRDefault="00EA734F" w:rsidP="00C41899">
            <w:pPr>
              <w:pStyle w:val="TableheadfinancialsRightaligned"/>
              <w:cnfStyle w:val="000000000000" w:firstRow="0" w:lastRow="0" w:firstColumn="0" w:lastColumn="0" w:oddVBand="0" w:evenVBand="0" w:oddHBand="0" w:evenHBand="0" w:firstRowFirstColumn="0" w:firstRowLastColumn="0" w:lastRowFirstColumn="0" w:lastRowLastColumn="0"/>
            </w:pPr>
            <w:r w:rsidRPr="005353D5">
              <w:t>5+ years</w:t>
            </w:r>
            <w:r w:rsidRPr="005353D5">
              <w:br/>
              <w:t>$</w:t>
            </w:r>
          </w:p>
        </w:tc>
      </w:tr>
      <w:tr w:rsidR="0096306A" w:rsidRPr="005353D5" w14:paraId="69625A72" w14:textId="755C7E32" w:rsidTr="000302CA">
        <w:tc>
          <w:tcPr>
            <w:tcW w:w="964" w:type="dxa"/>
          </w:tcPr>
          <w:p w14:paraId="2164F2F4" w14:textId="77777777" w:rsidR="00110365" w:rsidRPr="005353D5" w:rsidRDefault="00110365" w:rsidP="00C41899">
            <w:pPr>
              <w:rPr>
                <w:rStyle w:val="Tabletextbold"/>
              </w:rPr>
            </w:pPr>
            <w:r w:rsidRPr="005353D5">
              <w:rPr>
                <w:rStyle w:val="Tabletextbold"/>
              </w:rPr>
              <w:t>2025</w:t>
            </w:r>
          </w:p>
        </w:tc>
        <w:tc>
          <w:tcPr>
            <w:cnfStyle w:val="000001000000" w:firstRow="0" w:lastRow="0" w:firstColumn="0" w:lastColumn="0" w:oddVBand="0" w:evenVBand="1" w:oddHBand="0" w:evenHBand="0" w:firstRowFirstColumn="0" w:firstRowLastColumn="0" w:lastRowFirstColumn="0" w:lastRowLastColumn="0"/>
            <w:tcW w:w="978" w:type="dxa"/>
          </w:tcPr>
          <w:p w14:paraId="53690FCA" w14:textId="77777777" w:rsidR="00110365" w:rsidRPr="005353D5" w:rsidRDefault="00110365" w:rsidP="00C41899">
            <w:pPr>
              <w:pStyle w:val="Tablenumbersfinancial"/>
            </w:pPr>
          </w:p>
        </w:tc>
        <w:tc>
          <w:tcPr>
            <w:tcW w:w="980" w:type="dxa"/>
          </w:tcPr>
          <w:p w14:paraId="38C94605" w14:textId="6177FE71" w:rsidR="00110365" w:rsidRPr="005353D5" w:rsidRDefault="00110365" w:rsidP="00C41899">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0" w:type="dxa"/>
          </w:tcPr>
          <w:p w14:paraId="1C8FFD51" w14:textId="77777777" w:rsidR="00110365" w:rsidRPr="005353D5" w:rsidRDefault="00110365" w:rsidP="00C41899">
            <w:pPr>
              <w:pStyle w:val="Tablenumbersfinancial"/>
            </w:pPr>
          </w:p>
        </w:tc>
        <w:tc>
          <w:tcPr>
            <w:tcW w:w="935" w:type="dxa"/>
          </w:tcPr>
          <w:p w14:paraId="5AF5DB8C" w14:textId="77777777" w:rsidR="00110365" w:rsidRPr="005353D5" w:rsidRDefault="00110365" w:rsidP="00C41899">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35" w:type="dxa"/>
          </w:tcPr>
          <w:p w14:paraId="24F482DF" w14:textId="77777777" w:rsidR="00110365" w:rsidRPr="005353D5" w:rsidRDefault="00110365" w:rsidP="00C41899">
            <w:pPr>
              <w:pStyle w:val="Tablenumbersfinancial"/>
            </w:pPr>
          </w:p>
        </w:tc>
        <w:tc>
          <w:tcPr>
            <w:tcW w:w="935" w:type="dxa"/>
          </w:tcPr>
          <w:p w14:paraId="534D65E6" w14:textId="77777777" w:rsidR="00110365" w:rsidRPr="005353D5" w:rsidRDefault="00110365" w:rsidP="00C41899">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35" w:type="dxa"/>
          </w:tcPr>
          <w:p w14:paraId="5B4B0DEE" w14:textId="77777777" w:rsidR="00110365" w:rsidRPr="005353D5" w:rsidRDefault="00110365" w:rsidP="00C41899">
            <w:pPr>
              <w:pStyle w:val="Tablenumbersfinancial"/>
            </w:pPr>
          </w:p>
        </w:tc>
        <w:tc>
          <w:tcPr>
            <w:tcW w:w="935" w:type="dxa"/>
          </w:tcPr>
          <w:p w14:paraId="78623C45" w14:textId="77777777" w:rsidR="00110365" w:rsidRPr="005353D5" w:rsidRDefault="00110365" w:rsidP="00C41899">
            <w:pPr>
              <w:pStyle w:val="Tablenumbersfinancial"/>
              <w:cnfStyle w:val="000000000000" w:firstRow="0" w:lastRow="0" w:firstColumn="0" w:lastColumn="0" w:oddVBand="0" w:evenVBand="0" w:oddHBand="0" w:evenHBand="0" w:firstRowFirstColumn="0" w:firstRowLastColumn="0" w:lastRowFirstColumn="0" w:lastRowLastColumn="0"/>
            </w:pPr>
          </w:p>
        </w:tc>
      </w:tr>
      <w:tr w:rsidR="000F3B03" w:rsidRPr="005353D5" w14:paraId="5146FF04" w14:textId="41137560" w:rsidTr="000302CA">
        <w:tc>
          <w:tcPr>
            <w:tcW w:w="964" w:type="dxa"/>
            <w:tcBorders>
              <w:bottom w:val="single" w:sz="4" w:space="0" w:color="888B8D" w:themeColor="accent4"/>
            </w:tcBorders>
          </w:tcPr>
          <w:p w14:paraId="7D34B255" w14:textId="77777777" w:rsidR="000F3B03" w:rsidRPr="005353D5" w:rsidRDefault="000F3B03" w:rsidP="000F3B03">
            <w:r w:rsidRPr="005353D5">
              <w:t>Lease liabilities</w:t>
            </w:r>
          </w:p>
        </w:tc>
        <w:tc>
          <w:tcPr>
            <w:cnfStyle w:val="000001000000" w:firstRow="0" w:lastRow="0" w:firstColumn="0" w:lastColumn="0" w:oddVBand="0" w:evenVBand="1" w:oddHBand="0" w:evenHBand="0" w:firstRowFirstColumn="0" w:firstRowLastColumn="0" w:lastRowFirstColumn="0" w:lastRowLastColumn="0"/>
            <w:tcW w:w="978" w:type="dxa"/>
            <w:tcBorders>
              <w:bottom w:val="single" w:sz="4" w:space="0" w:color="888B8D" w:themeColor="accent4"/>
            </w:tcBorders>
          </w:tcPr>
          <w:p w14:paraId="7C2156C4" w14:textId="5B55F144" w:rsidR="000F3B03" w:rsidRPr="005353D5" w:rsidRDefault="000F3B03" w:rsidP="000F3B03">
            <w:pPr>
              <w:pStyle w:val="Tablenumbersfinancial"/>
            </w:pPr>
            <w:r w:rsidRPr="005353D5">
              <w:t>3.68%</w:t>
            </w:r>
          </w:p>
        </w:tc>
        <w:tc>
          <w:tcPr>
            <w:tcW w:w="980" w:type="dxa"/>
            <w:tcBorders>
              <w:bottom w:val="single" w:sz="4" w:space="0" w:color="888B8D" w:themeColor="accent4"/>
            </w:tcBorders>
          </w:tcPr>
          <w:p w14:paraId="69AA6ECC" w14:textId="661EA776" w:rsidR="000F3B03" w:rsidRPr="005353D5" w:rsidRDefault="000F3B03" w:rsidP="000F3B03">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46,116 </w:t>
            </w:r>
          </w:p>
        </w:tc>
        <w:tc>
          <w:tcPr>
            <w:cnfStyle w:val="000001000000" w:firstRow="0" w:lastRow="0" w:firstColumn="0" w:lastColumn="0" w:oddVBand="0" w:evenVBand="1" w:oddHBand="0" w:evenHBand="0" w:firstRowFirstColumn="0" w:firstRowLastColumn="0" w:lastRowFirstColumn="0" w:lastRowLastColumn="0"/>
            <w:tcW w:w="960" w:type="dxa"/>
            <w:tcBorders>
              <w:bottom w:val="single" w:sz="4" w:space="0" w:color="888B8D" w:themeColor="accent4"/>
            </w:tcBorders>
          </w:tcPr>
          <w:p w14:paraId="4A697521" w14:textId="00285D54" w:rsidR="000F3B03" w:rsidRPr="005353D5" w:rsidRDefault="000F3B03" w:rsidP="000F3B03">
            <w:pPr>
              <w:pStyle w:val="Tablenumbersfinancial"/>
            </w:pPr>
            <w:r w:rsidRPr="005353D5">
              <w:t>46,116</w:t>
            </w:r>
          </w:p>
        </w:tc>
        <w:tc>
          <w:tcPr>
            <w:tcW w:w="935" w:type="dxa"/>
            <w:tcBorders>
              <w:bottom w:val="single" w:sz="4" w:space="0" w:color="888B8D" w:themeColor="accent4"/>
            </w:tcBorders>
          </w:tcPr>
          <w:p w14:paraId="4ABF57D7" w14:textId="7919BD04" w:rsidR="000F3B03" w:rsidRPr="005353D5" w:rsidRDefault="000F3B03" w:rsidP="000F3B03">
            <w:pPr>
              <w:pStyle w:val="Tablenumbersfinancial"/>
              <w:cnfStyle w:val="000000000000" w:firstRow="0" w:lastRow="0" w:firstColumn="0" w:lastColumn="0" w:oddVBand="0" w:evenVBand="0" w:oddHBand="0" w:evenHBand="0" w:firstRowFirstColumn="0" w:firstRowLastColumn="0" w:lastRowFirstColumn="0" w:lastRowLastColumn="0"/>
            </w:pPr>
            <w:r w:rsidRPr="005353D5">
              <w:t>6,161</w:t>
            </w:r>
          </w:p>
        </w:tc>
        <w:tc>
          <w:tcPr>
            <w:cnfStyle w:val="000001000000" w:firstRow="0" w:lastRow="0" w:firstColumn="0" w:lastColumn="0" w:oddVBand="0" w:evenVBand="1" w:oddHBand="0" w:evenHBand="0" w:firstRowFirstColumn="0" w:firstRowLastColumn="0" w:lastRowFirstColumn="0" w:lastRowLastColumn="0"/>
            <w:tcW w:w="935" w:type="dxa"/>
            <w:tcBorders>
              <w:bottom w:val="single" w:sz="4" w:space="0" w:color="888B8D" w:themeColor="accent4"/>
            </w:tcBorders>
          </w:tcPr>
          <w:p w14:paraId="2999BFAE" w14:textId="6B7540C8" w:rsidR="000F3B03" w:rsidRPr="005353D5" w:rsidRDefault="000F3B03" w:rsidP="000F3B03">
            <w:pPr>
              <w:pStyle w:val="Tablenumbersfinancial"/>
            </w:pPr>
            <w:r w:rsidRPr="005353D5">
              <w:t xml:space="preserve">12,322 </w:t>
            </w:r>
          </w:p>
        </w:tc>
        <w:tc>
          <w:tcPr>
            <w:tcW w:w="935" w:type="dxa"/>
            <w:tcBorders>
              <w:bottom w:val="single" w:sz="4" w:space="0" w:color="888B8D" w:themeColor="accent4"/>
            </w:tcBorders>
          </w:tcPr>
          <w:p w14:paraId="0A5B3142" w14:textId="047E2159" w:rsidR="000F3B03" w:rsidRPr="005353D5" w:rsidRDefault="000F3B03" w:rsidP="000F3B03">
            <w:pPr>
              <w:pStyle w:val="Tablenumbersfinancial"/>
              <w:cnfStyle w:val="000000000000" w:firstRow="0" w:lastRow="0" w:firstColumn="0" w:lastColumn="0" w:oddVBand="0" w:evenVBand="0" w:oddHBand="0" w:evenHBand="0" w:firstRowFirstColumn="0" w:firstRowLastColumn="0" w:lastRowFirstColumn="0" w:lastRowLastColumn="0"/>
            </w:pPr>
            <w:r w:rsidRPr="005353D5">
              <w:t>16,292</w:t>
            </w:r>
          </w:p>
        </w:tc>
        <w:tc>
          <w:tcPr>
            <w:cnfStyle w:val="000001000000" w:firstRow="0" w:lastRow="0" w:firstColumn="0" w:lastColumn="0" w:oddVBand="0" w:evenVBand="1" w:oddHBand="0" w:evenHBand="0" w:firstRowFirstColumn="0" w:firstRowLastColumn="0" w:lastRowFirstColumn="0" w:lastRowLastColumn="0"/>
            <w:tcW w:w="935" w:type="dxa"/>
            <w:tcBorders>
              <w:bottom w:val="single" w:sz="4" w:space="0" w:color="888B8D" w:themeColor="accent4"/>
            </w:tcBorders>
          </w:tcPr>
          <w:p w14:paraId="677D698C" w14:textId="6CD67AB1" w:rsidR="000F3B03" w:rsidRPr="005353D5" w:rsidRDefault="000F3B03" w:rsidP="000F3B03">
            <w:pPr>
              <w:pStyle w:val="Tablenumbersfinancial"/>
            </w:pPr>
            <w:r w:rsidRPr="005353D5">
              <w:t>11,341</w:t>
            </w:r>
          </w:p>
        </w:tc>
        <w:tc>
          <w:tcPr>
            <w:tcW w:w="935" w:type="dxa"/>
            <w:tcBorders>
              <w:bottom w:val="single" w:sz="4" w:space="0" w:color="888B8D" w:themeColor="accent4"/>
            </w:tcBorders>
          </w:tcPr>
          <w:p w14:paraId="228AAF8E" w14:textId="5F1B9304" w:rsidR="000F3B03" w:rsidRPr="005353D5" w:rsidRDefault="00EE3E68" w:rsidP="000F3B03">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r>
      <w:tr w:rsidR="000F3B03" w:rsidRPr="005353D5" w14:paraId="364E78F5" w14:textId="6997B1D9" w:rsidTr="000302CA">
        <w:tc>
          <w:tcPr>
            <w:tcW w:w="964" w:type="dxa"/>
            <w:tcBorders>
              <w:top w:val="single" w:sz="4" w:space="0" w:color="888B8D" w:themeColor="accent4"/>
              <w:bottom w:val="single" w:sz="18" w:space="0" w:color="888B8D" w:themeColor="accent4"/>
            </w:tcBorders>
          </w:tcPr>
          <w:p w14:paraId="2BB23085" w14:textId="77777777" w:rsidR="000F3B03" w:rsidRPr="005353D5" w:rsidRDefault="000F3B03" w:rsidP="000F3B03">
            <w:pPr>
              <w:rPr>
                <w:rStyle w:val="Tabletextbold"/>
              </w:rPr>
            </w:pPr>
            <w:r w:rsidRPr="005353D5">
              <w:rPr>
                <w:rStyle w:val="Tabletextbold"/>
              </w:rPr>
              <w:t xml:space="preserve">Total </w:t>
            </w:r>
          </w:p>
        </w:tc>
        <w:tc>
          <w:tcPr>
            <w:cnfStyle w:val="000001000000" w:firstRow="0" w:lastRow="0" w:firstColumn="0" w:lastColumn="0" w:oddVBand="0" w:evenVBand="1" w:oddHBand="0" w:evenHBand="0" w:firstRowFirstColumn="0" w:firstRowLastColumn="0" w:lastRowFirstColumn="0" w:lastRowLastColumn="0"/>
            <w:tcW w:w="978" w:type="dxa"/>
            <w:tcBorders>
              <w:top w:val="single" w:sz="4" w:space="0" w:color="888B8D" w:themeColor="accent4"/>
              <w:bottom w:val="single" w:sz="18" w:space="0" w:color="888B8D" w:themeColor="accent4"/>
            </w:tcBorders>
          </w:tcPr>
          <w:p w14:paraId="25E09FA0" w14:textId="77777777" w:rsidR="000F3B03" w:rsidRPr="005353D5" w:rsidRDefault="000F3B03" w:rsidP="000F3B03">
            <w:pPr>
              <w:pStyle w:val="Tablenumbersfinancial"/>
            </w:pPr>
          </w:p>
        </w:tc>
        <w:tc>
          <w:tcPr>
            <w:tcW w:w="980" w:type="dxa"/>
            <w:tcBorders>
              <w:top w:val="single" w:sz="4" w:space="0" w:color="888B8D" w:themeColor="accent4"/>
              <w:bottom w:val="single" w:sz="18" w:space="0" w:color="888B8D" w:themeColor="accent4"/>
            </w:tcBorders>
          </w:tcPr>
          <w:p w14:paraId="6DFC1FA7" w14:textId="05995355" w:rsidR="000F3B03" w:rsidRPr="005353D5" w:rsidRDefault="000F3B03" w:rsidP="000F3B03">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 xml:space="preserve">46,116 </w:t>
            </w:r>
          </w:p>
        </w:tc>
        <w:tc>
          <w:tcPr>
            <w:cnfStyle w:val="000001000000" w:firstRow="0" w:lastRow="0" w:firstColumn="0" w:lastColumn="0" w:oddVBand="0" w:evenVBand="1" w:oddHBand="0" w:evenHBand="0" w:firstRowFirstColumn="0" w:firstRowLastColumn="0" w:lastRowFirstColumn="0" w:lastRowLastColumn="0"/>
            <w:tcW w:w="960" w:type="dxa"/>
            <w:tcBorders>
              <w:top w:val="single" w:sz="4" w:space="0" w:color="888B8D" w:themeColor="accent4"/>
              <w:bottom w:val="single" w:sz="18" w:space="0" w:color="888B8D" w:themeColor="accent4"/>
            </w:tcBorders>
          </w:tcPr>
          <w:p w14:paraId="7C57327D" w14:textId="041DA3FA" w:rsidR="000F3B03" w:rsidRPr="005353D5" w:rsidRDefault="000F3B03" w:rsidP="000F3B03">
            <w:pPr>
              <w:pStyle w:val="Tablenumbersfinancial"/>
              <w:rPr>
                <w:rStyle w:val="Tabletextbold"/>
              </w:rPr>
            </w:pPr>
            <w:r w:rsidRPr="005353D5">
              <w:rPr>
                <w:rStyle w:val="Tabletextbold"/>
              </w:rPr>
              <w:t>46,116</w:t>
            </w:r>
          </w:p>
        </w:tc>
        <w:tc>
          <w:tcPr>
            <w:tcW w:w="935" w:type="dxa"/>
            <w:tcBorders>
              <w:top w:val="single" w:sz="4" w:space="0" w:color="888B8D" w:themeColor="accent4"/>
              <w:bottom w:val="single" w:sz="18" w:space="0" w:color="888B8D" w:themeColor="accent4"/>
            </w:tcBorders>
          </w:tcPr>
          <w:p w14:paraId="3838EA1C" w14:textId="7D65B387" w:rsidR="000F3B03" w:rsidRPr="005353D5" w:rsidRDefault="000F3B03" w:rsidP="000F3B03">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 xml:space="preserve">6,161 </w:t>
            </w:r>
          </w:p>
        </w:tc>
        <w:tc>
          <w:tcPr>
            <w:cnfStyle w:val="000001000000" w:firstRow="0" w:lastRow="0" w:firstColumn="0" w:lastColumn="0" w:oddVBand="0" w:evenVBand="1" w:oddHBand="0" w:evenHBand="0" w:firstRowFirstColumn="0" w:firstRowLastColumn="0" w:lastRowFirstColumn="0" w:lastRowLastColumn="0"/>
            <w:tcW w:w="935" w:type="dxa"/>
            <w:tcBorders>
              <w:top w:val="single" w:sz="4" w:space="0" w:color="888B8D" w:themeColor="accent4"/>
              <w:bottom w:val="single" w:sz="18" w:space="0" w:color="888B8D" w:themeColor="accent4"/>
            </w:tcBorders>
          </w:tcPr>
          <w:p w14:paraId="7A7A0205" w14:textId="0C431C17" w:rsidR="000F3B03" w:rsidRPr="005353D5" w:rsidRDefault="000F3B03" w:rsidP="000F3B03">
            <w:pPr>
              <w:pStyle w:val="Tablenumbersfinancial"/>
              <w:rPr>
                <w:rStyle w:val="Tabletextbold"/>
              </w:rPr>
            </w:pPr>
            <w:r w:rsidRPr="005353D5">
              <w:rPr>
                <w:rStyle w:val="Tabletextbold"/>
              </w:rPr>
              <w:t xml:space="preserve">12,322 </w:t>
            </w:r>
          </w:p>
        </w:tc>
        <w:tc>
          <w:tcPr>
            <w:tcW w:w="935" w:type="dxa"/>
            <w:tcBorders>
              <w:top w:val="single" w:sz="4" w:space="0" w:color="888B8D" w:themeColor="accent4"/>
              <w:bottom w:val="single" w:sz="18" w:space="0" w:color="888B8D" w:themeColor="accent4"/>
            </w:tcBorders>
          </w:tcPr>
          <w:p w14:paraId="35AC6F74" w14:textId="12CCA25C" w:rsidR="000F3B03" w:rsidRPr="005353D5" w:rsidRDefault="000F3B03" w:rsidP="000F3B03">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16,292</w:t>
            </w:r>
          </w:p>
        </w:tc>
        <w:tc>
          <w:tcPr>
            <w:cnfStyle w:val="000001000000" w:firstRow="0" w:lastRow="0" w:firstColumn="0" w:lastColumn="0" w:oddVBand="0" w:evenVBand="1" w:oddHBand="0" w:evenHBand="0" w:firstRowFirstColumn="0" w:firstRowLastColumn="0" w:lastRowFirstColumn="0" w:lastRowLastColumn="0"/>
            <w:tcW w:w="935" w:type="dxa"/>
            <w:tcBorders>
              <w:top w:val="single" w:sz="4" w:space="0" w:color="888B8D" w:themeColor="accent4"/>
              <w:bottom w:val="single" w:sz="18" w:space="0" w:color="888B8D" w:themeColor="accent4"/>
            </w:tcBorders>
          </w:tcPr>
          <w:p w14:paraId="333C95E0" w14:textId="19446728" w:rsidR="000F3B03" w:rsidRPr="005353D5" w:rsidRDefault="000F3B03" w:rsidP="000F3B03">
            <w:pPr>
              <w:pStyle w:val="Tablenumbersfinancial"/>
              <w:rPr>
                <w:rStyle w:val="Tabletextbold"/>
              </w:rPr>
            </w:pPr>
            <w:r w:rsidRPr="005353D5">
              <w:rPr>
                <w:rStyle w:val="Tabletextbold"/>
              </w:rPr>
              <w:t>11,341</w:t>
            </w:r>
          </w:p>
        </w:tc>
        <w:tc>
          <w:tcPr>
            <w:tcW w:w="935" w:type="dxa"/>
            <w:tcBorders>
              <w:top w:val="single" w:sz="4" w:space="0" w:color="888B8D" w:themeColor="accent4"/>
              <w:bottom w:val="single" w:sz="18" w:space="0" w:color="888B8D" w:themeColor="accent4"/>
            </w:tcBorders>
          </w:tcPr>
          <w:p w14:paraId="7B8ED15B" w14:textId="3FE3FC29" w:rsidR="000F3B03" w:rsidRPr="005353D5" w:rsidRDefault="00EE3E68" w:rsidP="000F3B03">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w:t>
            </w:r>
          </w:p>
        </w:tc>
      </w:tr>
      <w:tr w:rsidR="0096306A" w:rsidRPr="005353D5" w14:paraId="553C8057" w14:textId="3FCD6BD2" w:rsidTr="000302CA">
        <w:tc>
          <w:tcPr>
            <w:tcW w:w="964" w:type="dxa"/>
            <w:tcBorders>
              <w:top w:val="single" w:sz="18" w:space="0" w:color="888B8D" w:themeColor="accent4"/>
            </w:tcBorders>
          </w:tcPr>
          <w:p w14:paraId="7B832CE3" w14:textId="77777777" w:rsidR="00110365" w:rsidRPr="005353D5" w:rsidRDefault="00110365" w:rsidP="00C41899">
            <w:pPr>
              <w:rPr>
                <w:rStyle w:val="Tabletextbold"/>
              </w:rPr>
            </w:pPr>
            <w:r w:rsidRPr="005353D5">
              <w:rPr>
                <w:rStyle w:val="Tabletextbold"/>
              </w:rPr>
              <w:t>2024</w:t>
            </w:r>
          </w:p>
        </w:tc>
        <w:tc>
          <w:tcPr>
            <w:cnfStyle w:val="000001000000" w:firstRow="0" w:lastRow="0" w:firstColumn="0" w:lastColumn="0" w:oddVBand="0" w:evenVBand="1" w:oddHBand="0" w:evenHBand="0" w:firstRowFirstColumn="0" w:firstRowLastColumn="0" w:lastRowFirstColumn="0" w:lastRowLastColumn="0"/>
            <w:tcW w:w="978" w:type="dxa"/>
            <w:tcBorders>
              <w:top w:val="single" w:sz="18" w:space="0" w:color="888B8D" w:themeColor="accent4"/>
            </w:tcBorders>
          </w:tcPr>
          <w:p w14:paraId="605CD2FA" w14:textId="77777777" w:rsidR="00110365" w:rsidRPr="005353D5" w:rsidRDefault="00110365" w:rsidP="00C41899">
            <w:pPr>
              <w:pStyle w:val="Tablenumbersfinancial"/>
            </w:pPr>
          </w:p>
        </w:tc>
        <w:tc>
          <w:tcPr>
            <w:tcW w:w="980" w:type="dxa"/>
            <w:tcBorders>
              <w:top w:val="single" w:sz="18" w:space="0" w:color="888B8D" w:themeColor="accent4"/>
            </w:tcBorders>
          </w:tcPr>
          <w:p w14:paraId="725DF127" w14:textId="427367AB" w:rsidR="00110365" w:rsidRPr="005353D5" w:rsidRDefault="00110365" w:rsidP="00C41899">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0" w:type="dxa"/>
            <w:tcBorders>
              <w:top w:val="single" w:sz="18" w:space="0" w:color="888B8D" w:themeColor="accent4"/>
            </w:tcBorders>
          </w:tcPr>
          <w:p w14:paraId="18F96C91" w14:textId="77777777" w:rsidR="00110365" w:rsidRPr="005353D5" w:rsidRDefault="00110365" w:rsidP="00C41899">
            <w:pPr>
              <w:pStyle w:val="Tablenumbersfinancial"/>
            </w:pPr>
          </w:p>
        </w:tc>
        <w:tc>
          <w:tcPr>
            <w:tcW w:w="935" w:type="dxa"/>
            <w:tcBorders>
              <w:top w:val="single" w:sz="18" w:space="0" w:color="888B8D" w:themeColor="accent4"/>
            </w:tcBorders>
          </w:tcPr>
          <w:p w14:paraId="33C6B2D8" w14:textId="77777777" w:rsidR="00110365" w:rsidRPr="005353D5" w:rsidRDefault="00110365" w:rsidP="00C41899">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35" w:type="dxa"/>
            <w:tcBorders>
              <w:top w:val="single" w:sz="18" w:space="0" w:color="888B8D" w:themeColor="accent4"/>
            </w:tcBorders>
          </w:tcPr>
          <w:p w14:paraId="68C7DCD6" w14:textId="77777777" w:rsidR="00110365" w:rsidRPr="005353D5" w:rsidRDefault="00110365" w:rsidP="00C41899">
            <w:pPr>
              <w:pStyle w:val="Tablenumbersfinancial"/>
            </w:pPr>
          </w:p>
        </w:tc>
        <w:tc>
          <w:tcPr>
            <w:tcW w:w="935" w:type="dxa"/>
            <w:tcBorders>
              <w:top w:val="single" w:sz="18" w:space="0" w:color="888B8D" w:themeColor="accent4"/>
            </w:tcBorders>
          </w:tcPr>
          <w:p w14:paraId="566FEBD0" w14:textId="77777777" w:rsidR="00110365" w:rsidRPr="005353D5" w:rsidRDefault="00110365" w:rsidP="00C41899">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35" w:type="dxa"/>
            <w:tcBorders>
              <w:top w:val="single" w:sz="18" w:space="0" w:color="888B8D" w:themeColor="accent4"/>
            </w:tcBorders>
          </w:tcPr>
          <w:p w14:paraId="1EB65DE3" w14:textId="77777777" w:rsidR="00110365" w:rsidRPr="005353D5" w:rsidRDefault="00110365" w:rsidP="00C41899">
            <w:pPr>
              <w:pStyle w:val="Tablenumbersfinancial"/>
            </w:pPr>
          </w:p>
        </w:tc>
        <w:tc>
          <w:tcPr>
            <w:tcW w:w="935" w:type="dxa"/>
            <w:tcBorders>
              <w:top w:val="single" w:sz="18" w:space="0" w:color="888B8D" w:themeColor="accent4"/>
            </w:tcBorders>
          </w:tcPr>
          <w:p w14:paraId="46AE3E9D" w14:textId="77777777" w:rsidR="00110365" w:rsidRPr="005353D5" w:rsidRDefault="00110365" w:rsidP="00C41899">
            <w:pPr>
              <w:pStyle w:val="Tablenumbersfinancial"/>
              <w:cnfStyle w:val="000000000000" w:firstRow="0" w:lastRow="0" w:firstColumn="0" w:lastColumn="0" w:oddVBand="0" w:evenVBand="0" w:oddHBand="0" w:evenHBand="0" w:firstRowFirstColumn="0" w:firstRowLastColumn="0" w:lastRowFirstColumn="0" w:lastRowLastColumn="0"/>
            </w:pPr>
          </w:p>
        </w:tc>
      </w:tr>
      <w:tr w:rsidR="00EE3E68" w:rsidRPr="005353D5" w14:paraId="55C5059B" w14:textId="29D15DBF" w:rsidTr="000302CA">
        <w:tc>
          <w:tcPr>
            <w:tcW w:w="964" w:type="dxa"/>
          </w:tcPr>
          <w:p w14:paraId="0D147043" w14:textId="77777777" w:rsidR="00EE3E68" w:rsidRPr="005353D5" w:rsidRDefault="00EE3E68" w:rsidP="00EE3E68">
            <w:r w:rsidRPr="005353D5">
              <w:t>Lease liabilities</w:t>
            </w:r>
          </w:p>
        </w:tc>
        <w:tc>
          <w:tcPr>
            <w:cnfStyle w:val="000001000000" w:firstRow="0" w:lastRow="0" w:firstColumn="0" w:lastColumn="0" w:oddVBand="0" w:evenVBand="1" w:oddHBand="0" w:evenHBand="0" w:firstRowFirstColumn="0" w:firstRowLastColumn="0" w:lastRowFirstColumn="0" w:lastRowLastColumn="0"/>
            <w:tcW w:w="978" w:type="dxa"/>
          </w:tcPr>
          <w:p w14:paraId="1F404CFA" w14:textId="1EE383FE" w:rsidR="00EE3E68" w:rsidRPr="005353D5" w:rsidRDefault="00EE3E68" w:rsidP="00EE3E68">
            <w:pPr>
              <w:pStyle w:val="Tablenumbersfinancial"/>
            </w:pPr>
            <w:r w:rsidRPr="005353D5">
              <w:t>1.65%</w:t>
            </w:r>
          </w:p>
        </w:tc>
        <w:tc>
          <w:tcPr>
            <w:tcW w:w="980" w:type="dxa"/>
          </w:tcPr>
          <w:p w14:paraId="642367F8" w14:textId="7214B3BD" w:rsidR="00EE3E68" w:rsidRPr="005353D5" w:rsidRDefault="00EE3E68" w:rsidP="00EE3E68">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 37,469 </w:t>
            </w:r>
          </w:p>
        </w:tc>
        <w:tc>
          <w:tcPr>
            <w:cnfStyle w:val="000001000000" w:firstRow="0" w:lastRow="0" w:firstColumn="0" w:lastColumn="0" w:oddVBand="0" w:evenVBand="1" w:oddHBand="0" w:evenHBand="0" w:firstRowFirstColumn="0" w:firstRowLastColumn="0" w:lastRowFirstColumn="0" w:lastRowLastColumn="0"/>
            <w:tcW w:w="960" w:type="dxa"/>
          </w:tcPr>
          <w:p w14:paraId="3D5886AF" w14:textId="4FD2D107" w:rsidR="00EE3E68" w:rsidRPr="005353D5" w:rsidRDefault="00EE3E68" w:rsidP="00EE3E68">
            <w:pPr>
              <w:pStyle w:val="Tablenumbersfinancial"/>
            </w:pPr>
            <w:r w:rsidRPr="005353D5">
              <w:t>37,469</w:t>
            </w:r>
          </w:p>
        </w:tc>
        <w:tc>
          <w:tcPr>
            <w:tcW w:w="935" w:type="dxa"/>
          </w:tcPr>
          <w:p w14:paraId="0833CF81" w14:textId="7650072A" w:rsidR="00EE3E68" w:rsidRPr="005353D5" w:rsidRDefault="00EE3E68" w:rsidP="00EE3E68">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7,924 </w:t>
            </w:r>
          </w:p>
        </w:tc>
        <w:tc>
          <w:tcPr>
            <w:cnfStyle w:val="000001000000" w:firstRow="0" w:lastRow="0" w:firstColumn="0" w:lastColumn="0" w:oddVBand="0" w:evenVBand="1" w:oddHBand="0" w:evenHBand="0" w:firstRowFirstColumn="0" w:firstRowLastColumn="0" w:lastRowFirstColumn="0" w:lastRowLastColumn="0"/>
            <w:tcW w:w="935" w:type="dxa"/>
          </w:tcPr>
          <w:p w14:paraId="46AC38DE" w14:textId="7A53A78F" w:rsidR="00EE3E68" w:rsidRPr="005353D5" w:rsidRDefault="00EE3E68" w:rsidP="00EE3E68">
            <w:pPr>
              <w:pStyle w:val="Tablenumbersfinancial"/>
            </w:pPr>
            <w:r w:rsidRPr="005353D5">
              <w:t xml:space="preserve">8,297 </w:t>
            </w:r>
          </w:p>
        </w:tc>
        <w:tc>
          <w:tcPr>
            <w:tcW w:w="935" w:type="dxa"/>
          </w:tcPr>
          <w:p w14:paraId="580E6E8B" w14:textId="6F03818E" w:rsidR="00EE3E68" w:rsidRPr="005353D5" w:rsidRDefault="00EE3E68" w:rsidP="00EE3E68">
            <w:pPr>
              <w:pStyle w:val="Tablenumbersfinancial"/>
              <w:cnfStyle w:val="000000000000" w:firstRow="0" w:lastRow="0" w:firstColumn="0" w:lastColumn="0" w:oddVBand="0" w:evenVBand="0" w:oddHBand="0" w:evenHBand="0" w:firstRowFirstColumn="0" w:firstRowLastColumn="0" w:lastRowFirstColumn="0" w:lastRowLastColumn="0"/>
            </w:pPr>
            <w:r w:rsidRPr="005353D5">
              <w:t>3,102</w:t>
            </w:r>
          </w:p>
        </w:tc>
        <w:tc>
          <w:tcPr>
            <w:cnfStyle w:val="000001000000" w:firstRow="0" w:lastRow="0" w:firstColumn="0" w:lastColumn="0" w:oddVBand="0" w:evenVBand="1" w:oddHBand="0" w:evenHBand="0" w:firstRowFirstColumn="0" w:firstRowLastColumn="0" w:lastRowFirstColumn="0" w:lastRowLastColumn="0"/>
            <w:tcW w:w="935" w:type="dxa"/>
          </w:tcPr>
          <w:p w14:paraId="3CB3B8CB" w14:textId="7B2DDB46" w:rsidR="00EE3E68" w:rsidRPr="005353D5" w:rsidRDefault="00EE3E68" w:rsidP="00EE3E68">
            <w:pPr>
              <w:pStyle w:val="Tablenumbersfinancial"/>
            </w:pPr>
            <w:r w:rsidRPr="005353D5">
              <w:t>18,145</w:t>
            </w:r>
          </w:p>
        </w:tc>
        <w:tc>
          <w:tcPr>
            <w:tcW w:w="935" w:type="dxa"/>
          </w:tcPr>
          <w:p w14:paraId="6006200F" w14:textId="44D27610" w:rsidR="00EE3E68" w:rsidRPr="005353D5" w:rsidRDefault="00EE3E68" w:rsidP="00EE3E68">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r>
      <w:tr w:rsidR="00EE3E68" w:rsidRPr="005353D5" w14:paraId="21E1F6D0" w14:textId="07E8FA46" w:rsidTr="000302CA">
        <w:trPr>
          <w:cnfStyle w:val="010000000000" w:firstRow="0" w:lastRow="1" w:firstColumn="0" w:lastColumn="0" w:oddVBand="0" w:evenVBand="0" w:oddHBand="0" w:evenHBand="0" w:firstRowFirstColumn="0" w:firstRowLastColumn="0" w:lastRowFirstColumn="0" w:lastRowLastColumn="0"/>
        </w:trPr>
        <w:tc>
          <w:tcPr>
            <w:tcW w:w="964" w:type="dxa"/>
          </w:tcPr>
          <w:p w14:paraId="0274FE8D" w14:textId="77777777" w:rsidR="00EE3E68" w:rsidRPr="005353D5" w:rsidRDefault="00EE3E68" w:rsidP="00EE3E68">
            <w:pPr>
              <w:rPr>
                <w:rStyle w:val="Tabletextbold"/>
              </w:rPr>
            </w:pPr>
            <w:r w:rsidRPr="005353D5">
              <w:rPr>
                <w:rStyle w:val="Tabletextbold"/>
              </w:rPr>
              <w:t>Total</w:t>
            </w:r>
          </w:p>
        </w:tc>
        <w:tc>
          <w:tcPr>
            <w:cnfStyle w:val="000001000000" w:firstRow="0" w:lastRow="0" w:firstColumn="0" w:lastColumn="0" w:oddVBand="0" w:evenVBand="1" w:oddHBand="0" w:evenHBand="0" w:firstRowFirstColumn="0" w:firstRowLastColumn="0" w:lastRowFirstColumn="0" w:lastRowLastColumn="0"/>
            <w:tcW w:w="978" w:type="dxa"/>
          </w:tcPr>
          <w:p w14:paraId="79613F5B" w14:textId="77777777" w:rsidR="00EE3E68" w:rsidRPr="005353D5" w:rsidRDefault="00EE3E68" w:rsidP="00EE3E68">
            <w:pPr>
              <w:pStyle w:val="Tablenumbersfinancial"/>
              <w:rPr>
                <w:rStyle w:val="Tabletextbold"/>
              </w:rPr>
            </w:pPr>
          </w:p>
        </w:tc>
        <w:tc>
          <w:tcPr>
            <w:tcW w:w="980" w:type="dxa"/>
          </w:tcPr>
          <w:p w14:paraId="5D5628A2" w14:textId="5CCB2BEE" w:rsidR="00EE3E68" w:rsidRPr="005353D5" w:rsidRDefault="00EE3E68" w:rsidP="00EE3E68">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 xml:space="preserve"> 37,469 </w:t>
            </w:r>
          </w:p>
        </w:tc>
        <w:tc>
          <w:tcPr>
            <w:cnfStyle w:val="000001000000" w:firstRow="0" w:lastRow="0" w:firstColumn="0" w:lastColumn="0" w:oddVBand="0" w:evenVBand="1" w:oddHBand="0" w:evenHBand="0" w:firstRowFirstColumn="0" w:firstRowLastColumn="0" w:lastRowFirstColumn="0" w:lastRowLastColumn="0"/>
            <w:tcW w:w="960" w:type="dxa"/>
          </w:tcPr>
          <w:p w14:paraId="4D61BEA5" w14:textId="0D0339F3" w:rsidR="00EE3E68" w:rsidRPr="005353D5" w:rsidRDefault="00EE3E68" w:rsidP="00EE3E68">
            <w:pPr>
              <w:pStyle w:val="Tablenumbersfinancial"/>
              <w:rPr>
                <w:rStyle w:val="Tabletextbold"/>
              </w:rPr>
            </w:pPr>
            <w:r w:rsidRPr="005353D5">
              <w:rPr>
                <w:rStyle w:val="Tabletextbold"/>
              </w:rPr>
              <w:t>37,469</w:t>
            </w:r>
          </w:p>
        </w:tc>
        <w:tc>
          <w:tcPr>
            <w:tcW w:w="935" w:type="dxa"/>
          </w:tcPr>
          <w:p w14:paraId="39DBB115" w14:textId="772FDDF3" w:rsidR="00EE3E68" w:rsidRPr="005353D5" w:rsidRDefault="00EE3E68" w:rsidP="00EE3E68">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 xml:space="preserve">7,924 </w:t>
            </w:r>
          </w:p>
        </w:tc>
        <w:tc>
          <w:tcPr>
            <w:cnfStyle w:val="000001000000" w:firstRow="0" w:lastRow="0" w:firstColumn="0" w:lastColumn="0" w:oddVBand="0" w:evenVBand="1" w:oddHBand="0" w:evenHBand="0" w:firstRowFirstColumn="0" w:firstRowLastColumn="0" w:lastRowFirstColumn="0" w:lastRowLastColumn="0"/>
            <w:tcW w:w="935" w:type="dxa"/>
          </w:tcPr>
          <w:p w14:paraId="3C25571C" w14:textId="1A7E4CC3" w:rsidR="00EE3E68" w:rsidRPr="005353D5" w:rsidRDefault="00EE3E68" w:rsidP="00EE3E68">
            <w:pPr>
              <w:pStyle w:val="Tablenumbersfinancial"/>
              <w:rPr>
                <w:rStyle w:val="Tabletextbold"/>
              </w:rPr>
            </w:pPr>
            <w:r w:rsidRPr="005353D5">
              <w:rPr>
                <w:rStyle w:val="Tabletextbold"/>
              </w:rPr>
              <w:t>8,297</w:t>
            </w:r>
          </w:p>
        </w:tc>
        <w:tc>
          <w:tcPr>
            <w:tcW w:w="935" w:type="dxa"/>
          </w:tcPr>
          <w:p w14:paraId="7F8B96E6" w14:textId="0ADB99EE" w:rsidR="00EE3E68" w:rsidRPr="005353D5" w:rsidRDefault="00EE3E68" w:rsidP="00EE3E68">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3,102</w:t>
            </w:r>
          </w:p>
        </w:tc>
        <w:tc>
          <w:tcPr>
            <w:cnfStyle w:val="000001000000" w:firstRow="0" w:lastRow="0" w:firstColumn="0" w:lastColumn="0" w:oddVBand="0" w:evenVBand="1" w:oddHBand="0" w:evenHBand="0" w:firstRowFirstColumn="0" w:firstRowLastColumn="0" w:lastRowFirstColumn="0" w:lastRowLastColumn="0"/>
            <w:tcW w:w="935" w:type="dxa"/>
          </w:tcPr>
          <w:p w14:paraId="2928EB92" w14:textId="63171530" w:rsidR="00EE3E68" w:rsidRPr="005353D5" w:rsidRDefault="00EE3E68" w:rsidP="00EE3E68">
            <w:pPr>
              <w:pStyle w:val="Tablenumbersfinancial"/>
              <w:rPr>
                <w:rStyle w:val="Tabletextbold"/>
              </w:rPr>
            </w:pPr>
            <w:r w:rsidRPr="005353D5">
              <w:rPr>
                <w:rStyle w:val="Tabletextbold"/>
              </w:rPr>
              <w:t>18,145</w:t>
            </w:r>
          </w:p>
        </w:tc>
        <w:tc>
          <w:tcPr>
            <w:tcW w:w="935" w:type="dxa"/>
          </w:tcPr>
          <w:p w14:paraId="0FD615CA" w14:textId="59082059" w:rsidR="00EE3E68" w:rsidRPr="005353D5" w:rsidRDefault="00EE3E68" w:rsidP="00EE3E68">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w:t>
            </w:r>
          </w:p>
        </w:tc>
      </w:tr>
    </w:tbl>
    <w:p w14:paraId="687F0641" w14:textId="77777777" w:rsidR="0076363F" w:rsidRPr="005353D5" w:rsidRDefault="0076363F" w:rsidP="0076363F">
      <w:pPr>
        <w:pStyle w:val="Heading30"/>
      </w:pPr>
      <w:r w:rsidRPr="005353D5">
        <w:lastRenderedPageBreak/>
        <w:t>Interest expense</w:t>
      </w:r>
    </w:p>
    <w:p w14:paraId="284E197D" w14:textId="6A541D38" w:rsidR="0021389C" w:rsidRPr="005353D5" w:rsidRDefault="0021389C" w:rsidP="0021389C">
      <w:pPr>
        <w:pStyle w:val="AnnualReportBodyText"/>
      </w:pPr>
      <w:r w:rsidRPr="005353D5">
        <w:t xml:space="preserve">The following amounts are recognised as interest expense in the comprehensive operating statement and as a cash out flow in the statement of cash flow. </w:t>
      </w:r>
    </w:p>
    <w:tbl>
      <w:tblPr>
        <w:tblStyle w:val="Annualreportfinancialsbandedcolumnwithtotalrow"/>
        <w:tblW w:w="8446" w:type="dxa"/>
        <w:tblLook w:val="00E0" w:firstRow="1" w:lastRow="1" w:firstColumn="1" w:lastColumn="0" w:noHBand="0" w:noVBand="0"/>
      </w:tblPr>
      <w:tblGrid>
        <w:gridCol w:w="5272"/>
        <w:gridCol w:w="1587"/>
        <w:gridCol w:w="1587"/>
      </w:tblGrid>
      <w:tr w:rsidR="0076363F" w:rsidRPr="005353D5" w14:paraId="1246670E" w14:textId="77777777" w:rsidTr="00C41899">
        <w:trPr>
          <w:cnfStyle w:val="100000000000" w:firstRow="1" w:lastRow="0" w:firstColumn="0" w:lastColumn="0" w:oddVBand="0" w:evenVBand="0" w:oddHBand="0" w:evenHBand="0" w:firstRowFirstColumn="0" w:firstRowLastColumn="0" w:lastRowFirstColumn="0" w:lastRowLastColumn="0"/>
        </w:trPr>
        <w:tc>
          <w:tcPr>
            <w:tcW w:w="5272" w:type="dxa"/>
          </w:tcPr>
          <w:p w14:paraId="6C1FE90A" w14:textId="77777777" w:rsidR="0076363F" w:rsidRPr="005353D5" w:rsidRDefault="0076363F" w:rsidP="00C41899">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1F3C2763" w14:textId="77777777" w:rsidR="0076363F" w:rsidRPr="005353D5" w:rsidRDefault="0076363F" w:rsidP="00C41899">
            <w:pPr>
              <w:pStyle w:val="TableheadfinancialsRightaligned"/>
            </w:pPr>
            <w:r w:rsidRPr="005353D5">
              <w:t>2025</w:t>
            </w:r>
            <w:r w:rsidRPr="005353D5">
              <w:br/>
              <w:t>$</w:t>
            </w:r>
          </w:p>
        </w:tc>
        <w:tc>
          <w:tcPr>
            <w:tcW w:w="1587" w:type="dxa"/>
          </w:tcPr>
          <w:p w14:paraId="61BFB317" w14:textId="77777777" w:rsidR="0076363F" w:rsidRPr="005353D5" w:rsidRDefault="0076363F" w:rsidP="00C41899">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76363F" w:rsidRPr="005353D5" w14:paraId="62F6494D" w14:textId="77777777" w:rsidTr="00C41899">
        <w:tc>
          <w:tcPr>
            <w:tcW w:w="5272" w:type="dxa"/>
          </w:tcPr>
          <w:p w14:paraId="31EC3491" w14:textId="77777777" w:rsidR="0076363F" w:rsidRPr="005353D5" w:rsidRDefault="0076363F" w:rsidP="00C41899">
            <w:pPr>
              <w:pStyle w:val="TabletextFinancial"/>
            </w:pPr>
            <w:r w:rsidRPr="005353D5">
              <w:t>Interest on lease liabilities</w:t>
            </w:r>
          </w:p>
        </w:tc>
        <w:tc>
          <w:tcPr>
            <w:cnfStyle w:val="000001000000" w:firstRow="0" w:lastRow="0" w:firstColumn="0" w:lastColumn="0" w:oddVBand="0" w:evenVBand="1" w:oddHBand="0" w:evenHBand="0" w:firstRowFirstColumn="0" w:firstRowLastColumn="0" w:lastRowFirstColumn="0" w:lastRowLastColumn="0"/>
            <w:tcW w:w="1587" w:type="dxa"/>
          </w:tcPr>
          <w:p w14:paraId="4DA96628" w14:textId="40F6A8F1" w:rsidR="0076363F" w:rsidRPr="005353D5" w:rsidRDefault="0021389C" w:rsidP="00C41899">
            <w:pPr>
              <w:pStyle w:val="Tablenumbersfinancial"/>
            </w:pPr>
            <w:r w:rsidRPr="005353D5">
              <w:t>1,280</w:t>
            </w:r>
          </w:p>
        </w:tc>
        <w:tc>
          <w:tcPr>
            <w:tcW w:w="1587" w:type="dxa"/>
          </w:tcPr>
          <w:p w14:paraId="76C0F14F" w14:textId="77777777" w:rsidR="0076363F" w:rsidRPr="005353D5" w:rsidRDefault="0076363F" w:rsidP="00C41899">
            <w:pPr>
              <w:pStyle w:val="Tablenumbersfinancial"/>
              <w:cnfStyle w:val="000000000000" w:firstRow="0" w:lastRow="0" w:firstColumn="0" w:lastColumn="0" w:oddVBand="0" w:evenVBand="0" w:oddHBand="0" w:evenHBand="0" w:firstRowFirstColumn="0" w:firstRowLastColumn="0" w:lastRowFirstColumn="0" w:lastRowLastColumn="0"/>
            </w:pPr>
            <w:r w:rsidRPr="005353D5">
              <w:t>225</w:t>
            </w:r>
          </w:p>
        </w:tc>
      </w:tr>
      <w:tr w:rsidR="0076363F" w:rsidRPr="005353D5" w14:paraId="7503274B" w14:textId="77777777" w:rsidTr="00C41899">
        <w:trPr>
          <w:cnfStyle w:val="010000000000" w:firstRow="0" w:lastRow="1" w:firstColumn="0" w:lastColumn="0" w:oddVBand="0" w:evenVBand="0" w:oddHBand="0" w:evenHBand="0" w:firstRowFirstColumn="0" w:firstRowLastColumn="0" w:lastRowFirstColumn="0" w:lastRowLastColumn="0"/>
        </w:trPr>
        <w:tc>
          <w:tcPr>
            <w:tcW w:w="5272" w:type="dxa"/>
          </w:tcPr>
          <w:p w14:paraId="1D66F481" w14:textId="38E5C3B9" w:rsidR="0076363F" w:rsidRPr="005353D5" w:rsidRDefault="000D7ABF" w:rsidP="00C41899">
            <w:pPr>
              <w:pStyle w:val="TabletextFinancial"/>
              <w:rPr>
                <w:rStyle w:val="Tabletextbold"/>
              </w:rPr>
            </w:pPr>
            <w:r w:rsidRPr="000D7ABF">
              <w:rPr>
                <w:b/>
                <w:bCs/>
              </w:rPr>
              <w:t>Total amount recognised as expense/cash outflow</w:t>
            </w:r>
          </w:p>
        </w:tc>
        <w:tc>
          <w:tcPr>
            <w:cnfStyle w:val="000001000000" w:firstRow="0" w:lastRow="0" w:firstColumn="0" w:lastColumn="0" w:oddVBand="0" w:evenVBand="1" w:oddHBand="0" w:evenHBand="0" w:firstRowFirstColumn="0" w:firstRowLastColumn="0" w:lastRowFirstColumn="0" w:lastRowLastColumn="0"/>
            <w:tcW w:w="1587" w:type="dxa"/>
          </w:tcPr>
          <w:p w14:paraId="11BEB110" w14:textId="6A101C1C" w:rsidR="0076363F" w:rsidRPr="005353D5" w:rsidRDefault="0021389C" w:rsidP="00C41899">
            <w:pPr>
              <w:pStyle w:val="Tablenumbersfinancial"/>
              <w:rPr>
                <w:rStyle w:val="Tabletextbold"/>
              </w:rPr>
            </w:pPr>
            <w:r w:rsidRPr="005353D5">
              <w:rPr>
                <w:rStyle w:val="Tabletextbold"/>
              </w:rPr>
              <w:t>1,280</w:t>
            </w:r>
          </w:p>
        </w:tc>
        <w:tc>
          <w:tcPr>
            <w:tcW w:w="1587" w:type="dxa"/>
          </w:tcPr>
          <w:p w14:paraId="5B9B6F21" w14:textId="77777777" w:rsidR="0076363F" w:rsidRPr="005353D5" w:rsidRDefault="0076363F" w:rsidP="00C41899">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225</w:t>
            </w:r>
          </w:p>
        </w:tc>
      </w:tr>
    </w:tbl>
    <w:p w14:paraId="0F4E2FD7" w14:textId="5FC5E83E" w:rsidR="0021389C" w:rsidRPr="005353D5" w:rsidRDefault="00921E01" w:rsidP="00A013AF">
      <w:pPr>
        <w:pStyle w:val="Heading20"/>
      </w:pPr>
      <w:r w:rsidRPr="005353D5">
        <w:t>Right</w:t>
      </w:r>
      <w:r w:rsidR="00A70687">
        <w:t>-</w:t>
      </w:r>
      <w:r w:rsidRPr="005353D5">
        <w:t>of</w:t>
      </w:r>
      <w:r w:rsidR="00A70687">
        <w:t>-</w:t>
      </w:r>
      <w:r w:rsidRPr="005353D5">
        <w:t>use assets</w:t>
      </w:r>
    </w:p>
    <w:p w14:paraId="545122E8" w14:textId="0C87A588" w:rsidR="004C6D70" w:rsidRPr="005353D5" w:rsidRDefault="004C6D70" w:rsidP="00EE0A08">
      <w:pPr>
        <w:pStyle w:val="AnnualReportBodyText"/>
      </w:pPr>
      <w:r w:rsidRPr="005353D5">
        <w:t>VRQA</w:t>
      </w:r>
      <w:r w:rsidR="005353D5">
        <w:t>’</w:t>
      </w:r>
      <w:r w:rsidRPr="005353D5">
        <w:t>s right</w:t>
      </w:r>
      <w:r w:rsidR="00A70687">
        <w:t>-</w:t>
      </w:r>
      <w:r w:rsidRPr="005353D5">
        <w:t>of</w:t>
      </w:r>
      <w:r w:rsidR="00A70687">
        <w:t>-</w:t>
      </w:r>
      <w:r w:rsidRPr="005353D5">
        <w:t xml:space="preserve">use assets include leased motor vehicles with lease contracts typically entered for fixed periods of </w:t>
      </w:r>
      <w:r w:rsidR="00AB7372">
        <w:t xml:space="preserve">one to </w:t>
      </w:r>
      <w:r w:rsidRPr="005353D5">
        <w:t>3 years</w:t>
      </w:r>
      <w:r w:rsidR="00AB7372">
        <w:t>,</w:t>
      </w:r>
      <w:r w:rsidRPr="005353D5">
        <w:t xml:space="preserve"> with an option to renew the lease after that date. Right-of-use assets are presented in note 4.2.</w:t>
      </w:r>
    </w:p>
    <w:p w14:paraId="47B50CBA" w14:textId="440E96EB" w:rsidR="004C6D70" w:rsidRPr="005353D5" w:rsidRDefault="004C6D70" w:rsidP="00C67106">
      <w:pPr>
        <w:pStyle w:val="Head3"/>
      </w:pPr>
      <w:r w:rsidRPr="005353D5">
        <w:t>Recognition and measure of leases as a lessee</w:t>
      </w:r>
    </w:p>
    <w:p w14:paraId="6DDF0025" w14:textId="51185321" w:rsidR="004C6D70" w:rsidRPr="005353D5" w:rsidRDefault="004C6D70" w:rsidP="00EE0A08">
      <w:pPr>
        <w:pStyle w:val="AnnualReportBodyText"/>
      </w:pPr>
      <w:r w:rsidRPr="005353D5">
        <w:t>Lease is a right to use an asset for an agreed period in exchange for payment. The VRQA recognises a right</w:t>
      </w:r>
      <w:r w:rsidR="0093258F">
        <w:t>-</w:t>
      </w:r>
      <w:r w:rsidRPr="005353D5">
        <w:t>of</w:t>
      </w:r>
      <w:r w:rsidR="0093258F">
        <w:t>-</w:t>
      </w:r>
      <w:r w:rsidRPr="005353D5">
        <w:t xml:space="preserve">use asset and a lease liability at the lease commencement date. The lease contracts are typically made for fixed periods of 3 years. </w:t>
      </w:r>
      <w:r w:rsidRPr="005353D5">
        <w:rPr>
          <w:rFonts w:eastAsia="Times New Roman"/>
          <w:lang w:eastAsia="en-AU"/>
        </w:rPr>
        <w:t xml:space="preserve">Lease liabilities are effectively secured as the rights to the leased assets. </w:t>
      </w:r>
      <w:r w:rsidRPr="005353D5">
        <w:t>The lease asset is depreciated on a straight-line basis over the shorter of the estimated useful life of the asset or the term of the lease.</w:t>
      </w:r>
    </w:p>
    <w:p w14:paraId="1F1573F8" w14:textId="715623A2" w:rsidR="004C6D70" w:rsidRPr="005353D5" w:rsidRDefault="004C6D70" w:rsidP="00C67106">
      <w:pPr>
        <w:pStyle w:val="Head3"/>
      </w:pPr>
      <w:r w:rsidRPr="005353D5">
        <w:t>Lease liability – initial measurement</w:t>
      </w:r>
    </w:p>
    <w:p w14:paraId="700B2CD8" w14:textId="32435691" w:rsidR="004C6D70" w:rsidRPr="005353D5" w:rsidRDefault="004C6D70" w:rsidP="00EE0A08">
      <w:pPr>
        <w:pStyle w:val="AnnualReportBodyText"/>
      </w:pPr>
      <w:r w:rsidRPr="005353D5">
        <w:t>The lease liability is initially measured at the present value of the lease payments unpaid at the commencement date, discounted using the interest rate implicit in the lease</w:t>
      </w:r>
      <w:r w:rsidR="00756443">
        <w:t>,</w:t>
      </w:r>
      <w:r w:rsidRPr="005353D5">
        <w:t xml:space="preserve"> if that rate is readily determinable</w:t>
      </w:r>
      <w:r w:rsidR="00756443">
        <w:t>,</w:t>
      </w:r>
      <w:r w:rsidRPr="005353D5">
        <w:t xml:space="preserve"> or the incremental borrowing rate of the VRQA.</w:t>
      </w:r>
    </w:p>
    <w:p w14:paraId="29337EC7" w14:textId="266A3856" w:rsidR="005353D5" w:rsidRDefault="004C6D70" w:rsidP="00EE0A08">
      <w:pPr>
        <w:pStyle w:val="AnnualReportBodyText"/>
      </w:pPr>
      <w:r w:rsidRPr="005353D5">
        <w:t>Lease payments included in the measurement of the lease liability comprise the following:</w:t>
      </w:r>
    </w:p>
    <w:p w14:paraId="332B5E78" w14:textId="77777777" w:rsidR="005353D5" w:rsidRDefault="004C6D70" w:rsidP="00EE0A08">
      <w:pPr>
        <w:pStyle w:val="BulletLevel1"/>
      </w:pPr>
      <w:r w:rsidRPr="005353D5">
        <w:t>fixed payments (including in-substance fixed payments) less any lease incentive receivable</w:t>
      </w:r>
    </w:p>
    <w:p w14:paraId="76BD8C7D" w14:textId="77777777" w:rsidR="005353D5" w:rsidRDefault="004C6D70" w:rsidP="00EE0A08">
      <w:pPr>
        <w:pStyle w:val="BulletLevel1"/>
      </w:pPr>
      <w:r w:rsidRPr="005353D5">
        <w:t>variable payments based on an index or rate, initially measured using the index or rate as at the commencement date</w:t>
      </w:r>
    </w:p>
    <w:p w14:paraId="1701EDE4" w14:textId="77777777" w:rsidR="005353D5" w:rsidRDefault="004C6D70" w:rsidP="00EE0A08">
      <w:pPr>
        <w:pStyle w:val="BulletLevel1"/>
      </w:pPr>
      <w:r w:rsidRPr="005353D5">
        <w:t>amounts expected to be payable under a residual value guarantee</w:t>
      </w:r>
    </w:p>
    <w:p w14:paraId="6DE185D1" w14:textId="5A9EA29B" w:rsidR="005353D5" w:rsidRDefault="004C6D70" w:rsidP="00EE0A08">
      <w:pPr>
        <w:pStyle w:val="BulletLevel1last"/>
      </w:pPr>
      <w:r w:rsidRPr="005353D5">
        <w:t>payments arising from purchase and termination options reasonably certain to be exercised</w:t>
      </w:r>
      <w:r w:rsidR="00942DAB">
        <w:t>.</w:t>
      </w:r>
    </w:p>
    <w:p w14:paraId="0D20AF73" w14:textId="77777777" w:rsidR="005353D5" w:rsidRDefault="004C6D70" w:rsidP="00CE1815">
      <w:pPr>
        <w:pStyle w:val="Head3"/>
      </w:pPr>
      <w:r w:rsidRPr="005353D5">
        <w:t>Lease liability – subsequent measurement</w:t>
      </w:r>
    </w:p>
    <w:p w14:paraId="60D036E5" w14:textId="7B83DF76" w:rsidR="004C6D70" w:rsidRPr="005353D5" w:rsidRDefault="004C6D70" w:rsidP="00F43EE6">
      <w:pPr>
        <w:pStyle w:val="AnnualReportBodyText"/>
        <w:rPr>
          <w:b/>
        </w:rPr>
      </w:pPr>
      <w:r w:rsidRPr="005353D5">
        <w:t>The lease liability is reduced for payments made and increased for interest. It is remeasured to reflect any reassessment or modification, or if there are changes to in-substance fixed payments.</w:t>
      </w:r>
    </w:p>
    <w:p w14:paraId="2ED6D685" w14:textId="15C405E4" w:rsidR="004C6D70" w:rsidRPr="005353D5" w:rsidRDefault="004C6D70" w:rsidP="00CE1815">
      <w:pPr>
        <w:pStyle w:val="Head3"/>
      </w:pPr>
      <w:r w:rsidRPr="005353D5">
        <w:t>Presentation of right-of-use assets and lease liabilities</w:t>
      </w:r>
    </w:p>
    <w:p w14:paraId="02F0724E" w14:textId="39E3D6B4" w:rsidR="004C6D70" w:rsidRPr="005353D5" w:rsidRDefault="004C6D70" w:rsidP="00F43EE6">
      <w:pPr>
        <w:pStyle w:val="AnnualReportBodyText"/>
      </w:pPr>
      <w:r w:rsidRPr="005353D5">
        <w:rPr>
          <w:sz w:val="20"/>
          <w:szCs w:val="20"/>
        </w:rPr>
        <w:t xml:space="preserve">VRQA presents </w:t>
      </w:r>
      <w:r w:rsidRPr="005353D5">
        <w:t xml:space="preserve">right-of-use assets as </w:t>
      </w:r>
      <w:r w:rsidR="005353D5">
        <w:t>‘</w:t>
      </w:r>
      <w:r w:rsidRPr="005353D5">
        <w:t>property plant equipment</w:t>
      </w:r>
      <w:r w:rsidR="005353D5">
        <w:t>’</w:t>
      </w:r>
      <w:r w:rsidRPr="005353D5">
        <w:t xml:space="preserve"> in the balance sheet. Lease liabilities are presented as </w:t>
      </w:r>
      <w:r w:rsidR="005353D5">
        <w:t>‘</w:t>
      </w:r>
      <w:r w:rsidRPr="005353D5">
        <w:t>borrowings</w:t>
      </w:r>
      <w:r w:rsidR="005353D5">
        <w:t>’</w:t>
      </w:r>
      <w:r w:rsidRPr="005353D5">
        <w:t xml:space="preserve"> in the balance sheet.</w:t>
      </w:r>
    </w:p>
    <w:p w14:paraId="12ED7B7B" w14:textId="77777777" w:rsidR="005353D5" w:rsidRDefault="004C6D70" w:rsidP="00CE1815">
      <w:pPr>
        <w:pStyle w:val="Head3"/>
      </w:pPr>
      <w:r w:rsidRPr="005353D5">
        <w:t>Future lease payments</w:t>
      </w:r>
    </w:p>
    <w:p w14:paraId="4317E174" w14:textId="57FDCD55" w:rsidR="004C6D70" w:rsidRPr="005353D5" w:rsidRDefault="004C6D70" w:rsidP="00F43EE6">
      <w:pPr>
        <w:pStyle w:val="AnnualReportBodyText"/>
      </w:pPr>
      <w:r w:rsidRPr="005353D5">
        <w:t>Minimum lease payments are apportioned between reduction of the outstanding lease liability and periodic finance expense</w:t>
      </w:r>
      <w:r w:rsidR="0077753C">
        <w:t>,</w:t>
      </w:r>
      <w:r w:rsidRPr="005353D5">
        <w:t xml:space="preserve"> which is calculated using the interest rate implicit in the lease and charged directly to the comprehensive operating statement. </w:t>
      </w:r>
    </w:p>
    <w:tbl>
      <w:tblPr>
        <w:tblStyle w:val="Annualreportfinancialbandedcolumns"/>
        <w:tblW w:w="0" w:type="auto"/>
        <w:tblLayout w:type="fixed"/>
        <w:tblLook w:val="00E0" w:firstRow="1" w:lastRow="1" w:firstColumn="1" w:lastColumn="0" w:noHBand="0" w:noVBand="0"/>
      </w:tblPr>
      <w:tblGrid>
        <w:gridCol w:w="4962"/>
        <w:gridCol w:w="2379"/>
        <w:gridCol w:w="1162"/>
      </w:tblGrid>
      <w:tr w:rsidR="00EA65BE" w:rsidRPr="005353D5" w14:paraId="438E650E" w14:textId="77777777" w:rsidTr="00E2523C">
        <w:trPr>
          <w:cnfStyle w:val="100000000000" w:firstRow="1" w:lastRow="0" w:firstColumn="0" w:lastColumn="0" w:oddVBand="0" w:evenVBand="0" w:oddHBand="0" w:evenHBand="0" w:firstRowFirstColumn="0" w:firstRowLastColumn="0" w:lastRowFirstColumn="0" w:lastRowLastColumn="0"/>
        </w:trPr>
        <w:tc>
          <w:tcPr>
            <w:tcW w:w="4962" w:type="dxa"/>
          </w:tcPr>
          <w:p w14:paraId="476F8EFE" w14:textId="77777777" w:rsidR="00EA65BE" w:rsidRPr="005353D5" w:rsidRDefault="00EA65BE" w:rsidP="00C41899">
            <w:pPr>
              <w:pStyle w:val="TabletextFinancial"/>
              <w:jc w:val="center"/>
            </w:pPr>
          </w:p>
        </w:tc>
        <w:tc>
          <w:tcPr>
            <w:cnfStyle w:val="000001000000" w:firstRow="0" w:lastRow="0" w:firstColumn="0" w:lastColumn="0" w:oddVBand="0" w:evenVBand="1" w:oddHBand="0" w:evenHBand="0" w:firstRowFirstColumn="0" w:firstRowLastColumn="0" w:lastRowFirstColumn="0" w:lastRowLastColumn="0"/>
            <w:tcW w:w="3541" w:type="dxa"/>
            <w:gridSpan w:val="2"/>
          </w:tcPr>
          <w:p w14:paraId="1DCD880F" w14:textId="3F2D9F38" w:rsidR="00EA65BE" w:rsidRPr="005353D5" w:rsidRDefault="00EA65BE" w:rsidP="00272BB8">
            <w:pPr>
              <w:pStyle w:val="TableheadfinancialsRightaligned"/>
            </w:pPr>
            <w:r w:rsidRPr="005353D5">
              <w:t>Minimum future lease payments</w:t>
            </w:r>
          </w:p>
        </w:tc>
      </w:tr>
      <w:tr w:rsidR="005F3AC2" w:rsidRPr="005353D5" w14:paraId="7C533823" w14:textId="77777777" w:rsidTr="00DE15D8">
        <w:tc>
          <w:tcPr>
            <w:tcW w:w="4962" w:type="dxa"/>
            <w:shd w:val="clear" w:color="auto" w:fill="103D64" w:themeFill="text2"/>
          </w:tcPr>
          <w:p w14:paraId="48C799BC" w14:textId="77777777" w:rsidR="00EA65BE" w:rsidRPr="005353D5" w:rsidRDefault="00EA65BE" w:rsidP="00C41899">
            <w:pPr>
              <w:pStyle w:val="TabletextFinancial"/>
            </w:pPr>
          </w:p>
        </w:tc>
        <w:tc>
          <w:tcPr>
            <w:cnfStyle w:val="000001000000" w:firstRow="0" w:lastRow="0" w:firstColumn="0" w:lastColumn="0" w:oddVBand="0" w:evenVBand="1" w:oddHBand="0" w:evenHBand="0" w:firstRowFirstColumn="0" w:firstRowLastColumn="0" w:lastRowFirstColumn="0" w:lastRowLastColumn="0"/>
            <w:tcW w:w="2379" w:type="dxa"/>
            <w:shd w:val="clear" w:color="auto" w:fill="103D64" w:themeFill="text2"/>
          </w:tcPr>
          <w:p w14:paraId="2C619E5C" w14:textId="77777777" w:rsidR="00EA65BE" w:rsidRPr="005353D5" w:rsidRDefault="00EA65BE" w:rsidP="00C41899">
            <w:pPr>
              <w:pStyle w:val="TableheadfinancialsRightaligned"/>
            </w:pPr>
            <w:r w:rsidRPr="005353D5">
              <w:t>2025</w:t>
            </w:r>
            <w:r w:rsidRPr="005353D5">
              <w:br/>
              <w:t>$</w:t>
            </w:r>
          </w:p>
        </w:tc>
        <w:tc>
          <w:tcPr>
            <w:tcW w:w="1162" w:type="dxa"/>
            <w:shd w:val="clear" w:color="auto" w:fill="103D64" w:themeFill="text2"/>
          </w:tcPr>
          <w:p w14:paraId="3804F9D4" w14:textId="77777777" w:rsidR="00EA65BE" w:rsidRPr="005353D5" w:rsidRDefault="00EA65BE" w:rsidP="00C41899">
            <w:pPr>
              <w:pStyle w:val="TableheadfinancialsRightaligned"/>
              <w:cnfStyle w:val="000000000000" w:firstRow="0" w:lastRow="0" w:firstColumn="0" w:lastColumn="0" w:oddVBand="0" w:evenVBand="0" w:oddHBand="0" w:evenHBand="0" w:firstRowFirstColumn="0" w:firstRowLastColumn="0" w:lastRowFirstColumn="0" w:lastRowLastColumn="0"/>
            </w:pPr>
            <w:r w:rsidRPr="005353D5">
              <w:t>2024</w:t>
            </w:r>
            <w:r w:rsidRPr="005353D5">
              <w:br/>
              <w:t>$</w:t>
            </w:r>
          </w:p>
        </w:tc>
      </w:tr>
      <w:tr w:rsidR="00EA65BE" w:rsidRPr="005353D5" w14:paraId="4018E915" w14:textId="77777777" w:rsidTr="00E2523C">
        <w:tc>
          <w:tcPr>
            <w:tcW w:w="4962" w:type="dxa"/>
          </w:tcPr>
          <w:p w14:paraId="405B53F5" w14:textId="77777777" w:rsidR="00EA65BE" w:rsidRPr="005353D5" w:rsidRDefault="00EA65BE" w:rsidP="00C41899">
            <w:pPr>
              <w:pStyle w:val="TabletextFinancial"/>
            </w:pPr>
            <w:r w:rsidRPr="005353D5">
              <w:t>Not longer than 1 year</w:t>
            </w:r>
          </w:p>
        </w:tc>
        <w:tc>
          <w:tcPr>
            <w:cnfStyle w:val="000001000000" w:firstRow="0" w:lastRow="0" w:firstColumn="0" w:lastColumn="0" w:oddVBand="0" w:evenVBand="1" w:oddHBand="0" w:evenHBand="0" w:firstRowFirstColumn="0" w:firstRowLastColumn="0" w:lastRowFirstColumn="0" w:lastRowLastColumn="0"/>
            <w:tcW w:w="2379" w:type="dxa"/>
          </w:tcPr>
          <w:p w14:paraId="0AB0C3D6" w14:textId="5A657CC4" w:rsidR="00EA65BE" w:rsidRPr="005353D5" w:rsidRDefault="009F129E" w:rsidP="00C41899">
            <w:pPr>
              <w:pStyle w:val="Tablenumbersfinancial"/>
            </w:pPr>
            <w:r w:rsidRPr="005353D5">
              <w:t>23,753</w:t>
            </w:r>
          </w:p>
        </w:tc>
        <w:tc>
          <w:tcPr>
            <w:tcW w:w="1162" w:type="dxa"/>
          </w:tcPr>
          <w:p w14:paraId="3A559673" w14:textId="77777777" w:rsidR="00EA65BE" w:rsidRPr="005353D5" w:rsidRDefault="00EA65BE" w:rsidP="00C41899">
            <w:pPr>
              <w:pStyle w:val="Tablenumbersfinancial"/>
              <w:cnfStyle w:val="000000000000" w:firstRow="0" w:lastRow="0" w:firstColumn="0" w:lastColumn="0" w:oddVBand="0" w:evenVBand="0" w:oddHBand="0" w:evenHBand="0" w:firstRowFirstColumn="0" w:firstRowLastColumn="0" w:lastRowFirstColumn="0" w:lastRowLastColumn="0"/>
            </w:pPr>
            <w:r w:rsidRPr="005353D5">
              <w:t>19,324</w:t>
            </w:r>
          </w:p>
        </w:tc>
      </w:tr>
      <w:tr w:rsidR="00EA65BE" w:rsidRPr="005353D5" w14:paraId="53165819" w14:textId="77777777" w:rsidTr="00E2523C">
        <w:tc>
          <w:tcPr>
            <w:tcW w:w="4962" w:type="dxa"/>
          </w:tcPr>
          <w:p w14:paraId="16B2A479" w14:textId="77777777" w:rsidR="00EA65BE" w:rsidRPr="005353D5" w:rsidRDefault="00EA65BE" w:rsidP="00C41899">
            <w:pPr>
              <w:pStyle w:val="TabletextFinancial"/>
            </w:pPr>
            <w:r w:rsidRPr="005353D5">
              <w:t>Longer than 1 year but not longer than 5 years</w:t>
            </w:r>
          </w:p>
        </w:tc>
        <w:tc>
          <w:tcPr>
            <w:cnfStyle w:val="000001000000" w:firstRow="0" w:lastRow="0" w:firstColumn="0" w:lastColumn="0" w:oddVBand="0" w:evenVBand="1" w:oddHBand="0" w:evenHBand="0" w:firstRowFirstColumn="0" w:firstRowLastColumn="0" w:lastRowFirstColumn="0" w:lastRowLastColumn="0"/>
            <w:tcW w:w="2379" w:type="dxa"/>
          </w:tcPr>
          <w:p w14:paraId="5E5C6144" w14:textId="2A83FC40" w:rsidR="00EA65BE" w:rsidRPr="005353D5" w:rsidRDefault="009F129E" w:rsidP="00C41899">
            <w:pPr>
              <w:pStyle w:val="Tablenumbersfinancial"/>
            </w:pPr>
            <w:r w:rsidRPr="005353D5">
              <w:t>25,511</w:t>
            </w:r>
          </w:p>
        </w:tc>
        <w:tc>
          <w:tcPr>
            <w:tcW w:w="1162" w:type="dxa"/>
          </w:tcPr>
          <w:p w14:paraId="190C4718" w14:textId="77777777" w:rsidR="00EA65BE" w:rsidRPr="005353D5" w:rsidRDefault="00EA65BE" w:rsidP="00C41899">
            <w:pPr>
              <w:pStyle w:val="Tablenumbersfinancial"/>
              <w:cnfStyle w:val="000000000000" w:firstRow="0" w:lastRow="0" w:firstColumn="0" w:lastColumn="0" w:oddVBand="0" w:evenVBand="0" w:oddHBand="0" w:evenHBand="0" w:firstRowFirstColumn="0" w:firstRowLastColumn="0" w:lastRowFirstColumn="0" w:lastRowLastColumn="0"/>
            </w:pPr>
            <w:r w:rsidRPr="005353D5">
              <w:t>18,145</w:t>
            </w:r>
          </w:p>
        </w:tc>
      </w:tr>
      <w:tr w:rsidR="00CB2B62" w:rsidRPr="005353D5" w14:paraId="0F1BAE86" w14:textId="77777777" w:rsidTr="00DE15D8">
        <w:tc>
          <w:tcPr>
            <w:tcW w:w="4962" w:type="dxa"/>
            <w:tcBorders>
              <w:bottom w:val="single" w:sz="4" w:space="0" w:color="888B8D" w:themeColor="accent4"/>
            </w:tcBorders>
          </w:tcPr>
          <w:p w14:paraId="566DF9A7" w14:textId="4849899F" w:rsidR="00CB2B62" w:rsidRPr="005353D5" w:rsidRDefault="00CB2B62" w:rsidP="00C41899">
            <w:pPr>
              <w:pStyle w:val="TabletextFinancial"/>
            </w:pPr>
            <w:r w:rsidRPr="005353D5">
              <w:t>Longer than 5 years</w:t>
            </w:r>
          </w:p>
        </w:tc>
        <w:tc>
          <w:tcPr>
            <w:cnfStyle w:val="000001000000" w:firstRow="0" w:lastRow="0" w:firstColumn="0" w:lastColumn="0" w:oddVBand="0" w:evenVBand="1" w:oddHBand="0" w:evenHBand="0" w:firstRowFirstColumn="0" w:firstRowLastColumn="0" w:lastRowFirstColumn="0" w:lastRowLastColumn="0"/>
            <w:tcW w:w="2379" w:type="dxa"/>
            <w:tcBorders>
              <w:bottom w:val="single" w:sz="4" w:space="0" w:color="888B8D" w:themeColor="accent4"/>
            </w:tcBorders>
          </w:tcPr>
          <w:p w14:paraId="540F6DC8" w14:textId="1341FE13" w:rsidR="00CB2B62" w:rsidRPr="005353D5" w:rsidRDefault="00E9228D" w:rsidP="00C41899">
            <w:pPr>
              <w:pStyle w:val="Tablenumbersfinancial"/>
            </w:pPr>
            <w:r w:rsidRPr="005353D5">
              <w:rPr>
                <w:rFonts w:cstheme="minorHAnsi"/>
              </w:rPr>
              <w:t>–</w:t>
            </w:r>
          </w:p>
        </w:tc>
        <w:tc>
          <w:tcPr>
            <w:tcW w:w="1162" w:type="dxa"/>
            <w:tcBorders>
              <w:bottom w:val="single" w:sz="4" w:space="0" w:color="888B8D" w:themeColor="accent4"/>
            </w:tcBorders>
          </w:tcPr>
          <w:p w14:paraId="6EF383FF" w14:textId="0C1D681E" w:rsidR="00CB2B62" w:rsidRPr="005353D5" w:rsidRDefault="00E9228D" w:rsidP="00C41899">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r>
      <w:tr w:rsidR="00EA65BE" w:rsidRPr="005353D5" w14:paraId="0AAA00C6" w14:textId="77777777" w:rsidTr="00DE15D8">
        <w:tc>
          <w:tcPr>
            <w:tcW w:w="4962" w:type="dxa"/>
            <w:tcBorders>
              <w:top w:val="single" w:sz="4" w:space="0" w:color="888B8D" w:themeColor="accent4"/>
            </w:tcBorders>
          </w:tcPr>
          <w:p w14:paraId="1B3E97F8" w14:textId="77777777" w:rsidR="00EA65BE" w:rsidRPr="005353D5" w:rsidRDefault="00EA65BE" w:rsidP="00C41899">
            <w:pPr>
              <w:pStyle w:val="TabletextFinancial"/>
              <w:rPr>
                <w:rStyle w:val="Tabletextbold"/>
              </w:rPr>
            </w:pPr>
            <w:r w:rsidRPr="005353D5">
              <w:rPr>
                <w:rStyle w:val="Tabletextbold"/>
              </w:rPr>
              <w:t>Minimum future lease payments</w:t>
            </w:r>
          </w:p>
        </w:tc>
        <w:tc>
          <w:tcPr>
            <w:cnfStyle w:val="000001000000" w:firstRow="0" w:lastRow="0" w:firstColumn="0" w:lastColumn="0" w:oddVBand="0" w:evenVBand="1" w:oddHBand="0" w:evenHBand="0" w:firstRowFirstColumn="0" w:firstRowLastColumn="0" w:lastRowFirstColumn="0" w:lastRowLastColumn="0"/>
            <w:tcW w:w="2379" w:type="dxa"/>
            <w:tcBorders>
              <w:top w:val="single" w:sz="4" w:space="0" w:color="888B8D" w:themeColor="accent4"/>
            </w:tcBorders>
          </w:tcPr>
          <w:p w14:paraId="4B58B340" w14:textId="6AAC0A54" w:rsidR="00EA65BE" w:rsidRPr="005353D5" w:rsidRDefault="009F129E" w:rsidP="00C41899">
            <w:pPr>
              <w:pStyle w:val="Tablenumbersfinancial"/>
              <w:rPr>
                <w:rStyle w:val="Tabletextbold"/>
              </w:rPr>
            </w:pPr>
            <w:r w:rsidRPr="005353D5">
              <w:rPr>
                <w:rStyle w:val="Tabletextbold"/>
              </w:rPr>
              <w:t>49</w:t>
            </w:r>
            <w:r w:rsidR="00E9228D" w:rsidRPr="005353D5">
              <w:rPr>
                <w:rStyle w:val="Tabletextbold"/>
              </w:rPr>
              <w:t>,263</w:t>
            </w:r>
          </w:p>
        </w:tc>
        <w:tc>
          <w:tcPr>
            <w:tcW w:w="1162" w:type="dxa"/>
            <w:tcBorders>
              <w:top w:val="single" w:sz="4" w:space="0" w:color="888B8D" w:themeColor="accent4"/>
            </w:tcBorders>
          </w:tcPr>
          <w:p w14:paraId="24E173E5" w14:textId="77777777" w:rsidR="00EA65BE" w:rsidRPr="005353D5" w:rsidRDefault="00EA65BE" w:rsidP="00C41899">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37,469</w:t>
            </w:r>
          </w:p>
        </w:tc>
      </w:tr>
      <w:tr w:rsidR="00EA65BE" w:rsidRPr="005353D5" w14:paraId="0BC0A571" w14:textId="77777777" w:rsidTr="00E2523C">
        <w:tc>
          <w:tcPr>
            <w:tcW w:w="4962" w:type="dxa"/>
          </w:tcPr>
          <w:p w14:paraId="36EC5DAF" w14:textId="77777777" w:rsidR="00EA65BE" w:rsidRPr="005353D5" w:rsidRDefault="00EA65BE" w:rsidP="00C41899">
            <w:pPr>
              <w:pStyle w:val="TabletextFinancial"/>
            </w:pPr>
            <w:r w:rsidRPr="005353D5">
              <w:t>Less: future finance charges</w:t>
            </w:r>
          </w:p>
        </w:tc>
        <w:tc>
          <w:tcPr>
            <w:cnfStyle w:val="000001000000" w:firstRow="0" w:lastRow="0" w:firstColumn="0" w:lastColumn="0" w:oddVBand="0" w:evenVBand="1" w:oddHBand="0" w:evenHBand="0" w:firstRowFirstColumn="0" w:firstRowLastColumn="0" w:lastRowFirstColumn="0" w:lastRowLastColumn="0"/>
            <w:tcW w:w="2379" w:type="dxa"/>
          </w:tcPr>
          <w:p w14:paraId="24D2CD6E" w14:textId="58199A70" w:rsidR="00EA65BE" w:rsidRPr="005353D5" w:rsidRDefault="00E9228D" w:rsidP="00C41899">
            <w:pPr>
              <w:pStyle w:val="Tablenumbersfinancial"/>
            </w:pPr>
            <w:r w:rsidRPr="005353D5">
              <w:t>(3,147)</w:t>
            </w:r>
          </w:p>
        </w:tc>
        <w:tc>
          <w:tcPr>
            <w:tcW w:w="1162" w:type="dxa"/>
          </w:tcPr>
          <w:p w14:paraId="461FBA0B" w14:textId="391DF8F2" w:rsidR="00EA65BE" w:rsidRPr="005353D5" w:rsidRDefault="00E94BF4" w:rsidP="00C41899">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r>
      <w:tr w:rsidR="00EA65BE" w:rsidRPr="005353D5" w14:paraId="2677175D" w14:textId="77777777" w:rsidTr="00E2523C">
        <w:trPr>
          <w:cnfStyle w:val="010000000000" w:firstRow="0" w:lastRow="1" w:firstColumn="0" w:lastColumn="0" w:oddVBand="0" w:evenVBand="0" w:oddHBand="0" w:evenHBand="0" w:firstRowFirstColumn="0" w:firstRowLastColumn="0" w:lastRowFirstColumn="0" w:lastRowLastColumn="0"/>
        </w:trPr>
        <w:tc>
          <w:tcPr>
            <w:tcW w:w="4962" w:type="dxa"/>
          </w:tcPr>
          <w:p w14:paraId="789795D9" w14:textId="77777777" w:rsidR="00EA65BE" w:rsidRPr="005353D5" w:rsidRDefault="00EA65BE" w:rsidP="00C41899">
            <w:pPr>
              <w:pStyle w:val="TabletextFinancial"/>
              <w:rPr>
                <w:rStyle w:val="Tabletextbold"/>
              </w:rPr>
            </w:pPr>
            <w:r w:rsidRPr="005353D5">
              <w:rPr>
                <w:rStyle w:val="Tabletextbold"/>
              </w:rPr>
              <w:t>Present value of minimum lease payments</w:t>
            </w:r>
          </w:p>
        </w:tc>
        <w:tc>
          <w:tcPr>
            <w:cnfStyle w:val="000001000000" w:firstRow="0" w:lastRow="0" w:firstColumn="0" w:lastColumn="0" w:oddVBand="0" w:evenVBand="1" w:oddHBand="0" w:evenHBand="0" w:firstRowFirstColumn="0" w:firstRowLastColumn="0" w:lastRowFirstColumn="0" w:lastRowLastColumn="0"/>
            <w:tcW w:w="2379" w:type="dxa"/>
          </w:tcPr>
          <w:p w14:paraId="6A5C8FB4" w14:textId="69C06A8C" w:rsidR="00EA65BE" w:rsidRPr="005353D5" w:rsidRDefault="00E9228D" w:rsidP="00C41899">
            <w:pPr>
              <w:pStyle w:val="Tablenumbersfinancial"/>
              <w:rPr>
                <w:rStyle w:val="Tabletextbold"/>
              </w:rPr>
            </w:pPr>
            <w:r w:rsidRPr="005353D5">
              <w:rPr>
                <w:rStyle w:val="Tabletextbold"/>
              </w:rPr>
              <w:t>46,116</w:t>
            </w:r>
          </w:p>
        </w:tc>
        <w:tc>
          <w:tcPr>
            <w:tcW w:w="1162" w:type="dxa"/>
          </w:tcPr>
          <w:p w14:paraId="7C01DF8D" w14:textId="4144DB0C" w:rsidR="00EA65BE" w:rsidRPr="005353D5" w:rsidRDefault="00E94BF4" w:rsidP="00C41899">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E94BF4">
              <w:rPr>
                <w:b/>
                <w:bCs/>
              </w:rPr>
              <w:t>37,469</w:t>
            </w:r>
          </w:p>
        </w:tc>
      </w:tr>
    </w:tbl>
    <w:p w14:paraId="066BB02F" w14:textId="0B87E096" w:rsidR="00921E01" w:rsidRPr="005353D5" w:rsidRDefault="001F3840" w:rsidP="001F3840">
      <w:pPr>
        <w:pStyle w:val="Notetext"/>
      </w:pPr>
      <w:r w:rsidRPr="005353D5">
        <w:t>Note:</w:t>
      </w:r>
      <w:r w:rsidRPr="005353D5">
        <w:tab/>
        <w:t>Minimum future lease payments include the aggregate of all base payments and any guaranteed residual.</w:t>
      </w:r>
    </w:p>
    <w:p w14:paraId="68740BEE" w14:textId="3A9F60B7" w:rsidR="00A013AF" w:rsidRPr="005353D5" w:rsidRDefault="00A013AF" w:rsidP="00A013AF">
      <w:pPr>
        <w:pStyle w:val="Heading20"/>
      </w:pPr>
      <w:r w:rsidRPr="005353D5">
        <w:t>Cash flow information and balances</w:t>
      </w:r>
    </w:p>
    <w:p w14:paraId="6663A6DD" w14:textId="695B168B" w:rsidR="00235823" w:rsidRPr="005353D5" w:rsidRDefault="009B5D9E" w:rsidP="009B5D9E">
      <w:bookmarkStart w:id="146" w:name="_Hlk143596875"/>
      <w:r w:rsidRPr="005353D5">
        <w:rPr>
          <w:rFonts w:ascii="Arial" w:hAnsi="Arial" w:cs="Arial"/>
          <w:sz w:val="18"/>
          <w:szCs w:val="18"/>
        </w:rPr>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bookmarkEnd w:id="146"/>
      <w:r w:rsidRPr="005353D5">
        <w:rPr>
          <w:rFonts w:ascii="Arial" w:hAnsi="Arial" w:cs="Arial"/>
          <w:sz w:val="18"/>
          <w:szCs w:val="18"/>
        </w:rPr>
        <w:t>. VRQA</w:t>
      </w:r>
      <w:r w:rsidR="005353D5">
        <w:rPr>
          <w:rFonts w:ascii="Arial" w:hAnsi="Arial" w:cs="Arial"/>
          <w:sz w:val="18"/>
          <w:szCs w:val="18"/>
        </w:rPr>
        <w:t>’</w:t>
      </w:r>
      <w:r w:rsidRPr="005353D5">
        <w:rPr>
          <w:rFonts w:ascii="Arial" w:hAnsi="Arial" w:cs="Arial"/>
          <w:sz w:val="18"/>
          <w:szCs w:val="18"/>
        </w:rPr>
        <w:t>s bank accounts are held in the Central Banking System under the Standing Directions 2018</w:t>
      </w:r>
      <w:r w:rsidR="00235823" w:rsidRPr="005353D5">
        <w:t>.</w:t>
      </w:r>
    </w:p>
    <w:tbl>
      <w:tblPr>
        <w:tblStyle w:val="Annualreportfinancialsbandedcolumnwithtotalrow"/>
        <w:tblW w:w="8446" w:type="dxa"/>
        <w:tblLook w:val="00E0" w:firstRow="1" w:lastRow="1" w:firstColumn="1" w:lastColumn="0" w:noHBand="0" w:noVBand="0"/>
      </w:tblPr>
      <w:tblGrid>
        <w:gridCol w:w="5272"/>
        <w:gridCol w:w="1587"/>
        <w:gridCol w:w="1587"/>
      </w:tblGrid>
      <w:tr w:rsidR="00A013AF" w:rsidRPr="005353D5" w14:paraId="2115F1B1" w14:textId="77777777" w:rsidTr="005A0D3B">
        <w:trPr>
          <w:cnfStyle w:val="100000000000" w:firstRow="1" w:lastRow="0" w:firstColumn="0" w:lastColumn="0" w:oddVBand="0" w:evenVBand="0" w:oddHBand="0" w:evenHBand="0" w:firstRowFirstColumn="0" w:firstRowLastColumn="0" w:lastRowFirstColumn="0" w:lastRowLastColumn="0"/>
        </w:trPr>
        <w:tc>
          <w:tcPr>
            <w:tcW w:w="5272" w:type="dxa"/>
          </w:tcPr>
          <w:p w14:paraId="46FA8852" w14:textId="77777777" w:rsidR="00A013AF" w:rsidRPr="005353D5" w:rsidRDefault="00A013AF" w:rsidP="005A0D3B">
            <w:pPr>
              <w:pStyle w:val="Tableheadfinancials"/>
            </w:pPr>
          </w:p>
        </w:tc>
        <w:tc>
          <w:tcPr>
            <w:cnfStyle w:val="000001000000" w:firstRow="0" w:lastRow="0" w:firstColumn="0" w:lastColumn="0" w:oddVBand="0" w:evenVBand="1" w:oddHBand="0" w:evenHBand="0" w:firstRowFirstColumn="0" w:firstRowLastColumn="0" w:lastRowFirstColumn="0" w:lastRowLastColumn="0"/>
            <w:tcW w:w="1587" w:type="dxa"/>
          </w:tcPr>
          <w:p w14:paraId="144C89FC" w14:textId="77777777" w:rsidR="00A013AF" w:rsidRPr="005353D5" w:rsidRDefault="00A013AF" w:rsidP="005A0D3B">
            <w:pPr>
              <w:pStyle w:val="TableheadfinancialsRightaligned"/>
            </w:pPr>
            <w:r w:rsidRPr="005353D5">
              <w:t>2025</w:t>
            </w:r>
            <w:r w:rsidRPr="005353D5">
              <w:br/>
              <w:t>$</w:t>
            </w:r>
          </w:p>
        </w:tc>
        <w:tc>
          <w:tcPr>
            <w:tcW w:w="1587" w:type="dxa"/>
          </w:tcPr>
          <w:p w14:paraId="57563401" w14:textId="77777777"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A013AF" w:rsidRPr="005353D5" w14:paraId="1B9BF793" w14:textId="77777777" w:rsidTr="004C3FAA">
        <w:tc>
          <w:tcPr>
            <w:tcW w:w="5272" w:type="dxa"/>
            <w:tcBorders>
              <w:bottom w:val="single" w:sz="4" w:space="0" w:color="888B8D" w:themeColor="accent4"/>
            </w:tcBorders>
          </w:tcPr>
          <w:p w14:paraId="61E5D948" w14:textId="77777777" w:rsidR="00A013AF" w:rsidRPr="005353D5" w:rsidRDefault="00A013AF" w:rsidP="005A0D3B">
            <w:pPr>
              <w:pStyle w:val="TabletextFinancial"/>
            </w:pPr>
            <w:r w:rsidRPr="005353D5">
              <w:t>Total cash and deposits disclosed in the balance sheet</w:t>
            </w:r>
          </w:p>
        </w:tc>
        <w:tc>
          <w:tcPr>
            <w:cnfStyle w:val="000001000000" w:firstRow="0" w:lastRow="0" w:firstColumn="0" w:lastColumn="0" w:oddVBand="0" w:evenVBand="1" w:oddHBand="0" w:evenHBand="0" w:firstRowFirstColumn="0" w:firstRowLastColumn="0" w:lastRowFirstColumn="0" w:lastRowLastColumn="0"/>
            <w:tcW w:w="1587" w:type="dxa"/>
            <w:tcBorders>
              <w:bottom w:val="single" w:sz="4" w:space="0" w:color="888B8D" w:themeColor="accent4"/>
            </w:tcBorders>
          </w:tcPr>
          <w:p w14:paraId="49CD9205" w14:textId="3DC3D980" w:rsidR="00A013AF" w:rsidRPr="005353D5" w:rsidRDefault="008D7BF8" w:rsidP="008D7BF8">
            <w:pPr>
              <w:pStyle w:val="Tablenumbersfinancial"/>
            </w:pPr>
            <w:r w:rsidRPr="005353D5">
              <w:t>6,545,087</w:t>
            </w:r>
          </w:p>
        </w:tc>
        <w:tc>
          <w:tcPr>
            <w:tcW w:w="1587" w:type="dxa"/>
            <w:tcBorders>
              <w:bottom w:val="single" w:sz="4" w:space="0" w:color="888B8D" w:themeColor="accent4"/>
            </w:tcBorders>
          </w:tcPr>
          <w:p w14:paraId="6E67B51C" w14:textId="77777777" w:rsidR="00A013AF" w:rsidRPr="005353D5" w:rsidRDefault="00A013AF"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 xml:space="preserve">9,774,458 </w:t>
            </w:r>
          </w:p>
        </w:tc>
      </w:tr>
      <w:tr w:rsidR="00A013AF" w:rsidRPr="005353D5" w14:paraId="7C0D0CF0" w14:textId="77777777" w:rsidTr="004C3FAA">
        <w:trPr>
          <w:cnfStyle w:val="010000000000" w:firstRow="0" w:lastRow="1" w:firstColumn="0" w:lastColumn="0" w:oddVBand="0" w:evenVBand="0" w:oddHBand="0" w:evenHBand="0" w:firstRowFirstColumn="0" w:firstRowLastColumn="0" w:lastRowFirstColumn="0" w:lastRowLastColumn="0"/>
        </w:trPr>
        <w:tc>
          <w:tcPr>
            <w:tcW w:w="5272" w:type="dxa"/>
          </w:tcPr>
          <w:p w14:paraId="49757461" w14:textId="77777777" w:rsidR="00A013AF" w:rsidRPr="005353D5" w:rsidRDefault="00A013AF" w:rsidP="005A0D3B">
            <w:pPr>
              <w:pStyle w:val="TabletextFinancial"/>
              <w:rPr>
                <w:rStyle w:val="Tabletextbold"/>
              </w:rPr>
            </w:pPr>
            <w:r w:rsidRPr="005353D5">
              <w:rPr>
                <w:rStyle w:val="Tabletextbold"/>
              </w:rPr>
              <w:t>Balance as per cash flow statement</w:t>
            </w:r>
          </w:p>
        </w:tc>
        <w:tc>
          <w:tcPr>
            <w:cnfStyle w:val="000001000000" w:firstRow="0" w:lastRow="0" w:firstColumn="0" w:lastColumn="0" w:oddVBand="0" w:evenVBand="1" w:oddHBand="0" w:evenHBand="0" w:firstRowFirstColumn="0" w:firstRowLastColumn="0" w:lastRowFirstColumn="0" w:lastRowLastColumn="0"/>
            <w:tcW w:w="1587" w:type="dxa"/>
          </w:tcPr>
          <w:p w14:paraId="39FE8CFF" w14:textId="35EC8D00" w:rsidR="00A013AF" w:rsidRPr="005353D5" w:rsidRDefault="008D7BF8" w:rsidP="005A0D3B">
            <w:pPr>
              <w:pStyle w:val="Tablenumbersfinancial"/>
              <w:rPr>
                <w:rStyle w:val="Tabletextbold"/>
              </w:rPr>
            </w:pPr>
            <w:r w:rsidRPr="005353D5">
              <w:rPr>
                <w:rStyle w:val="Tabletextbold"/>
              </w:rPr>
              <w:t>6,545,087</w:t>
            </w:r>
          </w:p>
        </w:tc>
        <w:tc>
          <w:tcPr>
            <w:tcW w:w="1587" w:type="dxa"/>
          </w:tcPr>
          <w:p w14:paraId="7573F1B8" w14:textId="77777777" w:rsidR="00A013AF" w:rsidRPr="005353D5" w:rsidRDefault="00A013AF" w:rsidP="005A0D3B">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9,774,458</w:t>
            </w:r>
          </w:p>
        </w:tc>
      </w:tr>
    </w:tbl>
    <w:p w14:paraId="4C18010D" w14:textId="15604950" w:rsidR="007F33FD" w:rsidRPr="005353D5" w:rsidRDefault="007F33FD" w:rsidP="007F33FD">
      <w:pPr>
        <w:pStyle w:val="Notetext"/>
      </w:pPr>
      <w:r w:rsidRPr="005353D5">
        <w:t>Note:</w:t>
      </w:r>
      <w:r w:rsidRPr="005353D5">
        <w:tab/>
      </w:r>
      <w:r w:rsidR="00B60217" w:rsidRPr="005353D5">
        <w:t>C</w:t>
      </w:r>
      <w:r w:rsidRPr="005353D5">
        <w:t>ash and deposits bear variable interest rate with a weighted average interest rate of 4.42% during the year (2024: 4.48%)</w:t>
      </w:r>
    </w:p>
    <w:p w14:paraId="133C2087" w14:textId="0C4F201E" w:rsidR="00A013AF" w:rsidRPr="005353D5" w:rsidRDefault="00757D73" w:rsidP="001D1F90">
      <w:pPr>
        <w:pStyle w:val="Heading20"/>
      </w:pPr>
      <w:r w:rsidRPr="005353D5">
        <w:t>Commitments for expenditure</w:t>
      </w:r>
    </w:p>
    <w:p w14:paraId="076886D3" w14:textId="77777777" w:rsidR="005353D5" w:rsidRDefault="004112E7" w:rsidP="004112E7">
      <w:pPr>
        <w:pStyle w:val="AnnualReportBodyText"/>
      </w:pPr>
      <w:r w:rsidRPr="005353D5">
        <w:t>Commitments for future expenditure include operating commitments arising from contracts. These commitments are recorded below at their nominal value and inclusive of GST.</w:t>
      </w:r>
    </w:p>
    <w:p w14:paraId="75BC998F" w14:textId="6C35EAB3" w:rsidR="008B0451" w:rsidRDefault="004112E7" w:rsidP="008500FF">
      <w:pPr>
        <w:pStyle w:val="AnnualReportBodyText"/>
      </w:pPr>
      <w:r w:rsidRPr="005353D5">
        <w:t>Other commitments payable have been determined by management after estimating the number of jobs or quantum of work required from the suppliers</w:t>
      </w:r>
      <w:r w:rsidR="00C63F42">
        <w:t>,</w:t>
      </w:r>
      <w:r w:rsidRPr="005353D5">
        <w:t xml:space="preserve"> after analysing their historical workload and the intended workload that is required or possible within the adopted budget. These contracts do not stipulate a number of jobs or quantum of work</w:t>
      </w:r>
      <w:r w:rsidR="00C63F42">
        <w:t>,</w:t>
      </w:r>
      <w:r w:rsidRPr="005353D5">
        <w:t xml:space="preserve"> however</w:t>
      </w:r>
      <w:r w:rsidR="00C63F42">
        <w:t>,</w:t>
      </w:r>
      <w:r w:rsidRPr="005353D5">
        <w:t xml:space="preserve"> history has shown that the suppliers do the estimated amount of work since there were not any internal resources to perform the function.</w:t>
      </w:r>
    </w:p>
    <w:p w14:paraId="6B79C664" w14:textId="77777777" w:rsidR="008B0451" w:rsidRDefault="008B0451">
      <w:pPr>
        <w:rPr>
          <w:sz w:val="18"/>
          <w:szCs w:val="18"/>
        </w:rPr>
      </w:pPr>
      <w:r>
        <w:br w:type="page"/>
      </w:r>
    </w:p>
    <w:tbl>
      <w:tblPr>
        <w:tblStyle w:val="Annualreportfinancialsbandedcolumnwithtotalrow"/>
        <w:tblW w:w="0" w:type="auto"/>
        <w:tblLook w:val="00E0" w:firstRow="1" w:lastRow="1" w:firstColumn="1" w:lastColumn="0" w:noHBand="0" w:noVBand="0"/>
      </w:tblPr>
      <w:tblGrid>
        <w:gridCol w:w="3402"/>
        <w:gridCol w:w="1697"/>
        <w:gridCol w:w="1697"/>
        <w:gridCol w:w="1698"/>
      </w:tblGrid>
      <w:tr w:rsidR="002F702A" w:rsidRPr="005353D5" w14:paraId="28680B6D" w14:textId="77777777" w:rsidTr="00C41899">
        <w:trPr>
          <w:cnfStyle w:val="100000000000" w:firstRow="1" w:lastRow="0" w:firstColumn="0" w:lastColumn="0" w:oddVBand="0" w:evenVBand="0" w:oddHBand="0" w:evenHBand="0" w:firstRowFirstColumn="0" w:firstRowLastColumn="0" w:lastRowFirstColumn="0" w:lastRowLastColumn="0"/>
        </w:trPr>
        <w:tc>
          <w:tcPr>
            <w:tcW w:w="3402" w:type="dxa"/>
          </w:tcPr>
          <w:p w14:paraId="5F09C33C" w14:textId="77777777" w:rsidR="002F702A" w:rsidRPr="005353D5" w:rsidRDefault="002F702A" w:rsidP="00C41899">
            <w:pPr>
              <w:pStyle w:val="Tableheadfinancials"/>
            </w:pPr>
          </w:p>
        </w:tc>
        <w:tc>
          <w:tcPr>
            <w:cnfStyle w:val="000001000000" w:firstRow="0" w:lastRow="0" w:firstColumn="0" w:lastColumn="0" w:oddVBand="0" w:evenVBand="1" w:oddHBand="0" w:evenHBand="0" w:firstRowFirstColumn="0" w:firstRowLastColumn="0" w:lastRowFirstColumn="0" w:lastRowLastColumn="0"/>
            <w:tcW w:w="1697" w:type="dxa"/>
          </w:tcPr>
          <w:p w14:paraId="1493BFDF" w14:textId="77777777" w:rsidR="002F702A" w:rsidRPr="005353D5" w:rsidRDefault="002F702A" w:rsidP="00C41899">
            <w:pPr>
              <w:pStyle w:val="TableheadfinancialsRightaligned"/>
            </w:pPr>
            <w:r w:rsidRPr="005353D5">
              <w:t>Less than 1 year</w:t>
            </w:r>
            <w:r w:rsidRPr="005353D5">
              <w:br/>
              <w:t>$</w:t>
            </w:r>
          </w:p>
        </w:tc>
        <w:tc>
          <w:tcPr>
            <w:tcW w:w="1697" w:type="dxa"/>
          </w:tcPr>
          <w:p w14:paraId="03349725" w14:textId="77777777" w:rsidR="002F702A" w:rsidRPr="005353D5" w:rsidRDefault="002F702A" w:rsidP="00C41899">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1–2 years</w:t>
            </w:r>
            <w:r w:rsidRPr="005353D5">
              <w:br/>
              <w:t>$</w:t>
            </w:r>
          </w:p>
        </w:tc>
        <w:tc>
          <w:tcPr>
            <w:cnfStyle w:val="000001000000" w:firstRow="0" w:lastRow="0" w:firstColumn="0" w:lastColumn="0" w:oddVBand="0" w:evenVBand="1" w:oddHBand="0" w:evenHBand="0" w:firstRowFirstColumn="0" w:firstRowLastColumn="0" w:lastRowFirstColumn="0" w:lastRowLastColumn="0"/>
            <w:tcW w:w="1698" w:type="dxa"/>
          </w:tcPr>
          <w:p w14:paraId="139724B6" w14:textId="77777777" w:rsidR="002F702A" w:rsidRPr="005353D5" w:rsidRDefault="002F702A" w:rsidP="00C41899">
            <w:pPr>
              <w:pStyle w:val="TableheadfinancialsRightaligned"/>
            </w:pPr>
            <w:r w:rsidRPr="005353D5">
              <w:t>Total</w:t>
            </w:r>
            <w:r w:rsidRPr="005353D5">
              <w:br/>
              <w:t>$</w:t>
            </w:r>
          </w:p>
        </w:tc>
      </w:tr>
      <w:tr w:rsidR="002F702A" w:rsidRPr="005353D5" w14:paraId="4448DCB8" w14:textId="77777777" w:rsidTr="00C41899">
        <w:tc>
          <w:tcPr>
            <w:tcW w:w="3402" w:type="dxa"/>
          </w:tcPr>
          <w:p w14:paraId="3A8B0CA5" w14:textId="77777777" w:rsidR="002F702A" w:rsidRPr="005353D5" w:rsidRDefault="002F702A" w:rsidP="00C41899">
            <w:pPr>
              <w:pStyle w:val="TabletextFinancial"/>
              <w:rPr>
                <w:rStyle w:val="Tabletextbold"/>
              </w:rPr>
            </w:pPr>
            <w:r w:rsidRPr="005353D5">
              <w:rPr>
                <w:rStyle w:val="Tabletextbold"/>
              </w:rPr>
              <w:t>Nominal amounts 2025</w:t>
            </w:r>
          </w:p>
        </w:tc>
        <w:tc>
          <w:tcPr>
            <w:cnfStyle w:val="000001000000" w:firstRow="0" w:lastRow="0" w:firstColumn="0" w:lastColumn="0" w:oddVBand="0" w:evenVBand="1" w:oddHBand="0" w:evenHBand="0" w:firstRowFirstColumn="0" w:firstRowLastColumn="0" w:lastRowFirstColumn="0" w:lastRowLastColumn="0"/>
            <w:tcW w:w="1697" w:type="dxa"/>
          </w:tcPr>
          <w:p w14:paraId="0370EAB0" w14:textId="77777777" w:rsidR="002F702A" w:rsidRPr="005353D5" w:rsidRDefault="002F702A" w:rsidP="00C41899">
            <w:pPr>
              <w:pStyle w:val="Tablenumbersfinancial"/>
            </w:pPr>
          </w:p>
        </w:tc>
        <w:tc>
          <w:tcPr>
            <w:tcW w:w="1697" w:type="dxa"/>
          </w:tcPr>
          <w:p w14:paraId="1DE82620" w14:textId="77777777" w:rsidR="002F702A" w:rsidRPr="005353D5" w:rsidRDefault="002F702A" w:rsidP="00C41899">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698" w:type="dxa"/>
          </w:tcPr>
          <w:p w14:paraId="6E0B5856" w14:textId="77777777" w:rsidR="002F702A" w:rsidRPr="005353D5" w:rsidRDefault="002F702A" w:rsidP="00C41899">
            <w:pPr>
              <w:pStyle w:val="Tablenumbersfinancial"/>
            </w:pPr>
          </w:p>
        </w:tc>
      </w:tr>
      <w:tr w:rsidR="00790081" w:rsidRPr="005353D5" w14:paraId="7E3D46F3" w14:textId="77777777" w:rsidTr="0084653E">
        <w:tc>
          <w:tcPr>
            <w:tcW w:w="3402" w:type="dxa"/>
            <w:tcBorders>
              <w:bottom w:val="single" w:sz="4" w:space="0" w:color="888B8D" w:themeColor="accent4"/>
            </w:tcBorders>
          </w:tcPr>
          <w:p w14:paraId="3A4853E3" w14:textId="77777777" w:rsidR="00790081" w:rsidRPr="005353D5" w:rsidRDefault="00790081" w:rsidP="00790081">
            <w:pPr>
              <w:pStyle w:val="TabletextFinancial"/>
            </w:pPr>
            <w:r w:rsidRPr="005353D5">
              <w:t>Other commitments payable</w:t>
            </w:r>
          </w:p>
        </w:tc>
        <w:tc>
          <w:tcPr>
            <w:cnfStyle w:val="000001000000" w:firstRow="0" w:lastRow="0" w:firstColumn="0" w:lastColumn="0" w:oddVBand="0" w:evenVBand="1" w:oddHBand="0" w:evenHBand="0" w:firstRowFirstColumn="0" w:firstRowLastColumn="0" w:lastRowFirstColumn="0" w:lastRowLastColumn="0"/>
            <w:tcW w:w="1697" w:type="dxa"/>
            <w:tcBorders>
              <w:bottom w:val="single" w:sz="4" w:space="0" w:color="888B8D" w:themeColor="accent4"/>
            </w:tcBorders>
          </w:tcPr>
          <w:p w14:paraId="03C70B87" w14:textId="206032BC" w:rsidR="00790081" w:rsidRPr="005353D5" w:rsidRDefault="00790081" w:rsidP="00790081">
            <w:pPr>
              <w:pStyle w:val="Tablenumbersfinancial"/>
            </w:pPr>
            <w:r w:rsidRPr="005353D5">
              <w:t>108,71</w:t>
            </w:r>
            <w:r w:rsidR="008145F9">
              <w:t>7</w:t>
            </w:r>
          </w:p>
        </w:tc>
        <w:tc>
          <w:tcPr>
            <w:tcW w:w="1697" w:type="dxa"/>
            <w:tcBorders>
              <w:bottom w:val="single" w:sz="4" w:space="0" w:color="888B8D" w:themeColor="accent4"/>
            </w:tcBorders>
          </w:tcPr>
          <w:p w14:paraId="0611E847" w14:textId="3B44E8BB" w:rsidR="00790081" w:rsidRPr="005353D5" w:rsidRDefault="00790081" w:rsidP="00790081">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698" w:type="dxa"/>
            <w:tcBorders>
              <w:bottom w:val="single" w:sz="4" w:space="0" w:color="888B8D" w:themeColor="accent4"/>
            </w:tcBorders>
          </w:tcPr>
          <w:p w14:paraId="7808A20A" w14:textId="64574E56" w:rsidR="00790081" w:rsidRPr="005353D5" w:rsidRDefault="00790081" w:rsidP="00790081">
            <w:pPr>
              <w:pStyle w:val="Tablenumbersfinancial"/>
            </w:pPr>
            <w:r w:rsidRPr="005353D5">
              <w:t>108,717</w:t>
            </w:r>
          </w:p>
        </w:tc>
      </w:tr>
      <w:tr w:rsidR="00790081" w:rsidRPr="005353D5" w14:paraId="74D89358" w14:textId="77777777" w:rsidTr="0084653E">
        <w:tc>
          <w:tcPr>
            <w:tcW w:w="3402" w:type="dxa"/>
            <w:tcBorders>
              <w:top w:val="single" w:sz="4" w:space="0" w:color="888B8D" w:themeColor="accent4"/>
              <w:bottom w:val="single" w:sz="18" w:space="0" w:color="888B8D" w:themeColor="accent4"/>
            </w:tcBorders>
          </w:tcPr>
          <w:p w14:paraId="0FD7D915" w14:textId="77777777" w:rsidR="00790081" w:rsidRPr="005353D5" w:rsidRDefault="00790081" w:rsidP="00790081">
            <w:pPr>
              <w:pStyle w:val="TabletextFinancial"/>
              <w:rPr>
                <w:rStyle w:val="Tabletextbold"/>
              </w:rPr>
            </w:pPr>
            <w:r w:rsidRPr="005353D5">
              <w:rPr>
                <w:rStyle w:val="Tabletextbold"/>
              </w:rPr>
              <w:t>Total commitments (inclusive of GST)</w:t>
            </w:r>
          </w:p>
        </w:tc>
        <w:tc>
          <w:tcPr>
            <w:cnfStyle w:val="000001000000" w:firstRow="0" w:lastRow="0" w:firstColumn="0" w:lastColumn="0" w:oddVBand="0" w:evenVBand="1" w:oddHBand="0" w:evenHBand="0" w:firstRowFirstColumn="0" w:firstRowLastColumn="0" w:lastRowFirstColumn="0" w:lastRowLastColumn="0"/>
            <w:tcW w:w="1697" w:type="dxa"/>
            <w:tcBorders>
              <w:top w:val="single" w:sz="4" w:space="0" w:color="888B8D" w:themeColor="accent4"/>
              <w:bottom w:val="single" w:sz="18" w:space="0" w:color="888B8D" w:themeColor="accent4"/>
            </w:tcBorders>
          </w:tcPr>
          <w:p w14:paraId="66AFB765" w14:textId="12A37C9F" w:rsidR="00790081" w:rsidRPr="005353D5" w:rsidRDefault="00790081" w:rsidP="00790081">
            <w:pPr>
              <w:pStyle w:val="Tablenumbersfinancial"/>
              <w:rPr>
                <w:rStyle w:val="Tabletextbold"/>
              </w:rPr>
            </w:pPr>
            <w:r w:rsidRPr="005353D5">
              <w:rPr>
                <w:rStyle w:val="Tabletextbold"/>
              </w:rPr>
              <w:t>108,717</w:t>
            </w:r>
          </w:p>
        </w:tc>
        <w:tc>
          <w:tcPr>
            <w:tcW w:w="1697" w:type="dxa"/>
            <w:tcBorders>
              <w:top w:val="single" w:sz="4" w:space="0" w:color="888B8D" w:themeColor="accent4"/>
              <w:bottom w:val="single" w:sz="18" w:space="0" w:color="888B8D" w:themeColor="accent4"/>
            </w:tcBorders>
          </w:tcPr>
          <w:p w14:paraId="7E1B8371" w14:textId="704CA88C" w:rsidR="00790081" w:rsidRPr="005353D5" w:rsidRDefault="00790081" w:rsidP="00790081">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 xml:space="preserve">– </w:t>
            </w:r>
          </w:p>
        </w:tc>
        <w:tc>
          <w:tcPr>
            <w:cnfStyle w:val="000001000000" w:firstRow="0" w:lastRow="0" w:firstColumn="0" w:lastColumn="0" w:oddVBand="0" w:evenVBand="1" w:oddHBand="0" w:evenHBand="0" w:firstRowFirstColumn="0" w:firstRowLastColumn="0" w:lastRowFirstColumn="0" w:lastRowLastColumn="0"/>
            <w:tcW w:w="1698" w:type="dxa"/>
            <w:tcBorders>
              <w:top w:val="single" w:sz="4" w:space="0" w:color="888B8D" w:themeColor="accent4"/>
              <w:bottom w:val="single" w:sz="18" w:space="0" w:color="888B8D" w:themeColor="accent4"/>
            </w:tcBorders>
          </w:tcPr>
          <w:p w14:paraId="008E7985" w14:textId="77D6AEA6" w:rsidR="00790081" w:rsidRPr="005353D5" w:rsidRDefault="00790081" w:rsidP="00790081">
            <w:pPr>
              <w:pStyle w:val="Tablenumbersfinancial"/>
              <w:rPr>
                <w:rStyle w:val="Tabletextbold"/>
              </w:rPr>
            </w:pPr>
            <w:r w:rsidRPr="005353D5">
              <w:rPr>
                <w:rStyle w:val="Tabletextbold"/>
              </w:rPr>
              <w:t>108,717</w:t>
            </w:r>
          </w:p>
        </w:tc>
      </w:tr>
      <w:tr w:rsidR="00790081" w:rsidRPr="005353D5" w14:paraId="1B1EDC78" w14:textId="77777777" w:rsidTr="0084653E">
        <w:tc>
          <w:tcPr>
            <w:tcW w:w="3402" w:type="dxa"/>
            <w:tcBorders>
              <w:top w:val="single" w:sz="18" w:space="0" w:color="888B8D" w:themeColor="accent4"/>
              <w:bottom w:val="single" w:sz="4" w:space="0" w:color="888B8D" w:themeColor="accent4"/>
            </w:tcBorders>
          </w:tcPr>
          <w:p w14:paraId="3399815F" w14:textId="77777777" w:rsidR="00790081" w:rsidRPr="005353D5" w:rsidRDefault="00790081" w:rsidP="00790081">
            <w:pPr>
              <w:pStyle w:val="TabletextFinancial"/>
            </w:pPr>
            <w:r w:rsidRPr="005353D5">
              <w:t>Less GST recoverable</w:t>
            </w:r>
          </w:p>
        </w:tc>
        <w:tc>
          <w:tcPr>
            <w:cnfStyle w:val="000001000000" w:firstRow="0" w:lastRow="0" w:firstColumn="0" w:lastColumn="0" w:oddVBand="0" w:evenVBand="1" w:oddHBand="0" w:evenHBand="0" w:firstRowFirstColumn="0" w:firstRowLastColumn="0" w:lastRowFirstColumn="0" w:lastRowLastColumn="0"/>
            <w:tcW w:w="1697" w:type="dxa"/>
            <w:tcBorders>
              <w:top w:val="single" w:sz="18" w:space="0" w:color="888B8D" w:themeColor="accent4"/>
              <w:bottom w:val="single" w:sz="4" w:space="0" w:color="888B8D" w:themeColor="accent4"/>
            </w:tcBorders>
          </w:tcPr>
          <w:p w14:paraId="2304D5D5" w14:textId="4693BC9D" w:rsidR="00790081" w:rsidRPr="005353D5" w:rsidRDefault="00790081" w:rsidP="00790081">
            <w:pPr>
              <w:pStyle w:val="Tablenumbersfinancial"/>
            </w:pPr>
            <w:r w:rsidRPr="005353D5">
              <w:t>(9,883)</w:t>
            </w:r>
          </w:p>
        </w:tc>
        <w:tc>
          <w:tcPr>
            <w:tcW w:w="1697" w:type="dxa"/>
            <w:tcBorders>
              <w:top w:val="single" w:sz="18" w:space="0" w:color="888B8D" w:themeColor="accent4"/>
              <w:bottom w:val="single" w:sz="4" w:space="0" w:color="888B8D" w:themeColor="accent4"/>
            </w:tcBorders>
          </w:tcPr>
          <w:p w14:paraId="0B8C0853" w14:textId="2CB7B8DD" w:rsidR="00790081" w:rsidRPr="005353D5" w:rsidRDefault="00790081" w:rsidP="00790081">
            <w:pPr>
              <w:pStyle w:val="Tablenumbersfinancial"/>
              <w:cnfStyle w:val="000000000000" w:firstRow="0" w:lastRow="0" w:firstColumn="0" w:lastColumn="0" w:oddVBand="0" w:evenVBand="0" w:oddHBand="0" w:evenHBand="0" w:firstRowFirstColumn="0" w:firstRowLastColumn="0" w:lastRowFirstColumn="0" w:lastRowLastColumn="0"/>
            </w:pPr>
            <w:r w:rsidRPr="005353D5">
              <w:t> </w:t>
            </w:r>
          </w:p>
        </w:tc>
        <w:tc>
          <w:tcPr>
            <w:cnfStyle w:val="000001000000" w:firstRow="0" w:lastRow="0" w:firstColumn="0" w:lastColumn="0" w:oddVBand="0" w:evenVBand="1" w:oddHBand="0" w:evenHBand="0" w:firstRowFirstColumn="0" w:firstRowLastColumn="0" w:lastRowFirstColumn="0" w:lastRowLastColumn="0"/>
            <w:tcW w:w="1698" w:type="dxa"/>
            <w:tcBorders>
              <w:top w:val="single" w:sz="18" w:space="0" w:color="888B8D" w:themeColor="accent4"/>
              <w:bottom w:val="single" w:sz="4" w:space="0" w:color="888B8D" w:themeColor="accent4"/>
            </w:tcBorders>
          </w:tcPr>
          <w:p w14:paraId="1628179F" w14:textId="1F3BCA5B" w:rsidR="00790081" w:rsidRPr="005353D5" w:rsidRDefault="00790081" w:rsidP="00790081">
            <w:pPr>
              <w:pStyle w:val="Tablenumbersfinancial"/>
            </w:pPr>
            <w:r w:rsidRPr="005353D5">
              <w:t>(9,883)</w:t>
            </w:r>
          </w:p>
        </w:tc>
      </w:tr>
      <w:tr w:rsidR="00790081" w:rsidRPr="005353D5" w14:paraId="22CC13AF" w14:textId="77777777" w:rsidTr="0084653E">
        <w:tc>
          <w:tcPr>
            <w:tcW w:w="3402" w:type="dxa"/>
            <w:tcBorders>
              <w:top w:val="single" w:sz="4" w:space="0" w:color="888B8D" w:themeColor="accent4"/>
              <w:bottom w:val="single" w:sz="18" w:space="0" w:color="888B8D" w:themeColor="accent4"/>
            </w:tcBorders>
          </w:tcPr>
          <w:p w14:paraId="09FCB9CB" w14:textId="77777777" w:rsidR="00790081" w:rsidRPr="005353D5" w:rsidRDefault="00790081" w:rsidP="00790081">
            <w:pPr>
              <w:pStyle w:val="TabletextFinancial"/>
              <w:rPr>
                <w:rStyle w:val="Tabletextbold"/>
              </w:rPr>
            </w:pPr>
            <w:r w:rsidRPr="005353D5">
              <w:rPr>
                <w:rStyle w:val="Tabletextbold"/>
              </w:rPr>
              <w:t>Total commitments (exclusive of GST)</w:t>
            </w:r>
          </w:p>
        </w:tc>
        <w:tc>
          <w:tcPr>
            <w:cnfStyle w:val="000001000000" w:firstRow="0" w:lastRow="0" w:firstColumn="0" w:lastColumn="0" w:oddVBand="0" w:evenVBand="1" w:oddHBand="0" w:evenHBand="0" w:firstRowFirstColumn="0" w:firstRowLastColumn="0" w:lastRowFirstColumn="0" w:lastRowLastColumn="0"/>
            <w:tcW w:w="1697" w:type="dxa"/>
            <w:tcBorders>
              <w:top w:val="single" w:sz="4" w:space="0" w:color="888B8D" w:themeColor="accent4"/>
              <w:bottom w:val="single" w:sz="18" w:space="0" w:color="888B8D" w:themeColor="accent4"/>
            </w:tcBorders>
          </w:tcPr>
          <w:p w14:paraId="3F705E30" w14:textId="35BBB1C4" w:rsidR="00790081" w:rsidRPr="005353D5" w:rsidRDefault="00790081" w:rsidP="00790081">
            <w:pPr>
              <w:pStyle w:val="Tablenumbersfinancial"/>
              <w:rPr>
                <w:rStyle w:val="Tabletextbold"/>
              </w:rPr>
            </w:pPr>
            <w:r w:rsidRPr="005353D5">
              <w:rPr>
                <w:rStyle w:val="Tabletextbold"/>
              </w:rPr>
              <w:t>98,834</w:t>
            </w:r>
          </w:p>
        </w:tc>
        <w:tc>
          <w:tcPr>
            <w:tcW w:w="1697" w:type="dxa"/>
            <w:tcBorders>
              <w:top w:val="single" w:sz="4" w:space="0" w:color="888B8D" w:themeColor="accent4"/>
              <w:bottom w:val="single" w:sz="18" w:space="0" w:color="888B8D" w:themeColor="accent4"/>
            </w:tcBorders>
          </w:tcPr>
          <w:p w14:paraId="54DA2F2D" w14:textId="6600DF71" w:rsidR="00790081" w:rsidRPr="005353D5" w:rsidRDefault="000E0710" w:rsidP="00790081">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w:t>
            </w:r>
          </w:p>
        </w:tc>
        <w:tc>
          <w:tcPr>
            <w:cnfStyle w:val="000001000000" w:firstRow="0" w:lastRow="0" w:firstColumn="0" w:lastColumn="0" w:oddVBand="0" w:evenVBand="1" w:oddHBand="0" w:evenHBand="0" w:firstRowFirstColumn="0" w:firstRowLastColumn="0" w:lastRowFirstColumn="0" w:lastRowLastColumn="0"/>
            <w:tcW w:w="1698" w:type="dxa"/>
            <w:tcBorders>
              <w:top w:val="single" w:sz="4" w:space="0" w:color="888B8D" w:themeColor="accent4"/>
              <w:bottom w:val="single" w:sz="18" w:space="0" w:color="888B8D" w:themeColor="accent4"/>
            </w:tcBorders>
          </w:tcPr>
          <w:p w14:paraId="5150C616" w14:textId="4A88EC42" w:rsidR="00790081" w:rsidRPr="005353D5" w:rsidRDefault="00790081" w:rsidP="00790081">
            <w:pPr>
              <w:pStyle w:val="Tablenumbersfinancial"/>
              <w:rPr>
                <w:rStyle w:val="Tabletextbold"/>
              </w:rPr>
            </w:pPr>
            <w:r w:rsidRPr="005353D5">
              <w:rPr>
                <w:rStyle w:val="Tabletextbold"/>
              </w:rPr>
              <w:t xml:space="preserve">98,834 </w:t>
            </w:r>
          </w:p>
        </w:tc>
      </w:tr>
      <w:tr w:rsidR="002F702A" w:rsidRPr="005353D5" w14:paraId="71D9F71F" w14:textId="77777777" w:rsidTr="00C41899">
        <w:tc>
          <w:tcPr>
            <w:tcW w:w="3402" w:type="dxa"/>
            <w:tcBorders>
              <w:top w:val="single" w:sz="18" w:space="0" w:color="888B8D" w:themeColor="accent4"/>
            </w:tcBorders>
          </w:tcPr>
          <w:p w14:paraId="0A1BE450" w14:textId="77777777" w:rsidR="002F702A" w:rsidRPr="005353D5" w:rsidRDefault="002F702A" w:rsidP="00C41899">
            <w:pPr>
              <w:pStyle w:val="TabletextFinancial"/>
            </w:pPr>
          </w:p>
        </w:tc>
        <w:tc>
          <w:tcPr>
            <w:cnfStyle w:val="000001000000" w:firstRow="0" w:lastRow="0" w:firstColumn="0" w:lastColumn="0" w:oddVBand="0" w:evenVBand="1" w:oddHBand="0" w:evenHBand="0" w:firstRowFirstColumn="0" w:firstRowLastColumn="0" w:lastRowFirstColumn="0" w:lastRowLastColumn="0"/>
            <w:tcW w:w="1697" w:type="dxa"/>
            <w:tcBorders>
              <w:top w:val="single" w:sz="18" w:space="0" w:color="888B8D" w:themeColor="accent4"/>
            </w:tcBorders>
          </w:tcPr>
          <w:p w14:paraId="6B128C54" w14:textId="77777777" w:rsidR="002F702A" w:rsidRPr="005353D5" w:rsidRDefault="002F702A" w:rsidP="00C41899">
            <w:pPr>
              <w:pStyle w:val="Tablenumbersfinancial"/>
            </w:pPr>
          </w:p>
        </w:tc>
        <w:tc>
          <w:tcPr>
            <w:tcW w:w="1697" w:type="dxa"/>
            <w:tcBorders>
              <w:top w:val="single" w:sz="18" w:space="0" w:color="888B8D" w:themeColor="accent4"/>
            </w:tcBorders>
          </w:tcPr>
          <w:p w14:paraId="419E665B" w14:textId="77777777" w:rsidR="002F702A" w:rsidRPr="005353D5" w:rsidRDefault="002F702A" w:rsidP="00C41899">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698" w:type="dxa"/>
            <w:tcBorders>
              <w:top w:val="single" w:sz="18" w:space="0" w:color="888B8D" w:themeColor="accent4"/>
            </w:tcBorders>
          </w:tcPr>
          <w:p w14:paraId="74C98400" w14:textId="77777777" w:rsidR="002F702A" w:rsidRPr="005353D5" w:rsidRDefault="002F702A" w:rsidP="00C41899">
            <w:pPr>
              <w:pStyle w:val="Tablenumbersfinancial"/>
            </w:pPr>
          </w:p>
        </w:tc>
      </w:tr>
      <w:tr w:rsidR="002F702A" w:rsidRPr="005353D5" w14:paraId="1AF36971" w14:textId="77777777" w:rsidTr="00C41899">
        <w:tc>
          <w:tcPr>
            <w:tcW w:w="3402" w:type="dxa"/>
          </w:tcPr>
          <w:p w14:paraId="51EA5BAB" w14:textId="77777777" w:rsidR="002F702A" w:rsidRPr="005353D5" w:rsidRDefault="002F702A" w:rsidP="00C41899">
            <w:pPr>
              <w:pStyle w:val="TabletextFinancial"/>
              <w:rPr>
                <w:rStyle w:val="Tabletextbold"/>
              </w:rPr>
            </w:pPr>
            <w:r w:rsidRPr="005353D5">
              <w:rPr>
                <w:rStyle w:val="Tabletextbold"/>
              </w:rPr>
              <w:t>Nominal amounts 2024</w:t>
            </w:r>
          </w:p>
        </w:tc>
        <w:tc>
          <w:tcPr>
            <w:cnfStyle w:val="000001000000" w:firstRow="0" w:lastRow="0" w:firstColumn="0" w:lastColumn="0" w:oddVBand="0" w:evenVBand="1" w:oddHBand="0" w:evenHBand="0" w:firstRowFirstColumn="0" w:firstRowLastColumn="0" w:lastRowFirstColumn="0" w:lastRowLastColumn="0"/>
            <w:tcW w:w="1697" w:type="dxa"/>
          </w:tcPr>
          <w:p w14:paraId="26CB8F42" w14:textId="77777777" w:rsidR="002F702A" w:rsidRPr="005353D5" w:rsidRDefault="002F702A" w:rsidP="00C41899">
            <w:pPr>
              <w:pStyle w:val="Tablenumbersfinancial"/>
            </w:pPr>
          </w:p>
        </w:tc>
        <w:tc>
          <w:tcPr>
            <w:tcW w:w="1697" w:type="dxa"/>
          </w:tcPr>
          <w:p w14:paraId="6A438C2C" w14:textId="77777777" w:rsidR="002F702A" w:rsidRPr="005353D5" w:rsidRDefault="002F702A" w:rsidP="00C41899">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698" w:type="dxa"/>
          </w:tcPr>
          <w:p w14:paraId="3C6572D7" w14:textId="77777777" w:rsidR="002F702A" w:rsidRPr="005353D5" w:rsidRDefault="002F702A" w:rsidP="00C41899">
            <w:pPr>
              <w:pStyle w:val="Tablenumbersfinancial"/>
            </w:pPr>
          </w:p>
        </w:tc>
      </w:tr>
      <w:tr w:rsidR="002F702A" w:rsidRPr="005353D5" w14:paraId="759CDE26" w14:textId="77777777" w:rsidTr="0084653E">
        <w:tc>
          <w:tcPr>
            <w:tcW w:w="3402" w:type="dxa"/>
            <w:tcBorders>
              <w:bottom w:val="single" w:sz="4" w:space="0" w:color="888B8D" w:themeColor="accent4"/>
            </w:tcBorders>
          </w:tcPr>
          <w:p w14:paraId="0720C488" w14:textId="77777777" w:rsidR="002F702A" w:rsidRPr="005353D5" w:rsidRDefault="002F702A" w:rsidP="00C41899">
            <w:pPr>
              <w:pStyle w:val="TabletextFinancial"/>
            </w:pPr>
            <w:r w:rsidRPr="005353D5">
              <w:t>Other commitments payable</w:t>
            </w:r>
          </w:p>
        </w:tc>
        <w:tc>
          <w:tcPr>
            <w:cnfStyle w:val="000001000000" w:firstRow="0" w:lastRow="0" w:firstColumn="0" w:lastColumn="0" w:oddVBand="0" w:evenVBand="1" w:oddHBand="0" w:evenHBand="0" w:firstRowFirstColumn="0" w:firstRowLastColumn="0" w:lastRowFirstColumn="0" w:lastRowLastColumn="0"/>
            <w:tcW w:w="1697" w:type="dxa"/>
            <w:tcBorders>
              <w:bottom w:val="single" w:sz="4" w:space="0" w:color="888B8D" w:themeColor="accent4"/>
            </w:tcBorders>
          </w:tcPr>
          <w:p w14:paraId="0F205CE4" w14:textId="01F7063E" w:rsidR="002F702A" w:rsidRPr="005353D5" w:rsidRDefault="002F702A" w:rsidP="00C41899">
            <w:pPr>
              <w:pStyle w:val="Tablenumbersfinancial"/>
            </w:pPr>
            <w:r w:rsidRPr="005353D5">
              <w:t xml:space="preserve">417,472 </w:t>
            </w:r>
          </w:p>
        </w:tc>
        <w:tc>
          <w:tcPr>
            <w:tcW w:w="1697" w:type="dxa"/>
            <w:tcBorders>
              <w:bottom w:val="single" w:sz="4" w:space="0" w:color="888B8D" w:themeColor="accent4"/>
            </w:tcBorders>
          </w:tcPr>
          <w:p w14:paraId="6798553E" w14:textId="77777777" w:rsidR="002F702A" w:rsidRPr="005353D5" w:rsidRDefault="002F702A" w:rsidP="00C41899">
            <w:pPr>
              <w:pStyle w:val="Tablenumbersfinancial"/>
              <w:cnfStyle w:val="000000000000" w:firstRow="0" w:lastRow="0" w:firstColumn="0" w:lastColumn="0" w:oddVBand="0" w:evenVBand="0" w:oddHBand="0" w:evenHBand="0" w:firstRowFirstColumn="0" w:firstRowLastColumn="0" w:lastRowFirstColumn="0" w:lastRowLastColumn="0"/>
            </w:pPr>
            <w:r w:rsidRPr="005353D5">
              <w:t>86,973</w:t>
            </w:r>
          </w:p>
        </w:tc>
        <w:tc>
          <w:tcPr>
            <w:cnfStyle w:val="000001000000" w:firstRow="0" w:lastRow="0" w:firstColumn="0" w:lastColumn="0" w:oddVBand="0" w:evenVBand="1" w:oddHBand="0" w:evenHBand="0" w:firstRowFirstColumn="0" w:firstRowLastColumn="0" w:lastRowFirstColumn="0" w:lastRowLastColumn="0"/>
            <w:tcW w:w="1698" w:type="dxa"/>
            <w:tcBorders>
              <w:bottom w:val="single" w:sz="4" w:space="0" w:color="888B8D" w:themeColor="accent4"/>
            </w:tcBorders>
          </w:tcPr>
          <w:p w14:paraId="5A0B1120" w14:textId="77777777" w:rsidR="002F702A" w:rsidRPr="005353D5" w:rsidRDefault="002F702A" w:rsidP="00C41899">
            <w:pPr>
              <w:pStyle w:val="Tablenumbersfinancial"/>
            </w:pPr>
            <w:r w:rsidRPr="005353D5">
              <w:t>504,445</w:t>
            </w:r>
          </w:p>
        </w:tc>
      </w:tr>
      <w:tr w:rsidR="002F702A" w:rsidRPr="005353D5" w14:paraId="52E5ADFC" w14:textId="77777777" w:rsidTr="0084653E">
        <w:tc>
          <w:tcPr>
            <w:tcW w:w="3402" w:type="dxa"/>
            <w:tcBorders>
              <w:top w:val="single" w:sz="4" w:space="0" w:color="888B8D" w:themeColor="accent4"/>
              <w:bottom w:val="single" w:sz="18" w:space="0" w:color="888B8D" w:themeColor="accent4"/>
            </w:tcBorders>
          </w:tcPr>
          <w:p w14:paraId="1E035CBB" w14:textId="77777777" w:rsidR="002F702A" w:rsidRPr="005353D5" w:rsidRDefault="002F702A" w:rsidP="00C41899">
            <w:pPr>
              <w:pStyle w:val="TabletextFinancial"/>
              <w:rPr>
                <w:rStyle w:val="Tabletextbold"/>
              </w:rPr>
            </w:pPr>
            <w:r w:rsidRPr="005353D5">
              <w:rPr>
                <w:rStyle w:val="Tabletextbold"/>
              </w:rPr>
              <w:t>Total commitments (inclusive of GST)</w:t>
            </w:r>
          </w:p>
        </w:tc>
        <w:tc>
          <w:tcPr>
            <w:cnfStyle w:val="000001000000" w:firstRow="0" w:lastRow="0" w:firstColumn="0" w:lastColumn="0" w:oddVBand="0" w:evenVBand="1" w:oddHBand="0" w:evenHBand="0" w:firstRowFirstColumn="0" w:firstRowLastColumn="0" w:lastRowFirstColumn="0" w:lastRowLastColumn="0"/>
            <w:tcW w:w="1697" w:type="dxa"/>
            <w:tcBorders>
              <w:top w:val="single" w:sz="4" w:space="0" w:color="888B8D" w:themeColor="accent4"/>
              <w:bottom w:val="single" w:sz="18" w:space="0" w:color="888B8D" w:themeColor="accent4"/>
            </w:tcBorders>
          </w:tcPr>
          <w:p w14:paraId="02092E68" w14:textId="7CB72B19" w:rsidR="002F702A" w:rsidRPr="005353D5" w:rsidRDefault="002F702A" w:rsidP="00C41899">
            <w:pPr>
              <w:pStyle w:val="Tablenumbersfinancial"/>
              <w:rPr>
                <w:rStyle w:val="Tabletextbold"/>
              </w:rPr>
            </w:pPr>
            <w:r w:rsidRPr="005353D5">
              <w:rPr>
                <w:rStyle w:val="Tabletextbold"/>
              </w:rPr>
              <w:t xml:space="preserve">417,472 </w:t>
            </w:r>
          </w:p>
        </w:tc>
        <w:tc>
          <w:tcPr>
            <w:tcW w:w="1697" w:type="dxa"/>
            <w:tcBorders>
              <w:top w:val="single" w:sz="4" w:space="0" w:color="888B8D" w:themeColor="accent4"/>
              <w:bottom w:val="single" w:sz="18" w:space="0" w:color="888B8D" w:themeColor="accent4"/>
            </w:tcBorders>
          </w:tcPr>
          <w:p w14:paraId="3545EF4C" w14:textId="77777777" w:rsidR="002F702A" w:rsidRPr="005353D5" w:rsidRDefault="002F702A" w:rsidP="00C41899">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86,973</w:t>
            </w:r>
          </w:p>
        </w:tc>
        <w:tc>
          <w:tcPr>
            <w:cnfStyle w:val="000001000000" w:firstRow="0" w:lastRow="0" w:firstColumn="0" w:lastColumn="0" w:oddVBand="0" w:evenVBand="1" w:oddHBand="0" w:evenHBand="0" w:firstRowFirstColumn="0" w:firstRowLastColumn="0" w:lastRowFirstColumn="0" w:lastRowLastColumn="0"/>
            <w:tcW w:w="1698" w:type="dxa"/>
            <w:tcBorders>
              <w:top w:val="single" w:sz="4" w:space="0" w:color="888B8D" w:themeColor="accent4"/>
              <w:bottom w:val="single" w:sz="18" w:space="0" w:color="888B8D" w:themeColor="accent4"/>
            </w:tcBorders>
          </w:tcPr>
          <w:p w14:paraId="56FA1432" w14:textId="77777777" w:rsidR="002F702A" w:rsidRPr="005353D5" w:rsidRDefault="002F702A" w:rsidP="00C41899">
            <w:pPr>
              <w:pStyle w:val="Tablenumbersfinancial"/>
              <w:rPr>
                <w:rStyle w:val="Tabletextbold"/>
              </w:rPr>
            </w:pPr>
            <w:r w:rsidRPr="005353D5">
              <w:rPr>
                <w:rStyle w:val="Tabletextbold"/>
              </w:rPr>
              <w:t>504,445</w:t>
            </w:r>
          </w:p>
        </w:tc>
      </w:tr>
      <w:tr w:rsidR="002F702A" w:rsidRPr="005353D5" w14:paraId="640AD779" w14:textId="77777777" w:rsidTr="00C41899">
        <w:tc>
          <w:tcPr>
            <w:tcW w:w="3402" w:type="dxa"/>
            <w:tcBorders>
              <w:top w:val="single" w:sz="18" w:space="0" w:color="888B8D" w:themeColor="accent4"/>
            </w:tcBorders>
          </w:tcPr>
          <w:p w14:paraId="505084FF" w14:textId="77777777" w:rsidR="002F702A" w:rsidRPr="005353D5" w:rsidRDefault="002F702A" w:rsidP="00C41899">
            <w:pPr>
              <w:pStyle w:val="TabletextFinancial"/>
            </w:pPr>
            <w:r w:rsidRPr="005353D5">
              <w:t>Less GST recoverable</w:t>
            </w:r>
          </w:p>
        </w:tc>
        <w:tc>
          <w:tcPr>
            <w:cnfStyle w:val="000001000000" w:firstRow="0" w:lastRow="0" w:firstColumn="0" w:lastColumn="0" w:oddVBand="0" w:evenVBand="1" w:oddHBand="0" w:evenHBand="0" w:firstRowFirstColumn="0" w:firstRowLastColumn="0" w:lastRowFirstColumn="0" w:lastRowLastColumn="0"/>
            <w:tcW w:w="1697" w:type="dxa"/>
            <w:tcBorders>
              <w:top w:val="single" w:sz="18" w:space="0" w:color="888B8D" w:themeColor="accent4"/>
            </w:tcBorders>
          </w:tcPr>
          <w:p w14:paraId="3C0B0C6B" w14:textId="77777777" w:rsidR="002F702A" w:rsidRPr="005353D5" w:rsidRDefault="002F702A" w:rsidP="00C41899">
            <w:pPr>
              <w:pStyle w:val="Tablenumbersfinancial"/>
            </w:pPr>
            <w:r w:rsidRPr="005353D5">
              <w:t>(37,952)</w:t>
            </w:r>
          </w:p>
        </w:tc>
        <w:tc>
          <w:tcPr>
            <w:tcW w:w="1697" w:type="dxa"/>
            <w:tcBorders>
              <w:top w:val="single" w:sz="18" w:space="0" w:color="888B8D" w:themeColor="accent4"/>
            </w:tcBorders>
          </w:tcPr>
          <w:p w14:paraId="0EE84049" w14:textId="77777777" w:rsidR="002F702A" w:rsidRPr="005353D5" w:rsidRDefault="002F702A" w:rsidP="00C41899">
            <w:pPr>
              <w:pStyle w:val="Tablenumbersfinancial"/>
              <w:cnfStyle w:val="000000000000" w:firstRow="0" w:lastRow="0" w:firstColumn="0" w:lastColumn="0" w:oddVBand="0" w:evenVBand="0" w:oddHBand="0" w:evenHBand="0" w:firstRowFirstColumn="0" w:firstRowLastColumn="0" w:lastRowFirstColumn="0" w:lastRowLastColumn="0"/>
            </w:pPr>
            <w:r w:rsidRPr="005353D5">
              <w:t>(7,907)</w:t>
            </w:r>
          </w:p>
        </w:tc>
        <w:tc>
          <w:tcPr>
            <w:cnfStyle w:val="000001000000" w:firstRow="0" w:lastRow="0" w:firstColumn="0" w:lastColumn="0" w:oddVBand="0" w:evenVBand="1" w:oddHBand="0" w:evenHBand="0" w:firstRowFirstColumn="0" w:firstRowLastColumn="0" w:lastRowFirstColumn="0" w:lastRowLastColumn="0"/>
            <w:tcW w:w="1698" w:type="dxa"/>
            <w:tcBorders>
              <w:top w:val="single" w:sz="18" w:space="0" w:color="888B8D" w:themeColor="accent4"/>
            </w:tcBorders>
          </w:tcPr>
          <w:p w14:paraId="7EF6FB12" w14:textId="77777777" w:rsidR="002F702A" w:rsidRPr="005353D5" w:rsidRDefault="002F702A" w:rsidP="00C41899">
            <w:pPr>
              <w:pStyle w:val="Tablenumbersfinancial"/>
            </w:pPr>
            <w:r w:rsidRPr="005353D5">
              <w:t>(45,859)</w:t>
            </w:r>
          </w:p>
        </w:tc>
      </w:tr>
      <w:tr w:rsidR="002F702A" w:rsidRPr="005353D5" w14:paraId="74E25A75" w14:textId="77777777" w:rsidTr="00C41899">
        <w:trPr>
          <w:cnfStyle w:val="010000000000" w:firstRow="0" w:lastRow="1" w:firstColumn="0" w:lastColumn="0" w:oddVBand="0" w:evenVBand="0" w:oddHBand="0" w:evenHBand="0" w:firstRowFirstColumn="0" w:firstRowLastColumn="0" w:lastRowFirstColumn="0" w:lastRowLastColumn="0"/>
        </w:trPr>
        <w:tc>
          <w:tcPr>
            <w:tcW w:w="3402" w:type="dxa"/>
          </w:tcPr>
          <w:p w14:paraId="0EF93991" w14:textId="77777777" w:rsidR="002F702A" w:rsidRPr="005353D5" w:rsidRDefault="002F702A" w:rsidP="00C41899">
            <w:pPr>
              <w:pStyle w:val="TabletextFinancial"/>
              <w:rPr>
                <w:rStyle w:val="Tabletextbold"/>
              </w:rPr>
            </w:pPr>
            <w:r w:rsidRPr="005353D5">
              <w:rPr>
                <w:rStyle w:val="Tabletextbold"/>
              </w:rPr>
              <w:t>Total commitments (exclusive of GST)</w:t>
            </w:r>
          </w:p>
        </w:tc>
        <w:tc>
          <w:tcPr>
            <w:cnfStyle w:val="000001000000" w:firstRow="0" w:lastRow="0" w:firstColumn="0" w:lastColumn="0" w:oddVBand="0" w:evenVBand="1" w:oddHBand="0" w:evenHBand="0" w:firstRowFirstColumn="0" w:firstRowLastColumn="0" w:lastRowFirstColumn="0" w:lastRowLastColumn="0"/>
            <w:tcW w:w="1697" w:type="dxa"/>
          </w:tcPr>
          <w:p w14:paraId="0A2225C7" w14:textId="77777777" w:rsidR="002F702A" w:rsidRPr="005353D5" w:rsidRDefault="002F702A" w:rsidP="00C41899">
            <w:pPr>
              <w:pStyle w:val="Tablenumbersfinancial"/>
              <w:rPr>
                <w:rStyle w:val="Tabletextbold"/>
              </w:rPr>
            </w:pPr>
            <w:r w:rsidRPr="005353D5">
              <w:rPr>
                <w:rStyle w:val="Tabletextbold"/>
              </w:rPr>
              <w:t>379,520</w:t>
            </w:r>
          </w:p>
        </w:tc>
        <w:tc>
          <w:tcPr>
            <w:tcW w:w="1697" w:type="dxa"/>
          </w:tcPr>
          <w:p w14:paraId="5B0FFC50" w14:textId="77777777" w:rsidR="002F702A" w:rsidRPr="005353D5" w:rsidRDefault="002F702A" w:rsidP="00C41899">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79,066</w:t>
            </w:r>
          </w:p>
        </w:tc>
        <w:tc>
          <w:tcPr>
            <w:cnfStyle w:val="000001000000" w:firstRow="0" w:lastRow="0" w:firstColumn="0" w:lastColumn="0" w:oddVBand="0" w:evenVBand="1" w:oddHBand="0" w:evenHBand="0" w:firstRowFirstColumn="0" w:firstRowLastColumn="0" w:lastRowFirstColumn="0" w:lastRowLastColumn="0"/>
            <w:tcW w:w="1698" w:type="dxa"/>
          </w:tcPr>
          <w:p w14:paraId="0F4F6BAC" w14:textId="77777777" w:rsidR="002F702A" w:rsidRPr="005353D5" w:rsidRDefault="002F702A" w:rsidP="00C41899">
            <w:pPr>
              <w:pStyle w:val="Tablenumbersfinancial"/>
              <w:rPr>
                <w:rStyle w:val="Tabletextbold"/>
              </w:rPr>
            </w:pPr>
            <w:r w:rsidRPr="005353D5">
              <w:rPr>
                <w:rStyle w:val="Tabletextbold"/>
              </w:rPr>
              <w:t>458,586</w:t>
            </w:r>
          </w:p>
        </w:tc>
      </w:tr>
    </w:tbl>
    <w:p w14:paraId="6629E248" w14:textId="443E5C6D" w:rsidR="00A013AF" w:rsidRPr="005353D5" w:rsidRDefault="00A013AF" w:rsidP="00A013AF">
      <w:pPr>
        <w:pStyle w:val="Head2notes"/>
      </w:pPr>
      <w:bookmarkStart w:id="147" w:name="_Toc199778554"/>
      <w:bookmarkStart w:id="148" w:name="_Toc207791293"/>
      <w:r w:rsidRPr="005353D5">
        <w:t xml:space="preserve">Note 7. </w:t>
      </w:r>
      <w:r w:rsidR="009E7A0B" w:rsidRPr="005353D5">
        <w:t>Financial instruments</w:t>
      </w:r>
      <w:r w:rsidRPr="005353D5">
        <w:t>, contingencies and valuation judgements</w:t>
      </w:r>
      <w:bookmarkEnd w:id="147"/>
      <w:bookmarkEnd w:id="148"/>
    </w:p>
    <w:p w14:paraId="6FDAC20A" w14:textId="6D5B9BB9" w:rsidR="00A013AF" w:rsidRPr="005353D5" w:rsidRDefault="002C4E0E" w:rsidP="00A013AF">
      <w:pPr>
        <w:pStyle w:val="AnnualReportBodyText"/>
      </w:pPr>
      <w:r w:rsidRPr="005353D5">
        <w:rPr>
          <w:rFonts w:ascii="Arial" w:hAnsi="Arial" w:cs="Arial"/>
        </w:rPr>
        <w:t xml:space="preserve">It is often necessary for VRQA to make judgments and estimates associated with recognition and measurement of items in the financial statements. This section sets out financial instruments specific information, as well as those items that are contingent in nature or require </w:t>
      </w:r>
      <w:r w:rsidR="00DA5B87">
        <w:rPr>
          <w:rFonts w:ascii="Arial" w:hAnsi="Arial" w:cs="Arial"/>
        </w:rPr>
        <w:t xml:space="preserve">a </w:t>
      </w:r>
      <w:r w:rsidRPr="005353D5">
        <w:rPr>
          <w:rFonts w:ascii="Arial" w:hAnsi="Arial" w:cs="Arial"/>
        </w:rPr>
        <w:t>higher level of judgement to be applied, which for VRQA related mainly to fair value determination</w:t>
      </w:r>
      <w:r w:rsidR="00A013AF" w:rsidRPr="005353D5">
        <w:t>.</w:t>
      </w:r>
    </w:p>
    <w:p w14:paraId="3652EA53" w14:textId="1126B6B9" w:rsidR="00A013AF" w:rsidRPr="005353D5" w:rsidRDefault="00A013AF" w:rsidP="00A013AF">
      <w:pPr>
        <w:pStyle w:val="Heading10"/>
      </w:pPr>
    </w:p>
    <w:p w14:paraId="25F45330" w14:textId="77777777" w:rsidR="00A013AF" w:rsidRPr="005353D5" w:rsidRDefault="00A013AF" w:rsidP="00D96C6F">
      <w:pPr>
        <w:pStyle w:val="Heading20"/>
        <w:spacing w:before="120"/>
      </w:pPr>
      <w:r w:rsidRPr="005353D5">
        <w:t>Financial instruments specific disclosures</w:t>
      </w:r>
    </w:p>
    <w:p w14:paraId="3DA49BCB" w14:textId="63ACB00C" w:rsidR="00F06C76" w:rsidRPr="005353D5" w:rsidRDefault="00F06C76" w:rsidP="00F06C76">
      <w:pPr>
        <w:pStyle w:val="AnnualReportBodyText"/>
      </w:pPr>
      <w:r w:rsidRPr="005353D5">
        <w:t>Financial instruments arise out of contractual agreements that give rise to a financial asset of one entity and a financial liability or equity instrument of another entity. Due to the nature of the VRQA</w:t>
      </w:r>
      <w:r w:rsidR="005353D5">
        <w:t>’</w:t>
      </w:r>
      <w:r w:rsidRPr="005353D5">
        <w:t>s activities, certain financial assets and liabilities arise under statute rather than a contract (for example</w:t>
      </w:r>
      <w:r w:rsidR="00B67049">
        <w:t>,</w:t>
      </w:r>
      <w:r w:rsidRPr="005353D5">
        <w:t xml:space="preserve"> taxes, fines and penalties). Such assets and liabilities do not meet the definition of financial instruments in AASB 132 </w:t>
      </w:r>
      <w:r w:rsidRPr="005353D5">
        <w:rPr>
          <w:i/>
        </w:rPr>
        <w:t>Financial Instruments: Presentation</w:t>
      </w:r>
      <w:r w:rsidRPr="005353D5">
        <w:t>.</w:t>
      </w:r>
    </w:p>
    <w:p w14:paraId="6EF992A2" w14:textId="77777777" w:rsidR="00F06C76" w:rsidRPr="005353D5" w:rsidRDefault="00F06C76" w:rsidP="00CE1815">
      <w:pPr>
        <w:pStyle w:val="Head3"/>
      </w:pPr>
      <w:r w:rsidRPr="005353D5">
        <w:t>Financial assets at amortised cost</w:t>
      </w:r>
    </w:p>
    <w:p w14:paraId="777B5386" w14:textId="77777777" w:rsidR="00F06C76" w:rsidRPr="005353D5" w:rsidRDefault="00F06C76" w:rsidP="00F06C76">
      <w:pPr>
        <w:pStyle w:val="AnnualReportBodyText"/>
      </w:pPr>
      <w:r w:rsidRPr="005353D5">
        <w:t>Financial assets are measured at amortised cost if both of the following criteria are met and the assets are not designated as fair value through net result:</w:t>
      </w:r>
    </w:p>
    <w:p w14:paraId="5140337D" w14:textId="36C0E69D" w:rsidR="00F06C76" w:rsidRPr="005353D5" w:rsidRDefault="00F06C76" w:rsidP="00F06C76">
      <w:pPr>
        <w:pStyle w:val="BulletLevel1"/>
      </w:pPr>
      <w:r w:rsidRPr="005353D5">
        <w:t>the assets are held by the VRQA to collect the contractual cash flows</w:t>
      </w:r>
    </w:p>
    <w:p w14:paraId="27042D56" w14:textId="131A9486" w:rsidR="00F06C76" w:rsidRPr="005353D5" w:rsidRDefault="00F06C76" w:rsidP="00F06C76">
      <w:pPr>
        <w:pStyle w:val="BulletLevel1last"/>
      </w:pPr>
      <w:r w:rsidRPr="005353D5">
        <w:t>the assets</w:t>
      </w:r>
      <w:r w:rsidR="005353D5">
        <w:t>’</w:t>
      </w:r>
      <w:r w:rsidRPr="005353D5">
        <w:t xml:space="preserve"> contractual terms give rise to cash flows that are solely payments of principal and interest.</w:t>
      </w:r>
    </w:p>
    <w:p w14:paraId="0C624B8C" w14:textId="0E64D486" w:rsidR="005353D5" w:rsidRDefault="00F06C76" w:rsidP="00F06C76">
      <w:pPr>
        <w:pStyle w:val="AnnualReportBodyText"/>
      </w:pPr>
      <w:r w:rsidRPr="005353D5">
        <w:t>These assets are initially recognised at fair value</w:t>
      </w:r>
      <w:r w:rsidR="009F58E5">
        <w:t>,</w:t>
      </w:r>
      <w:r w:rsidRPr="005353D5">
        <w:t xml:space="preserve"> plus any directly attributable transaction costs</w:t>
      </w:r>
      <w:r w:rsidR="009F58E5">
        <w:t>,</w:t>
      </w:r>
      <w:r w:rsidRPr="005353D5">
        <w:t xml:space="preserve"> and subsequently measured at amortised cost using the effective interest method less any impairment.</w:t>
      </w:r>
    </w:p>
    <w:p w14:paraId="0B604A33" w14:textId="1183E7DA" w:rsidR="00F06C76" w:rsidRPr="005353D5" w:rsidRDefault="00F06C76" w:rsidP="00F06C76">
      <w:pPr>
        <w:pStyle w:val="AnnualReportBodyText"/>
      </w:pPr>
      <w:r w:rsidRPr="005353D5">
        <w:t>The VRQA recognises the following assets in this category:</w:t>
      </w:r>
    </w:p>
    <w:p w14:paraId="080B3716" w14:textId="77777777" w:rsidR="00F06C76" w:rsidRPr="005353D5" w:rsidRDefault="00F06C76" w:rsidP="00F06C76">
      <w:pPr>
        <w:pStyle w:val="BulletLevel1"/>
      </w:pPr>
      <w:r w:rsidRPr="005353D5">
        <w:t>cash and deposits</w:t>
      </w:r>
    </w:p>
    <w:p w14:paraId="314CEF14" w14:textId="104E114C" w:rsidR="00F06C76" w:rsidRPr="005353D5" w:rsidRDefault="00F06C76" w:rsidP="00F06C76">
      <w:pPr>
        <w:pStyle w:val="BulletLevel1last"/>
      </w:pPr>
      <w:r w:rsidRPr="005353D5">
        <w:t>receivables (excluding statutory receivables)</w:t>
      </w:r>
      <w:r w:rsidR="00983038">
        <w:t>.</w:t>
      </w:r>
    </w:p>
    <w:p w14:paraId="794B28F0" w14:textId="77777777" w:rsidR="003E70C6" w:rsidRDefault="003E70C6">
      <w:pPr>
        <w:rPr>
          <w:color w:val="103D64" w:themeColor="text2"/>
          <w:sz w:val="28"/>
          <w:szCs w:val="28"/>
        </w:rPr>
      </w:pPr>
      <w:r>
        <w:br w:type="page"/>
      </w:r>
    </w:p>
    <w:p w14:paraId="196BB059" w14:textId="34D56331" w:rsidR="005353D5" w:rsidRDefault="00F06C76" w:rsidP="00CE1815">
      <w:pPr>
        <w:pStyle w:val="Head3"/>
      </w:pPr>
      <w:r w:rsidRPr="005353D5">
        <w:lastRenderedPageBreak/>
        <w:t>Derecognition of financial assets</w:t>
      </w:r>
    </w:p>
    <w:p w14:paraId="0BF44134" w14:textId="78DEE107" w:rsidR="00F06C76" w:rsidRPr="005353D5" w:rsidRDefault="00F06C76" w:rsidP="002B51DF">
      <w:pPr>
        <w:pStyle w:val="AnnualReportBodyText"/>
      </w:pPr>
      <w:r w:rsidRPr="005353D5">
        <w:t>A financial asset (or, where applicable, a part of a financial asset or part of a group of similar financial assets) is derecognised when:</w:t>
      </w:r>
    </w:p>
    <w:p w14:paraId="34761273" w14:textId="55E2B92F" w:rsidR="00F06C76" w:rsidRPr="005353D5" w:rsidRDefault="00983038" w:rsidP="002B51DF">
      <w:pPr>
        <w:pStyle w:val="BulletLevel1"/>
      </w:pPr>
      <w:r>
        <w:t>t</w:t>
      </w:r>
      <w:r w:rsidR="00F06C76" w:rsidRPr="005353D5">
        <w:t>he right to receive cash flows from the asset have expired</w:t>
      </w:r>
    </w:p>
    <w:p w14:paraId="30AEA636" w14:textId="2EC44292" w:rsidR="00F06C76" w:rsidRPr="005353D5" w:rsidRDefault="00F06C76" w:rsidP="002B51DF">
      <w:pPr>
        <w:pStyle w:val="BulletLevel1"/>
      </w:pPr>
      <w:r w:rsidRPr="005353D5">
        <w:t xml:space="preserve">VRQA retains the right to receive cashflows from the asset, but has assumed an obligation to pay them in full without material delay to a third party under a </w:t>
      </w:r>
      <w:r w:rsidR="005353D5">
        <w:t>‘</w:t>
      </w:r>
      <w:r w:rsidRPr="005353D5">
        <w:t>pass through</w:t>
      </w:r>
      <w:r w:rsidR="005353D5">
        <w:t>’</w:t>
      </w:r>
      <w:r w:rsidRPr="005353D5">
        <w:t xml:space="preserve"> arrangement</w:t>
      </w:r>
    </w:p>
    <w:p w14:paraId="372B36B1" w14:textId="77777777" w:rsidR="00F06C76" w:rsidRPr="005353D5" w:rsidRDefault="00F06C76" w:rsidP="002B51DF">
      <w:pPr>
        <w:pStyle w:val="BulletLevel1"/>
      </w:pPr>
      <w:r w:rsidRPr="005353D5">
        <w:t>VRQA has transferred its rights to receive cash flows from the asset and either:</w:t>
      </w:r>
    </w:p>
    <w:p w14:paraId="0FDDEC4F" w14:textId="77777777" w:rsidR="00F06C76" w:rsidRPr="005353D5" w:rsidRDefault="00F06C76" w:rsidP="002B51DF">
      <w:pPr>
        <w:pStyle w:val="BulletLevel2"/>
      </w:pPr>
      <w:r w:rsidRPr="005353D5">
        <w:t>has transferred substantially all the risks and rewards of the asset</w:t>
      </w:r>
    </w:p>
    <w:p w14:paraId="4FBF5B87" w14:textId="4062DFF6" w:rsidR="00F06C76" w:rsidRPr="005353D5" w:rsidRDefault="00F06C76" w:rsidP="002B51DF">
      <w:pPr>
        <w:pStyle w:val="BulletLevel2"/>
      </w:pPr>
      <w:bookmarkStart w:id="149" w:name="_Hlk143597230"/>
      <w:r w:rsidRPr="005353D5">
        <w:t>has neither transferred nor retained substantially all the risks and rewards of the asset</w:t>
      </w:r>
      <w:r w:rsidR="00A67DAA">
        <w:t>,</w:t>
      </w:r>
      <w:r w:rsidRPr="005353D5">
        <w:t xml:space="preserve"> but has transferred control of the asset.</w:t>
      </w:r>
    </w:p>
    <w:p w14:paraId="77E2AA8A" w14:textId="60DBB489" w:rsidR="005353D5" w:rsidRDefault="00F06C76" w:rsidP="002B51DF">
      <w:pPr>
        <w:pStyle w:val="AnnualReportBodyText"/>
      </w:pPr>
      <w:r w:rsidRPr="005353D5">
        <w:t>Where VRQA has neither transferred nor retained substantially all the risks and rewards or transferred control, the asset is recognised to the extent of VRQA</w:t>
      </w:r>
      <w:r w:rsidR="005353D5">
        <w:t>’</w:t>
      </w:r>
      <w:r w:rsidRPr="005353D5">
        <w:t>s continuing involvement in the asset.</w:t>
      </w:r>
    </w:p>
    <w:p w14:paraId="25EE3858" w14:textId="69442F97" w:rsidR="00F06C76" w:rsidRPr="005353D5" w:rsidRDefault="00F06C76" w:rsidP="00E63EAE">
      <w:pPr>
        <w:pStyle w:val="Head3"/>
      </w:pPr>
      <w:r w:rsidRPr="005353D5">
        <w:t>Financial liabilities at amortised cost</w:t>
      </w:r>
    </w:p>
    <w:p w14:paraId="4CB6E9F9" w14:textId="4A3BA58A" w:rsidR="005353D5" w:rsidRDefault="00F06C76" w:rsidP="002B51DF">
      <w:pPr>
        <w:pStyle w:val="AnnualReportBodyText"/>
      </w:pPr>
      <w:r w:rsidRPr="005353D5">
        <w:t>Financial liabilities measured at amortised cost are initially recognised on the date they are originated. They are initially measured at fair value</w:t>
      </w:r>
      <w:r w:rsidR="00665E87">
        <w:t>,</w:t>
      </w:r>
      <w:r w:rsidRPr="005353D5">
        <w:t xml:space="preserve"> plus any directly attributable transaction costs. Subsequent to initial recognition</w:t>
      </w:r>
      <w:r w:rsidR="00665E87">
        <w:t>,</w:t>
      </w:r>
      <w:r w:rsidRPr="005353D5">
        <w:t xml:space="preserve"> these financial instruments are measured at amortised cost with any difference between the initial recognised amount and the redemption value being recognised in the comprehensive operating statement over the period of the interest-bearing liability using the effective interest rate method.</w:t>
      </w:r>
    </w:p>
    <w:p w14:paraId="3C9EBECF" w14:textId="43CA8E03" w:rsidR="00F06C76" w:rsidRPr="005353D5" w:rsidRDefault="00F06C76" w:rsidP="00D96C6F">
      <w:pPr>
        <w:pStyle w:val="AnnualReportBodyText"/>
        <w:keepNext/>
      </w:pPr>
      <w:r w:rsidRPr="005353D5">
        <w:t>The VRQA recognises the following liabilities in this category:</w:t>
      </w:r>
    </w:p>
    <w:p w14:paraId="310AD7B4" w14:textId="77777777" w:rsidR="00F06C76" w:rsidRPr="005353D5" w:rsidRDefault="00F06C76" w:rsidP="002B51DF">
      <w:pPr>
        <w:pStyle w:val="BulletLevel1"/>
      </w:pPr>
      <w:r w:rsidRPr="005353D5">
        <w:t>payables (excluding statutory payables)</w:t>
      </w:r>
    </w:p>
    <w:p w14:paraId="0801D954" w14:textId="00B47AD6" w:rsidR="00F06C76" w:rsidRPr="005353D5" w:rsidRDefault="00F06C76" w:rsidP="002B51DF">
      <w:pPr>
        <w:pStyle w:val="BulletLevel1last"/>
      </w:pPr>
      <w:r w:rsidRPr="005353D5">
        <w:t>borrowings (including lease liabilities)</w:t>
      </w:r>
      <w:r w:rsidR="00665E87">
        <w:t>.</w:t>
      </w:r>
    </w:p>
    <w:bookmarkEnd w:id="149"/>
    <w:p w14:paraId="06CA922F" w14:textId="77777777" w:rsidR="00F06C76" w:rsidRPr="005353D5" w:rsidRDefault="00F06C76" w:rsidP="00E63EAE">
      <w:pPr>
        <w:pStyle w:val="Head3"/>
      </w:pPr>
      <w:r w:rsidRPr="005353D5">
        <w:t>Derecognition of financial liabilities</w:t>
      </w:r>
    </w:p>
    <w:p w14:paraId="363D1373" w14:textId="77777777" w:rsidR="005353D5" w:rsidRDefault="00F06C76" w:rsidP="002B51DF">
      <w:pPr>
        <w:pStyle w:val="AnnualReportBodyText"/>
      </w:pPr>
      <w:r w:rsidRPr="005353D5">
        <w:t>A financial liability is derecognised when the obligation under the liability is discharged, cancelled or expires.</w:t>
      </w:r>
    </w:p>
    <w:p w14:paraId="7840EE0E" w14:textId="25158305" w:rsidR="008B0451" w:rsidRDefault="00F06C76" w:rsidP="002B51DF">
      <w:pPr>
        <w:pStyle w:val="AnnualReportBodyText"/>
      </w:pPr>
      <w:r w:rsidRPr="005353D5">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rsidR="005353D5">
        <w:t>‘</w:t>
      </w:r>
      <w:r w:rsidRPr="005353D5">
        <w:t>other economic flow</w:t>
      </w:r>
      <w:r w:rsidR="005353D5">
        <w:t>’</w:t>
      </w:r>
      <w:r w:rsidRPr="005353D5">
        <w:t xml:space="preserve"> in the </w:t>
      </w:r>
      <w:r w:rsidR="00A949F9">
        <w:t>c</w:t>
      </w:r>
      <w:r w:rsidRPr="005353D5">
        <w:t xml:space="preserve">omprehensive </w:t>
      </w:r>
      <w:r w:rsidR="00A949F9">
        <w:t>o</w:t>
      </w:r>
      <w:r w:rsidRPr="005353D5">
        <w:t xml:space="preserve">perating </w:t>
      </w:r>
      <w:r w:rsidR="00A949F9">
        <w:t>s</w:t>
      </w:r>
      <w:r w:rsidRPr="005353D5">
        <w:t>tatement.</w:t>
      </w:r>
    </w:p>
    <w:p w14:paraId="45500B1E" w14:textId="77777777" w:rsidR="008B0451" w:rsidRDefault="008B0451">
      <w:pPr>
        <w:rPr>
          <w:sz w:val="18"/>
          <w:szCs w:val="18"/>
        </w:rPr>
      </w:pPr>
      <w:r>
        <w:br w:type="page"/>
      </w:r>
    </w:p>
    <w:p w14:paraId="4A8A4698" w14:textId="3016DD9F" w:rsidR="00A013AF" w:rsidRPr="005353D5" w:rsidRDefault="00CF165C" w:rsidP="00A013AF">
      <w:pPr>
        <w:pStyle w:val="Heading30"/>
      </w:pPr>
      <w:r w:rsidRPr="005353D5">
        <w:lastRenderedPageBreak/>
        <w:t>F</w:t>
      </w:r>
      <w:r w:rsidR="00A013AF" w:rsidRPr="005353D5">
        <w:t>inancial instruments</w:t>
      </w:r>
      <w:r w:rsidR="00D872E4" w:rsidRPr="005353D5">
        <w:t xml:space="preserve"> – net gain/(loss) on financial instrument by category</w:t>
      </w:r>
    </w:p>
    <w:tbl>
      <w:tblPr>
        <w:tblStyle w:val="Annualreportfinancialsbandedcolumnwithtotalrow"/>
        <w:tblW w:w="8561" w:type="dxa"/>
        <w:tblLayout w:type="fixed"/>
        <w:tblLook w:val="00E0" w:firstRow="1" w:lastRow="1" w:firstColumn="1" w:lastColumn="0" w:noHBand="0" w:noVBand="0"/>
      </w:tblPr>
      <w:tblGrid>
        <w:gridCol w:w="2891"/>
        <w:gridCol w:w="1134"/>
        <w:gridCol w:w="1134"/>
        <w:gridCol w:w="1134"/>
        <w:gridCol w:w="1134"/>
        <w:gridCol w:w="1134"/>
      </w:tblGrid>
      <w:tr w:rsidR="00A83285" w:rsidRPr="005353D5" w14:paraId="0D44F57C" w14:textId="77777777" w:rsidTr="00A83285">
        <w:trPr>
          <w:cnfStyle w:val="100000000000" w:firstRow="1" w:lastRow="0" w:firstColumn="0" w:lastColumn="0" w:oddVBand="0" w:evenVBand="0" w:oddHBand="0" w:evenHBand="0" w:firstRowFirstColumn="0" w:firstRowLastColumn="0" w:lastRowFirstColumn="0" w:lastRowLastColumn="0"/>
        </w:trPr>
        <w:tc>
          <w:tcPr>
            <w:tcW w:w="2891" w:type="dxa"/>
          </w:tcPr>
          <w:p w14:paraId="0C706DAB" w14:textId="77777777" w:rsidR="007A7D35" w:rsidRPr="005353D5" w:rsidRDefault="007A7D35" w:rsidP="00A319FD">
            <w:pPr>
              <w:pStyle w:val="TableheadfinancialsRightaligned"/>
            </w:pPr>
          </w:p>
        </w:tc>
        <w:tc>
          <w:tcPr>
            <w:cnfStyle w:val="000001000000" w:firstRow="0" w:lastRow="0" w:firstColumn="0" w:lastColumn="0" w:oddVBand="0" w:evenVBand="1" w:oddHBand="0" w:evenHBand="0" w:firstRowFirstColumn="0" w:firstRowLastColumn="0" w:lastRowFirstColumn="0" w:lastRowLastColumn="0"/>
            <w:tcW w:w="1134" w:type="dxa"/>
          </w:tcPr>
          <w:p w14:paraId="502BDE6F" w14:textId="329DF635" w:rsidR="007A7D35" w:rsidRPr="005353D5" w:rsidRDefault="000B704C" w:rsidP="00A319FD">
            <w:pPr>
              <w:pStyle w:val="TableheadfinancialsRightaligned"/>
            </w:pPr>
            <w:r w:rsidRPr="005353D5">
              <w:t>Carrying amount</w:t>
            </w:r>
          </w:p>
        </w:tc>
        <w:tc>
          <w:tcPr>
            <w:tcW w:w="1134" w:type="dxa"/>
          </w:tcPr>
          <w:p w14:paraId="3E0133B2" w14:textId="0ED80BFE" w:rsidR="007A7D35" w:rsidRPr="005353D5" w:rsidRDefault="0027231B" w:rsidP="00A319FD">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Net gain/</w:t>
            </w:r>
            <w:r w:rsidR="00625EE4" w:rsidRPr="005353D5">
              <w:br/>
            </w:r>
            <w:r w:rsidRPr="005353D5">
              <w:t>(loss)</w:t>
            </w:r>
          </w:p>
        </w:tc>
        <w:tc>
          <w:tcPr>
            <w:cnfStyle w:val="000001000000" w:firstRow="0" w:lastRow="0" w:firstColumn="0" w:lastColumn="0" w:oddVBand="0" w:evenVBand="1" w:oddHBand="0" w:evenHBand="0" w:firstRowFirstColumn="0" w:firstRowLastColumn="0" w:lastRowFirstColumn="0" w:lastRowLastColumn="0"/>
            <w:tcW w:w="1134" w:type="dxa"/>
          </w:tcPr>
          <w:p w14:paraId="4F2918AB" w14:textId="1150C5E6" w:rsidR="007A7D35" w:rsidRPr="005353D5" w:rsidRDefault="0027231B" w:rsidP="00A319FD">
            <w:pPr>
              <w:pStyle w:val="TableheadfinancialsRightaligned"/>
            </w:pPr>
            <w:r w:rsidRPr="005353D5">
              <w:t>Total interest income/</w:t>
            </w:r>
            <w:r w:rsidR="00625EE4" w:rsidRPr="005353D5">
              <w:br/>
            </w:r>
            <w:r w:rsidRPr="005353D5">
              <w:t>(expense)</w:t>
            </w:r>
          </w:p>
        </w:tc>
        <w:tc>
          <w:tcPr>
            <w:tcW w:w="1134" w:type="dxa"/>
          </w:tcPr>
          <w:p w14:paraId="76A42C43" w14:textId="62C4CBFD" w:rsidR="007A7D35" w:rsidRPr="005353D5" w:rsidRDefault="0027231B" w:rsidP="00A319FD">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Fee income</w:t>
            </w:r>
            <w:r w:rsidR="000A1034" w:rsidRPr="005353D5">
              <w:t>/</w:t>
            </w:r>
            <w:r w:rsidR="00625EE4" w:rsidRPr="005353D5">
              <w:br/>
            </w:r>
            <w:r w:rsidR="000A1034" w:rsidRPr="005353D5">
              <w:t>(expense)</w:t>
            </w:r>
          </w:p>
        </w:tc>
        <w:tc>
          <w:tcPr>
            <w:cnfStyle w:val="000001000000" w:firstRow="0" w:lastRow="0" w:firstColumn="0" w:lastColumn="0" w:oddVBand="0" w:evenVBand="1" w:oddHBand="0" w:evenHBand="0" w:firstRowFirstColumn="0" w:firstRowLastColumn="0" w:lastRowFirstColumn="0" w:lastRowLastColumn="0"/>
            <w:tcW w:w="1134" w:type="dxa"/>
          </w:tcPr>
          <w:p w14:paraId="134305DF" w14:textId="68B0D4F2" w:rsidR="007A7D35" w:rsidRPr="005353D5" w:rsidRDefault="000A1034" w:rsidP="00A319FD">
            <w:pPr>
              <w:pStyle w:val="TableheadfinancialsRightaligned"/>
            </w:pPr>
            <w:r w:rsidRPr="005353D5">
              <w:t>Impairment loss</w:t>
            </w:r>
          </w:p>
        </w:tc>
      </w:tr>
      <w:tr w:rsidR="000F3886" w:rsidRPr="005353D5" w14:paraId="6EE56F81" w14:textId="77777777" w:rsidTr="00A83285">
        <w:tc>
          <w:tcPr>
            <w:tcW w:w="2891" w:type="dxa"/>
          </w:tcPr>
          <w:p w14:paraId="298A55BD" w14:textId="64AA90D3" w:rsidR="007A7D35" w:rsidRPr="005353D5" w:rsidRDefault="00814CFA" w:rsidP="008F3E6A">
            <w:pPr>
              <w:pStyle w:val="TabletextFinancial"/>
            </w:pPr>
            <w:r w:rsidRPr="005353D5">
              <w:rPr>
                <w:rStyle w:val="Tabletextbold"/>
              </w:rPr>
              <w:t>2025</w:t>
            </w:r>
          </w:p>
        </w:tc>
        <w:tc>
          <w:tcPr>
            <w:cnfStyle w:val="000001000000" w:firstRow="0" w:lastRow="0" w:firstColumn="0" w:lastColumn="0" w:oddVBand="0" w:evenVBand="1" w:oddHBand="0" w:evenHBand="0" w:firstRowFirstColumn="0" w:firstRowLastColumn="0" w:lastRowFirstColumn="0" w:lastRowLastColumn="0"/>
            <w:tcW w:w="1134" w:type="dxa"/>
          </w:tcPr>
          <w:p w14:paraId="3B07F646" w14:textId="77777777" w:rsidR="007A7D35" w:rsidRPr="005353D5" w:rsidRDefault="007A7D35" w:rsidP="008F3E6A">
            <w:pPr>
              <w:pStyle w:val="TabletextFinancial"/>
            </w:pPr>
          </w:p>
        </w:tc>
        <w:tc>
          <w:tcPr>
            <w:tcW w:w="1134" w:type="dxa"/>
          </w:tcPr>
          <w:p w14:paraId="3B7FA143" w14:textId="77777777" w:rsidR="007A7D35" w:rsidRPr="005353D5" w:rsidRDefault="007A7D35" w:rsidP="008F3E6A">
            <w:pPr>
              <w:pStyle w:val="Tabletext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134" w:type="dxa"/>
          </w:tcPr>
          <w:p w14:paraId="2A5A6C45" w14:textId="77777777" w:rsidR="007A7D35" w:rsidRPr="005353D5" w:rsidRDefault="007A7D35" w:rsidP="008F3E6A">
            <w:pPr>
              <w:pStyle w:val="TabletextFinancial"/>
            </w:pPr>
          </w:p>
        </w:tc>
        <w:tc>
          <w:tcPr>
            <w:tcW w:w="1134" w:type="dxa"/>
          </w:tcPr>
          <w:p w14:paraId="69F8603E" w14:textId="77777777" w:rsidR="007A7D35" w:rsidRPr="005353D5" w:rsidRDefault="007A7D35" w:rsidP="008F3E6A">
            <w:pPr>
              <w:pStyle w:val="Tabletext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134" w:type="dxa"/>
          </w:tcPr>
          <w:p w14:paraId="789107CE" w14:textId="77777777" w:rsidR="007A7D35" w:rsidRPr="005353D5" w:rsidRDefault="007A7D35" w:rsidP="008F3E6A">
            <w:pPr>
              <w:pStyle w:val="TabletextFinancial"/>
            </w:pPr>
          </w:p>
        </w:tc>
      </w:tr>
      <w:tr w:rsidR="00D43607" w:rsidRPr="005353D5" w14:paraId="13FD3FC3" w14:textId="77777777" w:rsidTr="008C1896">
        <w:tc>
          <w:tcPr>
            <w:tcW w:w="2891" w:type="dxa"/>
          </w:tcPr>
          <w:p w14:paraId="72F3A9DC" w14:textId="24089BC8" w:rsidR="007C480C" w:rsidRPr="005353D5" w:rsidRDefault="007C480C" w:rsidP="007C480C">
            <w:pPr>
              <w:pStyle w:val="TabletextFinancial"/>
              <w:rPr>
                <w:rStyle w:val="Tabletextbold"/>
              </w:rPr>
            </w:pPr>
            <w:r w:rsidRPr="005353D5">
              <w:rPr>
                <w:rStyle w:val="Tabletextbold"/>
              </w:rPr>
              <w:t xml:space="preserve">Financial assets at </w:t>
            </w:r>
            <w:r w:rsidR="0022379D" w:rsidRPr="005353D5">
              <w:rPr>
                <w:rStyle w:val="Tabletextbold"/>
              </w:rPr>
              <w:br/>
            </w:r>
            <w:r w:rsidRPr="005353D5">
              <w:rPr>
                <w:rStyle w:val="Tabletextbold"/>
              </w:rPr>
              <w:t>amortised cost</w:t>
            </w:r>
          </w:p>
        </w:tc>
        <w:tc>
          <w:tcPr>
            <w:cnfStyle w:val="000001000000" w:firstRow="0" w:lastRow="0" w:firstColumn="0" w:lastColumn="0" w:oddVBand="0" w:evenVBand="1" w:oddHBand="0" w:evenHBand="0" w:firstRowFirstColumn="0" w:firstRowLastColumn="0" w:lastRowFirstColumn="0" w:lastRowLastColumn="0"/>
            <w:tcW w:w="1134" w:type="dxa"/>
          </w:tcPr>
          <w:p w14:paraId="08C862D3" w14:textId="30095FA5" w:rsidR="007C480C" w:rsidRPr="005353D5" w:rsidRDefault="007C480C" w:rsidP="008C1896">
            <w:pPr>
              <w:pStyle w:val="Tablenumbersfinancial"/>
            </w:pPr>
          </w:p>
        </w:tc>
        <w:tc>
          <w:tcPr>
            <w:tcW w:w="1134" w:type="dxa"/>
          </w:tcPr>
          <w:p w14:paraId="0A83DC8C" w14:textId="5A23F20A" w:rsidR="007C480C" w:rsidRPr="005353D5" w:rsidRDefault="007C480C" w:rsidP="008C1896">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134" w:type="dxa"/>
          </w:tcPr>
          <w:p w14:paraId="7FB09A8E" w14:textId="3D46A490" w:rsidR="007C480C" w:rsidRPr="005353D5" w:rsidRDefault="007C480C" w:rsidP="008C1896">
            <w:pPr>
              <w:pStyle w:val="Tablenumbersfinancial"/>
            </w:pPr>
          </w:p>
        </w:tc>
        <w:tc>
          <w:tcPr>
            <w:tcW w:w="1134" w:type="dxa"/>
          </w:tcPr>
          <w:p w14:paraId="35264687" w14:textId="3D8BF519" w:rsidR="007C480C" w:rsidRPr="005353D5" w:rsidRDefault="007C480C" w:rsidP="008C1896">
            <w:pPr>
              <w:pStyle w:val="Tablenumbers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134" w:type="dxa"/>
          </w:tcPr>
          <w:p w14:paraId="186C7626" w14:textId="7024598A" w:rsidR="007C480C" w:rsidRPr="005353D5" w:rsidRDefault="007C480C" w:rsidP="008C1896">
            <w:pPr>
              <w:pStyle w:val="Tablenumbersfinancial"/>
            </w:pPr>
          </w:p>
        </w:tc>
      </w:tr>
      <w:tr w:rsidR="0022379D" w:rsidRPr="005353D5" w14:paraId="7BDA2FC8" w14:textId="77777777" w:rsidTr="008C1896">
        <w:tc>
          <w:tcPr>
            <w:tcW w:w="2891" w:type="dxa"/>
          </w:tcPr>
          <w:p w14:paraId="4FEBF429" w14:textId="6696E003" w:rsidR="0022379D" w:rsidRPr="005353D5" w:rsidRDefault="0022379D" w:rsidP="0022379D">
            <w:pPr>
              <w:pStyle w:val="TabletextFinancial"/>
            </w:pPr>
            <w:r w:rsidRPr="005353D5">
              <w:t>Cash and deposits</w:t>
            </w:r>
          </w:p>
        </w:tc>
        <w:tc>
          <w:tcPr>
            <w:cnfStyle w:val="000001000000" w:firstRow="0" w:lastRow="0" w:firstColumn="0" w:lastColumn="0" w:oddVBand="0" w:evenVBand="1" w:oddHBand="0" w:evenHBand="0" w:firstRowFirstColumn="0" w:firstRowLastColumn="0" w:lastRowFirstColumn="0" w:lastRowLastColumn="0"/>
            <w:tcW w:w="1134" w:type="dxa"/>
          </w:tcPr>
          <w:p w14:paraId="2A02A7C1" w14:textId="67E2AF7B" w:rsidR="0022379D" w:rsidRPr="005353D5" w:rsidRDefault="0022379D" w:rsidP="0022379D">
            <w:pPr>
              <w:pStyle w:val="Tablenumbersfinancial"/>
            </w:pPr>
            <w:r w:rsidRPr="005353D5">
              <w:t>6,545,087</w:t>
            </w:r>
          </w:p>
        </w:tc>
        <w:tc>
          <w:tcPr>
            <w:tcW w:w="1134" w:type="dxa"/>
          </w:tcPr>
          <w:p w14:paraId="42EA6F4E" w14:textId="7E72F90A" w:rsidR="0022379D" w:rsidRPr="005353D5" w:rsidRDefault="0022379D" w:rsidP="0022379D">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Pr>
          <w:p w14:paraId="36BCD529" w14:textId="1BC90266" w:rsidR="0022379D" w:rsidRPr="005353D5" w:rsidRDefault="0022379D" w:rsidP="0022379D">
            <w:pPr>
              <w:pStyle w:val="Tablenumbersfinancial"/>
            </w:pPr>
            <w:r w:rsidRPr="005353D5">
              <w:t>456,616</w:t>
            </w:r>
          </w:p>
        </w:tc>
        <w:tc>
          <w:tcPr>
            <w:tcW w:w="1134" w:type="dxa"/>
          </w:tcPr>
          <w:p w14:paraId="054A46DC" w14:textId="096DD002" w:rsidR="0022379D" w:rsidRPr="005353D5" w:rsidRDefault="0022379D" w:rsidP="0022379D">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Pr>
          <w:p w14:paraId="0D8D2BE9" w14:textId="54D1A51B" w:rsidR="0022379D" w:rsidRPr="005353D5" w:rsidRDefault="0022379D" w:rsidP="0022379D">
            <w:pPr>
              <w:pStyle w:val="Tablenumbersfinancial"/>
            </w:pPr>
            <w:r w:rsidRPr="005353D5">
              <w:rPr>
                <w:rFonts w:cstheme="minorHAnsi"/>
              </w:rPr>
              <w:t>–</w:t>
            </w:r>
          </w:p>
        </w:tc>
      </w:tr>
      <w:tr w:rsidR="0022379D" w:rsidRPr="005353D5" w14:paraId="2D05A3CF" w14:textId="77777777" w:rsidTr="00EA5429">
        <w:tc>
          <w:tcPr>
            <w:tcW w:w="2891" w:type="dxa"/>
            <w:tcBorders>
              <w:bottom w:val="single" w:sz="4" w:space="0" w:color="888B8D" w:themeColor="accent4"/>
            </w:tcBorders>
          </w:tcPr>
          <w:p w14:paraId="37EE5D02" w14:textId="6525C363" w:rsidR="0022379D" w:rsidRPr="005353D5" w:rsidRDefault="0022379D" w:rsidP="0022379D">
            <w:pPr>
              <w:pStyle w:val="TabletextFinancial"/>
            </w:pPr>
            <w:r w:rsidRPr="005353D5">
              <w:t>Receivables</w:t>
            </w:r>
            <w:r w:rsidR="00D52F1D" w:rsidRPr="00D52F1D">
              <w:rPr>
                <w:vertAlign w:val="superscript"/>
              </w:rPr>
              <w:t>(a)</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888B8D" w:themeColor="accent4"/>
            </w:tcBorders>
          </w:tcPr>
          <w:p w14:paraId="4E72D7E3" w14:textId="09B7E87C" w:rsidR="0022379D" w:rsidRPr="005353D5" w:rsidRDefault="0022379D" w:rsidP="0022379D">
            <w:pPr>
              <w:pStyle w:val="Tablenumbersfinancial"/>
            </w:pPr>
            <w:r w:rsidRPr="005353D5">
              <w:t>146,978</w:t>
            </w:r>
          </w:p>
        </w:tc>
        <w:tc>
          <w:tcPr>
            <w:tcW w:w="1134" w:type="dxa"/>
            <w:tcBorders>
              <w:bottom w:val="single" w:sz="4" w:space="0" w:color="888B8D" w:themeColor="accent4"/>
            </w:tcBorders>
          </w:tcPr>
          <w:p w14:paraId="26D10837" w14:textId="6F5E9132" w:rsidR="0022379D" w:rsidRPr="005353D5" w:rsidRDefault="0022379D" w:rsidP="0022379D">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888B8D" w:themeColor="accent4"/>
            </w:tcBorders>
          </w:tcPr>
          <w:p w14:paraId="3C34FD46" w14:textId="19F51531" w:rsidR="0022379D" w:rsidRPr="005353D5" w:rsidRDefault="0022379D" w:rsidP="0022379D">
            <w:pPr>
              <w:pStyle w:val="Tablenumbersfinancial"/>
            </w:pPr>
            <w:r w:rsidRPr="005353D5">
              <w:rPr>
                <w:rFonts w:cstheme="minorHAnsi"/>
              </w:rPr>
              <w:t>–</w:t>
            </w:r>
          </w:p>
        </w:tc>
        <w:tc>
          <w:tcPr>
            <w:tcW w:w="1134" w:type="dxa"/>
            <w:tcBorders>
              <w:bottom w:val="single" w:sz="4" w:space="0" w:color="888B8D" w:themeColor="accent4"/>
            </w:tcBorders>
          </w:tcPr>
          <w:p w14:paraId="57E5315B" w14:textId="6A3AAD2C" w:rsidR="0022379D" w:rsidRPr="005353D5" w:rsidRDefault="0022379D" w:rsidP="0022379D">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888B8D" w:themeColor="accent4"/>
            </w:tcBorders>
          </w:tcPr>
          <w:p w14:paraId="0EA3627A" w14:textId="68126FE9" w:rsidR="0022379D" w:rsidRPr="005353D5" w:rsidRDefault="0022379D" w:rsidP="0022379D">
            <w:pPr>
              <w:pStyle w:val="Tablenumbersfinancial"/>
            </w:pPr>
            <w:r w:rsidRPr="005353D5">
              <w:rPr>
                <w:rFonts w:cstheme="minorHAnsi"/>
              </w:rPr>
              <w:t>–</w:t>
            </w:r>
          </w:p>
        </w:tc>
      </w:tr>
      <w:tr w:rsidR="00D43607" w:rsidRPr="005353D5" w14:paraId="765842C7" w14:textId="77777777" w:rsidTr="00EA5429">
        <w:tc>
          <w:tcPr>
            <w:tcW w:w="2891" w:type="dxa"/>
            <w:tcBorders>
              <w:top w:val="single" w:sz="4" w:space="0" w:color="888B8D" w:themeColor="accent4"/>
              <w:bottom w:val="single" w:sz="18" w:space="0" w:color="888B8D" w:themeColor="accent4"/>
            </w:tcBorders>
          </w:tcPr>
          <w:p w14:paraId="2B12BBC3" w14:textId="7E02835D" w:rsidR="0022379D" w:rsidRPr="005353D5" w:rsidRDefault="0022379D" w:rsidP="0022379D">
            <w:pPr>
              <w:pStyle w:val="TabletextFinancial"/>
              <w:rPr>
                <w:rStyle w:val="Tabletextbold"/>
              </w:rPr>
            </w:pPr>
            <w:r w:rsidRPr="005353D5">
              <w:rPr>
                <w:rStyle w:val="Tabletextbold"/>
              </w:rPr>
              <w:t>Total financial assets at amortised cost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888B8D" w:themeColor="accent4"/>
              <w:bottom w:val="single" w:sz="18" w:space="0" w:color="888B8D" w:themeColor="accent4"/>
            </w:tcBorders>
          </w:tcPr>
          <w:p w14:paraId="08B9F5EB" w14:textId="265C324F" w:rsidR="0022379D" w:rsidRPr="005353D5" w:rsidRDefault="0022379D" w:rsidP="0022379D">
            <w:pPr>
              <w:pStyle w:val="Tablenumbersfinancial"/>
              <w:rPr>
                <w:rStyle w:val="Tabletextbold"/>
              </w:rPr>
            </w:pPr>
            <w:r w:rsidRPr="005353D5">
              <w:rPr>
                <w:rStyle w:val="Tabletextbold"/>
              </w:rPr>
              <w:t>6,692,065</w:t>
            </w:r>
          </w:p>
        </w:tc>
        <w:tc>
          <w:tcPr>
            <w:tcW w:w="1134" w:type="dxa"/>
            <w:tcBorders>
              <w:top w:val="single" w:sz="4" w:space="0" w:color="888B8D" w:themeColor="accent4"/>
              <w:bottom w:val="single" w:sz="18" w:space="0" w:color="888B8D" w:themeColor="accent4"/>
            </w:tcBorders>
          </w:tcPr>
          <w:p w14:paraId="611BF62F" w14:textId="3A02D36C" w:rsidR="0022379D" w:rsidRPr="005353D5" w:rsidRDefault="0022379D" w:rsidP="0022379D">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888B8D" w:themeColor="accent4"/>
              <w:bottom w:val="single" w:sz="18" w:space="0" w:color="888B8D" w:themeColor="accent4"/>
            </w:tcBorders>
          </w:tcPr>
          <w:p w14:paraId="08C063A9" w14:textId="19759E18" w:rsidR="0022379D" w:rsidRPr="005353D5" w:rsidRDefault="0022379D" w:rsidP="0022379D">
            <w:pPr>
              <w:pStyle w:val="Tablenumbersfinancial"/>
              <w:rPr>
                <w:rStyle w:val="Tabletextbold"/>
              </w:rPr>
            </w:pPr>
            <w:r w:rsidRPr="005353D5">
              <w:rPr>
                <w:rStyle w:val="Tabletextbold"/>
              </w:rPr>
              <w:t>456,616</w:t>
            </w:r>
          </w:p>
        </w:tc>
        <w:tc>
          <w:tcPr>
            <w:tcW w:w="1134" w:type="dxa"/>
            <w:tcBorders>
              <w:top w:val="single" w:sz="4" w:space="0" w:color="888B8D" w:themeColor="accent4"/>
              <w:bottom w:val="single" w:sz="18" w:space="0" w:color="888B8D" w:themeColor="accent4"/>
            </w:tcBorders>
          </w:tcPr>
          <w:p w14:paraId="57BC042A" w14:textId="503EB99D" w:rsidR="0022379D" w:rsidRPr="005353D5" w:rsidRDefault="0022379D" w:rsidP="0022379D">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888B8D" w:themeColor="accent4"/>
              <w:bottom w:val="single" w:sz="18" w:space="0" w:color="888B8D" w:themeColor="accent4"/>
            </w:tcBorders>
          </w:tcPr>
          <w:p w14:paraId="62F89AD2" w14:textId="11638D09" w:rsidR="0022379D" w:rsidRPr="005353D5" w:rsidRDefault="0022379D" w:rsidP="0022379D">
            <w:pPr>
              <w:pStyle w:val="Tablenumbersfinancial"/>
              <w:rPr>
                <w:rStyle w:val="Tabletextbold"/>
              </w:rPr>
            </w:pPr>
            <w:r w:rsidRPr="005353D5">
              <w:rPr>
                <w:rStyle w:val="Tabletextbold"/>
              </w:rPr>
              <w:t>–</w:t>
            </w:r>
          </w:p>
        </w:tc>
      </w:tr>
      <w:tr w:rsidR="00EA5429" w:rsidRPr="005353D5" w14:paraId="08D3D83A" w14:textId="77777777" w:rsidTr="00EA5429">
        <w:tc>
          <w:tcPr>
            <w:tcW w:w="2891" w:type="dxa"/>
            <w:tcBorders>
              <w:top w:val="single" w:sz="18" w:space="0" w:color="888B8D" w:themeColor="accent4"/>
            </w:tcBorders>
          </w:tcPr>
          <w:p w14:paraId="5E99CA7F" w14:textId="6CFAFE00" w:rsidR="0022379D" w:rsidRPr="005353D5" w:rsidRDefault="0022379D" w:rsidP="0022379D">
            <w:pPr>
              <w:pStyle w:val="TabletextFinancial"/>
              <w:rPr>
                <w:rStyle w:val="Tabletextbold"/>
              </w:rPr>
            </w:pPr>
            <w:r w:rsidRPr="005353D5">
              <w:rPr>
                <w:rStyle w:val="Tabletextbold"/>
              </w:rPr>
              <w:t xml:space="preserve">Financial liabilities at </w:t>
            </w:r>
            <w:r w:rsidRPr="005353D5">
              <w:rPr>
                <w:rStyle w:val="Tabletextbold"/>
              </w:rPr>
              <w:br/>
              <w:t>amortised cost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18" w:space="0" w:color="888B8D" w:themeColor="accent4"/>
            </w:tcBorders>
          </w:tcPr>
          <w:p w14:paraId="4CFA4CF7" w14:textId="15380738" w:rsidR="0022379D" w:rsidRPr="005353D5" w:rsidRDefault="0022379D" w:rsidP="0022379D">
            <w:pPr>
              <w:pStyle w:val="Tablenumbersfinancial"/>
              <w:rPr>
                <w:rStyle w:val="Tabletextbold"/>
              </w:rPr>
            </w:pPr>
          </w:p>
        </w:tc>
        <w:tc>
          <w:tcPr>
            <w:tcW w:w="1134" w:type="dxa"/>
            <w:tcBorders>
              <w:top w:val="single" w:sz="18" w:space="0" w:color="888B8D" w:themeColor="accent4"/>
            </w:tcBorders>
          </w:tcPr>
          <w:p w14:paraId="39678FF9" w14:textId="17A7A37F" w:rsidR="0022379D" w:rsidRPr="005353D5" w:rsidRDefault="0022379D" w:rsidP="0022379D">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p>
        </w:tc>
        <w:tc>
          <w:tcPr>
            <w:cnfStyle w:val="000001000000" w:firstRow="0" w:lastRow="0" w:firstColumn="0" w:lastColumn="0" w:oddVBand="0" w:evenVBand="1" w:oddHBand="0" w:evenHBand="0" w:firstRowFirstColumn="0" w:firstRowLastColumn="0" w:lastRowFirstColumn="0" w:lastRowLastColumn="0"/>
            <w:tcW w:w="1134" w:type="dxa"/>
            <w:tcBorders>
              <w:top w:val="single" w:sz="18" w:space="0" w:color="888B8D" w:themeColor="accent4"/>
            </w:tcBorders>
          </w:tcPr>
          <w:p w14:paraId="550B210B" w14:textId="2073DB0F" w:rsidR="0022379D" w:rsidRPr="005353D5" w:rsidRDefault="0022379D" w:rsidP="0022379D">
            <w:pPr>
              <w:pStyle w:val="Tablenumbersfinancial"/>
              <w:rPr>
                <w:rStyle w:val="Tabletextbold"/>
              </w:rPr>
            </w:pPr>
          </w:p>
        </w:tc>
        <w:tc>
          <w:tcPr>
            <w:tcW w:w="1134" w:type="dxa"/>
            <w:tcBorders>
              <w:top w:val="single" w:sz="18" w:space="0" w:color="888B8D" w:themeColor="accent4"/>
            </w:tcBorders>
          </w:tcPr>
          <w:p w14:paraId="26FF77D1" w14:textId="0038DC9B" w:rsidR="0022379D" w:rsidRPr="005353D5" w:rsidRDefault="0022379D" w:rsidP="0022379D">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p>
        </w:tc>
        <w:tc>
          <w:tcPr>
            <w:cnfStyle w:val="000001000000" w:firstRow="0" w:lastRow="0" w:firstColumn="0" w:lastColumn="0" w:oddVBand="0" w:evenVBand="1" w:oddHBand="0" w:evenHBand="0" w:firstRowFirstColumn="0" w:firstRowLastColumn="0" w:lastRowFirstColumn="0" w:lastRowLastColumn="0"/>
            <w:tcW w:w="1134" w:type="dxa"/>
            <w:tcBorders>
              <w:top w:val="single" w:sz="18" w:space="0" w:color="888B8D" w:themeColor="accent4"/>
            </w:tcBorders>
          </w:tcPr>
          <w:p w14:paraId="31A45814" w14:textId="4688913E" w:rsidR="0022379D" w:rsidRPr="005353D5" w:rsidRDefault="0022379D" w:rsidP="0022379D">
            <w:pPr>
              <w:pStyle w:val="Tablenumbersfinancial"/>
              <w:rPr>
                <w:rStyle w:val="Tabletextbold"/>
              </w:rPr>
            </w:pPr>
          </w:p>
        </w:tc>
      </w:tr>
      <w:tr w:rsidR="001B3F18" w:rsidRPr="005353D5" w14:paraId="35EA287A" w14:textId="77777777" w:rsidTr="00A83285">
        <w:tc>
          <w:tcPr>
            <w:tcW w:w="2891" w:type="dxa"/>
          </w:tcPr>
          <w:p w14:paraId="1C2C703D" w14:textId="19682DAE" w:rsidR="001B3F18" w:rsidRPr="005353D5" w:rsidRDefault="001B3F18" w:rsidP="001B3F18">
            <w:pPr>
              <w:pStyle w:val="TabletextFinancial"/>
            </w:pPr>
            <w:r w:rsidRPr="005353D5">
              <w:t>Trade payables</w:t>
            </w:r>
            <w:r w:rsidR="009C6490" w:rsidRPr="00D52F1D">
              <w:rPr>
                <w:vertAlign w:val="superscript"/>
              </w:rPr>
              <w:t>(a)</w:t>
            </w:r>
          </w:p>
        </w:tc>
        <w:tc>
          <w:tcPr>
            <w:cnfStyle w:val="000001000000" w:firstRow="0" w:lastRow="0" w:firstColumn="0" w:lastColumn="0" w:oddVBand="0" w:evenVBand="1" w:oddHBand="0" w:evenHBand="0" w:firstRowFirstColumn="0" w:firstRowLastColumn="0" w:lastRowFirstColumn="0" w:lastRowLastColumn="0"/>
            <w:tcW w:w="1134" w:type="dxa"/>
          </w:tcPr>
          <w:p w14:paraId="6FDA90C7" w14:textId="71BDA009" w:rsidR="001B3F18" w:rsidRPr="005353D5" w:rsidRDefault="001B3F18" w:rsidP="001B3F18">
            <w:pPr>
              <w:pStyle w:val="Tablenumbersfinancial"/>
            </w:pPr>
            <w:r w:rsidRPr="005353D5">
              <w:rPr>
                <w:lang w:eastAsia="en-AU"/>
              </w:rPr>
              <w:t>32,532</w:t>
            </w:r>
          </w:p>
        </w:tc>
        <w:tc>
          <w:tcPr>
            <w:tcW w:w="1134" w:type="dxa"/>
          </w:tcPr>
          <w:p w14:paraId="2EF1059D" w14:textId="5DD59C4D" w:rsidR="001B3F18" w:rsidRPr="005353D5" w:rsidRDefault="001B3F18" w:rsidP="001B3F18">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Pr>
          <w:p w14:paraId="6F7115B3" w14:textId="18907047" w:rsidR="001B3F18" w:rsidRPr="005353D5" w:rsidRDefault="001B3F18" w:rsidP="001B3F18">
            <w:pPr>
              <w:pStyle w:val="Tablenumbersfinancial"/>
            </w:pPr>
          </w:p>
        </w:tc>
        <w:tc>
          <w:tcPr>
            <w:tcW w:w="1134" w:type="dxa"/>
          </w:tcPr>
          <w:p w14:paraId="605A60AC" w14:textId="50217450" w:rsidR="001B3F18" w:rsidRPr="005353D5" w:rsidRDefault="001B3F18" w:rsidP="001B3F18">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Pr>
          <w:p w14:paraId="063B8F03" w14:textId="10018DFF" w:rsidR="001B3F18" w:rsidRPr="005353D5" w:rsidRDefault="001B3F18" w:rsidP="001B3F18">
            <w:pPr>
              <w:pStyle w:val="Tablenumbersfinancial"/>
            </w:pPr>
            <w:r w:rsidRPr="005353D5">
              <w:rPr>
                <w:rFonts w:cstheme="minorHAnsi"/>
              </w:rPr>
              <w:t>–</w:t>
            </w:r>
          </w:p>
        </w:tc>
      </w:tr>
      <w:tr w:rsidR="001B3F18" w:rsidRPr="005353D5" w14:paraId="5D42AF10" w14:textId="77777777" w:rsidTr="00A83285">
        <w:tc>
          <w:tcPr>
            <w:tcW w:w="2891" w:type="dxa"/>
          </w:tcPr>
          <w:p w14:paraId="36034A39" w14:textId="023C31EC" w:rsidR="001B3F18" w:rsidRPr="005353D5" w:rsidRDefault="001B3F18" w:rsidP="001B3F18">
            <w:pPr>
              <w:pStyle w:val="TabletextFinancial"/>
            </w:pPr>
            <w:r w:rsidRPr="005353D5">
              <w:t>Accrued expenses</w:t>
            </w:r>
          </w:p>
        </w:tc>
        <w:tc>
          <w:tcPr>
            <w:cnfStyle w:val="000001000000" w:firstRow="0" w:lastRow="0" w:firstColumn="0" w:lastColumn="0" w:oddVBand="0" w:evenVBand="1" w:oddHBand="0" w:evenHBand="0" w:firstRowFirstColumn="0" w:firstRowLastColumn="0" w:lastRowFirstColumn="0" w:lastRowLastColumn="0"/>
            <w:tcW w:w="1134" w:type="dxa"/>
          </w:tcPr>
          <w:p w14:paraId="37433EFB" w14:textId="12B175E1" w:rsidR="001B3F18" w:rsidRPr="005353D5" w:rsidRDefault="001B3F18" w:rsidP="001B3F18">
            <w:pPr>
              <w:pStyle w:val="Tablenumbersfinancial"/>
            </w:pPr>
            <w:r w:rsidRPr="005353D5">
              <w:rPr>
                <w:lang w:eastAsia="en-AU"/>
              </w:rPr>
              <w:t>613,815</w:t>
            </w:r>
          </w:p>
        </w:tc>
        <w:tc>
          <w:tcPr>
            <w:tcW w:w="1134" w:type="dxa"/>
          </w:tcPr>
          <w:p w14:paraId="29D3E798" w14:textId="66DA25EA" w:rsidR="001B3F18" w:rsidRPr="005353D5" w:rsidRDefault="001B3F18" w:rsidP="001B3F18">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Pr>
          <w:p w14:paraId="416885D7" w14:textId="471C4541" w:rsidR="001B3F18" w:rsidRPr="005353D5" w:rsidRDefault="001B3F18" w:rsidP="001B3F18">
            <w:pPr>
              <w:pStyle w:val="Tablenumbersfinancial"/>
            </w:pPr>
          </w:p>
        </w:tc>
        <w:tc>
          <w:tcPr>
            <w:tcW w:w="1134" w:type="dxa"/>
          </w:tcPr>
          <w:p w14:paraId="61E357DA" w14:textId="2E780757" w:rsidR="001B3F18" w:rsidRPr="005353D5" w:rsidRDefault="001B3F18" w:rsidP="001B3F18">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Pr>
          <w:p w14:paraId="69AE42B9" w14:textId="26B131CD" w:rsidR="001B3F18" w:rsidRPr="005353D5" w:rsidRDefault="001B3F18" w:rsidP="001B3F18">
            <w:pPr>
              <w:pStyle w:val="Tablenumbersfinancial"/>
            </w:pPr>
            <w:r w:rsidRPr="005353D5">
              <w:rPr>
                <w:rFonts w:cstheme="minorHAnsi"/>
              </w:rPr>
              <w:t>–</w:t>
            </w:r>
          </w:p>
        </w:tc>
      </w:tr>
      <w:tr w:rsidR="001B3F18" w:rsidRPr="005353D5" w14:paraId="056CCFAD" w14:textId="77777777" w:rsidTr="00EA5429">
        <w:tc>
          <w:tcPr>
            <w:tcW w:w="2891" w:type="dxa"/>
            <w:tcBorders>
              <w:bottom w:val="single" w:sz="4" w:space="0" w:color="888B8D" w:themeColor="accent4"/>
            </w:tcBorders>
          </w:tcPr>
          <w:p w14:paraId="19B91E7B" w14:textId="0F61F4BB" w:rsidR="001B3F18" w:rsidRPr="005353D5" w:rsidRDefault="001B3F18" w:rsidP="001B3F18">
            <w:pPr>
              <w:pStyle w:val="TabletextFinancial"/>
            </w:pPr>
            <w:r w:rsidRPr="005353D5">
              <w:t>Borrowings – lease liabilities</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888B8D" w:themeColor="accent4"/>
            </w:tcBorders>
          </w:tcPr>
          <w:p w14:paraId="6DD32155" w14:textId="3D03EEE9" w:rsidR="001B3F18" w:rsidRPr="005353D5" w:rsidRDefault="001B3F18" w:rsidP="001B3F18">
            <w:pPr>
              <w:pStyle w:val="Tablenumbersfinancial"/>
            </w:pPr>
            <w:r w:rsidRPr="005353D5">
              <w:rPr>
                <w:lang w:eastAsia="en-AU"/>
              </w:rPr>
              <w:t>46,116</w:t>
            </w:r>
          </w:p>
        </w:tc>
        <w:tc>
          <w:tcPr>
            <w:tcW w:w="1134" w:type="dxa"/>
            <w:tcBorders>
              <w:bottom w:val="single" w:sz="4" w:space="0" w:color="888B8D" w:themeColor="accent4"/>
            </w:tcBorders>
          </w:tcPr>
          <w:p w14:paraId="57B2B31D" w14:textId="59ED6A15" w:rsidR="001B3F18" w:rsidRPr="005353D5" w:rsidRDefault="001B3F18" w:rsidP="001B3F18">
            <w:pPr>
              <w:pStyle w:val="Tablenumbersfinancial"/>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888B8D" w:themeColor="accent4"/>
            </w:tcBorders>
          </w:tcPr>
          <w:p w14:paraId="7D8E3579" w14:textId="54B28F12" w:rsidR="001B3F18" w:rsidRPr="005353D5" w:rsidRDefault="001B3F18" w:rsidP="001B3F18">
            <w:pPr>
              <w:pStyle w:val="Tablenumbersfinancial"/>
            </w:pPr>
            <w:r w:rsidRPr="005353D5">
              <w:rPr>
                <w:lang w:eastAsia="en-AU"/>
              </w:rPr>
              <w:t>(1,280)</w:t>
            </w:r>
          </w:p>
        </w:tc>
        <w:tc>
          <w:tcPr>
            <w:tcW w:w="1134" w:type="dxa"/>
            <w:tcBorders>
              <w:bottom w:val="single" w:sz="4" w:space="0" w:color="888B8D" w:themeColor="accent4"/>
            </w:tcBorders>
          </w:tcPr>
          <w:p w14:paraId="53A67045" w14:textId="4DBE6C1F" w:rsidR="001B3F18" w:rsidRPr="005353D5" w:rsidRDefault="001B3F18" w:rsidP="001B3F18">
            <w:pPr>
              <w:pStyle w:val="Tablenumbersfinancial"/>
              <w:cnfStyle w:val="000000000000" w:firstRow="0" w:lastRow="0" w:firstColumn="0" w:lastColumn="0" w:oddVBand="0" w:evenVBand="0" w:oddHBand="0" w:evenHBand="0" w:firstRowFirstColumn="0" w:firstRowLastColumn="0" w:lastRowFirstColumn="0" w:lastRowLastColumn="0"/>
            </w:pPr>
            <w:r w:rsidRPr="005353D5">
              <w:rPr>
                <w:rStyle w:val="Tabletextbold"/>
              </w:rPr>
              <w:t>–</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888B8D" w:themeColor="accent4"/>
            </w:tcBorders>
          </w:tcPr>
          <w:p w14:paraId="332DF716" w14:textId="76D047DB" w:rsidR="001B3F18" w:rsidRPr="005353D5" w:rsidRDefault="001B3F18" w:rsidP="001B3F18">
            <w:pPr>
              <w:pStyle w:val="Tablenumbersfinancial"/>
            </w:pPr>
            <w:r w:rsidRPr="005353D5">
              <w:rPr>
                <w:rStyle w:val="Tabletextbold"/>
              </w:rPr>
              <w:t>–</w:t>
            </w:r>
          </w:p>
        </w:tc>
      </w:tr>
      <w:tr w:rsidR="001B3F18" w:rsidRPr="005353D5" w14:paraId="5FD5370A" w14:textId="77777777" w:rsidTr="00EA5429">
        <w:tc>
          <w:tcPr>
            <w:tcW w:w="2891" w:type="dxa"/>
            <w:tcBorders>
              <w:top w:val="single" w:sz="4" w:space="0" w:color="888B8D" w:themeColor="accent4"/>
              <w:bottom w:val="single" w:sz="18" w:space="0" w:color="888B8D" w:themeColor="accent4"/>
            </w:tcBorders>
          </w:tcPr>
          <w:p w14:paraId="47BD8A6F" w14:textId="73EF45AD" w:rsidR="001B3F18" w:rsidRPr="005353D5" w:rsidRDefault="001B3F18" w:rsidP="001B3F18">
            <w:pPr>
              <w:pStyle w:val="TabletextFinancial"/>
              <w:rPr>
                <w:rStyle w:val="Tabletextbold"/>
              </w:rPr>
            </w:pPr>
            <w:r w:rsidRPr="005353D5">
              <w:rPr>
                <w:rStyle w:val="Tabletextbold"/>
              </w:rPr>
              <w:t xml:space="preserve">Total contractual </w:t>
            </w:r>
            <w:r w:rsidRPr="005353D5">
              <w:rPr>
                <w:rStyle w:val="Tabletextbold"/>
              </w:rPr>
              <w:br/>
              <w:t>financial liabilities</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888B8D" w:themeColor="accent4"/>
              <w:bottom w:val="single" w:sz="18" w:space="0" w:color="888B8D" w:themeColor="accent4"/>
            </w:tcBorders>
          </w:tcPr>
          <w:p w14:paraId="4D749C70" w14:textId="27E45ACD" w:rsidR="001B3F18" w:rsidRPr="005353D5" w:rsidRDefault="001B3F18" w:rsidP="001B3F18">
            <w:pPr>
              <w:pStyle w:val="Tablenumbersfinancial"/>
              <w:rPr>
                <w:rStyle w:val="Tabletextbold"/>
              </w:rPr>
            </w:pPr>
            <w:r w:rsidRPr="005353D5">
              <w:rPr>
                <w:b/>
                <w:bCs/>
                <w:lang w:eastAsia="en-AU"/>
              </w:rPr>
              <w:t xml:space="preserve">692,463 </w:t>
            </w:r>
          </w:p>
        </w:tc>
        <w:tc>
          <w:tcPr>
            <w:tcW w:w="1134" w:type="dxa"/>
            <w:tcBorders>
              <w:top w:val="single" w:sz="4" w:space="0" w:color="888B8D" w:themeColor="accent4"/>
              <w:bottom w:val="single" w:sz="18" w:space="0" w:color="888B8D" w:themeColor="accent4"/>
            </w:tcBorders>
          </w:tcPr>
          <w:p w14:paraId="0DA265E8" w14:textId="040B8CF0" w:rsidR="001B3F18" w:rsidRPr="005353D5" w:rsidRDefault="001B3F18" w:rsidP="001B3F18">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888B8D" w:themeColor="accent4"/>
              <w:bottom w:val="single" w:sz="18" w:space="0" w:color="888B8D" w:themeColor="accent4"/>
            </w:tcBorders>
          </w:tcPr>
          <w:p w14:paraId="2A2C3A5E" w14:textId="61277962" w:rsidR="001B3F18" w:rsidRPr="005353D5" w:rsidRDefault="001B3F18" w:rsidP="001B3F18">
            <w:pPr>
              <w:pStyle w:val="Tablenumbersfinancial"/>
              <w:rPr>
                <w:rStyle w:val="Tabletextbold"/>
              </w:rPr>
            </w:pPr>
            <w:r w:rsidRPr="005353D5">
              <w:rPr>
                <w:b/>
                <w:bCs/>
                <w:lang w:eastAsia="en-AU"/>
              </w:rPr>
              <w:t>(1,280)</w:t>
            </w:r>
          </w:p>
        </w:tc>
        <w:tc>
          <w:tcPr>
            <w:tcW w:w="1134" w:type="dxa"/>
            <w:tcBorders>
              <w:top w:val="single" w:sz="4" w:space="0" w:color="888B8D" w:themeColor="accent4"/>
              <w:bottom w:val="single" w:sz="18" w:space="0" w:color="888B8D" w:themeColor="accent4"/>
            </w:tcBorders>
          </w:tcPr>
          <w:p w14:paraId="7DC7EDC1" w14:textId="1D46C119" w:rsidR="001B3F18" w:rsidRPr="005353D5" w:rsidRDefault="001B3F18" w:rsidP="001B3F18">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888B8D" w:themeColor="accent4"/>
              <w:bottom w:val="single" w:sz="18" w:space="0" w:color="888B8D" w:themeColor="accent4"/>
            </w:tcBorders>
          </w:tcPr>
          <w:p w14:paraId="79F8FB7F" w14:textId="2F619A37" w:rsidR="001B3F18" w:rsidRPr="005353D5" w:rsidRDefault="001B3F18" w:rsidP="001B3F18">
            <w:pPr>
              <w:pStyle w:val="Tablenumbersfinancial"/>
              <w:rPr>
                <w:rStyle w:val="Tabletextbold"/>
              </w:rPr>
            </w:pPr>
            <w:r w:rsidRPr="005353D5">
              <w:rPr>
                <w:rStyle w:val="Tabletextbold"/>
              </w:rPr>
              <w:t>–</w:t>
            </w:r>
          </w:p>
        </w:tc>
      </w:tr>
      <w:tr w:rsidR="00BD5721" w:rsidRPr="005353D5" w14:paraId="400EECD2" w14:textId="77777777" w:rsidTr="00EA5429">
        <w:trPr>
          <w:trHeight w:val="57"/>
        </w:trPr>
        <w:tc>
          <w:tcPr>
            <w:tcW w:w="2891" w:type="dxa"/>
            <w:tcBorders>
              <w:top w:val="single" w:sz="18" w:space="0" w:color="888B8D" w:themeColor="accent4"/>
            </w:tcBorders>
          </w:tcPr>
          <w:p w14:paraId="6BD79D01" w14:textId="77777777" w:rsidR="008F3E6A" w:rsidRPr="005353D5" w:rsidRDefault="008F3E6A" w:rsidP="008F3E6A">
            <w:pPr>
              <w:pStyle w:val="TabletextFinancial"/>
            </w:pPr>
          </w:p>
        </w:tc>
        <w:tc>
          <w:tcPr>
            <w:cnfStyle w:val="000001000000" w:firstRow="0" w:lastRow="0" w:firstColumn="0" w:lastColumn="0" w:oddVBand="0" w:evenVBand="1" w:oddHBand="0" w:evenHBand="0" w:firstRowFirstColumn="0" w:firstRowLastColumn="0" w:lastRowFirstColumn="0" w:lastRowLastColumn="0"/>
            <w:tcW w:w="1134" w:type="dxa"/>
            <w:tcBorders>
              <w:top w:val="single" w:sz="18" w:space="0" w:color="888B8D" w:themeColor="accent4"/>
            </w:tcBorders>
          </w:tcPr>
          <w:p w14:paraId="49AF0FDF" w14:textId="77777777" w:rsidR="008F3E6A" w:rsidRPr="005353D5" w:rsidRDefault="008F3E6A" w:rsidP="008F3E6A">
            <w:pPr>
              <w:pStyle w:val="TabletextFinancial"/>
            </w:pPr>
          </w:p>
        </w:tc>
        <w:tc>
          <w:tcPr>
            <w:tcW w:w="1134" w:type="dxa"/>
            <w:tcBorders>
              <w:top w:val="single" w:sz="18" w:space="0" w:color="888B8D" w:themeColor="accent4"/>
            </w:tcBorders>
          </w:tcPr>
          <w:p w14:paraId="5C00B60D" w14:textId="77777777" w:rsidR="008F3E6A" w:rsidRPr="005353D5" w:rsidRDefault="008F3E6A" w:rsidP="008F3E6A">
            <w:pPr>
              <w:pStyle w:val="Tabletext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134" w:type="dxa"/>
            <w:tcBorders>
              <w:top w:val="single" w:sz="18" w:space="0" w:color="888B8D" w:themeColor="accent4"/>
            </w:tcBorders>
          </w:tcPr>
          <w:p w14:paraId="2254FAF9" w14:textId="77777777" w:rsidR="008F3E6A" w:rsidRPr="005353D5" w:rsidRDefault="008F3E6A" w:rsidP="008F3E6A">
            <w:pPr>
              <w:pStyle w:val="TabletextFinancial"/>
            </w:pPr>
          </w:p>
        </w:tc>
        <w:tc>
          <w:tcPr>
            <w:tcW w:w="1134" w:type="dxa"/>
            <w:tcBorders>
              <w:top w:val="single" w:sz="18" w:space="0" w:color="888B8D" w:themeColor="accent4"/>
            </w:tcBorders>
          </w:tcPr>
          <w:p w14:paraId="312CEBAA" w14:textId="77777777" w:rsidR="008F3E6A" w:rsidRPr="005353D5" w:rsidRDefault="008F3E6A" w:rsidP="008F3E6A">
            <w:pPr>
              <w:pStyle w:val="Tabletext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134" w:type="dxa"/>
            <w:tcBorders>
              <w:top w:val="single" w:sz="18" w:space="0" w:color="888B8D" w:themeColor="accent4"/>
            </w:tcBorders>
          </w:tcPr>
          <w:p w14:paraId="23599DFE" w14:textId="77777777" w:rsidR="008F3E6A" w:rsidRPr="005353D5" w:rsidRDefault="008F3E6A" w:rsidP="008F3E6A">
            <w:pPr>
              <w:pStyle w:val="TabletextFinancial"/>
            </w:pPr>
          </w:p>
        </w:tc>
      </w:tr>
      <w:tr w:rsidR="00BD5721" w:rsidRPr="005353D5" w14:paraId="079A3727" w14:textId="77777777" w:rsidTr="00A83285">
        <w:tc>
          <w:tcPr>
            <w:tcW w:w="2891" w:type="dxa"/>
          </w:tcPr>
          <w:p w14:paraId="38D49E15" w14:textId="2BDC0E61" w:rsidR="005C30A4" w:rsidRPr="005353D5" w:rsidRDefault="005C30A4" w:rsidP="005C30A4">
            <w:pPr>
              <w:pStyle w:val="TabletextFinancial"/>
            </w:pPr>
            <w:r w:rsidRPr="005353D5">
              <w:rPr>
                <w:rStyle w:val="Tabletextbold"/>
              </w:rPr>
              <w:t>2024</w:t>
            </w:r>
          </w:p>
        </w:tc>
        <w:tc>
          <w:tcPr>
            <w:cnfStyle w:val="000001000000" w:firstRow="0" w:lastRow="0" w:firstColumn="0" w:lastColumn="0" w:oddVBand="0" w:evenVBand="1" w:oddHBand="0" w:evenHBand="0" w:firstRowFirstColumn="0" w:firstRowLastColumn="0" w:lastRowFirstColumn="0" w:lastRowLastColumn="0"/>
            <w:tcW w:w="1134" w:type="dxa"/>
          </w:tcPr>
          <w:p w14:paraId="4FC1549C" w14:textId="77777777" w:rsidR="005C30A4" w:rsidRPr="005353D5" w:rsidRDefault="005C30A4" w:rsidP="005C30A4">
            <w:pPr>
              <w:pStyle w:val="TabletextFinancial"/>
            </w:pPr>
          </w:p>
        </w:tc>
        <w:tc>
          <w:tcPr>
            <w:tcW w:w="1134" w:type="dxa"/>
          </w:tcPr>
          <w:p w14:paraId="46D7BB5D" w14:textId="77777777" w:rsidR="005C30A4" w:rsidRPr="005353D5" w:rsidRDefault="005C30A4" w:rsidP="005C30A4">
            <w:pPr>
              <w:pStyle w:val="Tabletext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134" w:type="dxa"/>
          </w:tcPr>
          <w:p w14:paraId="5D3BBEB1" w14:textId="77777777" w:rsidR="005C30A4" w:rsidRPr="005353D5" w:rsidRDefault="005C30A4" w:rsidP="005C30A4">
            <w:pPr>
              <w:pStyle w:val="TabletextFinancial"/>
            </w:pPr>
          </w:p>
        </w:tc>
        <w:tc>
          <w:tcPr>
            <w:tcW w:w="1134" w:type="dxa"/>
          </w:tcPr>
          <w:p w14:paraId="580F7952" w14:textId="77777777" w:rsidR="005C30A4" w:rsidRPr="005353D5" w:rsidRDefault="005C30A4" w:rsidP="005C30A4">
            <w:pPr>
              <w:pStyle w:val="Tabletext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134" w:type="dxa"/>
          </w:tcPr>
          <w:p w14:paraId="64AE23A4" w14:textId="77777777" w:rsidR="005C30A4" w:rsidRPr="005353D5" w:rsidRDefault="005C30A4" w:rsidP="005C30A4">
            <w:pPr>
              <w:pStyle w:val="TabletextFinancial"/>
            </w:pPr>
          </w:p>
        </w:tc>
      </w:tr>
      <w:tr w:rsidR="00BD5721" w:rsidRPr="005353D5" w14:paraId="0DC75FD7" w14:textId="77777777" w:rsidTr="00A83285">
        <w:tc>
          <w:tcPr>
            <w:tcW w:w="2891" w:type="dxa"/>
          </w:tcPr>
          <w:p w14:paraId="30A10DF6" w14:textId="6A1CBD87" w:rsidR="005C30A4" w:rsidRPr="005353D5" w:rsidRDefault="005C30A4" w:rsidP="005C30A4">
            <w:pPr>
              <w:pStyle w:val="TabletextFinancial"/>
              <w:rPr>
                <w:rStyle w:val="Tabletextbold"/>
              </w:rPr>
            </w:pPr>
            <w:r w:rsidRPr="005353D5">
              <w:rPr>
                <w:rStyle w:val="Tabletextbold"/>
              </w:rPr>
              <w:t xml:space="preserve">Financial assets at </w:t>
            </w:r>
            <w:r w:rsidR="001B3F18" w:rsidRPr="005353D5">
              <w:rPr>
                <w:rStyle w:val="Tabletextbold"/>
              </w:rPr>
              <w:br/>
            </w:r>
            <w:r w:rsidRPr="005353D5">
              <w:rPr>
                <w:rStyle w:val="Tabletextbold"/>
              </w:rPr>
              <w:t>amortised cost</w:t>
            </w:r>
          </w:p>
        </w:tc>
        <w:tc>
          <w:tcPr>
            <w:cnfStyle w:val="000001000000" w:firstRow="0" w:lastRow="0" w:firstColumn="0" w:lastColumn="0" w:oddVBand="0" w:evenVBand="1" w:oddHBand="0" w:evenHBand="0" w:firstRowFirstColumn="0" w:firstRowLastColumn="0" w:lastRowFirstColumn="0" w:lastRowLastColumn="0"/>
            <w:tcW w:w="1134" w:type="dxa"/>
          </w:tcPr>
          <w:p w14:paraId="2DA15D2D" w14:textId="77777777" w:rsidR="005C30A4" w:rsidRPr="005353D5" w:rsidRDefault="005C30A4" w:rsidP="005C30A4">
            <w:pPr>
              <w:pStyle w:val="TabletextFinancial"/>
            </w:pPr>
          </w:p>
        </w:tc>
        <w:tc>
          <w:tcPr>
            <w:tcW w:w="1134" w:type="dxa"/>
          </w:tcPr>
          <w:p w14:paraId="228053C7" w14:textId="77777777" w:rsidR="005C30A4" w:rsidRPr="005353D5" w:rsidRDefault="005C30A4" w:rsidP="005C30A4">
            <w:pPr>
              <w:pStyle w:val="Tabletext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134" w:type="dxa"/>
          </w:tcPr>
          <w:p w14:paraId="301AB743" w14:textId="77777777" w:rsidR="005C30A4" w:rsidRPr="005353D5" w:rsidRDefault="005C30A4" w:rsidP="005C30A4">
            <w:pPr>
              <w:pStyle w:val="TabletextFinancial"/>
            </w:pPr>
          </w:p>
        </w:tc>
        <w:tc>
          <w:tcPr>
            <w:tcW w:w="1134" w:type="dxa"/>
          </w:tcPr>
          <w:p w14:paraId="0BF54123" w14:textId="77777777" w:rsidR="005C30A4" w:rsidRPr="005353D5" w:rsidRDefault="005C30A4" w:rsidP="005C30A4">
            <w:pPr>
              <w:pStyle w:val="Tabletext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134" w:type="dxa"/>
          </w:tcPr>
          <w:p w14:paraId="5AD08D3E" w14:textId="77777777" w:rsidR="005C30A4" w:rsidRPr="005353D5" w:rsidRDefault="005C30A4" w:rsidP="005C30A4">
            <w:pPr>
              <w:pStyle w:val="TabletextFinancial"/>
            </w:pPr>
          </w:p>
        </w:tc>
      </w:tr>
      <w:tr w:rsidR="007C395C" w:rsidRPr="005353D5" w14:paraId="57CE2A08" w14:textId="77777777" w:rsidTr="00A83285">
        <w:tc>
          <w:tcPr>
            <w:tcW w:w="2891" w:type="dxa"/>
          </w:tcPr>
          <w:p w14:paraId="419FD3A6" w14:textId="25C0AD9C" w:rsidR="007C395C" w:rsidRPr="005353D5" w:rsidRDefault="007C395C" w:rsidP="007C395C">
            <w:pPr>
              <w:pStyle w:val="TabletextFinancial"/>
            </w:pPr>
            <w:r w:rsidRPr="005353D5">
              <w:t>Cash and deposits</w:t>
            </w:r>
          </w:p>
        </w:tc>
        <w:tc>
          <w:tcPr>
            <w:cnfStyle w:val="000001000000" w:firstRow="0" w:lastRow="0" w:firstColumn="0" w:lastColumn="0" w:oddVBand="0" w:evenVBand="1" w:oddHBand="0" w:evenHBand="0" w:firstRowFirstColumn="0" w:firstRowLastColumn="0" w:lastRowFirstColumn="0" w:lastRowLastColumn="0"/>
            <w:tcW w:w="1134" w:type="dxa"/>
          </w:tcPr>
          <w:p w14:paraId="2B87530F" w14:textId="771763CF" w:rsidR="007C395C" w:rsidRPr="005353D5" w:rsidRDefault="007C395C" w:rsidP="007C395C">
            <w:pPr>
              <w:pStyle w:val="Tablenumbersfinancial"/>
            </w:pPr>
            <w:r w:rsidRPr="005353D5">
              <w:rPr>
                <w:lang w:eastAsia="en-AU"/>
              </w:rPr>
              <w:t xml:space="preserve">9,774,458 </w:t>
            </w:r>
          </w:p>
        </w:tc>
        <w:tc>
          <w:tcPr>
            <w:tcW w:w="1134" w:type="dxa"/>
          </w:tcPr>
          <w:p w14:paraId="018A326E" w14:textId="52A89D6E" w:rsidR="007C395C" w:rsidRPr="005353D5" w:rsidRDefault="007C395C" w:rsidP="007C395C">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Pr>
          <w:p w14:paraId="2DBD607B" w14:textId="710910FD" w:rsidR="007C395C" w:rsidRPr="005353D5" w:rsidRDefault="007C395C" w:rsidP="007C395C">
            <w:pPr>
              <w:pStyle w:val="Tablenumbersfinancial"/>
            </w:pPr>
            <w:r w:rsidRPr="005353D5">
              <w:rPr>
                <w:lang w:eastAsia="en-AU"/>
              </w:rPr>
              <w:t xml:space="preserve">600,722 </w:t>
            </w:r>
          </w:p>
        </w:tc>
        <w:tc>
          <w:tcPr>
            <w:tcW w:w="1134" w:type="dxa"/>
          </w:tcPr>
          <w:p w14:paraId="552B2334" w14:textId="7A1E9E1F" w:rsidR="007C395C" w:rsidRPr="005353D5" w:rsidRDefault="007C395C" w:rsidP="007C395C">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Pr>
          <w:p w14:paraId="72F26308" w14:textId="62DCB925" w:rsidR="007C395C" w:rsidRPr="005353D5" w:rsidRDefault="007C395C" w:rsidP="007C395C">
            <w:pPr>
              <w:pStyle w:val="Tablenumbersfinancial"/>
            </w:pPr>
            <w:r w:rsidRPr="005353D5">
              <w:rPr>
                <w:rFonts w:cstheme="minorHAnsi"/>
              </w:rPr>
              <w:t>–</w:t>
            </w:r>
          </w:p>
        </w:tc>
      </w:tr>
      <w:tr w:rsidR="007C395C" w:rsidRPr="005353D5" w14:paraId="236FEBAB" w14:textId="77777777" w:rsidTr="00EA5429">
        <w:tc>
          <w:tcPr>
            <w:tcW w:w="2891" w:type="dxa"/>
            <w:tcBorders>
              <w:bottom w:val="single" w:sz="4" w:space="0" w:color="888B8D" w:themeColor="accent4"/>
            </w:tcBorders>
          </w:tcPr>
          <w:p w14:paraId="61F21916" w14:textId="665FDD7F" w:rsidR="007C395C" w:rsidRPr="005353D5" w:rsidRDefault="007C395C" w:rsidP="007C395C">
            <w:pPr>
              <w:pStyle w:val="TabletextFinancial"/>
            </w:pPr>
            <w:r w:rsidRPr="005353D5">
              <w:t>Receivables</w:t>
            </w:r>
            <w:r w:rsidR="009C6490" w:rsidRPr="00D52F1D">
              <w:rPr>
                <w:vertAlign w:val="superscript"/>
              </w:rPr>
              <w:t>(a)</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888B8D" w:themeColor="accent4"/>
            </w:tcBorders>
          </w:tcPr>
          <w:p w14:paraId="1FB95416" w14:textId="25546CDB" w:rsidR="007C395C" w:rsidRPr="005353D5" w:rsidRDefault="007C395C" w:rsidP="007C395C">
            <w:pPr>
              <w:pStyle w:val="Tablenumbersfinancial"/>
            </w:pPr>
            <w:r w:rsidRPr="005353D5">
              <w:rPr>
                <w:lang w:eastAsia="en-AU"/>
              </w:rPr>
              <w:t>80,633</w:t>
            </w:r>
          </w:p>
        </w:tc>
        <w:tc>
          <w:tcPr>
            <w:tcW w:w="1134" w:type="dxa"/>
            <w:tcBorders>
              <w:bottom w:val="single" w:sz="4" w:space="0" w:color="888B8D" w:themeColor="accent4"/>
            </w:tcBorders>
          </w:tcPr>
          <w:p w14:paraId="23DB8378" w14:textId="29AC6C37" w:rsidR="007C395C" w:rsidRPr="005353D5" w:rsidRDefault="007C395C" w:rsidP="007C395C">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888B8D" w:themeColor="accent4"/>
            </w:tcBorders>
          </w:tcPr>
          <w:p w14:paraId="374F6444" w14:textId="61AACE66" w:rsidR="007C395C" w:rsidRPr="005353D5" w:rsidRDefault="007C395C" w:rsidP="007C395C">
            <w:pPr>
              <w:pStyle w:val="Tablenumbersfinancial"/>
            </w:pPr>
          </w:p>
        </w:tc>
        <w:tc>
          <w:tcPr>
            <w:tcW w:w="1134" w:type="dxa"/>
            <w:tcBorders>
              <w:bottom w:val="single" w:sz="4" w:space="0" w:color="888B8D" w:themeColor="accent4"/>
            </w:tcBorders>
          </w:tcPr>
          <w:p w14:paraId="7BC65E17" w14:textId="03A4FE6E" w:rsidR="007C395C" w:rsidRPr="005353D5" w:rsidRDefault="007C395C" w:rsidP="007C395C">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888B8D" w:themeColor="accent4"/>
            </w:tcBorders>
          </w:tcPr>
          <w:p w14:paraId="04148CF3" w14:textId="48B7B28F" w:rsidR="007C395C" w:rsidRPr="005353D5" w:rsidRDefault="007C395C" w:rsidP="007C395C">
            <w:pPr>
              <w:pStyle w:val="Tablenumbersfinancial"/>
            </w:pPr>
            <w:r w:rsidRPr="005353D5">
              <w:rPr>
                <w:rFonts w:cstheme="minorHAnsi"/>
              </w:rPr>
              <w:t>–</w:t>
            </w:r>
          </w:p>
        </w:tc>
      </w:tr>
      <w:tr w:rsidR="007C395C" w:rsidRPr="005353D5" w14:paraId="3D6C4B5D" w14:textId="77777777" w:rsidTr="00EA5429">
        <w:tc>
          <w:tcPr>
            <w:tcW w:w="2891" w:type="dxa"/>
            <w:tcBorders>
              <w:top w:val="single" w:sz="4" w:space="0" w:color="888B8D" w:themeColor="accent4"/>
              <w:bottom w:val="single" w:sz="18" w:space="0" w:color="888B8D" w:themeColor="accent4"/>
            </w:tcBorders>
          </w:tcPr>
          <w:p w14:paraId="68788587" w14:textId="4E5C6078" w:rsidR="007C395C" w:rsidRPr="005353D5" w:rsidRDefault="007C395C" w:rsidP="007C395C">
            <w:pPr>
              <w:pStyle w:val="TabletextFinancial"/>
            </w:pPr>
            <w:r w:rsidRPr="005353D5">
              <w:rPr>
                <w:rStyle w:val="Tabletextbold"/>
              </w:rPr>
              <w:t>Total financial assets at amortised cost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888B8D" w:themeColor="accent4"/>
              <w:bottom w:val="single" w:sz="18" w:space="0" w:color="888B8D" w:themeColor="accent4"/>
            </w:tcBorders>
          </w:tcPr>
          <w:p w14:paraId="72A786C6" w14:textId="73856600" w:rsidR="007C395C" w:rsidRPr="005353D5" w:rsidRDefault="007C395C" w:rsidP="007C395C">
            <w:pPr>
              <w:pStyle w:val="Tablenumbersfinancial"/>
              <w:rPr>
                <w:rStyle w:val="Tabletextbold"/>
              </w:rPr>
            </w:pPr>
            <w:r w:rsidRPr="005353D5">
              <w:rPr>
                <w:rStyle w:val="Tabletextbold"/>
              </w:rPr>
              <w:t>9,855,091</w:t>
            </w:r>
          </w:p>
        </w:tc>
        <w:tc>
          <w:tcPr>
            <w:tcW w:w="1134" w:type="dxa"/>
            <w:tcBorders>
              <w:top w:val="single" w:sz="4" w:space="0" w:color="888B8D" w:themeColor="accent4"/>
              <w:bottom w:val="single" w:sz="18" w:space="0" w:color="888B8D" w:themeColor="accent4"/>
            </w:tcBorders>
          </w:tcPr>
          <w:p w14:paraId="1FEA4800" w14:textId="56C038FE" w:rsidR="007C395C" w:rsidRPr="005353D5" w:rsidRDefault="007C395C" w:rsidP="007C395C">
            <w:pPr>
              <w:pStyle w:val="Tablenumbersfinancial"/>
              <w:cnfStyle w:val="000000000000" w:firstRow="0" w:lastRow="0" w:firstColumn="0" w:lastColumn="0" w:oddVBand="0" w:evenVBand="0" w:oddHBand="0" w:evenHBand="0" w:firstRowFirstColumn="0" w:firstRowLastColumn="0" w:lastRowFirstColumn="0" w:lastRowLastColumn="0"/>
            </w:pPr>
            <w:r w:rsidRPr="005353D5">
              <w:rPr>
                <w:rStyle w:val="Tabletextbold"/>
              </w:rPr>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888B8D" w:themeColor="accent4"/>
              <w:bottom w:val="single" w:sz="18" w:space="0" w:color="888B8D" w:themeColor="accent4"/>
            </w:tcBorders>
          </w:tcPr>
          <w:p w14:paraId="79D8FB64" w14:textId="5FA6F64C" w:rsidR="007C395C" w:rsidRPr="005353D5" w:rsidRDefault="007C395C" w:rsidP="007C395C">
            <w:pPr>
              <w:pStyle w:val="Tablenumbersfinancial"/>
              <w:rPr>
                <w:rStyle w:val="Tabletextbold"/>
              </w:rPr>
            </w:pPr>
            <w:r w:rsidRPr="005353D5">
              <w:rPr>
                <w:rStyle w:val="Tabletextbold"/>
              </w:rPr>
              <w:t xml:space="preserve">600,722 </w:t>
            </w:r>
          </w:p>
        </w:tc>
        <w:tc>
          <w:tcPr>
            <w:tcW w:w="1134" w:type="dxa"/>
            <w:tcBorders>
              <w:top w:val="single" w:sz="4" w:space="0" w:color="888B8D" w:themeColor="accent4"/>
              <w:bottom w:val="single" w:sz="18" w:space="0" w:color="888B8D" w:themeColor="accent4"/>
            </w:tcBorders>
          </w:tcPr>
          <w:p w14:paraId="143131E7" w14:textId="6BC17C7A" w:rsidR="007C395C" w:rsidRPr="005353D5" w:rsidRDefault="007C395C" w:rsidP="007C395C">
            <w:pPr>
              <w:pStyle w:val="Tablenumbersfinancial"/>
              <w:cnfStyle w:val="000000000000" w:firstRow="0" w:lastRow="0" w:firstColumn="0" w:lastColumn="0" w:oddVBand="0" w:evenVBand="0" w:oddHBand="0" w:evenHBand="0" w:firstRowFirstColumn="0" w:firstRowLastColumn="0" w:lastRowFirstColumn="0" w:lastRowLastColumn="0"/>
            </w:pPr>
            <w:r w:rsidRPr="005353D5">
              <w:rPr>
                <w:rStyle w:val="Tabletextbold"/>
              </w:rPr>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888B8D" w:themeColor="accent4"/>
              <w:bottom w:val="single" w:sz="18" w:space="0" w:color="888B8D" w:themeColor="accent4"/>
            </w:tcBorders>
          </w:tcPr>
          <w:p w14:paraId="3E542716" w14:textId="4A49E3ED" w:rsidR="007C395C" w:rsidRPr="005353D5" w:rsidRDefault="007C395C" w:rsidP="007C395C">
            <w:pPr>
              <w:pStyle w:val="Tablenumbersfinancial"/>
            </w:pPr>
            <w:r w:rsidRPr="005353D5">
              <w:rPr>
                <w:rStyle w:val="Tabletextbold"/>
              </w:rPr>
              <w:t>–</w:t>
            </w:r>
          </w:p>
        </w:tc>
      </w:tr>
      <w:tr w:rsidR="00BD5721" w:rsidRPr="005353D5" w14:paraId="0BFEBAF6" w14:textId="77777777" w:rsidTr="00EA5429">
        <w:tc>
          <w:tcPr>
            <w:tcW w:w="2891" w:type="dxa"/>
            <w:tcBorders>
              <w:top w:val="single" w:sz="18" w:space="0" w:color="888B8D" w:themeColor="accent4"/>
            </w:tcBorders>
          </w:tcPr>
          <w:p w14:paraId="1B3A7F16" w14:textId="3D50EB78" w:rsidR="005C30A4" w:rsidRPr="005353D5" w:rsidRDefault="005C30A4" w:rsidP="005C30A4">
            <w:pPr>
              <w:pStyle w:val="TabletextFinancial"/>
            </w:pPr>
            <w:r w:rsidRPr="005353D5">
              <w:rPr>
                <w:rStyle w:val="Tabletextbold"/>
              </w:rPr>
              <w:t xml:space="preserve">Financial liabilities at </w:t>
            </w:r>
            <w:r w:rsidR="00224E1E" w:rsidRPr="005353D5">
              <w:rPr>
                <w:rStyle w:val="Tabletextbold"/>
              </w:rPr>
              <w:br/>
            </w:r>
            <w:r w:rsidRPr="005353D5">
              <w:rPr>
                <w:rStyle w:val="Tabletextbold"/>
              </w:rPr>
              <w:t>amortised cost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18" w:space="0" w:color="888B8D" w:themeColor="accent4"/>
            </w:tcBorders>
          </w:tcPr>
          <w:p w14:paraId="2E2A28FD" w14:textId="77777777" w:rsidR="005C30A4" w:rsidRPr="005353D5" w:rsidRDefault="005C30A4" w:rsidP="005C30A4">
            <w:pPr>
              <w:pStyle w:val="TabletextFinancial"/>
            </w:pPr>
          </w:p>
        </w:tc>
        <w:tc>
          <w:tcPr>
            <w:tcW w:w="1134" w:type="dxa"/>
            <w:tcBorders>
              <w:top w:val="single" w:sz="18" w:space="0" w:color="888B8D" w:themeColor="accent4"/>
            </w:tcBorders>
          </w:tcPr>
          <w:p w14:paraId="22733C04" w14:textId="77777777" w:rsidR="005C30A4" w:rsidRPr="005353D5" w:rsidRDefault="005C30A4" w:rsidP="005C30A4">
            <w:pPr>
              <w:pStyle w:val="Tabletext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134" w:type="dxa"/>
            <w:tcBorders>
              <w:top w:val="single" w:sz="18" w:space="0" w:color="888B8D" w:themeColor="accent4"/>
            </w:tcBorders>
          </w:tcPr>
          <w:p w14:paraId="39D23195" w14:textId="77777777" w:rsidR="005C30A4" w:rsidRPr="005353D5" w:rsidRDefault="005C30A4" w:rsidP="005C30A4">
            <w:pPr>
              <w:pStyle w:val="TabletextFinancial"/>
            </w:pPr>
          </w:p>
        </w:tc>
        <w:tc>
          <w:tcPr>
            <w:tcW w:w="1134" w:type="dxa"/>
            <w:tcBorders>
              <w:top w:val="single" w:sz="18" w:space="0" w:color="888B8D" w:themeColor="accent4"/>
            </w:tcBorders>
          </w:tcPr>
          <w:p w14:paraId="4FC4E995" w14:textId="77777777" w:rsidR="005C30A4" w:rsidRPr="005353D5" w:rsidRDefault="005C30A4" w:rsidP="005C30A4">
            <w:pPr>
              <w:pStyle w:val="TabletextFinancial"/>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134" w:type="dxa"/>
            <w:tcBorders>
              <w:top w:val="single" w:sz="18" w:space="0" w:color="888B8D" w:themeColor="accent4"/>
            </w:tcBorders>
          </w:tcPr>
          <w:p w14:paraId="5041EBC5" w14:textId="77777777" w:rsidR="005C30A4" w:rsidRPr="005353D5" w:rsidRDefault="005C30A4" w:rsidP="005C30A4">
            <w:pPr>
              <w:pStyle w:val="TabletextFinancial"/>
            </w:pPr>
          </w:p>
        </w:tc>
      </w:tr>
      <w:tr w:rsidR="00E93D42" w:rsidRPr="005353D5" w14:paraId="5B473237" w14:textId="77777777" w:rsidTr="00A83285">
        <w:tc>
          <w:tcPr>
            <w:tcW w:w="2891" w:type="dxa"/>
          </w:tcPr>
          <w:p w14:paraId="57A040D5" w14:textId="19A508B1" w:rsidR="00E93D42" w:rsidRPr="005353D5" w:rsidRDefault="00E93D42" w:rsidP="00E93D42">
            <w:pPr>
              <w:pStyle w:val="TabletextFinancial"/>
            </w:pPr>
            <w:r w:rsidRPr="005353D5">
              <w:t>Trade payables</w:t>
            </w:r>
            <w:r w:rsidR="009C6490" w:rsidRPr="00D52F1D">
              <w:rPr>
                <w:vertAlign w:val="superscript"/>
              </w:rPr>
              <w:t>(a)</w:t>
            </w:r>
          </w:p>
        </w:tc>
        <w:tc>
          <w:tcPr>
            <w:cnfStyle w:val="000001000000" w:firstRow="0" w:lastRow="0" w:firstColumn="0" w:lastColumn="0" w:oddVBand="0" w:evenVBand="1" w:oddHBand="0" w:evenHBand="0" w:firstRowFirstColumn="0" w:firstRowLastColumn="0" w:lastRowFirstColumn="0" w:lastRowLastColumn="0"/>
            <w:tcW w:w="1134" w:type="dxa"/>
          </w:tcPr>
          <w:p w14:paraId="39E40F55" w14:textId="6681F68B" w:rsidR="00E93D42" w:rsidRPr="005353D5" w:rsidRDefault="00E93D42" w:rsidP="00E93D42">
            <w:pPr>
              <w:pStyle w:val="Tablenumbersfinancial"/>
            </w:pPr>
            <w:r w:rsidRPr="005353D5">
              <w:rPr>
                <w:lang w:eastAsia="en-AU"/>
              </w:rPr>
              <w:t>3,824</w:t>
            </w:r>
          </w:p>
        </w:tc>
        <w:tc>
          <w:tcPr>
            <w:tcW w:w="1134" w:type="dxa"/>
          </w:tcPr>
          <w:p w14:paraId="7D2D158E" w14:textId="6D853E2A" w:rsidR="00E93D42" w:rsidRPr="005353D5" w:rsidRDefault="00E93D42" w:rsidP="00E93D42">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Pr>
          <w:p w14:paraId="45A0D515" w14:textId="4D07AEFC" w:rsidR="00E93D42" w:rsidRPr="005353D5" w:rsidRDefault="00E93D42" w:rsidP="00E93D42">
            <w:pPr>
              <w:pStyle w:val="Tablenumbersfinancial"/>
            </w:pPr>
          </w:p>
        </w:tc>
        <w:tc>
          <w:tcPr>
            <w:tcW w:w="1134" w:type="dxa"/>
          </w:tcPr>
          <w:p w14:paraId="461B6111" w14:textId="72D5B93C" w:rsidR="00E93D42" w:rsidRPr="005353D5" w:rsidRDefault="00E93D42" w:rsidP="00E93D42">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Pr>
          <w:p w14:paraId="2367AC3C" w14:textId="0D8B8E99" w:rsidR="00E93D42" w:rsidRPr="005353D5" w:rsidRDefault="00E93D42" w:rsidP="00E93D42">
            <w:pPr>
              <w:pStyle w:val="Tablenumbersfinancial"/>
            </w:pPr>
            <w:r w:rsidRPr="005353D5">
              <w:rPr>
                <w:rFonts w:cstheme="minorHAnsi"/>
              </w:rPr>
              <w:t>–</w:t>
            </w:r>
          </w:p>
        </w:tc>
      </w:tr>
      <w:tr w:rsidR="00E93D42" w:rsidRPr="005353D5" w14:paraId="602CB5C4" w14:textId="77777777" w:rsidTr="00A83285">
        <w:tc>
          <w:tcPr>
            <w:tcW w:w="2891" w:type="dxa"/>
          </w:tcPr>
          <w:p w14:paraId="00CA1314" w14:textId="5D2363B7" w:rsidR="00E93D42" w:rsidRPr="005353D5" w:rsidRDefault="00E93D42" w:rsidP="00E93D42">
            <w:pPr>
              <w:pStyle w:val="TabletextFinancial"/>
            </w:pPr>
            <w:r w:rsidRPr="005353D5">
              <w:t>Accrued expenses</w:t>
            </w:r>
          </w:p>
        </w:tc>
        <w:tc>
          <w:tcPr>
            <w:cnfStyle w:val="000001000000" w:firstRow="0" w:lastRow="0" w:firstColumn="0" w:lastColumn="0" w:oddVBand="0" w:evenVBand="1" w:oddHBand="0" w:evenHBand="0" w:firstRowFirstColumn="0" w:firstRowLastColumn="0" w:lastRowFirstColumn="0" w:lastRowLastColumn="0"/>
            <w:tcW w:w="1134" w:type="dxa"/>
          </w:tcPr>
          <w:p w14:paraId="634A8C41" w14:textId="02F1CD39" w:rsidR="00E93D42" w:rsidRPr="005353D5" w:rsidRDefault="00E93D42" w:rsidP="00E93D42">
            <w:pPr>
              <w:pStyle w:val="Tablenumbersfinancial"/>
            </w:pPr>
            <w:r w:rsidRPr="005353D5">
              <w:rPr>
                <w:lang w:eastAsia="en-AU"/>
              </w:rPr>
              <w:t>305,584</w:t>
            </w:r>
          </w:p>
        </w:tc>
        <w:tc>
          <w:tcPr>
            <w:tcW w:w="1134" w:type="dxa"/>
          </w:tcPr>
          <w:p w14:paraId="3DF376FA" w14:textId="68A71BA7" w:rsidR="00E93D42" w:rsidRPr="005353D5" w:rsidRDefault="00E93D42" w:rsidP="00E93D42">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Pr>
          <w:p w14:paraId="40282033" w14:textId="3AD0D808" w:rsidR="00E93D42" w:rsidRPr="005353D5" w:rsidRDefault="00E93D42" w:rsidP="00E93D42">
            <w:pPr>
              <w:pStyle w:val="Tablenumbersfinancial"/>
            </w:pPr>
          </w:p>
        </w:tc>
        <w:tc>
          <w:tcPr>
            <w:tcW w:w="1134" w:type="dxa"/>
          </w:tcPr>
          <w:p w14:paraId="5E681406" w14:textId="2D753787" w:rsidR="00E93D42" w:rsidRPr="005353D5" w:rsidRDefault="00E93D42" w:rsidP="00E93D42">
            <w:pPr>
              <w:pStyle w:val="Tablenumbersfinancial"/>
              <w:cnfStyle w:val="000000000000" w:firstRow="0" w:lastRow="0" w:firstColumn="0" w:lastColumn="0" w:oddVBand="0" w:evenVBand="0" w:oddHBand="0" w:evenHBand="0" w:firstRowFirstColumn="0" w:firstRowLastColumn="0" w:lastRowFirstColumn="0" w:lastRowLastColumn="0"/>
            </w:pPr>
            <w:r w:rsidRPr="005353D5">
              <w:rPr>
                <w:rFonts w:cstheme="minorHAnsi"/>
              </w:rPr>
              <w:t>–</w:t>
            </w:r>
          </w:p>
        </w:tc>
        <w:tc>
          <w:tcPr>
            <w:cnfStyle w:val="000001000000" w:firstRow="0" w:lastRow="0" w:firstColumn="0" w:lastColumn="0" w:oddVBand="0" w:evenVBand="1" w:oddHBand="0" w:evenHBand="0" w:firstRowFirstColumn="0" w:firstRowLastColumn="0" w:lastRowFirstColumn="0" w:lastRowLastColumn="0"/>
            <w:tcW w:w="1134" w:type="dxa"/>
          </w:tcPr>
          <w:p w14:paraId="59D51FAA" w14:textId="5DF004E1" w:rsidR="00E93D42" w:rsidRPr="005353D5" w:rsidRDefault="00E93D42" w:rsidP="00E93D42">
            <w:pPr>
              <w:pStyle w:val="Tablenumbersfinancial"/>
            </w:pPr>
            <w:r w:rsidRPr="005353D5">
              <w:rPr>
                <w:rFonts w:cstheme="minorHAnsi"/>
              </w:rPr>
              <w:t>–</w:t>
            </w:r>
          </w:p>
        </w:tc>
      </w:tr>
      <w:tr w:rsidR="00E93D42" w:rsidRPr="005353D5" w14:paraId="0FD71C1C" w14:textId="77777777" w:rsidTr="00A83285">
        <w:tc>
          <w:tcPr>
            <w:tcW w:w="2891" w:type="dxa"/>
          </w:tcPr>
          <w:p w14:paraId="470ABEF8" w14:textId="31B54E2E" w:rsidR="00E93D42" w:rsidRPr="005353D5" w:rsidRDefault="00E93D42" w:rsidP="00E93D42">
            <w:pPr>
              <w:pStyle w:val="TabletextFinancial"/>
            </w:pPr>
            <w:r w:rsidRPr="005353D5">
              <w:t>Borrowings – lease liabilities</w:t>
            </w:r>
          </w:p>
        </w:tc>
        <w:tc>
          <w:tcPr>
            <w:cnfStyle w:val="000001000000" w:firstRow="0" w:lastRow="0" w:firstColumn="0" w:lastColumn="0" w:oddVBand="0" w:evenVBand="1" w:oddHBand="0" w:evenHBand="0" w:firstRowFirstColumn="0" w:firstRowLastColumn="0" w:lastRowFirstColumn="0" w:lastRowLastColumn="0"/>
            <w:tcW w:w="1134" w:type="dxa"/>
          </w:tcPr>
          <w:p w14:paraId="024D0CEF" w14:textId="115AA2E1" w:rsidR="00E93D42" w:rsidRPr="005353D5" w:rsidRDefault="00E93D42" w:rsidP="00E93D42">
            <w:pPr>
              <w:pStyle w:val="Tablenumbersfinancial"/>
            </w:pPr>
            <w:r w:rsidRPr="005353D5">
              <w:rPr>
                <w:lang w:eastAsia="en-AU"/>
              </w:rPr>
              <w:t xml:space="preserve">37,469 </w:t>
            </w:r>
          </w:p>
        </w:tc>
        <w:tc>
          <w:tcPr>
            <w:tcW w:w="1134" w:type="dxa"/>
          </w:tcPr>
          <w:p w14:paraId="60F5E252" w14:textId="6DDCBF50" w:rsidR="00E93D42" w:rsidRPr="005353D5" w:rsidRDefault="00E93D42" w:rsidP="00E93D42">
            <w:pPr>
              <w:pStyle w:val="Tablenumbersfinancial"/>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134" w:type="dxa"/>
          </w:tcPr>
          <w:p w14:paraId="53F85827" w14:textId="6C04959C" w:rsidR="00E93D42" w:rsidRPr="005353D5" w:rsidRDefault="00E93D42" w:rsidP="00E93D42">
            <w:pPr>
              <w:pStyle w:val="Tablenumbersfinancial"/>
            </w:pPr>
            <w:r w:rsidRPr="005353D5">
              <w:rPr>
                <w:lang w:eastAsia="en-AU"/>
              </w:rPr>
              <w:t>(225)</w:t>
            </w:r>
          </w:p>
        </w:tc>
        <w:tc>
          <w:tcPr>
            <w:tcW w:w="1134" w:type="dxa"/>
          </w:tcPr>
          <w:p w14:paraId="795AC461" w14:textId="04E005C5" w:rsidR="00E93D42" w:rsidRPr="005353D5" w:rsidRDefault="00E93D42" w:rsidP="00E93D42">
            <w:pPr>
              <w:pStyle w:val="Tablenumbersfinancial"/>
              <w:cnfStyle w:val="000000000000" w:firstRow="0" w:lastRow="0" w:firstColumn="0" w:lastColumn="0" w:oddVBand="0" w:evenVBand="0" w:oddHBand="0" w:evenHBand="0" w:firstRowFirstColumn="0" w:firstRowLastColumn="0" w:lastRowFirstColumn="0" w:lastRowLastColumn="0"/>
            </w:pPr>
            <w:r w:rsidRPr="005353D5">
              <w:t>–</w:t>
            </w:r>
          </w:p>
        </w:tc>
        <w:tc>
          <w:tcPr>
            <w:cnfStyle w:val="000001000000" w:firstRow="0" w:lastRow="0" w:firstColumn="0" w:lastColumn="0" w:oddVBand="0" w:evenVBand="1" w:oddHBand="0" w:evenHBand="0" w:firstRowFirstColumn="0" w:firstRowLastColumn="0" w:lastRowFirstColumn="0" w:lastRowLastColumn="0"/>
            <w:tcW w:w="1134" w:type="dxa"/>
          </w:tcPr>
          <w:p w14:paraId="2A2CB2E1" w14:textId="5BF80487" w:rsidR="00E93D42" w:rsidRPr="005353D5" w:rsidRDefault="00E93D42" w:rsidP="00E93D42">
            <w:pPr>
              <w:pStyle w:val="Tablenumbersfinancial"/>
            </w:pPr>
            <w:r w:rsidRPr="005353D5">
              <w:t>–</w:t>
            </w:r>
          </w:p>
        </w:tc>
      </w:tr>
      <w:tr w:rsidR="00E93D42" w:rsidRPr="005353D5" w14:paraId="16DDB99D" w14:textId="77777777" w:rsidTr="00A83285">
        <w:trPr>
          <w:cnfStyle w:val="010000000000" w:firstRow="0" w:lastRow="1" w:firstColumn="0" w:lastColumn="0" w:oddVBand="0" w:evenVBand="0" w:oddHBand="0" w:evenHBand="0" w:firstRowFirstColumn="0" w:firstRowLastColumn="0" w:lastRowFirstColumn="0" w:lastRowLastColumn="0"/>
        </w:trPr>
        <w:tc>
          <w:tcPr>
            <w:tcW w:w="2891" w:type="dxa"/>
          </w:tcPr>
          <w:p w14:paraId="7583D8E7" w14:textId="018FAD52" w:rsidR="00E93D42" w:rsidRPr="005353D5" w:rsidRDefault="00E93D42" w:rsidP="00E93D42">
            <w:pPr>
              <w:pStyle w:val="TabletextFinancial"/>
            </w:pPr>
            <w:r w:rsidRPr="005353D5">
              <w:rPr>
                <w:rStyle w:val="Tabletextbold"/>
              </w:rPr>
              <w:t xml:space="preserve">Total contractual </w:t>
            </w:r>
            <w:r w:rsidRPr="005353D5">
              <w:rPr>
                <w:rStyle w:val="Tabletextbold"/>
              </w:rPr>
              <w:br/>
              <w:t>financial liabilities</w:t>
            </w:r>
          </w:p>
        </w:tc>
        <w:tc>
          <w:tcPr>
            <w:cnfStyle w:val="000001000000" w:firstRow="0" w:lastRow="0" w:firstColumn="0" w:lastColumn="0" w:oddVBand="0" w:evenVBand="1" w:oddHBand="0" w:evenHBand="0" w:firstRowFirstColumn="0" w:firstRowLastColumn="0" w:lastRowFirstColumn="0" w:lastRowLastColumn="0"/>
            <w:tcW w:w="1134" w:type="dxa"/>
          </w:tcPr>
          <w:p w14:paraId="5E25178B" w14:textId="5D275ACB" w:rsidR="00E93D42" w:rsidRPr="005353D5" w:rsidRDefault="00E93D42" w:rsidP="00E93D42">
            <w:pPr>
              <w:pStyle w:val="Tablenumbersfinancial"/>
            </w:pPr>
            <w:r w:rsidRPr="005353D5">
              <w:rPr>
                <w:b/>
                <w:bCs/>
                <w:lang w:eastAsia="en-AU"/>
              </w:rPr>
              <w:t xml:space="preserve">346,877 </w:t>
            </w:r>
          </w:p>
        </w:tc>
        <w:tc>
          <w:tcPr>
            <w:tcW w:w="1134" w:type="dxa"/>
          </w:tcPr>
          <w:p w14:paraId="500512A0" w14:textId="48A4649C" w:rsidR="00E93D42" w:rsidRPr="005353D5" w:rsidRDefault="00E93D42" w:rsidP="00E93D42">
            <w:pPr>
              <w:pStyle w:val="Tablenumbersfinancial"/>
              <w:cnfStyle w:val="010000000000" w:firstRow="0" w:lastRow="1" w:firstColumn="0" w:lastColumn="0" w:oddVBand="0" w:evenVBand="0" w:oddHBand="0" w:evenHBand="0" w:firstRowFirstColumn="0" w:firstRowLastColumn="0" w:lastRowFirstColumn="0" w:lastRowLastColumn="0"/>
            </w:pPr>
            <w:r w:rsidRPr="005353D5">
              <w:rPr>
                <w:rStyle w:val="Tabletextbold"/>
              </w:rPr>
              <w:t>–</w:t>
            </w:r>
          </w:p>
        </w:tc>
        <w:tc>
          <w:tcPr>
            <w:cnfStyle w:val="000001000000" w:firstRow="0" w:lastRow="0" w:firstColumn="0" w:lastColumn="0" w:oddVBand="0" w:evenVBand="1" w:oddHBand="0" w:evenHBand="0" w:firstRowFirstColumn="0" w:firstRowLastColumn="0" w:lastRowFirstColumn="0" w:lastRowLastColumn="0"/>
            <w:tcW w:w="1134" w:type="dxa"/>
          </w:tcPr>
          <w:p w14:paraId="6DA869E0" w14:textId="4CA94377" w:rsidR="00E93D42" w:rsidRPr="005353D5" w:rsidRDefault="00E93D42" w:rsidP="00E93D42">
            <w:pPr>
              <w:pStyle w:val="Tablenumbersfinancial"/>
            </w:pPr>
            <w:r w:rsidRPr="005353D5">
              <w:rPr>
                <w:b/>
                <w:bCs/>
                <w:lang w:eastAsia="en-AU"/>
              </w:rPr>
              <w:t xml:space="preserve">(225) </w:t>
            </w:r>
          </w:p>
        </w:tc>
        <w:tc>
          <w:tcPr>
            <w:tcW w:w="1134" w:type="dxa"/>
          </w:tcPr>
          <w:p w14:paraId="70F2A9D6" w14:textId="214A143C" w:rsidR="00E93D42" w:rsidRPr="005353D5" w:rsidRDefault="00E93D42" w:rsidP="00E93D42">
            <w:pPr>
              <w:pStyle w:val="Tablenumbersfinancial"/>
              <w:cnfStyle w:val="010000000000" w:firstRow="0" w:lastRow="1" w:firstColumn="0" w:lastColumn="0" w:oddVBand="0" w:evenVBand="0" w:oddHBand="0" w:evenHBand="0" w:firstRowFirstColumn="0" w:firstRowLastColumn="0" w:lastRowFirstColumn="0" w:lastRowLastColumn="0"/>
            </w:pPr>
            <w:r w:rsidRPr="005353D5">
              <w:rPr>
                <w:rStyle w:val="Tabletextbold"/>
              </w:rPr>
              <w:t>–</w:t>
            </w:r>
          </w:p>
        </w:tc>
        <w:tc>
          <w:tcPr>
            <w:cnfStyle w:val="000001000000" w:firstRow="0" w:lastRow="0" w:firstColumn="0" w:lastColumn="0" w:oddVBand="0" w:evenVBand="1" w:oddHBand="0" w:evenHBand="0" w:firstRowFirstColumn="0" w:firstRowLastColumn="0" w:lastRowFirstColumn="0" w:lastRowLastColumn="0"/>
            <w:tcW w:w="1134" w:type="dxa"/>
          </w:tcPr>
          <w:p w14:paraId="286A7380" w14:textId="54D2923F" w:rsidR="00E93D42" w:rsidRPr="005353D5" w:rsidRDefault="00E93D42" w:rsidP="00E93D42">
            <w:pPr>
              <w:pStyle w:val="Tablenumbersfinancial"/>
            </w:pPr>
            <w:r w:rsidRPr="005353D5">
              <w:rPr>
                <w:rStyle w:val="Tabletextbold"/>
              </w:rPr>
              <w:t>–</w:t>
            </w:r>
          </w:p>
        </w:tc>
      </w:tr>
    </w:tbl>
    <w:p w14:paraId="58C2DC24" w14:textId="7B8FF126" w:rsidR="00A013AF" w:rsidRPr="005353D5" w:rsidRDefault="00A013AF" w:rsidP="00ED4BC6">
      <w:pPr>
        <w:pStyle w:val="Notetext"/>
      </w:pPr>
      <w:r w:rsidRPr="005353D5">
        <w:t>Note:</w:t>
      </w:r>
      <w:r w:rsidR="005353D5">
        <w:tab/>
      </w:r>
      <w:r w:rsidR="00D70A1E">
        <w:t>(a) T</w:t>
      </w:r>
      <w:r w:rsidRPr="005353D5">
        <w:t>he total amounts disclosed here exclude statutory receivables and statutory payables (for example, amounts owing from/to the Victorian Government and GST input tax credit recoverable). There are no net holding gains or losses on financial instruments.</w:t>
      </w:r>
    </w:p>
    <w:p w14:paraId="4874B459" w14:textId="1BFC69CB" w:rsidR="005E09FE" w:rsidRPr="005353D5" w:rsidRDefault="005E09FE" w:rsidP="005E09FE">
      <w:pPr>
        <w:pStyle w:val="Heading20"/>
      </w:pPr>
      <w:r w:rsidRPr="005353D5">
        <w:t>Fair value determination</w:t>
      </w:r>
    </w:p>
    <w:p w14:paraId="0D38903C" w14:textId="77777777" w:rsidR="005353D5" w:rsidRDefault="005E09FE" w:rsidP="005E09FE">
      <w:pPr>
        <w:pStyle w:val="AnnualReportBodyText"/>
      </w:pPr>
      <w:r w:rsidRPr="005353D5">
        <w:t>This section sets out information on how VRQA determines fair value for financial reporting purposes. Fair value is the price that would be received to sell an asset or paid to transfer a liability in an orderly transaction between market participants at the measurement date.</w:t>
      </w:r>
    </w:p>
    <w:p w14:paraId="2CF987AB" w14:textId="77777777" w:rsidR="008B0451" w:rsidRDefault="008B0451">
      <w:pPr>
        <w:rPr>
          <w:color w:val="103D64" w:themeColor="text2"/>
          <w:sz w:val="28"/>
          <w:szCs w:val="28"/>
        </w:rPr>
      </w:pPr>
      <w:r>
        <w:br w:type="page"/>
      </w:r>
    </w:p>
    <w:p w14:paraId="7384B458" w14:textId="733AAC86" w:rsidR="005E09FE" w:rsidRPr="005353D5" w:rsidRDefault="005E09FE" w:rsidP="00E63EAE">
      <w:pPr>
        <w:pStyle w:val="Head3"/>
      </w:pPr>
      <w:r w:rsidRPr="005353D5">
        <w:lastRenderedPageBreak/>
        <w:t>Fair value hierarchy</w:t>
      </w:r>
    </w:p>
    <w:p w14:paraId="5A51EB65" w14:textId="77777777" w:rsidR="002D239E" w:rsidRDefault="005E09FE" w:rsidP="005E09FE">
      <w:pPr>
        <w:pStyle w:val="AnnualReportBodyText"/>
      </w:pPr>
      <w:r w:rsidRPr="005353D5">
        <w:t xml:space="preserve">In determining fair values, a number of inputs are used. To increase consistency and comparability in the financial statements, these inputs are categorised into three levels, also known as the fair value hierarchy. </w:t>
      </w:r>
    </w:p>
    <w:p w14:paraId="4507814A" w14:textId="1B826B73" w:rsidR="005E09FE" w:rsidRPr="005353D5" w:rsidRDefault="005E09FE" w:rsidP="005E09FE">
      <w:pPr>
        <w:pStyle w:val="AnnualReportBodyText"/>
      </w:pPr>
      <w:r w:rsidRPr="005353D5">
        <w:t>The levels are as follows:</w:t>
      </w:r>
    </w:p>
    <w:p w14:paraId="4BF7CE52" w14:textId="77777777" w:rsidR="005E09FE" w:rsidRPr="005353D5" w:rsidRDefault="005E09FE" w:rsidP="005E09FE">
      <w:pPr>
        <w:pStyle w:val="BulletLevel1"/>
      </w:pPr>
      <w:r w:rsidRPr="005353D5">
        <w:t>Level 1 – quoted (unadjusted) market prices in active markets for identical assets or liabilities</w:t>
      </w:r>
    </w:p>
    <w:p w14:paraId="7CB302D7" w14:textId="77777777" w:rsidR="005E09FE" w:rsidRPr="005353D5" w:rsidRDefault="005E09FE" w:rsidP="005E09FE">
      <w:pPr>
        <w:pStyle w:val="BulletLevel1"/>
      </w:pPr>
      <w:r w:rsidRPr="005353D5">
        <w:t>Level 2 – valuation techniques for which the lowest level input that is significant to the fair value measurement is directly or indirectly observable</w:t>
      </w:r>
    </w:p>
    <w:p w14:paraId="7A80F740" w14:textId="77777777" w:rsidR="005E09FE" w:rsidRPr="005353D5" w:rsidRDefault="005E09FE" w:rsidP="005E09FE">
      <w:pPr>
        <w:pStyle w:val="BulletLevel1last"/>
      </w:pPr>
      <w:r w:rsidRPr="005353D5">
        <w:t>Level 3 – valuation techniques for which the lowest level input that is significant to the fair value measurement is unobservable.</w:t>
      </w:r>
    </w:p>
    <w:p w14:paraId="7A124CA1" w14:textId="77777777" w:rsidR="005E09FE" w:rsidRPr="005353D5" w:rsidRDefault="005E09FE" w:rsidP="005E09FE">
      <w:pPr>
        <w:pStyle w:val="AnnualReportBodyText"/>
      </w:pPr>
      <w:r w:rsidRPr="005353D5">
        <w:t>The VRQA considers the carrying amounts of financial assets and financial liabilities to be a fair approximate of their fair values due to their short-term nature.</w:t>
      </w:r>
    </w:p>
    <w:p w14:paraId="27986BDC" w14:textId="532A8961" w:rsidR="005E09FE" w:rsidRPr="005353D5" w:rsidRDefault="005E09FE" w:rsidP="005E09FE">
      <w:pPr>
        <w:pStyle w:val="Heading30"/>
      </w:pPr>
      <w:r w:rsidRPr="005353D5">
        <w:t>Fair value determination: non-financial physical assets</w:t>
      </w:r>
    </w:p>
    <w:p w14:paraId="5835257F" w14:textId="2731695C" w:rsidR="001D039A" w:rsidRPr="005353D5" w:rsidRDefault="001D039A" w:rsidP="001D039A">
      <w:pPr>
        <w:pStyle w:val="AnnualReportBodyText"/>
      </w:pPr>
      <w:r w:rsidRPr="005353D5">
        <w:t>Plant and equipment is held at fair value. When plant and equipment is specialised in use, such that it is rarely sold other than as part of a going concern, fair value is determined using the current replacement cost method.</w:t>
      </w:r>
    </w:p>
    <w:p w14:paraId="4E8AC0B3" w14:textId="06DEBECF" w:rsidR="001D039A" w:rsidRPr="005353D5" w:rsidRDefault="001D039A" w:rsidP="001D039A">
      <w:pPr>
        <w:pStyle w:val="AnnualReportBodyText"/>
      </w:pPr>
      <w:r w:rsidRPr="005353D5">
        <w:t xml:space="preserve">Vehicles (including right-of-use assets) are valued using the current replacement cost method. VRQA acquires new vehicles and at times disposes of them before the end of their economic life. The process of acquisition, use and disposal in the market is managed by experienced fleet managers in </w:t>
      </w:r>
      <w:r w:rsidR="002E1CFE">
        <w:t>the department’s</w:t>
      </w:r>
      <w:r w:rsidRPr="005353D5">
        <w:t xml:space="preserve"> portfolio, who set relevant depreciation rates during use to reflect the utilisation of the vehicles.</w:t>
      </w:r>
    </w:p>
    <w:p w14:paraId="3C0F8512" w14:textId="77777777" w:rsidR="001D039A" w:rsidRPr="005353D5" w:rsidRDefault="001D039A" w:rsidP="001D039A">
      <w:pPr>
        <w:pStyle w:val="AnnualReportBodyText"/>
      </w:pPr>
      <w:r w:rsidRPr="005353D5">
        <w:t>There were no changes in valuation techniques throughout the period to 30 June 2025. For all assets measured at fair value, the current use is considered the highest and best use.</w:t>
      </w:r>
    </w:p>
    <w:tbl>
      <w:tblPr>
        <w:tblStyle w:val="Annualreportbandedrows"/>
        <w:tblW w:w="0" w:type="auto"/>
        <w:tblLook w:val="04E0" w:firstRow="1" w:lastRow="1" w:firstColumn="1" w:lastColumn="0" w:noHBand="0" w:noVBand="1"/>
      </w:tblPr>
      <w:tblGrid>
        <w:gridCol w:w="1843"/>
        <w:gridCol w:w="2263"/>
        <w:gridCol w:w="2131"/>
        <w:gridCol w:w="2257"/>
      </w:tblGrid>
      <w:tr w:rsidR="000F28A0" w:rsidRPr="005353D5" w14:paraId="2511E214" w14:textId="77777777" w:rsidTr="00A547A2">
        <w:trPr>
          <w:cnfStyle w:val="100000000000" w:firstRow="1" w:lastRow="0" w:firstColumn="0" w:lastColumn="0" w:oddVBand="0" w:evenVBand="0" w:oddHBand="0" w:evenHBand="0" w:firstRowFirstColumn="0" w:firstRowLastColumn="0" w:lastRowFirstColumn="0" w:lastRowLastColumn="0"/>
        </w:trPr>
        <w:tc>
          <w:tcPr>
            <w:tcW w:w="1843" w:type="dxa"/>
          </w:tcPr>
          <w:p w14:paraId="5E7E9339" w14:textId="77777777" w:rsidR="000F28A0" w:rsidRPr="005353D5" w:rsidRDefault="000F28A0" w:rsidP="006D59AE">
            <w:pPr>
              <w:pStyle w:val="Tableheadfinancials"/>
            </w:pPr>
          </w:p>
        </w:tc>
        <w:tc>
          <w:tcPr>
            <w:tcW w:w="2263" w:type="dxa"/>
          </w:tcPr>
          <w:p w14:paraId="38E2E46D" w14:textId="4D33D737" w:rsidR="000F28A0" w:rsidRPr="005353D5" w:rsidRDefault="00DB4D89" w:rsidP="006D59AE">
            <w:pPr>
              <w:pStyle w:val="Tableheadfinancials"/>
            </w:pPr>
            <w:r w:rsidRPr="005353D5">
              <w:t>Valuation technique</w:t>
            </w:r>
          </w:p>
        </w:tc>
        <w:tc>
          <w:tcPr>
            <w:tcW w:w="2131" w:type="dxa"/>
          </w:tcPr>
          <w:p w14:paraId="7361EC0E" w14:textId="49596875" w:rsidR="000F28A0" w:rsidRPr="005353D5" w:rsidRDefault="00DB4D89" w:rsidP="006D59AE">
            <w:pPr>
              <w:pStyle w:val="Tableheadfinancials"/>
            </w:pPr>
            <w:r w:rsidRPr="005353D5">
              <w:t>Significant assumption</w:t>
            </w:r>
          </w:p>
        </w:tc>
        <w:tc>
          <w:tcPr>
            <w:tcW w:w="2257" w:type="dxa"/>
          </w:tcPr>
          <w:p w14:paraId="0EA9D9B6" w14:textId="17C65969" w:rsidR="000F28A0" w:rsidRPr="005353D5" w:rsidRDefault="00DB4D89" w:rsidP="006D59AE">
            <w:pPr>
              <w:pStyle w:val="Tableheadfinancials"/>
            </w:pPr>
            <w:r w:rsidRPr="005353D5">
              <w:t>Range</w:t>
            </w:r>
          </w:p>
        </w:tc>
      </w:tr>
      <w:tr w:rsidR="000F28A0" w:rsidRPr="005353D5" w14:paraId="4DBBCB66" w14:textId="77777777" w:rsidTr="00A547A2">
        <w:tc>
          <w:tcPr>
            <w:tcW w:w="1843" w:type="dxa"/>
          </w:tcPr>
          <w:p w14:paraId="3A1ACD44" w14:textId="65278F87" w:rsidR="000F28A0" w:rsidRPr="005353D5" w:rsidRDefault="006D59AE" w:rsidP="00DB4D89">
            <w:pPr>
              <w:pStyle w:val="TabletextFinancial"/>
              <w:rPr>
                <w:rStyle w:val="Tabletextbold"/>
              </w:rPr>
            </w:pPr>
            <w:r w:rsidRPr="005353D5">
              <w:rPr>
                <w:rStyle w:val="Tabletextbold"/>
              </w:rPr>
              <w:t>2024 and 2025</w:t>
            </w:r>
          </w:p>
        </w:tc>
        <w:tc>
          <w:tcPr>
            <w:tcW w:w="2263" w:type="dxa"/>
          </w:tcPr>
          <w:p w14:paraId="314185CB" w14:textId="77777777" w:rsidR="000F28A0" w:rsidRPr="005353D5" w:rsidRDefault="000F28A0" w:rsidP="00DB4D89">
            <w:pPr>
              <w:pStyle w:val="TabletextFinancial"/>
            </w:pPr>
          </w:p>
        </w:tc>
        <w:tc>
          <w:tcPr>
            <w:tcW w:w="2131" w:type="dxa"/>
          </w:tcPr>
          <w:p w14:paraId="39B6794A" w14:textId="77777777" w:rsidR="000F28A0" w:rsidRPr="005353D5" w:rsidRDefault="000F28A0" w:rsidP="00DB4D89">
            <w:pPr>
              <w:pStyle w:val="TabletextFinancial"/>
            </w:pPr>
          </w:p>
        </w:tc>
        <w:tc>
          <w:tcPr>
            <w:tcW w:w="2257" w:type="dxa"/>
          </w:tcPr>
          <w:p w14:paraId="2857DCBB" w14:textId="77777777" w:rsidR="000F28A0" w:rsidRPr="005353D5" w:rsidRDefault="000F28A0" w:rsidP="00DB4D89">
            <w:pPr>
              <w:pStyle w:val="TabletextFinancial"/>
            </w:pPr>
          </w:p>
        </w:tc>
      </w:tr>
      <w:tr w:rsidR="000F28A0" w:rsidRPr="005353D5" w14:paraId="1A71B4C8" w14:textId="77777777" w:rsidTr="00A547A2">
        <w:trPr>
          <w:cnfStyle w:val="000000010000" w:firstRow="0" w:lastRow="0" w:firstColumn="0" w:lastColumn="0" w:oddVBand="0" w:evenVBand="0" w:oddHBand="0" w:evenHBand="1" w:firstRowFirstColumn="0" w:firstRowLastColumn="0" w:lastRowFirstColumn="0" w:lastRowLastColumn="0"/>
        </w:trPr>
        <w:tc>
          <w:tcPr>
            <w:tcW w:w="1843" w:type="dxa"/>
          </w:tcPr>
          <w:p w14:paraId="3876DD40" w14:textId="467529C8" w:rsidR="000F28A0" w:rsidRPr="005353D5" w:rsidRDefault="006D59AE" w:rsidP="00DB4D89">
            <w:pPr>
              <w:pStyle w:val="TabletextFinancial"/>
            </w:pPr>
            <w:r w:rsidRPr="005353D5">
              <w:t>Vehicles</w:t>
            </w:r>
          </w:p>
        </w:tc>
        <w:tc>
          <w:tcPr>
            <w:tcW w:w="2263" w:type="dxa"/>
          </w:tcPr>
          <w:p w14:paraId="4312A7E2" w14:textId="2E0B14EC" w:rsidR="000F28A0" w:rsidRPr="005353D5" w:rsidRDefault="006D59AE" w:rsidP="00DB4D89">
            <w:pPr>
              <w:pStyle w:val="TabletextFinancial"/>
            </w:pPr>
            <w:r w:rsidRPr="005353D5">
              <w:t>Current replacement cost</w:t>
            </w:r>
          </w:p>
        </w:tc>
        <w:tc>
          <w:tcPr>
            <w:tcW w:w="2131" w:type="dxa"/>
          </w:tcPr>
          <w:p w14:paraId="3DBF5574" w14:textId="3BDF8C05" w:rsidR="000F28A0" w:rsidRPr="005353D5" w:rsidRDefault="006D59AE" w:rsidP="00DB4D89">
            <w:pPr>
              <w:pStyle w:val="TabletextFinancial"/>
            </w:pPr>
            <w:r w:rsidRPr="005353D5">
              <w:t>Cost per unit</w:t>
            </w:r>
            <w:r w:rsidRPr="005353D5">
              <w:br/>
              <w:t>Useful life of ve</w:t>
            </w:r>
            <w:r w:rsidR="001F4D1A" w:rsidRPr="005353D5">
              <w:t>hicles</w:t>
            </w:r>
          </w:p>
        </w:tc>
        <w:tc>
          <w:tcPr>
            <w:tcW w:w="2257" w:type="dxa"/>
          </w:tcPr>
          <w:p w14:paraId="703E2080" w14:textId="1C14DE51" w:rsidR="000F28A0" w:rsidRPr="005353D5" w:rsidRDefault="001F4D1A" w:rsidP="00DB4D89">
            <w:pPr>
              <w:pStyle w:val="TabletextFinancial"/>
            </w:pPr>
            <w:r w:rsidRPr="005353D5">
              <w:t>$25,000–$35,000 per unit</w:t>
            </w:r>
            <w:r w:rsidRPr="005353D5">
              <w:br/>
              <w:t>3–5 years</w:t>
            </w:r>
          </w:p>
        </w:tc>
      </w:tr>
      <w:tr w:rsidR="00CD33F8" w:rsidRPr="005353D5" w14:paraId="0244432E" w14:textId="77777777" w:rsidTr="00A547A2">
        <w:trPr>
          <w:cnfStyle w:val="010000000000" w:firstRow="0" w:lastRow="1" w:firstColumn="0" w:lastColumn="0" w:oddVBand="0" w:evenVBand="0" w:oddHBand="0" w:evenHBand="0" w:firstRowFirstColumn="0" w:firstRowLastColumn="0" w:lastRowFirstColumn="0" w:lastRowLastColumn="0"/>
        </w:trPr>
        <w:tc>
          <w:tcPr>
            <w:tcW w:w="1843" w:type="dxa"/>
          </w:tcPr>
          <w:p w14:paraId="4A5774C7" w14:textId="280BFCF1" w:rsidR="00CD33F8" w:rsidRPr="005353D5" w:rsidRDefault="00CD33F8" w:rsidP="00DB4D89">
            <w:pPr>
              <w:pStyle w:val="TabletextFinancial"/>
            </w:pPr>
            <w:r w:rsidRPr="005353D5">
              <w:t>Plant and equipment</w:t>
            </w:r>
          </w:p>
        </w:tc>
        <w:tc>
          <w:tcPr>
            <w:tcW w:w="2263" w:type="dxa"/>
          </w:tcPr>
          <w:p w14:paraId="1827D89A" w14:textId="603A1B16" w:rsidR="00CD33F8" w:rsidRPr="005353D5" w:rsidRDefault="00CD33F8" w:rsidP="00DB4D89">
            <w:pPr>
              <w:pStyle w:val="TabletextFinancial"/>
            </w:pPr>
            <w:r w:rsidRPr="005353D5">
              <w:t>Current replacement cost</w:t>
            </w:r>
          </w:p>
        </w:tc>
        <w:tc>
          <w:tcPr>
            <w:tcW w:w="2131" w:type="dxa"/>
          </w:tcPr>
          <w:p w14:paraId="4BAD4B69" w14:textId="25790CF9" w:rsidR="00CD33F8" w:rsidRPr="005353D5" w:rsidRDefault="00CD33F8" w:rsidP="00DB4D89">
            <w:pPr>
              <w:pStyle w:val="TabletextFinancial"/>
            </w:pPr>
            <w:r w:rsidRPr="005353D5">
              <w:t>Cost per unit</w:t>
            </w:r>
            <w:r w:rsidRPr="005353D5">
              <w:br/>
              <w:t>Useful life of plant and equipment</w:t>
            </w:r>
          </w:p>
        </w:tc>
        <w:tc>
          <w:tcPr>
            <w:tcW w:w="2257" w:type="dxa"/>
          </w:tcPr>
          <w:p w14:paraId="5232CF37" w14:textId="6E123BD1" w:rsidR="00CD33F8" w:rsidRPr="005353D5" w:rsidRDefault="004317ED" w:rsidP="00DB4D89">
            <w:pPr>
              <w:pStyle w:val="TabletextFinancial"/>
            </w:pPr>
            <w:r w:rsidRPr="005353D5">
              <w:t>$13,000–37,000</w:t>
            </w:r>
            <w:r w:rsidRPr="005353D5">
              <w:br/>
              <w:t>4–5 years</w:t>
            </w:r>
          </w:p>
        </w:tc>
      </w:tr>
    </w:tbl>
    <w:p w14:paraId="2B73FE8A" w14:textId="43AB90DF" w:rsidR="007808F7" w:rsidRPr="005353D5" w:rsidRDefault="005C5033" w:rsidP="006F59B0">
      <w:pPr>
        <w:pStyle w:val="Heading20"/>
      </w:pPr>
      <w:r w:rsidRPr="005353D5">
        <w:t>Contingent assets and contingent liabilities</w:t>
      </w:r>
    </w:p>
    <w:p w14:paraId="79C584A0" w14:textId="3399A51D" w:rsidR="0034147A" w:rsidRPr="005353D5" w:rsidRDefault="0034147A" w:rsidP="00395C41">
      <w:pPr>
        <w:pStyle w:val="AnnualReportBodyText"/>
      </w:pPr>
      <w:r w:rsidRPr="005353D5">
        <w:t>Contingent assets and contingent liabilities are not recognised in the balance sheet</w:t>
      </w:r>
      <w:r w:rsidR="00DD1FF5">
        <w:t>,</w:t>
      </w:r>
      <w:r w:rsidRPr="005353D5">
        <w:t xml:space="preserve"> but are disclosed and, if quantifiable, are measured at nominal value.</w:t>
      </w:r>
    </w:p>
    <w:p w14:paraId="63EF8708" w14:textId="77777777" w:rsidR="00214459" w:rsidRPr="005353D5" w:rsidRDefault="00214459" w:rsidP="00395C41">
      <w:pPr>
        <w:pStyle w:val="AnnualReportBodyText"/>
      </w:pPr>
      <w:r w:rsidRPr="005353D5">
        <w:t>Contingent assets and liabilities are presented inclusive of GST receivable or payable respectively.</w:t>
      </w:r>
    </w:p>
    <w:p w14:paraId="46E59477" w14:textId="77777777" w:rsidR="00395C41" w:rsidRPr="005353D5" w:rsidRDefault="00395C41" w:rsidP="00DB0CF6">
      <w:pPr>
        <w:pStyle w:val="Head3"/>
      </w:pPr>
      <w:r w:rsidRPr="005353D5">
        <w:t>Contingent assets</w:t>
      </w:r>
    </w:p>
    <w:p w14:paraId="707D7936" w14:textId="77777777" w:rsidR="00395C41" w:rsidRPr="005353D5" w:rsidRDefault="00395C41" w:rsidP="006F59B0">
      <w:pPr>
        <w:pStyle w:val="AnnualReportBodyText"/>
        <w:keepLines/>
      </w:pPr>
      <w:r w:rsidRPr="005353D5">
        <w:t>Contingent assets are possible assets that arise from past events, whose existence will be confirmed only by the occurrence or non-occurrence of one or more uncertain future events not wholly within the control of the entity.</w:t>
      </w:r>
    </w:p>
    <w:p w14:paraId="18A0009C" w14:textId="77777777" w:rsidR="00395C41" w:rsidRPr="005353D5" w:rsidRDefault="00395C41" w:rsidP="006F59B0">
      <w:pPr>
        <w:pStyle w:val="AnnualReportBodyText"/>
        <w:keepLines/>
      </w:pPr>
      <w:r w:rsidRPr="005353D5">
        <w:t>These are classified as either quantifiable, where the potential economic benefit is known, or non-quantifiable.</w:t>
      </w:r>
    </w:p>
    <w:p w14:paraId="35D69C64" w14:textId="77777777" w:rsidR="008B0451" w:rsidRDefault="008B0451">
      <w:pPr>
        <w:rPr>
          <w:color w:val="103D64" w:themeColor="text2"/>
          <w:sz w:val="28"/>
          <w:szCs w:val="28"/>
        </w:rPr>
      </w:pPr>
      <w:r>
        <w:br w:type="page"/>
      </w:r>
    </w:p>
    <w:p w14:paraId="48CE3B94" w14:textId="4F5CCAA3" w:rsidR="00395C41" w:rsidRPr="005353D5" w:rsidRDefault="00395C41" w:rsidP="00DB0CF6">
      <w:pPr>
        <w:pStyle w:val="Head3"/>
      </w:pPr>
      <w:r w:rsidRPr="005353D5">
        <w:lastRenderedPageBreak/>
        <w:t>Contingent liabilities</w:t>
      </w:r>
    </w:p>
    <w:p w14:paraId="2AD07AA7" w14:textId="481C14C2" w:rsidR="00395C41" w:rsidRPr="005353D5" w:rsidRDefault="00395C41" w:rsidP="00395C41">
      <w:pPr>
        <w:pStyle w:val="AnnualReportBodyText"/>
      </w:pPr>
      <w:r w:rsidRPr="005353D5">
        <w:t>Contingent liabilities are either of the following:</w:t>
      </w:r>
    </w:p>
    <w:p w14:paraId="1AFE2300" w14:textId="08CC7C09" w:rsidR="00395C41" w:rsidRPr="005353D5" w:rsidRDefault="00395C41" w:rsidP="00E0496E">
      <w:pPr>
        <w:pStyle w:val="BulletLevel1"/>
      </w:pPr>
      <w:r w:rsidRPr="005353D5">
        <w:rPr>
          <w:spacing w:val="2"/>
        </w:rPr>
        <w:t>possible</w:t>
      </w:r>
      <w:r w:rsidRPr="005353D5">
        <w:t xml:space="preserve"> obligations that arise from past events, whose existence will be confirmed only by the occurrence or non-occurrence of one or more uncertain future events not wholly within the control of the entity</w:t>
      </w:r>
    </w:p>
    <w:p w14:paraId="229171AC" w14:textId="2001AD11" w:rsidR="00395C41" w:rsidRPr="005353D5" w:rsidRDefault="00395C41" w:rsidP="00E0496E">
      <w:pPr>
        <w:pStyle w:val="BulletLevel1"/>
      </w:pPr>
      <w:r w:rsidRPr="005353D5">
        <w:rPr>
          <w:spacing w:val="2"/>
        </w:rPr>
        <w:t>present</w:t>
      </w:r>
      <w:r w:rsidRPr="005353D5">
        <w:t xml:space="preserve"> obligations that arise from past events</w:t>
      </w:r>
      <w:r w:rsidR="00F03689">
        <w:t>,</w:t>
      </w:r>
      <w:r w:rsidRPr="005353D5">
        <w:t xml:space="preserve"> but are not recognised because:</w:t>
      </w:r>
    </w:p>
    <w:p w14:paraId="40C28F94" w14:textId="77777777" w:rsidR="00395C41" w:rsidRPr="005353D5" w:rsidRDefault="00395C41" w:rsidP="00E0496E">
      <w:pPr>
        <w:pStyle w:val="BulletLevel2"/>
      </w:pPr>
      <w:r w:rsidRPr="005353D5">
        <w:t>it is not probable that an outflow of resources embodying economic benefits will be required to settle the obligations; or</w:t>
      </w:r>
    </w:p>
    <w:p w14:paraId="030AEE2C" w14:textId="2A4D12D5" w:rsidR="00395C41" w:rsidRPr="005353D5" w:rsidRDefault="00395C41" w:rsidP="00E0496E">
      <w:pPr>
        <w:pStyle w:val="BulletLevel2"/>
      </w:pPr>
      <w:r w:rsidRPr="005353D5">
        <w:t>the amount of the obligations cannot be measured with sufficient reliability</w:t>
      </w:r>
      <w:r w:rsidR="009E5D86">
        <w:t>.</w:t>
      </w:r>
    </w:p>
    <w:p w14:paraId="4A4AA539" w14:textId="305F9767" w:rsidR="00983304" w:rsidRPr="005353D5" w:rsidRDefault="00983304" w:rsidP="00983304">
      <w:pPr>
        <w:pStyle w:val="AnnualReportBodyText"/>
      </w:pPr>
      <w:r w:rsidRPr="005353D5">
        <w:t>Contingent liabilities are also classified as either quantifiable or non-quantifiable.</w:t>
      </w:r>
    </w:p>
    <w:p w14:paraId="1EF2CEAD" w14:textId="2EA6C3C6" w:rsidR="00214459" w:rsidRPr="005353D5" w:rsidRDefault="00983304" w:rsidP="00983304">
      <w:pPr>
        <w:pStyle w:val="AnnualReportBodyText"/>
      </w:pPr>
      <w:r w:rsidRPr="005353D5">
        <w:t>There are no known contingent assets and contingent liabilities to be disclosed in the financial period. (2024:nil)</w:t>
      </w:r>
    </w:p>
    <w:p w14:paraId="3E87D476" w14:textId="4DF5345E" w:rsidR="00A013AF" w:rsidRPr="005353D5" w:rsidRDefault="00A013AF" w:rsidP="00A013AF">
      <w:pPr>
        <w:pStyle w:val="Head2notes"/>
      </w:pPr>
      <w:bookmarkStart w:id="150" w:name="_Toc199778555"/>
      <w:bookmarkStart w:id="151" w:name="_Toc207791294"/>
      <w:r w:rsidRPr="005353D5">
        <w:t>Note 8. Other disclosures</w:t>
      </w:r>
      <w:bookmarkEnd w:id="150"/>
      <w:bookmarkEnd w:id="151"/>
    </w:p>
    <w:p w14:paraId="0A5964C4" w14:textId="7CAB7303" w:rsidR="00A013AF" w:rsidRPr="005353D5" w:rsidRDefault="000F7405" w:rsidP="000F7405">
      <w:pPr>
        <w:pStyle w:val="AnnualReportBodyText"/>
      </w:pPr>
      <w:r w:rsidRPr="005353D5">
        <w:t>This section includes additional material disclosures required by accounting standards or otherwise, for the understanding of this financial report.</w:t>
      </w:r>
    </w:p>
    <w:p w14:paraId="03C7EF40" w14:textId="0448CB31" w:rsidR="000F7405" w:rsidRPr="005353D5" w:rsidRDefault="000F7405" w:rsidP="000F7405">
      <w:pPr>
        <w:pStyle w:val="Heading10"/>
      </w:pPr>
    </w:p>
    <w:p w14:paraId="227B5EBD" w14:textId="77777777" w:rsidR="00A013AF" w:rsidRPr="005353D5" w:rsidRDefault="00A013AF" w:rsidP="00D96C6F">
      <w:pPr>
        <w:pStyle w:val="Heading20"/>
        <w:spacing w:before="120"/>
      </w:pPr>
      <w:r w:rsidRPr="005353D5">
        <w:t>Responsible persons</w:t>
      </w:r>
    </w:p>
    <w:p w14:paraId="1F05CAD1" w14:textId="12B81083" w:rsidR="008B0451" w:rsidRDefault="00865657" w:rsidP="00865657">
      <w:pPr>
        <w:pStyle w:val="AnnualReportBodyText"/>
      </w:pPr>
      <w:r w:rsidRPr="005353D5">
        <w:t xml:space="preserve">In accordance with the Ministerial Directions issued by the Assistant Treasurer under the </w:t>
      </w:r>
      <w:r w:rsidRPr="00DB0CF6">
        <w:rPr>
          <w:rStyle w:val="Italictext"/>
        </w:rPr>
        <w:t>Financial Management Act</w:t>
      </w:r>
      <w:r w:rsidRPr="005353D5">
        <w:rPr>
          <w:rStyle w:val="Italictext"/>
        </w:rPr>
        <w:t> 1994</w:t>
      </w:r>
      <w:r w:rsidRPr="005353D5">
        <w:t>, the following disclosures are made regarding responsible persons for the reporting period.</w:t>
      </w:r>
    </w:p>
    <w:p w14:paraId="3A5E358E" w14:textId="77777777" w:rsidR="008B0451" w:rsidRDefault="008B0451">
      <w:pPr>
        <w:rPr>
          <w:sz w:val="18"/>
          <w:szCs w:val="18"/>
        </w:rPr>
      </w:pPr>
      <w:r>
        <w:br w:type="page"/>
      </w:r>
    </w:p>
    <w:p w14:paraId="46974B85" w14:textId="50AFD07C" w:rsidR="00A23C72" w:rsidRPr="005353D5" w:rsidRDefault="00F63EA6" w:rsidP="00E9393B">
      <w:pPr>
        <w:pStyle w:val="Head3"/>
      </w:pPr>
      <w:r w:rsidRPr="005353D5">
        <w:lastRenderedPageBreak/>
        <w:t>Names</w:t>
      </w:r>
    </w:p>
    <w:p w14:paraId="71EE4097" w14:textId="71AD5120" w:rsidR="00A013AF" w:rsidRPr="005353D5" w:rsidRDefault="00A013AF" w:rsidP="001F5247">
      <w:pPr>
        <w:pStyle w:val="AnnualReportBodyText"/>
      </w:pPr>
      <w:r w:rsidRPr="005353D5">
        <w:t>The persons who held the positions of ministers and accountable officers in the VRQA were</w:t>
      </w:r>
      <w:r w:rsidR="00585E05" w:rsidRPr="005353D5">
        <w:t xml:space="preserve"> as follows</w:t>
      </w:r>
      <w:r w:rsidRPr="005353D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52"/>
        <w:gridCol w:w="2830"/>
        <w:gridCol w:w="3112"/>
      </w:tblGrid>
      <w:tr w:rsidR="007D7177" w:rsidRPr="005353D5" w14:paraId="553481E6" w14:textId="77777777" w:rsidTr="00B774CB">
        <w:trPr>
          <w:trHeight w:val="340"/>
        </w:trPr>
        <w:tc>
          <w:tcPr>
            <w:tcW w:w="2552" w:type="dxa"/>
          </w:tcPr>
          <w:p w14:paraId="5C30C914" w14:textId="1494C00F" w:rsidR="007D7177" w:rsidRPr="005353D5" w:rsidRDefault="007D7177" w:rsidP="007D7177">
            <w:pPr>
              <w:pStyle w:val="TabletextFinancial"/>
            </w:pPr>
            <w:r w:rsidRPr="005353D5">
              <w:t>Minister for Education</w:t>
            </w:r>
          </w:p>
        </w:tc>
        <w:tc>
          <w:tcPr>
            <w:tcW w:w="2830" w:type="dxa"/>
          </w:tcPr>
          <w:p w14:paraId="569EF794" w14:textId="63E3CAF2" w:rsidR="007D7177" w:rsidRPr="005353D5" w:rsidRDefault="007D7177" w:rsidP="007D7177">
            <w:pPr>
              <w:pStyle w:val="TabletextFinancial"/>
            </w:pPr>
            <w:r w:rsidRPr="005353D5">
              <w:t>The Hon. Ben Caroll MP</w:t>
            </w:r>
          </w:p>
        </w:tc>
        <w:tc>
          <w:tcPr>
            <w:tcW w:w="3112" w:type="dxa"/>
          </w:tcPr>
          <w:p w14:paraId="2B8CD783" w14:textId="1A4752E1" w:rsidR="007D7177" w:rsidRPr="005353D5" w:rsidRDefault="007D7177" w:rsidP="007D7177">
            <w:pPr>
              <w:pStyle w:val="Tablenumbersfinancial"/>
            </w:pPr>
            <w:r w:rsidRPr="005353D5">
              <w:t>1 July 2024 to 30 June 2025</w:t>
            </w:r>
          </w:p>
        </w:tc>
      </w:tr>
      <w:tr w:rsidR="007D7177" w:rsidRPr="005353D5" w14:paraId="1562DD67" w14:textId="77777777" w:rsidTr="00B774CB">
        <w:trPr>
          <w:trHeight w:val="340"/>
        </w:trPr>
        <w:tc>
          <w:tcPr>
            <w:tcW w:w="2552" w:type="dxa"/>
          </w:tcPr>
          <w:p w14:paraId="5A682F11" w14:textId="5585BA5A" w:rsidR="007D7177" w:rsidRPr="005353D5" w:rsidRDefault="007D7177" w:rsidP="007D7177">
            <w:pPr>
              <w:pStyle w:val="TabletextFinancial"/>
            </w:pPr>
            <w:r w:rsidRPr="005353D5">
              <w:t>Minister for Skills and TAFE</w:t>
            </w:r>
          </w:p>
        </w:tc>
        <w:tc>
          <w:tcPr>
            <w:tcW w:w="2830" w:type="dxa"/>
          </w:tcPr>
          <w:p w14:paraId="69E28932" w14:textId="0309BE79" w:rsidR="007D7177" w:rsidRPr="005353D5" w:rsidRDefault="007D7177" w:rsidP="007D7177">
            <w:pPr>
              <w:pStyle w:val="TabletextFinancial"/>
            </w:pPr>
            <w:r w:rsidRPr="005353D5">
              <w:t>The Hon. Gayle Tierney MP</w:t>
            </w:r>
          </w:p>
        </w:tc>
        <w:tc>
          <w:tcPr>
            <w:tcW w:w="3112" w:type="dxa"/>
          </w:tcPr>
          <w:p w14:paraId="32B64431" w14:textId="5C1502F1" w:rsidR="007D7177" w:rsidRPr="005353D5" w:rsidRDefault="007D7177" w:rsidP="007D7177">
            <w:pPr>
              <w:pStyle w:val="Tablenumbersfinancial"/>
            </w:pPr>
            <w:r w:rsidRPr="005353D5">
              <w:t>1 July 2024 to 30 June 2025</w:t>
            </w:r>
          </w:p>
        </w:tc>
      </w:tr>
      <w:tr w:rsidR="007D7177" w:rsidRPr="005353D5" w14:paraId="6DDA3AFF" w14:textId="77777777" w:rsidTr="00B774CB">
        <w:trPr>
          <w:trHeight w:val="340"/>
        </w:trPr>
        <w:tc>
          <w:tcPr>
            <w:tcW w:w="2552" w:type="dxa"/>
          </w:tcPr>
          <w:p w14:paraId="0CD4647B" w14:textId="0E3A52FC" w:rsidR="007D7177" w:rsidRPr="005353D5" w:rsidRDefault="007D7177" w:rsidP="007D7177">
            <w:pPr>
              <w:pStyle w:val="TabletextFinancial"/>
            </w:pPr>
            <w:r w:rsidRPr="005353D5">
              <w:t>Minister for Economic Growth</w:t>
            </w:r>
          </w:p>
        </w:tc>
        <w:tc>
          <w:tcPr>
            <w:tcW w:w="2830" w:type="dxa"/>
          </w:tcPr>
          <w:p w14:paraId="4B1F6EAB" w14:textId="64443F1F" w:rsidR="007D7177" w:rsidRPr="005353D5" w:rsidRDefault="007D7177" w:rsidP="007D7177">
            <w:pPr>
              <w:pStyle w:val="TabletextFinancial"/>
            </w:pPr>
            <w:r w:rsidRPr="005353D5">
              <w:t>Tim Pallas MP</w:t>
            </w:r>
          </w:p>
        </w:tc>
        <w:tc>
          <w:tcPr>
            <w:tcW w:w="3112" w:type="dxa"/>
          </w:tcPr>
          <w:p w14:paraId="0FE56181" w14:textId="2BCD9286" w:rsidR="007D7177" w:rsidRPr="005353D5" w:rsidRDefault="007D7177" w:rsidP="007D7177">
            <w:pPr>
              <w:pStyle w:val="Tablenumbersfinancial"/>
            </w:pPr>
            <w:r w:rsidRPr="005353D5">
              <w:t>1 July 2024 to 19 December 2024</w:t>
            </w:r>
          </w:p>
        </w:tc>
      </w:tr>
      <w:tr w:rsidR="007D7177" w:rsidRPr="005353D5" w14:paraId="0D18D2CF" w14:textId="77777777" w:rsidTr="00B774CB">
        <w:trPr>
          <w:trHeight w:val="532"/>
        </w:trPr>
        <w:tc>
          <w:tcPr>
            <w:tcW w:w="2552" w:type="dxa"/>
          </w:tcPr>
          <w:p w14:paraId="68163E1F" w14:textId="7097183F" w:rsidR="007D7177" w:rsidRPr="005353D5" w:rsidRDefault="007D7177" w:rsidP="007D7177">
            <w:pPr>
              <w:pStyle w:val="TabletextFinancial"/>
            </w:pPr>
            <w:r w:rsidRPr="005353D5">
              <w:t>Minister for Economic Growth and Jobs</w:t>
            </w:r>
          </w:p>
        </w:tc>
        <w:tc>
          <w:tcPr>
            <w:tcW w:w="2830" w:type="dxa"/>
          </w:tcPr>
          <w:p w14:paraId="385A2446" w14:textId="1DC25DDF" w:rsidR="007D7177" w:rsidRPr="005353D5" w:rsidRDefault="007D7177" w:rsidP="007D7177">
            <w:pPr>
              <w:pStyle w:val="TabletextFinancial"/>
            </w:pPr>
            <w:r w:rsidRPr="005353D5">
              <w:t>The Hon. Danny Pearson MP</w:t>
            </w:r>
          </w:p>
        </w:tc>
        <w:tc>
          <w:tcPr>
            <w:tcW w:w="3112" w:type="dxa"/>
          </w:tcPr>
          <w:p w14:paraId="752E5251" w14:textId="01F5303F" w:rsidR="007D7177" w:rsidRPr="005353D5" w:rsidRDefault="00670767" w:rsidP="007D7177">
            <w:pPr>
              <w:pStyle w:val="Tablenumbersfinancial"/>
            </w:pPr>
            <w:r w:rsidRPr="005353D5">
              <w:t xml:space="preserve">20 </w:t>
            </w:r>
            <w:r w:rsidR="007D7177" w:rsidRPr="005353D5">
              <w:t>December 2024</w:t>
            </w:r>
            <w:r w:rsidRPr="005353D5">
              <w:t xml:space="preserve"> to 30 June 2025</w:t>
            </w:r>
          </w:p>
        </w:tc>
      </w:tr>
      <w:tr w:rsidR="007D7177" w:rsidRPr="005353D5" w14:paraId="3449383E" w14:textId="77777777" w:rsidTr="00B774CB">
        <w:trPr>
          <w:trHeight w:val="340"/>
        </w:trPr>
        <w:tc>
          <w:tcPr>
            <w:tcW w:w="2552" w:type="dxa"/>
          </w:tcPr>
          <w:p w14:paraId="0C5BF98A" w14:textId="0205690C" w:rsidR="007D7177" w:rsidRPr="005353D5" w:rsidRDefault="007D7177" w:rsidP="007D7177">
            <w:pPr>
              <w:pStyle w:val="TabletextFinancial"/>
            </w:pPr>
            <w:r w:rsidRPr="005353D5">
              <w:t>Director (accountable officer)</w:t>
            </w:r>
          </w:p>
        </w:tc>
        <w:tc>
          <w:tcPr>
            <w:tcW w:w="2830" w:type="dxa"/>
          </w:tcPr>
          <w:p w14:paraId="3F80C84C" w14:textId="7FF30FBA" w:rsidR="007D7177" w:rsidRPr="005353D5" w:rsidRDefault="007D7177" w:rsidP="007D7177">
            <w:pPr>
              <w:pStyle w:val="TabletextFinancial"/>
            </w:pPr>
            <w:r w:rsidRPr="005353D5">
              <w:t>Stefanie Veal</w:t>
            </w:r>
          </w:p>
        </w:tc>
        <w:tc>
          <w:tcPr>
            <w:tcW w:w="3112" w:type="dxa"/>
          </w:tcPr>
          <w:p w14:paraId="4A90E90B" w14:textId="21C835F5" w:rsidR="007D7177" w:rsidRPr="005353D5" w:rsidRDefault="007D7177" w:rsidP="007D7177">
            <w:pPr>
              <w:pStyle w:val="Tablenumbersfinancial"/>
            </w:pPr>
            <w:r w:rsidRPr="005353D5">
              <w:t>1 July 2024 to 30 June 2025</w:t>
            </w:r>
          </w:p>
        </w:tc>
      </w:tr>
      <w:tr w:rsidR="007D7177" w:rsidRPr="005353D5" w14:paraId="08575FFB" w14:textId="77777777" w:rsidTr="00B774CB">
        <w:trPr>
          <w:trHeight w:val="340"/>
        </w:trPr>
        <w:tc>
          <w:tcPr>
            <w:tcW w:w="2552" w:type="dxa"/>
          </w:tcPr>
          <w:p w14:paraId="77FF75EA" w14:textId="375FC2F6" w:rsidR="007D7177" w:rsidRPr="005353D5" w:rsidRDefault="007D7177" w:rsidP="007D7177">
            <w:pPr>
              <w:pStyle w:val="TabletextFinancial"/>
            </w:pPr>
            <w:r w:rsidRPr="005353D5">
              <w:t>Chairperson</w:t>
            </w:r>
          </w:p>
        </w:tc>
        <w:tc>
          <w:tcPr>
            <w:tcW w:w="2830" w:type="dxa"/>
          </w:tcPr>
          <w:p w14:paraId="1E5B9895" w14:textId="46B1FBB2" w:rsidR="007D7177" w:rsidRPr="005353D5" w:rsidRDefault="007D7177" w:rsidP="007D7177">
            <w:pPr>
              <w:pStyle w:val="TabletextFinancial"/>
            </w:pPr>
            <w:r w:rsidRPr="005353D5">
              <w:t>Pam White PSM</w:t>
            </w:r>
          </w:p>
        </w:tc>
        <w:tc>
          <w:tcPr>
            <w:tcW w:w="3112" w:type="dxa"/>
          </w:tcPr>
          <w:p w14:paraId="3AF9484C" w14:textId="0213F70F" w:rsidR="007D7177" w:rsidRPr="005353D5" w:rsidRDefault="007D7177" w:rsidP="007D7177">
            <w:pPr>
              <w:pStyle w:val="Tablenumbersfinancial"/>
            </w:pPr>
            <w:r w:rsidRPr="005353D5">
              <w:t>1 July 2023 to 30 June 2025</w:t>
            </w:r>
          </w:p>
        </w:tc>
      </w:tr>
      <w:tr w:rsidR="007D7177" w:rsidRPr="005353D5" w14:paraId="6581FCA5" w14:textId="77777777" w:rsidTr="00B774CB">
        <w:trPr>
          <w:trHeight w:val="340"/>
        </w:trPr>
        <w:tc>
          <w:tcPr>
            <w:tcW w:w="2552" w:type="dxa"/>
          </w:tcPr>
          <w:p w14:paraId="1B09E7E4" w14:textId="4EDFF6CA" w:rsidR="007D7177" w:rsidRPr="005353D5" w:rsidRDefault="007D7177" w:rsidP="007D7177">
            <w:pPr>
              <w:pStyle w:val="TabletextFinancial"/>
            </w:pPr>
            <w:r w:rsidRPr="005353D5">
              <w:t>Board members</w:t>
            </w:r>
          </w:p>
        </w:tc>
        <w:tc>
          <w:tcPr>
            <w:tcW w:w="2830" w:type="dxa"/>
          </w:tcPr>
          <w:p w14:paraId="6611E925" w14:textId="0EED2952" w:rsidR="007D7177" w:rsidRPr="005353D5" w:rsidRDefault="007D7177" w:rsidP="007D7177">
            <w:pPr>
              <w:pStyle w:val="TabletextFinancial"/>
            </w:pPr>
            <w:r w:rsidRPr="005353D5">
              <w:t>Jenny Atta PSM</w:t>
            </w:r>
            <w:r w:rsidR="000B5FCA">
              <w:t>*</w:t>
            </w:r>
          </w:p>
        </w:tc>
        <w:tc>
          <w:tcPr>
            <w:tcW w:w="3112" w:type="dxa"/>
          </w:tcPr>
          <w:p w14:paraId="582A300B" w14:textId="5A120AF7" w:rsidR="007D7177" w:rsidRPr="005353D5" w:rsidRDefault="007D7177" w:rsidP="007D7177">
            <w:pPr>
              <w:pStyle w:val="Tablenumbersfinancial"/>
            </w:pPr>
            <w:r w:rsidRPr="005353D5">
              <w:t xml:space="preserve">1 July 2024 to 2 March 2025 </w:t>
            </w:r>
          </w:p>
        </w:tc>
      </w:tr>
      <w:tr w:rsidR="007D7177" w:rsidRPr="005353D5" w14:paraId="2A181282" w14:textId="77777777" w:rsidTr="00B774CB">
        <w:trPr>
          <w:trHeight w:val="340"/>
        </w:trPr>
        <w:tc>
          <w:tcPr>
            <w:tcW w:w="2552" w:type="dxa"/>
          </w:tcPr>
          <w:p w14:paraId="46C6404D" w14:textId="013B8D49" w:rsidR="007D7177" w:rsidRPr="005353D5" w:rsidRDefault="007D7177" w:rsidP="007D7177">
            <w:pPr>
              <w:pStyle w:val="TabletextFinancial"/>
            </w:pPr>
          </w:p>
        </w:tc>
        <w:tc>
          <w:tcPr>
            <w:tcW w:w="2830" w:type="dxa"/>
          </w:tcPr>
          <w:p w14:paraId="3E9D9533" w14:textId="3B56FA3E" w:rsidR="007D7177" w:rsidRPr="005353D5" w:rsidRDefault="007D7177" w:rsidP="007D7177">
            <w:pPr>
              <w:pStyle w:val="TabletextFinancial"/>
            </w:pPr>
            <w:r w:rsidRPr="005353D5">
              <w:t>Tony Bates</w:t>
            </w:r>
            <w:r w:rsidR="00792395">
              <w:t xml:space="preserve"> </w:t>
            </w:r>
            <w:r w:rsidR="00792395" w:rsidRPr="005353D5">
              <w:t>PSM</w:t>
            </w:r>
            <w:r w:rsidR="000B5FCA">
              <w:t>*</w:t>
            </w:r>
          </w:p>
        </w:tc>
        <w:tc>
          <w:tcPr>
            <w:tcW w:w="3112" w:type="dxa"/>
          </w:tcPr>
          <w:p w14:paraId="3E71AD74" w14:textId="3C2CF3A2" w:rsidR="007D7177" w:rsidRPr="005353D5" w:rsidRDefault="007D7177" w:rsidP="007D7177">
            <w:pPr>
              <w:pStyle w:val="Tablenumbersfinancial"/>
            </w:pPr>
            <w:r w:rsidRPr="005353D5">
              <w:t>3 March 2025 to 30 June 2025</w:t>
            </w:r>
          </w:p>
        </w:tc>
      </w:tr>
      <w:tr w:rsidR="007D7177" w:rsidRPr="005353D5" w14:paraId="7892A970" w14:textId="77777777" w:rsidTr="00B774CB">
        <w:trPr>
          <w:trHeight w:val="340"/>
        </w:trPr>
        <w:tc>
          <w:tcPr>
            <w:tcW w:w="2552" w:type="dxa"/>
          </w:tcPr>
          <w:p w14:paraId="788AD71F" w14:textId="77777777" w:rsidR="007D7177" w:rsidRPr="005353D5" w:rsidRDefault="007D7177" w:rsidP="007D7177">
            <w:pPr>
              <w:pStyle w:val="TabletextFinancial"/>
            </w:pPr>
          </w:p>
        </w:tc>
        <w:tc>
          <w:tcPr>
            <w:tcW w:w="2830" w:type="dxa"/>
          </w:tcPr>
          <w:p w14:paraId="016BAE8F" w14:textId="32E07CCD" w:rsidR="007D7177" w:rsidRPr="005353D5" w:rsidRDefault="007D7177" w:rsidP="007D7177">
            <w:pPr>
              <w:pStyle w:val="TabletextFinancial"/>
            </w:pPr>
            <w:r w:rsidRPr="005353D5">
              <w:t>Dr Geraldine Atkinson A</w:t>
            </w:r>
            <w:r w:rsidR="006E1468" w:rsidRPr="005353D5">
              <w:t>O</w:t>
            </w:r>
          </w:p>
        </w:tc>
        <w:tc>
          <w:tcPr>
            <w:tcW w:w="3112" w:type="dxa"/>
          </w:tcPr>
          <w:p w14:paraId="1B1465D0" w14:textId="1F6170EF" w:rsidR="007D7177" w:rsidRPr="005353D5" w:rsidRDefault="007D7177" w:rsidP="007D7177">
            <w:pPr>
              <w:pStyle w:val="Tablenumbersfinancial"/>
            </w:pPr>
            <w:r w:rsidRPr="005353D5">
              <w:t>1 July 2024 to 30 June 2025</w:t>
            </w:r>
          </w:p>
        </w:tc>
      </w:tr>
      <w:tr w:rsidR="007D7177" w:rsidRPr="005353D5" w14:paraId="24D8D4EA" w14:textId="77777777" w:rsidTr="00B774CB">
        <w:trPr>
          <w:trHeight w:val="340"/>
        </w:trPr>
        <w:tc>
          <w:tcPr>
            <w:tcW w:w="2552" w:type="dxa"/>
          </w:tcPr>
          <w:p w14:paraId="2D7B20F7" w14:textId="77777777" w:rsidR="007D7177" w:rsidRPr="005353D5" w:rsidRDefault="007D7177" w:rsidP="007D7177">
            <w:pPr>
              <w:pStyle w:val="TabletextFinancial"/>
            </w:pPr>
          </w:p>
        </w:tc>
        <w:tc>
          <w:tcPr>
            <w:tcW w:w="2830" w:type="dxa"/>
          </w:tcPr>
          <w:p w14:paraId="67AC7BEB" w14:textId="56E52D14" w:rsidR="007D7177" w:rsidRPr="005353D5" w:rsidRDefault="007D7177" w:rsidP="007D7177">
            <w:pPr>
              <w:pStyle w:val="TabletextFinancial"/>
            </w:pPr>
            <w:r w:rsidRPr="005353D5">
              <w:t>Dr Julie Caldecott</w:t>
            </w:r>
          </w:p>
        </w:tc>
        <w:tc>
          <w:tcPr>
            <w:tcW w:w="3112" w:type="dxa"/>
          </w:tcPr>
          <w:p w14:paraId="5F1ADE8E" w14:textId="4920C842" w:rsidR="007D7177" w:rsidRPr="005353D5" w:rsidRDefault="007D7177" w:rsidP="007D7177">
            <w:pPr>
              <w:pStyle w:val="Tablenumbersfinancial"/>
            </w:pPr>
            <w:r w:rsidRPr="005353D5">
              <w:t>1 July 2024 to 30 June 2025</w:t>
            </w:r>
          </w:p>
        </w:tc>
      </w:tr>
      <w:tr w:rsidR="007D7177" w:rsidRPr="005353D5" w14:paraId="72C3681A" w14:textId="77777777" w:rsidTr="00B774CB">
        <w:trPr>
          <w:trHeight w:val="340"/>
        </w:trPr>
        <w:tc>
          <w:tcPr>
            <w:tcW w:w="2552" w:type="dxa"/>
          </w:tcPr>
          <w:p w14:paraId="2D6CDAFE" w14:textId="77777777" w:rsidR="007D7177" w:rsidRPr="005353D5" w:rsidRDefault="007D7177" w:rsidP="007D7177">
            <w:pPr>
              <w:pStyle w:val="TabletextFinancial"/>
            </w:pPr>
          </w:p>
        </w:tc>
        <w:tc>
          <w:tcPr>
            <w:tcW w:w="2830" w:type="dxa"/>
          </w:tcPr>
          <w:p w14:paraId="441A0EC6" w14:textId="26C56CEA" w:rsidR="007D7177" w:rsidRPr="005353D5" w:rsidRDefault="007D7177" w:rsidP="007D7177">
            <w:pPr>
              <w:pStyle w:val="TabletextFinancial"/>
            </w:pPr>
            <w:r w:rsidRPr="005353D5">
              <w:t>Mark Cameron</w:t>
            </w:r>
          </w:p>
        </w:tc>
        <w:tc>
          <w:tcPr>
            <w:tcW w:w="3112" w:type="dxa"/>
          </w:tcPr>
          <w:p w14:paraId="36B5AD3A" w14:textId="595D9A90" w:rsidR="007D7177" w:rsidRPr="005353D5" w:rsidRDefault="007D7177" w:rsidP="007D7177">
            <w:pPr>
              <w:pStyle w:val="Tablenumbersfinancial"/>
            </w:pPr>
            <w:r w:rsidRPr="005353D5">
              <w:t>1 July 2024 to 30 June 2025</w:t>
            </w:r>
          </w:p>
        </w:tc>
      </w:tr>
      <w:tr w:rsidR="007D7177" w:rsidRPr="005353D5" w14:paraId="08678F5F" w14:textId="77777777" w:rsidTr="00B774CB">
        <w:trPr>
          <w:trHeight w:val="340"/>
        </w:trPr>
        <w:tc>
          <w:tcPr>
            <w:tcW w:w="2552" w:type="dxa"/>
          </w:tcPr>
          <w:p w14:paraId="4D7DAC13" w14:textId="77777777" w:rsidR="007D7177" w:rsidRPr="005353D5" w:rsidRDefault="007D7177" w:rsidP="007D7177">
            <w:pPr>
              <w:pStyle w:val="TabletextFinancial"/>
            </w:pPr>
          </w:p>
        </w:tc>
        <w:tc>
          <w:tcPr>
            <w:tcW w:w="2830" w:type="dxa"/>
          </w:tcPr>
          <w:p w14:paraId="693F2DD7" w14:textId="3D779115" w:rsidR="007D7177" w:rsidRPr="005353D5" w:rsidRDefault="007D7177" w:rsidP="007D7177">
            <w:pPr>
              <w:pStyle w:val="TabletextFinancial"/>
            </w:pPr>
            <w:r w:rsidRPr="005353D5">
              <w:t>Peter Loney</w:t>
            </w:r>
          </w:p>
        </w:tc>
        <w:tc>
          <w:tcPr>
            <w:tcW w:w="3112" w:type="dxa"/>
          </w:tcPr>
          <w:p w14:paraId="37CE823F" w14:textId="07C1C8C1" w:rsidR="007D7177" w:rsidRPr="005353D5" w:rsidRDefault="007D7177" w:rsidP="007D7177">
            <w:pPr>
              <w:pStyle w:val="Tablenumbersfinancial"/>
            </w:pPr>
            <w:r w:rsidRPr="005353D5">
              <w:t>1 July 2024 to 30 June 2025</w:t>
            </w:r>
          </w:p>
        </w:tc>
      </w:tr>
      <w:tr w:rsidR="007D7177" w:rsidRPr="005353D5" w14:paraId="34B5F6F3" w14:textId="77777777" w:rsidTr="00B774CB">
        <w:trPr>
          <w:trHeight w:val="340"/>
        </w:trPr>
        <w:tc>
          <w:tcPr>
            <w:tcW w:w="2552" w:type="dxa"/>
          </w:tcPr>
          <w:p w14:paraId="07F3D2E2" w14:textId="77777777" w:rsidR="007D7177" w:rsidRPr="005353D5" w:rsidRDefault="007D7177" w:rsidP="007D7177">
            <w:pPr>
              <w:pStyle w:val="TabletextFinancial"/>
            </w:pPr>
          </w:p>
        </w:tc>
        <w:tc>
          <w:tcPr>
            <w:tcW w:w="2830" w:type="dxa"/>
          </w:tcPr>
          <w:p w14:paraId="2FEDD163" w14:textId="04209AC2" w:rsidR="007D7177" w:rsidRPr="005353D5" w:rsidRDefault="007D7177" w:rsidP="007D7177">
            <w:pPr>
              <w:pStyle w:val="TabletextFinancial"/>
            </w:pPr>
            <w:r w:rsidRPr="005353D5">
              <w:t>Penelope (Penny) Hutchinson</w:t>
            </w:r>
          </w:p>
        </w:tc>
        <w:tc>
          <w:tcPr>
            <w:tcW w:w="3112" w:type="dxa"/>
          </w:tcPr>
          <w:p w14:paraId="5186A006" w14:textId="636DCBB9" w:rsidR="007D7177" w:rsidRPr="005353D5" w:rsidRDefault="007D7177" w:rsidP="007D7177">
            <w:pPr>
              <w:pStyle w:val="Tablenumbersfinancial"/>
            </w:pPr>
            <w:r w:rsidRPr="005353D5">
              <w:t>1 July 2024 to 30 June 2025</w:t>
            </w:r>
          </w:p>
        </w:tc>
      </w:tr>
      <w:tr w:rsidR="007D7177" w:rsidRPr="005353D5" w14:paraId="3D53A4B1" w14:textId="77777777" w:rsidTr="00B774CB">
        <w:trPr>
          <w:trHeight w:val="340"/>
        </w:trPr>
        <w:tc>
          <w:tcPr>
            <w:tcW w:w="2552" w:type="dxa"/>
          </w:tcPr>
          <w:p w14:paraId="43CF89EA" w14:textId="77777777" w:rsidR="007D7177" w:rsidRPr="005353D5" w:rsidRDefault="007D7177" w:rsidP="007D7177">
            <w:pPr>
              <w:pStyle w:val="TabletextFinancial"/>
            </w:pPr>
          </w:p>
        </w:tc>
        <w:tc>
          <w:tcPr>
            <w:tcW w:w="2830" w:type="dxa"/>
          </w:tcPr>
          <w:p w14:paraId="0BEAB459" w14:textId="15E4CEB0" w:rsidR="007D7177" w:rsidRPr="005353D5" w:rsidRDefault="007D7177" w:rsidP="007D7177">
            <w:pPr>
              <w:pStyle w:val="TabletextFinancial"/>
            </w:pPr>
            <w:r w:rsidRPr="005353D5">
              <w:t>Anthony (Tony) Nippard</w:t>
            </w:r>
          </w:p>
        </w:tc>
        <w:tc>
          <w:tcPr>
            <w:tcW w:w="3112" w:type="dxa"/>
          </w:tcPr>
          <w:p w14:paraId="461561BF" w14:textId="137A9D94" w:rsidR="007D7177" w:rsidRPr="005353D5" w:rsidRDefault="007D7177" w:rsidP="007D7177">
            <w:pPr>
              <w:pStyle w:val="Tablenumbersfinancial"/>
            </w:pPr>
            <w:r w:rsidRPr="005353D5">
              <w:t>1 July 2024 to 30 June 2025</w:t>
            </w:r>
          </w:p>
        </w:tc>
      </w:tr>
      <w:tr w:rsidR="007D7177" w:rsidRPr="005353D5" w14:paraId="25388DB5" w14:textId="77777777" w:rsidTr="00B774CB">
        <w:trPr>
          <w:trHeight w:val="340"/>
        </w:trPr>
        <w:tc>
          <w:tcPr>
            <w:tcW w:w="2552" w:type="dxa"/>
          </w:tcPr>
          <w:p w14:paraId="4CE1FF01" w14:textId="77777777" w:rsidR="007D7177" w:rsidRPr="005353D5" w:rsidRDefault="007D7177" w:rsidP="007D7177">
            <w:pPr>
              <w:pStyle w:val="TabletextFinancial"/>
            </w:pPr>
          </w:p>
        </w:tc>
        <w:tc>
          <w:tcPr>
            <w:tcW w:w="2830" w:type="dxa"/>
          </w:tcPr>
          <w:p w14:paraId="1500A800" w14:textId="1C04F3C7" w:rsidR="007D7177" w:rsidRPr="005353D5" w:rsidRDefault="007D7177" w:rsidP="007D7177">
            <w:pPr>
              <w:pStyle w:val="TabletextFinancial"/>
            </w:pPr>
            <w:r w:rsidRPr="005353D5">
              <w:t>Tri Nguyen</w:t>
            </w:r>
          </w:p>
        </w:tc>
        <w:tc>
          <w:tcPr>
            <w:tcW w:w="3112" w:type="dxa"/>
          </w:tcPr>
          <w:p w14:paraId="5539CB49" w14:textId="41FA0152" w:rsidR="007D7177" w:rsidRPr="005353D5" w:rsidRDefault="007D7177" w:rsidP="007D7177">
            <w:pPr>
              <w:pStyle w:val="Tablenumbersfinancial"/>
            </w:pPr>
            <w:r w:rsidRPr="005353D5">
              <w:t>1 July 2024 to 30 June 2025</w:t>
            </w:r>
          </w:p>
        </w:tc>
      </w:tr>
      <w:tr w:rsidR="007D7177" w:rsidRPr="005353D5" w14:paraId="3CB14236" w14:textId="77777777" w:rsidTr="00B774CB">
        <w:trPr>
          <w:trHeight w:val="340"/>
        </w:trPr>
        <w:tc>
          <w:tcPr>
            <w:tcW w:w="2552" w:type="dxa"/>
          </w:tcPr>
          <w:p w14:paraId="05A11899" w14:textId="77777777" w:rsidR="007D7177" w:rsidRPr="005353D5" w:rsidRDefault="007D7177" w:rsidP="007D7177">
            <w:pPr>
              <w:pStyle w:val="TabletextFinancial"/>
            </w:pPr>
          </w:p>
        </w:tc>
        <w:tc>
          <w:tcPr>
            <w:tcW w:w="2830" w:type="dxa"/>
          </w:tcPr>
          <w:p w14:paraId="10394FC5" w14:textId="4AC311B7" w:rsidR="007D7177" w:rsidRPr="005353D5" w:rsidRDefault="007D7177" w:rsidP="007D7177">
            <w:pPr>
              <w:pStyle w:val="TabletextFinancial"/>
            </w:pPr>
            <w:r w:rsidRPr="005353D5">
              <w:t>Neil Pharaoh</w:t>
            </w:r>
          </w:p>
        </w:tc>
        <w:tc>
          <w:tcPr>
            <w:tcW w:w="3112" w:type="dxa"/>
          </w:tcPr>
          <w:p w14:paraId="01B5F629" w14:textId="59F91545" w:rsidR="007D7177" w:rsidRPr="005353D5" w:rsidRDefault="007D7177" w:rsidP="007D7177">
            <w:pPr>
              <w:pStyle w:val="Tablenumbersfinancial"/>
            </w:pPr>
            <w:r w:rsidRPr="005353D5">
              <w:t>1 July 2024 to 30 June 2025</w:t>
            </w:r>
          </w:p>
        </w:tc>
      </w:tr>
      <w:tr w:rsidR="007D7177" w:rsidRPr="005353D5" w14:paraId="32FD93BC" w14:textId="77777777" w:rsidTr="00B774CB">
        <w:trPr>
          <w:trHeight w:val="340"/>
        </w:trPr>
        <w:tc>
          <w:tcPr>
            <w:tcW w:w="2552" w:type="dxa"/>
          </w:tcPr>
          <w:p w14:paraId="7745D7C0" w14:textId="77777777" w:rsidR="007D7177" w:rsidRPr="005353D5" w:rsidRDefault="007D7177" w:rsidP="007D7177">
            <w:pPr>
              <w:pStyle w:val="TabletextFinancial"/>
            </w:pPr>
          </w:p>
        </w:tc>
        <w:tc>
          <w:tcPr>
            <w:tcW w:w="2830" w:type="dxa"/>
          </w:tcPr>
          <w:p w14:paraId="4D72D231" w14:textId="17FC80E3" w:rsidR="007D7177" w:rsidRPr="005353D5" w:rsidRDefault="007D7177" w:rsidP="007D7177">
            <w:pPr>
              <w:pStyle w:val="TabletextFinancial"/>
            </w:pPr>
            <w:r w:rsidRPr="005353D5">
              <w:t>Francoise (Fran) Reddan</w:t>
            </w:r>
          </w:p>
        </w:tc>
        <w:tc>
          <w:tcPr>
            <w:tcW w:w="3112" w:type="dxa"/>
          </w:tcPr>
          <w:p w14:paraId="48F67BF0" w14:textId="2BA09861" w:rsidR="007D7177" w:rsidRPr="005353D5" w:rsidRDefault="007D7177" w:rsidP="007D7177">
            <w:pPr>
              <w:pStyle w:val="Tablenumbersfinancial"/>
            </w:pPr>
            <w:r w:rsidRPr="005353D5">
              <w:t>1 July 2024 to 30 June 2025</w:t>
            </w:r>
          </w:p>
        </w:tc>
      </w:tr>
      <w:tr w:rsidR="007D7177" w:rsidRPr="005353D5" w14:paraId="3B69E789" w14:textId="77777777" w:rsidTr="00B774CB">
        <w:trPr>
          <w:trHeight w:val="340"/>
        </w:trPr>
        <w:tc>
          <w:tcPr>
            <w:tcW w:w="2552" w:type="dxa"/>
          </w:tcPr>
          <w:p w14:paraId="45195C34" w14:textId="77777777" w:rsidR="007D7177" w:rsidRPr="005353D5" w:rsidRDefault="007D7177" w:rsidP="007D7177">
            <w:pPr>
              <w:pStyle w:val="TabletextFinancial"/>
            </w:pPr>
          </w:p>
        </w:tc>
        <w:tc>
          <w:tcPr>
            <w:tcW w:w="2830" w:type="dxa"/>
          </w:tcPr>
          <w:p w14:paraId="78F3069C" w14:textId="3935D74A" w:rsidR="007D7177" w:rsidRPr="005353D5" w:rsidRDefault="007D7177" w:rsidP="007D7177">
            <w:pPr>
              <w:pStyle w:val="TabletextFinancial"/>
            </w:pPr>
            <w:r w:rsidRPr="005353D5">
              <w:t>Judith (Judy) Rose PSM</w:t>
            </w:r>
          </w:p>
        </w:tc>
        <w:tc>
          <w:tcPr>
            <w:tcW w:w="3112" w:type="dxa"/>
          </w:tcPr>
          <w:p w14:paraId="1E519911" w14:textId="1447CC36" w:rsidR="007D7177" w:rsidRPr="005353D5" w:rsidRDefault="007D7177" w:rsidP="007D7177">
            <w:pPr>
              <w:pStyle w:val="Tablenumbersfinancial"/>
            </w:pPr>
            <w:r w:rsidRPr="005353D5">
              <w:t>1 July 2024 to 30 June 2025</w:t>
            </w:r>
          </w:p>
        </w:tc>
      </w:tr>
    </w:tbl>
    <w:p w14:paraId="68E43BBF" w14:textId="12CAF2FE" w:rsidR="00A013AF" w:rsidRPr="005353D5" w:rsidRDefault="00A013AF" w:rsidP="009A7470">
      <w:pPr>
        <w:pStyle w:val="Notetext"/>
      </w:pPr>
      <w:r w:rsidRPr="005353D5">
        <w:t>Note:</w:t>
      </w:r>
      <w:r w:rsidRPr="005353D5">
        <w:tab/>
      </w:r>
      <w:r w:rsidR="000B5FCA">
        <w:t>*</w:t>
      </w:r>
      <w:r w:rsidR="009A7470" w:rsidRPr="005353D5">
        <w:t>The VRQA did not pay Jenny Atta (former Secretary</w:t>
      </w:r>
      <w:r w:rsidR="00DE3DE0" w:rsidRPr="005353D5">
        <w:t>, Department of Education)</w:t>
      </w:r>
      <w:r w:rsidR="00255E72">
        <w:t xml:space="preserve"> or</w:t>
      </w:r>
      <w:r w:rsidR="009A7470" w:rsidRPr="005353D5">
        <w:t xml:space="preserve"> Tony Bates (</w:t>
      </w:r>
      <w:r w:rsidR="00362B92">
        <w:t>A</w:t>
      </w:r>
      <w:r w:rsidR="009A7470" w:rsidRPr="005353D5">
        <w:t xml:space="preserve">cting </w:t>
      </w:r>
      <w:r w:rsidR="00DE3DE0" w:rsidRPr="005353D5">
        <w:t>S</w:t>
      </w:r>
      <w:r w:rsidR="009A7470" w:rsidRPr="005353D5">
        <w:t>ecretary</w:t>
      </w:r>
      <w:r w:rsidR="00DE3DE0" w:rsidRPr="005353D5">
        <w:t>, Department of Education</w:t>
      </w:r>
      <w:r w:rsidR="009A7470" w:rsidRPr="005353D5">
        <w:t xml:space="preserve">) as Board members, as they are employees of the </w:t>
      </w:r>
      <w:r w:rsidR="00ED2473">
        <w:t>d</w:t>
      </w:r>
      <w:r w:rsidR="009A7470" w:rsidRPr="005353D5">
        <w:t xml:space="preserve">epartment and therefore </w:t>
      </w:r>
      <w:r w:rsidR="00B057EA">
        <w:t xml:space="preserve">are </w:t>
      </w:r>
      <w:r w:rsidR="009A7470" w:rsidRPr="005353D5">
        <w:t xml:space="preserve">not included in note 8.2. Andrea Del Monaco is the nominated representative of the </w:t>
      </w:r>
      <w:r w:rsidR="00D05C4D" w:rsidRPr="005353D5">
        <w:t>d</w:t>
      </w:r>
      <w:r w:rsidR="009A7470" w:rsidRPr="005353D5">
        <w:t>epartment</w:t>
      </w:r>
      <w:r w:rsidR="005353D5">
        <w:t>’</w:t>
      </w:r>
      <w:r w:rsidR="009A7470" w:rsidRPr="005353D5">
        <w:t xml:space="preserve">s </w:t>
      </w:r>
      <w:r w:rsidR="00D05C4D" w:rsidRPr="005353D5">
        <w:t>A</w:t>
      </w:r>
      <w:r w:rsidR="009A7470" w:rsidRPr="005353D5">
        <w:t xml:space="preserve">cting </w:t>
      </w:r>
      <w:r w:rsidR="00D05C4D" w:rsidRPr="005353D5">
        <w:t>S</w:t>
      </w:r>
      <w:r w:rsidR="009A7470" w:rsidRPr="005353D5">
        <w:t>ecretary.</w:t>
      </w:r>
    </w:p>
    <w:p w14:paraId="16D50B72" w14:textId="77777777" w:rsidR="00A013AF" w:rsidRPr="005353D5" w:rsidRDefault="00A013AF" w:rsidP="00A013AF">
      <w:pPr>
        <w:pStyle w:val="Heading20"/>
      </w:pPr>
      <w:r w:rsidRPr="005353D5">
        <w:t>Renumeration of responsible persons</w:t>
      </w:r>
    </w:p>
    <w:p w14:paraId="682D7ACB" w14:textId="3EF611D6" w:rsidR="006078DB" w:rsidRPr="005353D5" w:rsidRDefault="006078DB" w:rsidP="00B70152">
      <w:pPr>
        <w:pStyle w:val="AnnualReportBodyText"/>
      </w:pPr>
      <w:r w:rsidRPr="005353D5">
        <w:t>Remuneration received or receivable by the Accountable Officer in connection with the management of VRQA during the reporting period was in the range</w:t>
      </w:r>
      <w:r w:rsidR="00B057EA">
        <w:t xml:space="preserve"> of</w:t>
      </w:r>
      <w:r w:rsidRPr="005353D5">
        <w:t xml:space="preserve"> $370,000–380,000 (2024: $220,00</w:t>
      </w:r>
      <w:r w:rsidR="005353D5" w:rsidRPr="005353D5">
        <w:t>0</w:t>
      </w:r>
      <w:r w:rsidR="005353D5">
        <w:t>–</w:t>
      </w:r>
      <w:r w:rsidR="005353D5" w:rsidRPr="005353D5">
        <w:t>2</w:t>
      </w:r>
      <w:r w:rsidRPr="005353D5">
        <w:t>30,000).</w:t>
      </w:r>
    </w:p>
    <w:p w14:paraId="700075D8" w14:textId="76112C5D" w:rsidR="00B70152" w:rsidRPr="005353D5" w:rsidRDefault="00B70152" w:rsidP="00B70152">
      <w:pPr>
        <w:pStyle w:val="Heading20"/>
        <w:rPr>
          <w:rFonts w:eastAsiaTheme="minorHAnsi"/>
        </w:rPr>
      </w:pPr>
      <w:r w:rsidRPr="005353D5">
        <w:t>Executive officers</w:t>
      </w:r>
    </w:p>
    <w:p w14:paraId="701D23C5" w14:textId="0A1A3BE9" w:rsidR="00C660B6" w:rsidRPr="005353D5" w:rsidRDefault="00C660B6" w:rsidP="00C660B6">
      <w:pPr>
        <w:pStyle w:val="AnnualReportBodyText"/>
      </w:pPr>
      <w:r w:rsidRPr="005353D5">
        <w:t>The number of executive officers, other than ministers and accountable officers, and their total remuneration during the reporting period are shown in the table below. Total annualised employee equivalents provide a measure of FTE executive officers over the reporting period.</w:t>
      </w:r>
    </w:p>
    <w:p w14:paraId="2F89B93B" w14:textId="2C788493" w:rsidR="008B0451" w:rsidRDefault="00C660B6" w:rsidP="00D05C4D">
      <w:pPr>
        <w:pStyle w:val="AnnualReportBodyText"/>
      </w:pPr>
      <w:r w:rsidRPr="005353D5">
        <w:t xml:space="preserve">Remuneration comprises employee benefits (as defined in AASB 119 </w:t>
      </w:r>
      <w:r w:rsidRPr="005353D5">
        <w:rPr>
          <w:rStyle w:val="Italictext"/>
        </w:rPr>
        <w:t>Employee benefits</w:t>
      </w:r>
      <w:r w:rsidRPr="005353D5">
        <w:t>) in all forms of consideration paid, payable or provided by the entity, or on behalf of the entity, in exchange for services rendered, Accordingly, remuneration is determined on an accrual basis.</w:t>
      </w:r>
    </w:p>
    <w:p w14:paraId="2682C728" w14:textId="77777777" w:rsidR="008B0451" w:rsidRDefault="008B0451">
      <w:pPr>
        <w:rPr>
          <w:sz w:val="18"/>
          <w:szCs w:val="18"/>
        </w:rPr>
      </w:pPr>
      <w:r>
        <w:br w:type="page"/>
      </w:r>
    </w:p>
    <w:p w14:paraId="51330ED9" w14:textId="5403C42C" w:rsidR="004B1A0D" w:rsidRPr="005353D5" w:rsidRDefault="004B1A0D" w:rsidP="004B1A0D">
      <w:pPr>
        <w:pStyle w:val="Heading30"/>
      </w:pPr>
      <w:r w:rsidRPr="005353D5">
        <w:lastRenderedPageBreak/>
        <w:t>Remuneration of executives</w:t>
      </w:r>
    </w:p>
    <w:tbl>
      <w:tblPr>
        <w:tblStyle w:val="Annualreportfinancialsbandedcolumnwithtotalrow"/>
        <w:tblW w:w="8446" w:type="dxa"/>
        <w:tblLook w:val="00E0" w:firstRow="1" w:lastRow="1" w:firstColumn="1" w:lastColumn="0" w:noHBand="0" w:noVBand="0"/>
      </w:tblPr>
      <w:tblGrid>
        <w:gridCol w:w="5272"/>
        <w:gridCol w:w="1587"/>
        <w:gridCol w:w="1587"/>
      </w:tblGrid>
      <w:tr w:rsidR="00A013AF" w:rsidRPr="005353D5" w14:paraId="2D20A37B" w14:textId="77777777" w:rsidTr="00705CD9">
        <w:trPr>
          <w:cnfStyle w:val="100000000000" w:firstRow="1" w:lastRow="0" w:firstColumn="0" w:lastColumn="0" w:oddVBand="0" w:evenVBand="0" w:oddHBand="0" w:evenHBand="0" w:firstRowFirstColumn="0" w:firstRowLastColumn="0" w:lastRowFirstColumn="0" w:lastRowLastColumn="0"/>
        </w:trPr>
        <w:tc>
          <w:tcPr>
            <w:tcW w:w="5272" w:type="dxa"/>
          </w:tcPr>
          <w:p w14:paraId="0624CDF6" w14:textId="2806F36F" w:rsidR="00A013AF" w:rsidRPr="005353D5" w:rsidRDefault="00F33377" w:rsidP="005A0D3B">
            <w:pPr>
              <w:pStyle w:val="Tableheadfinancials"/>
            </w:pPr>
            <w:r w:rsidRPr="005353D5">
              <w:t xml:space="preserve">Remuneration of the </w:t>
            </w:r>
            <w:r w:rsidR="000A79D9">
              <w:t>S</w:t>
            </w:r>
            <w:r w:rsidRPr="005353D5">
              <w:t xml:space="preserve">enior </w:t>
            </w:r>
            <w:r w:rsidR="000A79D9">
              <w:t>E</w:t>
            </w:r>
            <w:r w:rsidRPr="005353D5">
              <w:t xml:space="preserve">xecutive </w:t>
            </w:r>
            <w:r w:rsidR="000A79D9">
              <w:t>S</w:t>
            </w:r>
            <w:r w:rsidRPr="005353D5">
              <w:t>ervice</w:t>
            </w:r>
          </w:p>
        </w:tc>
        <w:tc>
          <w:tcPr>
            <w:cnfStyle w:val="000001000000" w:firstRow="0" w:lastRow="0" w:firstColumn="0" w:lastColumn="0" w:oddVBand="0" w:evenVBand="1" w:oddHBand="0" w:evenHBand="0" w:firstRowFirstColumn="0" w:firstRowLastColumn="0" w:lastRowFirstColumn="0" w:lastRowLastColumn="0"/>
            <w:tcW w:w="1587" w:type="dxa"/>
          </w:tcPr>
          <w:p w14:paraId="4CFE1D06" w14:textId="02407BF4" w:rsidR="00A013AF" w:rsidRPr="005353D5" w:rsidRDefault="00A013AF" w:rsidP="005A0D3B">
            <w:pPr>
              <w:pStyle w:val="TableheadfinancialsRightaligned"/>
            </w:pPr>
            <w:r w:rsidRPr="005353D5">
              <w:t>2025</w:t>
            </w:r>
            <w:r w:rsidR="007A1C8F" w:rsidRPr="005353D5">
              <w:br/>
              <w:t>$</w:t>
            </w:r>
          </w:p>
        </w:tc>
        <w:tc>
          <w:tcPr>
            <w:tcW w:w="1587" w:type="dxa"/>
          </w:tcPr>
          <w:p w14:paraId="4BAC5408" w14:textId="6F8762B1" w:rsidR="00A013AF" w:rsidRPr="005353D5" w:rsidRDefault="00A013AF" w:rsidP="005A0D3B">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007A1C8F" w:rsidRPr="005353D5">
              <w:br/>
              <w:t>$</w:t>
            </w:r>
          </w:p>
        </w:tc>
      </w:tr>
      <w:tr w:rsidR="00A013AF" w:rsidRPr="005353D5" w14:paraId="6A99A5E1" w14:textId="77777777" w:rsidTr="007C1810">
        <w:tc>
          <w:tcPr>
            <w:tcW w:w="5272" w:type="dxa"/>
            <w:tcBorders>
              <w:bottom w:val="single" w:sz="4" w:space="0" w:color="888B8D" w:themeColor="accent4"/>
            </w:tcBorders>
          </w:tcPr>
          <w:p w14:paraId="582C60BA" w14:textId="6105705E" w:rsidR="00A013AF" w:rsidRPr="005353D5" w:rsidRDefault="00D053FD" w:rsidP="005A0D3B">
            <w:pPr>
              <w:pStyle w:val="TabletextFinancial"/>
              <w:rPr>
                <w:rStyle w:val="Tabletextbold"/>
              </w:rPr>
            </w:pPr>
            <w:r w:rsidRPr="005353D5">
              <w:rPr>
                <w:rStyle w:val="Tabletextbold"/>
              </w:rPr>
              <w:t>Total remuneration</w:t>
            </w:r>
          </w:p>
        </w:tc>
        <w:tc>
          <w:tcPr>
            <w:cnfStyle w:val="000001000000" w:firstRow="0" w:lastRow="0" w:firstColumn="0" w:lastColumn="0" w:oddVBand="0" w:evenVBand="1" w:oddHBand="0" w:evenHBand="0" w:firstRowFirstColumn="0" w:firstRowLastColumn="0" w:lastRowFirstColumn="0" w:lastRowLastColumn="0"/>
            <w:tcW w:w="1587" w:type="dxa"/>
            <w:tcBorders>
              <w:bottom w:val="single" w:sz="4" w:space="0" w:color="888B8D" w:themeColor="accent4"/>
            </w:tcBorders>
          </w:tcPr>
          <w:p w14:paraId="39879E81" w14:textId="62E6A97F" w:rsidR="00A013AF" w:rsidRPr="005353D5" w:rsidRDefault="00AF169E" w:rsidP="005A0D3B">
            <w:pPr>
              <w:pStyle w:val="Tablenumbersfinancial"/>
              <w:rPr>
                <w:rStyle w:val="Tabletextbold"/>
              </w:rPr>
            </w:pPr>
            <w:r w:rsidRPr="005353D5">
              <w:rPr>
                <w:rStyle w:val="Tabletextbold"/>
              </w:rPr>
              <w:t>624,657</w:t>
            </w:r>
          </w:p>
        </w:tc>
        <w:tc>
          <w:tcPr>
            <w:tcW w:w="1587" w:type="dxa"/>
            <w:tcBorders>
              <w:bottom w:val="single" w:sz="4" w:space="0" w:color="888B8D" w:themeColor="accent4"/>
            </w:tcBorders>
          </w:tcPr>
          <w:p w14:paraId="22D89A06" w14:textId="6D534FCF" w:rsidR="00A013AF" w:rsidRPr="005353D5" w:rsidRDefault="00AF169E" w:rsidP="005A0D3B">
            <w:pPr>
              <w:pStyle w:val="Tablenumbersfinancial"/>
              <w:cnfStyle w:val="000000000000" w:firstRow="0" w:lastRow="0" w:firstColumn="0" w:lastColumn="0" w:oddVBand="0" w:evenVBand="0" w:oddHBand="0" w:evenHBand="0" w:firstRowFirstColumn="0" w:firstRowLastColumn="0" w:lastRowFirstColumn="0" w:lastRowLastColumn="0"/>
              <w:rPr>
                <w:rStyle w:val="Tabletextbold"/>
              </w:rPr>
            </w:pPr>
            <w:r w:rsidRPr="005353D5">
              <w:rPr>
                <w:rStyle w:val="Tabletextbold"/>
              </w:rPr>
              <w:t>687,868</w:t>
            </w:r>
          </w:p>
        </w:tc>
      </w:tr>
      <w:tr w:rsidR="00A013AF" w:rsidRPr="005353D5" w14:paraId="07C65E02" w14:textId="77777777" w:rsidTr="007C1810">
        <w:tc>
          <w:tcPr>
            <w:tcW w:w="5272" w:type="dxa"/>
            <w:tcBorders>
              <w:top w:val="single" w:sz="4" w:space="0" w:color="888B8D" w:themeColor="accent4"/>
            </w:tcBorders>
          </w:tcPr>
          <w:p w14:paraId="237D9071" w14:textId="35D87A19" w:rsidR="00A013AF" w:rsidRPr="005353D5" w:rsidRDefault="00AF169E" w:rsidP="005A0D3B">
            <w:pPr>
              <w:pStyle w:val="TabletextFinancial"/>
              <w:rPr>
                <w:rStyle w:val="Tabletextbold"/>
                <w:b w:val="0"/>
                <w:bCs w:val="0"/>
              </w:rPr>
            </w:pPr>
            <w:r w:rsidRPr="005353D5">
              <w:t>Total number of executives</w:t>
            </w:r>
            <w:r w:rsidR="006278F2" w:rsidRPr="005353D5">
              <w:rPr>
                <w:vertAlign w:val="superscript"/>
              </w:rPr>
              <w:t>(a)</w:t>
            </w:r>
          </w:p>
        </w:tc>
        <w:tc>
          <w:tcPr>
            <w:cnfStyle w:val="000001000000" w:firstRow="0" w:lastRow="0" w:firstColumn="0" w:lastColumn="0" w:oddVBand="0" w:evenVBand="1" w:oddHBand="0" w:evenHBand="0" w:firstRowFirstColumn="0" w:firstRowLastColumn="0" w:lastRowFirstColumn="0" w:lastRowLastColumn="0"/>
            <w:tcW w:w="1587" w:type="dxa"/>
            <w:tcBorders>
              <w:top w:val="single" w:sz="4" w:space="0" w:color="888B8D" w:themeColor="accent4"/>
            </w:tcBorders>
          </w:tcPr>
          <w:p w14:paraId="231B0184" w14:textId="407E3C8F" w:rsidR="00A013AF" w:rsidRPr="005353D5" w:rsidRDefault="007C1810" w:rsidP="005A0D3B">
            <w:pPr>
              <w:pStyle w:val="Tablenumbersfinancial"/>
            </w:pPr>
            <w:r w:rsidRPr="005353D5">
              <w:t>4</w:t>
            </w:r>
          </w:p>
        </w:tc>
        <w:tc>
          <w:tcPr>
            <w:tcW w:w="1587" w:type="dxa"/>
            <w:tcBorders>
              <w:top w:val="single" w:sz="4" w:space="0" w:color="888B8D" w:themeColor="accent4"/>
            </w:tcBorders>
          </w:tcPr>
          <w:p w14:paraId="5E15DCD9" w14:textId="26E55A4E" w:rsidR="00A013AF" w:rsidRPr="005353D5" w:rsidRDefault="007C1810" w:rsidP="005A0D3B">
            <w:pPr>
              <w:pStyle w:val="Tablenumbersfinancial"/>
              <w:cnfStyle w:val="000000000000" w:firstRow="0" w:lastRow="0" w:firstColumn="0" w:lastColumn="0" w:oddVBand="0" w:evenVBand="0" w:oddHBand="0" w:evenHBand="0" w:firstRowFirstColumn="0" w:firstRowLastColumn="0" w:lastRowFirstColumn="0" w:lastRowLastColumn="0"/>
            </w:pPr>
            <w:r w:rsidRPr="005353D5">
              <w:t>4</w:t>
            </w:r>
          </w:p>
        </w:tc>
      </w:tr>
      <w:tr w:rsidR="00A013AF" w:rsidRPr="005353D5" w14:paraId="3ADB8652" w14:textId="77777777" w:rsidTr="00705CD9">
        <w:trPr>
          <w:cnfStyle w:val="010000000000" w:firstRow="0" w:lastRow="1" w:firstColumn="0" w:lastColumn="0" w:oddVBand="0" w:evenVBand="0" w:oddHBand="0" w:evenHBand="0" w:firstRowFirstColumn="0" w:firstRowLastColumn="0" w:lastRowFirstColumn="0" w:lastRowLastColumn="0"/>
        </w:trPr>
        <w:tc>
          <w:tcPr>
            <w:tcW w:w="5272" w:type="dxa"/>
          </w:tcPr>
          <w:p w14:paraId="601118CA" w14:textId="6D3DC20D" w:rsidR="00A013AF" w:rsidRPr="005353D5" w:rsidRDefault="007C1810" w:rsidP="005A0D3B">
            <w:pPr>
              <w:pStyle w:val="TabletextFinancial"/>
            </w:pPr>
            <w:r w:rsidRPr="005353D5">
              <w:t>Total annualised employee equivalents</w:t>
            </w:r>
            <w:r w:rsidR="006278F2" w:rsidRPr="005353D5">
              <w:rPr>
                <w:vertAlign w:val="superscript"/>
              </w:rPr>
              <w:t>(b)</w:t>
            </w:r>
          </w:p>
        </w:tc>
        <w:tc>
          <w:tcPr>
            <w:cnfStyle w:val="000001000000" w:firstRow="0" w:lastRow="0" w:firstColumn="0" w:lastColumn="0" w:oddVBand="0" w:evenVBand="1" w:oddHBand="0" w:evenHBand="0" w:firstRowFirstColumn="0" w:firstRowLastColumn="0" w:lastRowFirstColumn="0" w:lastRowLastColumn="0"/>
            <w:tcW w:w="1587" w:type="dxa"/>
          </w:tcPr>
          <w:p w14:paraId="0AF0E1B7" w14:textId="187B3710" w:rsidR="00A013AF" w:rsidRPr="005353D5" w:rsidRDefault="007C1810" w:rsidP="005A0D3B">
            <w:pPr>
              <w:pStyle w:val="Tablenumbersfinancial"/>
            </w:pPr>
            <w:r w:rsidRPr="005353D5">
              <w:t>3</w:t>
            </w:r>
          </w:p>
        </w:tc>
        <w:tc>
          <w:tcPr>
            <w:tcW w:w="1587" w:type="dxa"/>
          </w:tcPr>
          <w:p w14:paraId="560FE546" w14:textId="6985EB51" w:rsidR="00A013AF" w:rsidRPr="005353D5" w:rsidRDefault="007C1810" w:rsidP="005A0D3B">
            <w:pPr>
              <w:pStyle w:val="Tablenumbersfinancial"/>
              <w:cnfStyle w:val="010000000000" w:firstRow="0" w:lastRow="1" w:firstColumn="0" w:lastColumn="0" w:oddVBand="0" w:evenVBand="0" w:oddHBand="0" w:evenHBand="0" w:firstRowFirstColumn="0" w:firstRowLastColumn="0" w:lastRowFirstColumn="0" w:lastRowLastColumn="0"/>
            </w:pPr>
            <w:r w:rsidRPr="005353D5">
              <w:t>3</w:t>
            </w:r>
          </w:p>
        </w:tc>
      </w:tr>
    </w:tbl>
    <w:p w14:paraId="2B7B2412" w14:textId="5545655A" w:rsidR="00412319" w:rsidRPr="005353D5" w:rsidRDefault="00A013AF" w:rsidP="00412319">
      <w:pPr>
        <w:pStyle w:val="Notetext"/>
      </w:pPr>
      <w:r w:rsidRPr="005353D5">
        <w:t>Note:</w:t>
      </w:r>
      <w:r w:rsidRPr="005353D5">
        <w:tab/>
      </w:r>
      <w:r w:rsidR="00412319" w:rsidRPr="005353D5">
        <w:t xml:space="preserve">(a) The total number of executive officers includes persons who meet the definition of Key Management Personnel (KMP) of the entity under AASB 124 </w:t>
      </w:r>
      <w:r w:rsidR="00412319" w:rsidRPr="005353D5">
        <w:rPr>
          <w:rStyle w:val="Italictext"/>
        </w:rPr>
        <w:t>Related Party Disclosures</w:t>
      </w:r>
      <w:r w:rsidR="00412319" w:rsidRPr="005353D5">
        <w:t xml:space="preserve"> and are also reported within the related parties note </w:t>
      </w:r>
      <w:r w:rsidR="00412319" w:rsidRPr="005353D5">
        <w:rPr>
          <w:color w:val="212121"/>
        </w:rPr>
        <w:t>disclosure (Note 8.4)</w:t>
      </w:r>
      <w:r w:rsidR="00412319" w:rsidRPr="005353D5">
        <w:br/>
        <w:t>(b) Annualised employee equivalent is based on the time fraction worked over the reporting period.</w:t>
      </w:r>
    </w:p>
    <w:p w14:paraId="55244469" w14:textId="3070BDF3" w:rsidR="00A013AF" w:rsidRPr="005353D5" w:rsidRDefault="00AF3420" w:rsidP="00A013AF">
      <w:pPr>
        <w:pStyle w:val="Heading20"/>
      </w:pPr>
      <w:r w:rsidRPr="005353D5">
        <w:t>Related parties</w:t>
      </w:r>
    </w:p>
    <w:p w14:paraId="573DDDC1" w14:textId="77777777" w:rsidR="00840737" w:rsidRPr="005353D5" w:rsidRDefault="00840737" w:rsidP="00840737">
      <w:pPr>
        <w:pStyle w:val="AnnualReportBodyText"/>
      </w:pPr>
      <w:r w:rsidRPr="005353D5">
        <w:t>The VRQA is a wholly owned and controlled entity of the State of Victoria. Related parties of the VRQA include:</w:t>
      </w:r>
    </w:p>
    <w:p w14:paraId="7B712C05" w14:textId="559778FD" w:rsidR="00840737" w:rsidRPr="005353D5" w:rsidRDefault="00840737" w:rsidP="00840737">
      <w:pPr>
        <w:pStyle w:val="BulletLevel1"/>
      </w:pPr>
      <w:r w:rsidRPr="005353D5">
        <w:t xml:space="preserve">all </w:t>
      </w:r>
      <w:r w:rsidR="00126C45">
        <w:t>KMP</w:t>
      </w:r>
      <w:r w:rsidRPr="005353D5">
        <w:t xml:space="preserve"> and their close family members and personal business interests</w:t>
      </w:r>
    </w:p>
    <w:p w14:paraId="3FB2C622" w14:textId="1FB01BF5" w:rsidR="00840737" w:rsidRPr="005353D5" w:rsidRDefault="00840737" w:rsidP="00840737">
      <w:pPr>
        <w:pStyle w:val="BulletLevel1"/>
      </w:pPr>
      <w:r w:rsidRPr="005353D5">
        <w:t>all cabinet ministers and their close family members</w:t>
      </w:r>
    </w:p>
    <w:p w14:paraId="4867EC2E" w14:textId="3A937EDC" w:rsidR="00840737" w:rsidRPr="005353D5" w:rsidRDefault="00840737" w:rsidP="00840737">
      <w:pPr>
        <w:pStyle w:val="BulletLevel1last"/>
      </w:pPr>
      <w:r w:rsidRPr="005353D5">
        <w:t>all departments and public sector entities that are controlled and consolidated into the whole</w:t>
      </w:r>
      <w:r w:rsidR="00E961CA">
        <w:t>-</w:t>
      </w:r>
      <w:r w:rsidRPr="005353D5">
        <w:t>of</w:t>
      </w:r>
      <w:r w:rsidR="00E961CA">
        <w:t>-</w:t>
      </w:r>
      <w:r w:rsidRPr="005353D5">
        <w:t>state consolidated financial statements.</w:t>
      </w:r>
    </w:p>
    <w:p w14:paraId="55DC74C8" w14:textId="290C63B6" w:rsidR="00840737" w:rsidRPr="005353D5" w:rsidRDefault="00840737" w:rsidP="00840737">
      <w:pPr>
        <w:pStyle w:val="AnnualReportBodyText"/>
      </w:pPr>
      <w:r w:rsidRPr="005353D5">
        <w:t>All related party transactions have been entered into on an arm</w:t>
      </w:r>
      <w:r w:rsidR="005353D5">
        <w:t>’</w:t>
      </w:r>
      <w:r w:rsidRPr="005353D5">
        <w:t>s</w:t>
      </w:r>
      <w:r w:rsidR="004C25E3">
        <w:t>-</w:t>
      </w:r>
      <w:r w:rsidRPr="005353D5">
        <w:t>length basis.</w:t>
      </w:r>
    </w:p>
    <w:p w14:paraId="0578EEDB" w14:textId="77777777" w:rsidR="00840737" w:rsidRPr="005353D5" w:rsidRDefault="00840737" w:rsidP="00184E97">
      <w:pPr>
        <w:pStyle w:val="Head3"/>
      </w:pPr>
      <w:r w:rsidRPr="005353D5">
        <w:t>Significant transactions with government-related entities</w:t>
      </w:r>
    </w:p>
    <w:p w14:paraId="72067987" w14:textId="3C793F88" w:rsidR="005353D5" w:rsidRDefault="00840737" w:rsidP="00840737">
      <w:pPr>
        <w:pStyle w:val="AnnualReportBodyText"/>
      </w:pPr>
      <w:r w:rsidRPr="005353D5">
        <w:t>The VRQA received income from grants of $13,823,314 (2024: $14,435,475), resources free of charge of $730,098</w:t>
      </w:r>
      <w:r w:rsidRPr="005353D5">
        <w:rPr>
          <w:color w:val="ED0000"/>
        </w:rPr>
        <w:t xml:space="preserve"> </w:t>
      </w:r>
      <w:r w:rsidRPr="005353D5">
        <w:t>(2024: $847,902) and fees of $42,858</w:t>
      </w:r>
      <w:r w:rsidRPr="005353D5">
        <w:rPr>
          <w:color w:val="ED0000"/>
        </w:rPr>
        <w:t xml:space="preserve"> </w:t>
      </w:r>
      <w:r w:rsidRPr="005353D5">
        <w:t xml:space="preserve">(2024: $91,686) from the </w:t>
      </w:r>
      <w:r w:rsidR="00104B1F">
        <w:t>d</w:t>
      </w:r>
      <w:r w:rsidRPr="005353D5">
        <w:t>epartment</w:t>
      </w:r>
      <w:r w:rsidR="00074CEF">
        <w:t>,</w:t>
      </w:r>
      <w:r w:rsidRPr="005353D5">
        <w:t xml:space="preserve"> and made payments of $13,823,615</w:t>
      </w:r>
      <w:r w:rsidRPr="005353D5">
        <w:rPr>
          <w:color w:val="ED0000"/>
        </w:rPr>
        <w:t xml:space="preserve"> </w:t>
      </w:r>
      <w:r w:rsidRPr="005353D5">
        <w:t xml:space="preserve">(2024: $12,890,117) for administrative expenses to the </w:t>
      </w:r>
      <w:r w:rsidR="00104B1F">
        <w:t>d</w:t>
      </w:r>
      <w:r w:rsidRPr="005353D5">
        <w:t>epartment.</w:t>
      </w:r>
    </w:p>
    <w:p w14:paraId="3F26DD99" w14:textId="6C3C73C3" w:rsidR="005353D5" w:rsidRDefault="00840737" w:rsidP="007D6649">
      <w:pPr>
        <w:pStyle w:val="AnnualReportBodyText"/>
      </w:pPr>
      <w:r w:rsidRPr="005353D5">
        <w:t>The VRQA also received income from grants of $0 (2024: $1,750,000) and GTO funding of $80,262</w:t>
      </w:r>
      <w:r w:rsidRPr="005353D5">
        <w:rPr>
          <w:color w:val="ED0000"/>
        </w:rPr>
        <w:t xml:space="preserve"> </w:t>
      </w:r>
      <w:r w:rsidRPr="005353D5">
        <w:t>(2024:</w:t>
      </w:r>
      <w:r w:rsidR="00880037" w:rsidRPr="005353D5">
        <w:t> </w:t>
      </w:r>
      <w:r w:rsidRPr="005353D5">
        <w:t>$81,847) from the Department of Jobs, Skills, Industry and Regions.</w:t>
      </w:r>
    </w:p>
    <w:p w14:paraId="1DE6F69D" w14:textId="7EE6E676" w:rsidR="005353D5" w:rsidRDefault="00B000C7" w:rsidP="007D6649">
      <w:pPr>
        <w:pStyle w:val="AnnualReportBodyText"/>
      </w:pPr>
      <w:r>
        <w:t>KMP</w:t>
      </w:r>
      <w:r w:rsidR="000374EA" w:rsidRPr="005353D5">
        <w:t xml:space="preserve"> of the VRQA include the Portfolio Ministers: The Hon. Ben Carroll MP, The Hon. Gayle Tierney MP, Tim Pallas MP and The Hon. Danny Pearson MP; the Director, Stefanie Veal; members of the Senior Executive Team, Christopher Ingham, Keith Don, Sonia Rivalland and Bree Gauci; members of the Board.</w:t>
      </w:r>
    </w:p>
    <w:p w14:paraId="4F2EB0AB" w14:textId="30775A64" w:rsidR="00840737" w:rsidRPr="005353D5" w:rsidRDefault="00840737" w:rsidP="001E5B50">
      <w:pPr>
        <w:pStyle w:val="AnnualReportBodyText"/>
      </w:pPr>
      <w:r w:rsidRPr="005353D5">
        <w:t>The compensation detailed below excludes the salaries and benefits the Portfolio Ministers receive. Ministers</w:t>
      </w:r>
      <w:r w:rsidR="005353D5">
        <w:t>’</w:t>
      </w:r>
      <w:r w:rsidRPr="005353D5">
        <w:t xml:space="preserve"> remuneration and allowances are set by the </w:t>
      </w:r>
      <w:r w:rsidRPr="005353D5">
        <w:rPr>
          <w:rStyle w:val="Italictext"/>
        </w:rPr>
        <w:t>Parliamentary Salaries and Superannuation Act 1968</w:t>
      </w:r>
      <w:r w:rsidRPr="005353D5">
        <w:t xml:space="preserve"> and is reported within the </w:t>
      </w:r>
      <w:r w:rsidR="009A666C">
        <w:t>s</w:t>
      </w:r>
      <w:r w:rsidRPr="005353D5">
        <w:t>tate</w:t>
      </w:r>
      <w:r w:rsidR="005353D5">
        <w:t>’</w:t>
      </w:r>
      <w:r w:rsidRPr="005353D5">
        <w:t>s Annual Financial Report.</w:t>
      </w:r>
    </w:p>
    <w:tbl>
      <w:tblPr>
        <w:tblStyle w:val="Annualreportfinancialsbandedcolumnwithtotalrow"/>
        <w:tblW w:w="8446" w:type="dxa"/>
        <w:tblLook w:val="00E0" w:firstRow="1" w:lastRow="1" w:firstColumn="1" w:lastColumn="0" w:noHBand="0" w:noVBand="0"/>
      </w:tblPr>
      <w:tblGrid>
        <w:gridCol w:w="5272"/>
        <w:gridCol w:w="1587"/>
        <w:gridCol w:w="1587"/>
      </w:tblGrid>
      <w:tr w:rsidR="001E5B50" w:rsidRPr="005353D5" w14:paraId="3352BB3B" w14:textId="77777777" w:rsidTr="00C41899">
        <w:trPr>
          <w:cnfStyle w:val="100000000000" w:firstRow="1" w:lastRow="0" w:firstColumn="0" w:lastColumn="0" w:oddVBand="0" w:evenVBand="0" w:oddHBand="0" w:evenHBand="0" w:firstRowFirstColumn="0" w:firstRowLastColumn="0" w:lastRowFirstColumn="0" w:lastRowLastColumn="0"/>
        </w:trPr>
        <w:tc>
          <w:tcPr>
            <w:tcW w:w="5272" w:type="dxa"/>
          </w:tcPr>
          <w:p w14:paraId="576CCB21" w14:textId="2E988B97" w:rsidR="001E5B50" w:rsidRPr="005353D5" w:rsidRDefault="001E5B50" w:rsidP="00C41899">
            <w:pPr>
              <w:pStyle w:val="Tableheadfinancials"/>
            </w:pPr>
            <w:r w:rsidRPr="005353D5">
              <w:t xml:space="preserve">Remuneration of </w:t>
            </w:r>
            <w:r w:rsidR="00953BD1">
              <w:t>KMP</w:t>
            </w:r>
          </w:p>
        </w:tc>
        <w:tc>
          <w:tcPr>
            <w:cnfStyle w:val="000001000000" w:firstRow="0" w:lastRow="0" w:firstColumn="0" w:lastColumn="0" w:oddVBand="0" w:evenVBand="1" w:oddHBand="0" w:evenHBand="0" w:firstRowFirstColumn="0" w:firstRowLastColumn="0" w:lastRowFirstColumn="0" w:lastRowLastColumn="0"/>
            <w:tcW w:w="1587" w:type="dxa"/>
          </w:tcPr>
          <w:p w14:paraId="03B986C9" w14:textId="49778BCA" w:rsidR="001E5B50" w:rsidRPr="005353D5" w:rsidRDefault="001E5B50" w:rsidP="00C41899">
            <w:pPr>
              <w:pStyle w:val="TableheadfinancialsRightaligned"/>
            </w:pPr>
            <w:r w:rsidRPr="005353D5">
              <w:t>2025</w:t>
            </w:r>
            <w:r w:rsidR="007A1C8F" w:rsidRPr="005353D5">
              <w:br/>
              <w:t>$</w:t>
            </w:r>
          </w:p>
        </w:tc>
        <w:tc>
          <w:tcPr>
            <w:tcW w:w="1587" w:type="dxa"/>
          </w:tcPr>
          <w:p w14:paraId="7F747FAB" w14:textId="06C91764" w:rsidR="001E5B50" w:rsidRPr="005353D5" w:rsidRDefault="001E5B50" w:rsidP="00C41899">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007A1C8F" w:rsidRPr="005353D5">
              <w:br/>
              <w:t>$</w:t>
            </w:r>
          </w:p>
        </w:tc>
      </w:tr>
      <w:tr w:rsidR="001E5B50" w:rsidRPr="005353D5" w14:paraId="66CD9ECF" w14:textId="77777777" w:rsidTr="00C41899">
        <w:trPr>
          <w:cnfStyle w:val="010000000000" w:firstRow="0" w:lastRow="1" w:firstColumn="0" w:lastColumn="0" w:oddVBand="0" w:evenVBand="0" w:oddHBand="0" w:evenHBand="0" w:firstRowFirstColumn="0" w:firstRowLastColumn="0" w:lastRowFirstColumn="0" w:lastRowLastColumn="0"/>
        </w:trPr>
        <w:tc>
          <w:tcPr>
            <w:tcW w:w="5272" w:type="dxa"/>
            <w:tcBorders>
              <w:bottom w:val="single" w:sz="4" w:space="0" w:color="888B8D" w:themeColor="accent4"/>
            </w:tcBorders>
          </w:tcPr>
          <w:p w14:paraId="07E5A6DF" w14:textId="7510D774" w:rsidR="001E5B50" w:rsidRPr="005353D5" w:rsidRDefault="001E5B50" w:rsidP="00C41899">
            <w:pPr>
              <w:pStyle w:val="TabletextFinancial"/>
              <w:rPr>
                <w:rStyle w:val="Tabletextbold"/>
              </w:rPr>
            </w:pPr>
            <w:r w:rsidRPr="005353D5">
              <w:rPr>
                <w:rStyle w:val="Tabletextbold"/>
              </w:rPr>
              <w:t>Total</w:t>
            </w:r>
            <w:r w:rsidR="006278F2" w:rsidRPr="005353D5">
              <w:rPr>
                <w:rStyle w:val="Tabletextbold"/>
                <w:vertAlign w:val="superscript"/>
              </w:rPr>
              <w:t>(a)</w:t>
            </w:r>
          </w:p>
        </w:tc>
        <w:tc>
          <w:tcPr>
            <w:cnfStyle w:val="000001000000" w:firstRow="0" w:lastRow="0" w:firstColumn="0" w:lastColumn="0" w:oddVBand="0" w:evenVBand="1" w:oddHBand="0" w:evenHBand="0" w:firstRowFirstColumn="0" w:firstRowLastColumn="0" w:lastRowFirstColumn="0" w:lastRowLastColumn="0"/>
            <w:tcW w:w="1587" w:type="dxa"/>
            <w:tcBorders>
              <w:bottom w:val="single" w:sz="4" w:space="0" w:color="888B8D" w:themeColor="accent4"/>
            </w:tcBorders>
          </w:tcPr>
          <w:p w14:paraId="103F63B9" w14:textId="4F184D41" w:rsidR="001E5B50" w:rsidRPr="005353D5" w:rsidRDefault="00857173" w:rsidP="00C41899">
            <w:pPr>
              <w:pStyle w:val="Tablenumbersfinancial"/>
              <w:rPr>
                <w:rStyle w:val="Tabletextbold"/>
              </w:rPr>
            </w:pPr>
            <w:r w:rsidRPr="005353D5">
              <w:rPr>
                <w:rStyle w:val="Tabletextbold"/>
              </w:rPr>
              <w:t>1,307,639</w:t>
            </w:r>
          </w:p>
        </w:tc>
        <w:tc>
          <w:tcPr>
            <w:tcW w:w="1587" w:type="dxa"/>
            <w:tcBorders>
              <w:bottom w:val="single" w:sz="4" w:space="0" w:color="888B8D" w:themeColor="accent4"/>
            </w:tcBorders>
          </w:tcPr>
          <w:p w14:paraId="6AE17836" w14:textId="1222D373" w:rsidR="001E5B50" w:rsidRPr="005353D5" w:rsidRDefault="00857173" w:rsidP="00C41899">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1,171,</w:t>
            </w:r>
            <w:r w:rsidR="007A1C8F" w:rsidRPr="005353D5">
              <w:rPr>
                <w:rStyle w:val="Tabletextbold"/>
              </w:rPr>
              <w:t>996</w:t>
            </w:r>
          </w:p>
        </w:tc>
      </w:tr>
    </w:tbl>
    <w:p w14:paraId="7CD9C28A" w14:textId="32A2C6A5" w:rsidR="00A85455" w:rsidRPr="005353D5" w:rsidRDefault="00AB6C61" w:rsidP="00AB6C61">
      <w:pPr>
        <w:pStyle w:val="Notetext"/>
      </w:pPr>
      <w:r w:rsidRPr="005353D5">
        <w:t>Note:</w:t>
      </w:r>
      <w:r w:rsidRPr="005353D5">
        <w:tab/>
        <w:t xml:space="preserve">(a) </w:t>
      </w:r>
      <w:r w:rsidR="00953BD1">
        <w:t>KMP</w:t>
      </w:r>
      <w:r w:rsidR="00A85455" w:rsidRPr="005353D5">
        <w:t xml:space="preserve"> are also reported in the disclosure of remuneration of responsible persons (Note</w:t>
      </w:r>
      <w:r w:rsidRPr="005353D5">
        <w:t> </w:t>
      </w:r>
      <w:r w:rsidR="00A85455" w:rsidRPr="005353D5">
        <w:t>8.2) and executive officers (Note 8.3.1)</w:t>
      </w:r>
      <w:r w:rsidR="00953BD1">
        <w:t>.</w:t>
      </w:r>
    </w:p>
    <w:p w14:paraId="5D03FF7A" w14:textId="19816201" w:rsidR="007920A2" w:rsidRPr="005353D5" w:rsidRDefault="007920A2" w:rsidP="00865399">
      <w:pPr>
        <w:pStyle w:val="Head3"/>
      </w:pPr>
      <w:r w:rsidRPr="005353D5">
        <w:t xml:space="preserve">Transactions and balances with </w:t>
      </w:r>
      <w:r w:rsidR="00953BD1">
        <w:t>KMP</w:t>
      </w:r>
      <w:r w:rsidRPr="005353D5">
        <w:t xml:space="preserve"> and other related parties</w:t>
      </w:r>
    </w:p>
    <w:p w14:paraId="7D6CDCD5" w14:textId="7D097E0D" w:rsidR="007920A2" w:rsidRPr="005353D5" w:rsidRDefault="007920A2" w:rsidP="007920A2">
      <w:pPr>
        <w:pStyle w:val="AnnualReportBodyText"/>
      </w:pPr>
      <w:r w:rsidRPr="005353D5">
        <w:t xml:space="preserve">Given the breadth and depth of </w:t>
      </w:r>
      <w:r w:rsidR="003F1269">
        <w:t>Victorian Government</w:t>
      </w:r>
      <w:r w:rsidRPr="005353D5">
        <w:t xml:space="preserve"> activities, related parties transact with the Victorian public sector in a manner consistent with other members of the public</w:t>
      </w:r>
      <w:r w:rsidR="003F1269">
        <w:t>,</w:t>
      </w:r>
      <w:r w:rsidRPr="005353D5">
        <w:t xml:space="preserve"> for example</w:t>
      </w:r>
      <w:r w:rsidR="003F1269">
        <w:t>,</w:t>
      </w:r>
      <w:r w:rsidRPr="005353D5">
        <w:t xml:space="preserve"> stamp duty and other government fees and charges. Further employment of processes within the Victorian public sector occurs on terms and conditions consistent with the </w:t>
      </w:r>
      <w:r w:rsidRPr="00865399">
        <w:rPr>
          <w:rStyle w:val="Italictext"/>
        </w:rPr>
        <w:t>Public Administration Act</w:t>
      </w:r>
      <w:r w:rsidRPr="005353D5">
        <w:rPr>
          <w:rStyle w:val="Italictext"/>
        </w:rPr>
        <w:t xml:space="preserve"> 2004</w:t>
      </w:r>
      <w:r w:rsidRPr="005353D5">
        <w:t xml:space="preserve"> and Codes of Conduct and Standards issued by the Victorian Public Sector Commission.</w:t>
      </w:r>
    </w:p>
    <w:p w14:paraId="342E35F5" w14:textId="77777777" w:rsidR="005353D5" w:rsidRDefault="007920A2" w:rsidP="007920A2">
      <w:pPr>
        <w:pStyle w:val="AnnualReportBodyText"/>
      </w:pPr>
      <w:r w:rsidRPr="005353D5">
        <w:t>Procurement processes occur on terms and conditions consistent with the Victorian Government Procurement Board requirements.</w:t>
      </w:r>
    </w:p>
    <w:p w14:paraId="234C54AB" w14:textId="579CC2C7" w:rsidR="007920A2" w:rsidRPr="005353D5" w:rsidRDefault="007920A2" w:rsidP="007920A2">
      <w:pPr>
        <w:pStyle w:val="AnnualReportBodyText"/>
      </w:pPr>
      <w:r w:rsidRPr="005353D5">
        <w:lastRenderedPageBreak/>
        <w:t xml:space="preserve">Outside of normal </w:t>
      </w:r>
      <w:r w:rsidR="00856423" w:rsidRPr="005353D5">
        <w:t>citizen-type</w:t>
      </w:r>
      <w:r w:rsidRPr="005353D5">
        <w:t xml:space="preserve"> transactions with the VRQA, there were no related party transactions that involved </w:t>
      </w:r>
      <w:r w:rsidR="008D06C5">
        <w:t>KMP</w:t>
      </w:r>
      <w:r w:rsidRPr="005353D5">
        <w:t>, their close family members and their personal business interests. No provision has been required, nor any expense recognised, for impairment of receivables from related parties.</w:t>
      </w:r>
    </w:p>
    <w:p w14:paraId="4258DD37" w14:textId="77C14DB8" w:rsidR="007920A2" w:rsidRPr="005353D5" w:rsidRDefault="007920A2" w:rsidP="007920A2">
      <w:pPr>
        <w:pStyle w:val="AnnualReportBodyText"/>
      </w:pPr>
      <w:r w:rsidRPr="005353D5">
        <w:t xml:space="preserve">All other transactions that have occurred with </w:t>
      </w:r>
      <w:r w:rsidR="008D06C5">
        <w:t>KMP</w:t>
      </w:r>
      <w:r w:rsidRPr="005353D5">
        <w:t xml:space="preserve"> and their related parties were conducted at arm</w:t>
      </w:r>
      <w:r w:rsidR="00F2729C">
        <w:t>’</w:t>
      </w:r>
      <w:r w:rsidRPr="005353D5">
        <w:t>s-length basis in the ordinary course of business. They have not been considered material for disclosure. In this context, transactions are only disclosed when they are considered necessary to draw attention to the possibility that the VRQA</w:t>
      </w:r>
      <w:r w:rsidR="005353D5">
        <w:t>’</w:t>
      </w:r>
      <w:r w:rsidRPr="005353D5">
        <w:t>s financial position and profit or loss may have been affected by the existence of related parties, and by transactions and outstanding balances, including commitments, with such parties</w:t>
      </w:r>
      <w:r w:rsidR="00856423" w:rsidRPr="005353D5">
        <w:t>.</w:t>
      </w:r>
    </w:p>
    <w:p w14:paraId="4AE8B8BD" w14:textId="002F3D3F" w:rsidR="007920A2" w:rsidRPr="005353D5" w:rsidRDefault="00814547" w:rsidP="00814547">
      <w:pPr>
        <w:pStyle w:val="Heading20"/>
      </w:pPr>
      <w:r w:rsidRPr="005353D5">
        <w:t>Remuneration of auditors</w:t>
      </w:r>
    </w:p>
    <w:tbl>
      <w:tblPr>
        <w:tblStyle w:val="Annualreportfinancialsbandedcolumnwithtotalrow"/>
        <w:tblW w:w="8447" w:type="dxa"/>
        <w:tblLook w:val="00E0" w:firstRow="1" w:lastRow="1" w:firstColumn="1" w:lastColumn="0" w:noHBand="0" w:noVBand="0"/>
      </w:tblPr>
      <w:tblGrid>
        <w:gridCol w:w="5839"/>
        <w:gridCol w:w="1304"/>
        <w:gridCol w:w="1304"/>
      </w:tblGrid>
      <w:tr w:rsidR="00B316A6" w:rsidRPr="005353D5" w14:paraId="1E9BF6B0" w14:textId="77777777" w:rsidTr="00FA0A99">
        <w:trPr>
          <w:cnfStyle w:val="100000000000" w:firstRow="1" w:lastRow="0" w:firstColumn="0" w:lastColumn="0" w:oddVBand="0" w:evenVBand="0" w:oddHBand="0" w:evenHBand="0" w:firstRowFirstColumn="0" w:firstRowLastColumn="0" w:lastRowFirstColumn="0" w:lastRowLastColumn="0"/>
        </w:trPr>
        <w:tc>
          <w:tcPr>
            <w:tcW w:w="5839" w:type="dxa"/>
          </w:tcPr>
          <w:p w14:paraId="079158E3" w14:textId="04EFD79B" w:rsidR="00814547" w:rsidRPr="005353D5" w:rsidRDefault="00814547" w:rsidP="00C41899">
            <w:pPr>
              <w:pStyle w:val="Tableheadfinancials"/>
            </w:pPr>
          </w:p>
        </w:tc>
        <w:tc>
          <w:tcPr>
            <w:cnfStyle w:val="000001000000" w:firstRow="0" w:lastRow="0" w:firstColumn="0" w:lastColumn="0" w:oddVBand="0" w:evenVBand="1" w:oddHBand="0" w:evenHBand="0" w:firstRowFirstColumn="0" w:firstRowLastColumn="0" w:lastRowFirstColumn="0" w:lastRowLastColumn="0"/>
            <w:tcW w:w="1304" w:type="dxa"/>
          </w:tcPr>
          <w:p w14:paraId="6E0BAFA3" w14:textId="77777777" w:rsidR="00814547" w:rsidRPr="005353D5" w:rsidRDefault="00814547" w:rsidP="00C41899">
            <w:pPr>
              <w:pStyle w:val="TableheadfinancialsRightaligned"/>
            </w:pPr>
            <w:r w:rsidRPr="005353D5">
              <w:t>2025</w:t>
            </w:r>
            <w:r w:rsidRPr="005353D5">
              <w:br/>
              <w:t>$</w:t>
            </w:r>
          </w:p>
        </w:tc>
        <w:tc>
          <w:tcPr>
            <w:tcW w:w="1304" w:type="dxa"/>
          </w:tcPr>
          <w:p w14:paraId="515E02BD" w14:textId="77777777" w:rsidR="00814547" w:rsidRPr="005353D5" w:rsidRDefault="00814547" w:rsidP="00C41899">
            <w:pPr>
              <w:pStyle w:val="TableheadfinancialsRightaligned"/>
              <w:cnfStyle w:val="100000000000" w:firstRow="1" w:lastRow="0" w:firstColumn="0" w:lastColumn="0" w:oddVBand="0" w:evenVBand="0" w:oddHBand="0" w:evenHBand="0" w:firstRowFirstColumn="0" w:firstRowLastColumn="0" w:lastRowFirstColumn="0" w:lastRowLastColumn="0"/>
            </w:pPr>
            <w:r w:rsidRPr="005353D5">
              <w:t>2024</w:t>
            </w:r>
            <w:r w:rsidRPr="005353D5">
              <w:br/>
              <w:t>$</w:t>
            </w:r>
          </w:p>
        </w:tc>
      </w:tr>
      <w:tr w:rsidR="00401CE4" w:rsidRPr="005353D5" w14:paraId="5B0A394B" w14:textId="77777777" w:rsidTr="00C41899">
        <w:tc>
          <w:tcPr>
            <w:tcW w:w="5839" w:type="dxa"/>
            <w:tcBorders>
              <w:top w:val="single" w:sz="4" w:space="0" w:color="888B8D" w:themeColor="accent4"/>
            </w:tcBorders>
          </w:tcPr>
          <w:p w14:paraId="723ECD5E" w14:textId="33BB1178" w:rsidR="00401CE4" w:rsidRPr="005353D5" w:rsidRDefault="00401CE4" w:rsidP="00401CE4">
            <w:pPr>
              <w:pStyle w:val="TabletextFinancial"/>
              <w:rPr>
                <w:rStyle w:val="Tabletextbold"/>
                <w:b w:val="0"/>
                <w:bCs w:val="0"/>
              </w:rPr>
            </w:pPr>
            <w:r w:rsidRPr="005353D5">
              <w:t>Victorian Auditor-General</w:t>
            </w:r>
            <w:r w:rsidR="005353D5">
              <w:t>’</w:t>
            </w:r>
            <w:r w:rsidRPr="005353D5">
              <w:t>s Office for the audit of the financial statements</w:t>
            </w:r>
          </w:p>
        </w:tc>
        <w:tc>
          <w:tcPr>
            <w:cnfStyle w:val="000001000000" w:firstRow="0" w:lastRow="0" w:firstColumn="0" w:lastColumn="0" w:oddVBand="0" w:evenVBand="1" w:oddHBand="0" w:evenHBand="0" w:firstRowFirstColumn="0" w:firstRowLastColumn="0" w:lastRowFirstColumn="0" w:lastRowLastColumn="0"/>
            <w:tcW w:w="1304" w:type="dxa"/>
            <w:tcBorders>
              <w:top w:val="single" w:sz="4" w:space="0" w:color="888B8D" w:themeColor="accent4"/>
            </w:tcBorders>
          </w:tcPr>
          <w:p w14:paraId="6E598C0D" w14:textId="30B90CA8" w:rsidR="00401CE4" w:rsidRPr="005353D5" w:rsidRDefault="00401CE4" w:rsidP="00401CE4">
            <w:pPr>
              <w:pStyle w:val="Tablenumbersfinancial"/>
            </w:pPr>
            <w:r w:rsidRPr="005353D5">
              <w:t>46,300</w:t>
            </w:r>
          </w:p>
        </w:tc>
        <w:tc>
          <w:tcPr>
            <w:tcW w:w="1304" w:type="dxa"/>
            <w:tcBorders>
              <w:top w:val="single" w:sz="4" w:space="0" w:color="888B8D" w:themeColor="accent4"/>
            </w:tcBorders>
            <w:vAlign w:val="center"/>
          </w:tcPr>
          <w:p w14:paraId="7C5EC721" w14:textId="6C1DA3D1" w:rsidR="00401CE4" w:rsidRPr="005353D5" w:rsidRDefault="00401CE4" w:rsidP="00401CE4">
            <w:pPr>
              <w:pStyle w:val="Tablenumbersfinancial"/>
              <w:cnfStyle w:val="000000000000" w:firstRow="0" w:lastRow="0" w:firstColumn="0" w:lastColumn="0" w:oddVBand="0" w:evenVBand="0" w:oddHBand="0" w:evenHBand="0" w:firstRowFirstColumn="0" w:firstRowLastColumn="0" w:lastRowFirstColumn="0" w:lastRowLastColumn="0"/>
            </w:pPr>
            <w:r w:rsidRPr="005353D5">
              <w:t>39,320</w:t>
            </w:r>
          </w:p>
        </w:tc>
      </w:tr>
      <w:tr w:rsidR="00401CE4" w:rsidRPr="005353D5" w14:paraId="138F8BB8" w14:textId="77777777" w:rsidTr="00C41899">
        <w:trPr>
          <w:cnfStyle w:val="010000000000" w:firstRow="0" w:lastRow="1" w:firstColumn="0" w:lastColumn="0" w:oddVBand="0" w:evenVBand="0" w:oddHBand="0" w:evenHBand="0" w:firstRowFirstColumn="0" w:firstRowLastColumn="0" w:lastRowFirstColumn="0" w:lastRowLastColumn="0"/>
        </w:trPr>
        <w:tc>
          <w:tcPr>
            <w:tcW w:w="5839" w:type="dxa"/>
          </w:tcPr>
          <w:p w14:paraId="3244D946" w14:textId="72BFAF2D" w:rsidR="00401CE4" w:rsidRPr="005353D5" w:rsidRDefault="00401CE4" w:rsidP="00401CE4">
            <w:pPr>
              <w:pStyle w:val="TabletextFinancial"/>
              <w:rPr>
                <w:rStyle w:val="Tabletextbold"/>
              </w:rPr>
            </w:pPr>
            <w:r w:rsidRPr="005353D5">
              <w:rPr>
                <w:rStyle w:val="Tabletextbold"/>
              </w:rPr>
              <w:t>Total remuneration of auditors</w:t>
            </w:r>
          </w:p>
        </w:tc>
        <w:tc>
          <w:tcPr>
            <w:cnfStyle w:val="000001000000" w:firstRow="0" w:lastRow="0" w:firstColumn="0" w:lastColumn="0" w:oddVBand="0" w:evenVBand="1" w:oddHBand="0" w:evenHBand="0" w:firstRowFirstColumn="0" w:firstRowLastColumn="0" w:lastRowFirstColumn="0" w:lastRowLastColumn="0"/>
            <w:tcW w:w="1304" w:type="dxa"/>
          </w:tcPr>
          <w:p w14:paraId="165022E8" w14:textId="6CF40B30" w:rsidR="00401CE4" w:rsidRPr="005353D5" w:rsidRDefault="00401CE4" w:rsidP="00401CE4">
            <w:pPr>
              <w:pStyle w:val="Tablenumbersfinancial"/>
              <w:rPr>
                <w:rStyle w:val="Tabletextbold"/>
              </w:rPr>
            </w:pPr>
            <w:r w:rsidRPr="005353D5">
              <w:rPr>
                <w:rStyle w:val="Tabletextbold"/>
              </w:rPr>
              <w:t>46,300</w:t>
            </w:r>
          </w:p>
        </w:tc>
        <w:tc>
          <w:tcPr>
            <w:tcW w:w="1304" w:type="dxa"/>
            <w:vAlign w:val="center"/>
          </w:tcPr>
          <w:p w14:paraId="1B57D4E8" w14:textId="5B970B41" w:rsidR="00401CE4" w:rsidRPr="005353D5" w:rsidRDefault="00401CE4" w:rsidP="00401CE4">
            <w:pPr>
              <w:pStyle w:val="Tablenumbersfinancial"/>
              <w:cnfStyle w:val="010000000000" w:firstRow="0" w:lastRow="1" w:firstColumn="0" w:lastColumn="0" w:oddVBand="0" w:evenVBand="0" w:oddHBand="0" w:evenHBand="0" w:firstRowFirstColumn="0" w:firstRowLastColumn="0" w:lastRowFirstColumn="0" w:lastRowLastColumn="0"/>
              <w:rPr>
                <w:rStyle w:val="Tabletextbold"/>
              </w:rPr>
            </w:pPr>
            <w:r w:rsidRPr="005353D5">
              <w:rPr>
                <w:rStyle w:val="Tabletextbold"/>
              </w:rPr>
              <w:t>39,320</w:t>
            </w:r>
          </w:p>
        </w:tc>
      </w:tr>
    </w:tbl>
    <w:p w14:paraId="392B912A" w14:textId="5B639DD9" w:rsidR="001E5B50" w:rsidRPr="005353D5" w:rsidRDefault="00A9412E" w:rsidP="00A9412E">
      <w:pPr>
        <w:pStyle w:val="Heading20"/>
      </w:pPr>
      <w:r w:rsidRPr="005353D5">
        <w:t>Subsequent events</w:t>
      </w:r>
    </w:p>
    <w:p w14:paraId="102C2516" w14:textId="77777777" w:rsidR="00927271" w:rsidRPr="005353D5" w:rsidRDefault="00927271" w:rsidP="00927271">
      <w:pPr>
        <w:pStyle w:val="AnnualReportBodyText"/>
      </w:pPr>
      <w:r w:rsidRPr="005353D5">
        <w:t>There are no known subsequent events that will have a material impact on the financial statements.</w:t>
      </w:r>
    </w:p>
    <w:p w14:paraId="08978527" w14:textId="709D01B5" w:rsidR="00927271" w:rsidRPr="005353D5" w:rsidRDefault="00927271" w:rsidP="00927271">
      <w:pPr>
        <w:pStyle w:val="AnnualReportBodyText"/>
      </w:pPr>
      <w:r w:rsidRPr="005353D5">
        <w:t>The policy in connection with recognising subsequent events that are for events that occur between the end of the reporting period and the date when the financial statements are authorised for issue requires either of the following:</w:t>
      </w:r>
    </w:p>
    <w:p w14:paraId="37DBD993" w14:textId="77777777" w:rsidR="00927271" w:rsidRPr="005353D5" w:rsidRDefault="00927271" w:rsidP="00927271">
      <w:pPr>
        <w:pStyle w:val="BulletLevel1"/>
      </w:pPr>
      <w:r w:rsidRPr="005353D5">
        <w:t>adjustments are made to amounts recognised in the financial statements where those events provide information about conditions that existed at the reporting date; and/or</w:t>
      </w:r>
    </w:p>
    <w:p w14:paraId="6C9A6405" w14:textId="68D061B9" w:rsidR="00A9412E" w:rsidRPr="005353D5" w:rsidRDefault="00927271" w:rsidP="00927271">
      <w:pPr>
        <w:pStyle w:val="BulletLevel1last"/>
      </w:pPr>
      <w:r w:rsidRPr="005353D5">
        <w:t>disclosure is made where the events relate to conditions that arose after the end of the reporting period</w:t>
      </w:r>
      <w:r w:rsidR="00CA2B11">
        <w:t>,</w:t>
      </w:r>
      <w:r w:rsidRPr="005353D5">
        <w:t xml:space="preserve"> </w:t>
      </w:r>
      <w:r w:rsidR="00CA2B11">
        <w:t>which</w:t>
      </w:r>
      <w:r w:rsidR="00CA2B11" w:rsidRPr="005353D5">
        <w:t xml:space="preserve"> </w:t>
      </w:r>
      <w:r w:rsidRPr="005353D5">
        <w:t>are considered to be of material interest.</w:t>
      </w:r>
    </w:p>
    <w:p w14:paraId="4FF2DD6E" w14:textId="36A07A97" w:rsidR="00927271" w:rsidRPr="005353D5" w:rsidRDefault="00954B69" w:rsidP="00954B69">
      <w:pPr>
        <w:pStyle w:val="Heading20"/>
      </w:pPr>
      <w:r w:rsidRPr="005353D5">
        <w:t>Glossary of technical terms</w:t>
      </w:r>
    </w:p>
    <w:p w14:paraId="32FE97D6" w14:textId="77777777" w:rsidR="00586EDD" w:rsidRPr="005353D5" w:rsidRDefault="00586EDD" w:rsidP="00586EDD">
      <w:pPr>
        <w:pStyle w:val="AnnualReportBodyText"/>
      </w:pPr>
      <w:r w:rsidRPr="005353D5">
        <w:t>The following is a summary of the major technical terms that may have been used in this report.</w:t>
      </w:r>
    </w:p>
    <w:p w14:paraId="27CE78CE" w14:textId="776094DA" w:rsidR="005353D5" w:rsidRDefault="005353D5" w:rsidP="00586EDD">
      <w:pPr>
        <w:pStyle w:val="AnnualReportBodyText"/>
      </w:pPr>
      <w:r>
        <w:t>‘</w:t>
      </w:r>
      <w:r w:rsidR="00586EDD" w:rsidRPr="005353D5">
        <w:t>Amortisation</w:t>
      </w:r>
      <w:r>
        <w:t>’</w:t>
      </w:r>
      <w:r w:rsidR="00586EDD" w:rsidRPr="005353D5">
        <w:t xml:space="preserve"> is the expense that results from the consumption, extraction or use over time of a non-produced physical or intangible asset.</w:t>
      </w:r>
    </w:p>
    <w:p w14:paraId="49BC8195" w14:textId="3B78452F" w:rsidR="00586EDD" w:rsidRPr="005353D5" w:rsidRDefault="005353D5" w:rsidP="00586EDD">
      <w:pPr>
        <w:pStyle w:val="AnnualReportBodyText"/>
      </w:pPr>
      <w:r>
        <w:t>‘</w:t>
      </w:r>
      <w:r w:rsidR="00586EDD" w:rsidRPr="005353D5">
        <w:t>Commitments</w:t>
      </w:r>
      <w:r>
        <w:t>’</w:t>
      </w:r>
      <w:r w:rsidR="00586EDD" w:rsidRPr="005353D5">
        <w:t xml:space="preserve"> include those operating, capital and other outsourcing commitments arising from non-cancellable contractual or statutory sources.</w:t>
      </w:r>
    </w:p>
    <w:p w14:paraId="5FC40B91" w14:textId="11D308EF" w:rsidR="00586EDD" w:rsidRPr="005353D5" w:rsidRDefault="005353D5" w:rsidP="00586EDD">
      <w:pPr>
        <w:pStyle w:val="AnnualReportBodyText"/>
      </w:pPr>
      <w:r>
        <w:t>‘</w:t>
      </w:r>
      <w:r w:rsidR="00586EDD" w:rsidRPr="005353D5">
        <w:t>Comprehensive result</w:t>
      </w:r>
      <w:r>
        <w:t>’</w:t>
      </w:r>
      <w:r w:rsidR="00586EDD" w:rsidRPr="005353D5">
        <w:t xml:space="preserve"> is the amount included in the operating statement representing total change in net worth other than transactions with owners as owners.</w:t>
      </w:r>
    </w:p>
    <w:p w14:paraId="7EFC9CBA" w14:textId="645528D3" w:rsidR="00586EDD" w:rsidRPr="005353D5" w:rsidRDefault="005353D5" w:rsidP="00586EDD">
      <w:pPr>
        <w:pStyle w:val="AnnualReportBodyText"/>
      </w:pPr>
      <w:r>
        <w:t>‘</w:t>
      </w:r>
      <w:r w:rsidR="00586EDD" w:rsidRPr="005353D5">
        <w:t>Grants</w:t>
      </w:r>
      <w:r>
        <w:t>’</w:t>
      </w:r>
      <w:r w:rsidR="00586EDD" w:rsidRPr="005353D5">
        <w:t xml:space="preserve"> are amounts received for current purposes for which no economic benefits of equal value are receivable or payable in return.</w:t>
      </w:r>
    </w:p>
    <w:p w14:paraId="3C1590B8" w14:textId="672D2AED" w:rsidR="00586EDD" w:rsidRPr="005353D5" w:rsidRDefault="005353D5" w:rsidP="00586EDD">
      <w:pPr>
        <w:pStyle w:val="AnnualReportBodyText"/>
      </w:pPr>
      <w:r>
        <w:t>‘</w:t>
      </w:r>
      <w:r w:rsidR="00586EDD" w:rsidRPr="005353D5">
        <w:t>Effective interest method</w:t>
      </w:r>
      <w:r>
        <w:t>’</w:t>
      </w:r>
      <w:r w:rsidR="00586EDD" w:rsidRPr="005353D5">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225DB425" w14:textId="601E7885" w:rsidR="00586EDD" w:rsidRPr="005353D5" w:rsidRDefault="005353D5" w:rsidP="00D96C6F">
      <w:pPr>
        <w:pStyle w:val="AnnualReportBodyText"/>
        <w:keepNext/>
      </w:pPr>
      <w:r>
        <w:t>‘</w:t>
      </w:r>
      <w:r w:rsidR="00586EDD" w:rsidRPr="005353D5">
        <w:t>Financial asset</w:t>
      </w:r>
      <w:r>
        <w:t>’</w:t>
      </w:r>
      <w:r w:rsidR="00586EDD" w:rsidRPr="005353D5">
        <w:t xml:space="preserve"> is any asset that meets the criteria of being:</w:t>
      </w:r>
    </w:p>
    <w:p w14:paraId="7FD4A5FC" w14:textId="4DB8F288" w:rsidR="00586EDD" w:rsidRPr="005353D5" w:rsidRDefault="00586EDD" w:rsidP="0053700C">
      <w:pPr>
        <w:pStyle w:val="Letterslist"/>
        <w:numPr>
          <w:ilvl w:val="0"/>
          <w:numId w:val="18"/>
        </w:numPr>
        <w:ind w:left="284" w:hanging="284"/>
      </w:pPr>
      <w:r w:rsidRPr="005353D5">
        <w:t>cash</w:t>
      </w:r>
    </w:p>
    <w:p w14:paraId="1BF0BDBE" w14:textId="53B509BE" w:rsidR="00586EDD" w:rsidRPr="005353D5" w:rsidRDefault="00586EDD" w:rsidP="00EF00FA">
      <w:pPr>
        <w:pStyle w:val="Letterslist"/>
      </w:pPr>
      <w:r w:rsidRPr="005353D5">
        <w:t>an equity instrument of another entity</w:t>
      </w:r>
    </w:p>
    <w:p w14:paraId="7DABEBF9" w14:textId="7B69B7A1" w:rsidR="00586EDD" w:rsidRPr="005353D5" w:rsidRDefault="00586EDD" w:rsidP="00EF00FA">
      <w:pPr>
        <w:pStyle w:val="Letterslist"/>
      </w:pPr>
      <w:r w:rsidRPr="005353D5">
        <w:t>a contractual right:</w:t>
      </w:r>
    </w:p>
    <w:p w14:paraId="4788BA60" w14:textId="385D5128" w:rsidR="00586EDD" w:rsidRPr="005353D5" w:rsidRDefault="00586EDD" w:rsidP="00583B45">
      <w:pPr>
        <w:pStyle w:val="BulletLevel2"/>
      </w:pPr>
      <w:r w:rsidRPr="005353D5">
        <w:t>to receive cash or another financial asset from another entity; or</w:t>
      </w:r>
    </w:p>
    <w:p w14:paraId="6362C5B9" w14:textId="6251A5EE" w:rsidR="00586EDD" w:rsidRPr="005353D5" w:rsidRDefault="00586EDD" w:rsidP="00583B45">
      <w:pPr>
        <w:pStyle w:val="BulletLevel2"/>
      </w:pPr>
      <w:r w:rsidRPr="005353D5">
        <w:lastRenderedPageBreak/>
        <w:t>to exchange financial assets or financial liabilities with another entity under conditions that are potentially favourable to the entity</w:t>
      </w:r>
    </w:p>
    <w:p w14:paraId="5F4823AB" w14:textId="576B33F0" w:rsidR="00586EDD" w:rsidRPr="005353D5" w:rsidRDefault="00586EDD" w:rsidP="00AF3E17">
      <w:pPr>
        <w:pStyle w:val="Letterslist"/>
      </w:pPr>
      <w:r w:rsidRPr="005353D5">
        <w:t>a contract that will or may be settled in the entity</w:t>
      </w:r>
      <w:r w:rsidR="005353D5">
        <w:t>’</w:t>
      </w:r>
      <w:r w:rsidRPr="005353D5">
        <w:t>s own equity instruments and is:</w:t>
      </w:r>
    </w:p>
    <w:p w14:paraId="6D8D52AD" w14:textId="0F3A5AE0" w:rsidR="00586EDD" w:rsidRPr="005353D5" w:rsidRDefault="00586EDD" w:rsidP="00583B45">
      <w:pPr>
        <w:pStyle w:val="BulletLevel2"/>
      </w:pPr>
      <w:r w:rsidRPr="005353D5">
        <w:t>a non-derivative for which the entity is or may be obliged to receive a variable number of the entity</w:t>
      </w:r>
      <w:r w:rsidR="005353D5">
        <w:t>’</w:t>
      </w:r>
      <w:r w:rsidRPr="005353D5">
        <w:t>s own equity instruments; or</w:t>
      </w:r>
    </w:p>
    <w:p w14:paraId="61A9A4D7" w14:textId="07822471" w:rsidR="00586EDD" w:rsidRPr="005353D5" w:rsidRDefault="00586EDD" w:rsidP="00583B45">
      <w:pPr>
        <w:pStyle w:val="BulletLevel2"/>
      </w:pPr>
      <w:r w:rsidRPr="005353D5">
        <w:t>a derivative that will or may be settled other than by the exchange of a fixed amount of cash or another financial asset for a fixed number of the entity</w:t>
      </w:r>
      <w:r w:rsidR="005353D5">
        <w:t>’</w:t>
      </w:r>
      <w:r w:rsidRPr="005353D5">
        <w:t>s own equity instruments.</w:t>
      </w:r>
    </w:p>
    <w:p w14:paraId="2FC6D595" w14:textId="62313DBF" w:rsidR="00586EDD" w:rsidRPr="005353D5" w:rsidRDefault="005353D5" w:rsidP="00586EDD">
      <w:pPr>
        <w:pStyle w:val="AnnualReportBodyText"/>
      </w:pPr>
      <w:r>
        <w:t>‘</w:t>
      </w:r>
      <w:r w:rsidR="00586EDD" w:rsidRPr="005353D5">
        <w:t>Financial liability</w:t>
      </w:r>
      <w:r>
        <w:t>’</w:t>
      </w:r>
      <w:r w:rsidR="00586EDD" w:rsidRPr="005353D5">
        <w:t xml:space="preserve"> is any liability that meets the criteria of being:</w:t>
      </w:r>
    </w:p>
    <w:p w14:paraId="79FC8CB8" w14:textId="5C1A8233" w:rsidR="00586EDD" w:rsidRPr="005353D5" w:rsidRDefault="00586EDD" w:rsidP="00333E5C">
      <w:pPr>
        <w:pStyle w:val="Letterslist"/>
        <w:numPr>
          <w:ilvl w:val="0"/>
          <w:numId w:val="19"/>
        </w:numPr>
      </w:pPr>
      <w:r w:rsidRPr="005353D5">
        <w:t>a contractual obligation:</w:t>
      </w:r>
    </w:p>
    <w:p w14:paraId="25319C24" w14:textId="106E51D0" w:rsidR="005353D5" w:rsidRDefault="00586EDD" w:rsidP="00F363C4">
      <w:pPr>
        <w:pStyle w:val="BulletLevel2"/>
      </w:pPr>
      <w:r w:rsidRPr="005353D5">
        <w:t>to deliver cash or another financial asset to another entity</w:t>
      </w:r>
    </w:p>
    <w:p w14:paraId="38AE910C" w14:textId="58CCF33B" w:rsidR="005353D5" w:rsidRDefault="00586EDD" w:rsidP="00F363C4">
      <w:pPr>
        <w:pStyle w:val="BulletLevel2"/>
      </w:pPr>
      <w:r w:rsidRPr="005353D5">
        <w:t>to exchange financial assets or financial liabilities with another entity under conditions that are potentially unfavourable to the entity</w:t>
      </w:r>
    </w:p>
    <w:p w14:paraId="1B44605D" w14:textId="1A15B6FB" w:rsidR="00586EDD" w:rsidRPr="005353D5" w:rsidRDefault="00586EDD" w:rsidP="00F363C4">
      <w:pPr>
        <w:pStyle w:val="Letterslist"/>
      </w:pPr>
      <w:r w:rsidRPr="005353D5">
        <w:t>a contract that will or may be settled in the entity</w:t>
      </w:r>
      <w:r w:rsidR="005353D5">
        <w:t>’</w:t>
      </w:r>
      <w:r w:rsidRPr="005353D5">
        <w:t>s own equity instruments and is:</w:t>
      </w:r>
    </w:p>
    <w:p w14:paraId="6C953537" w14:textId="202F1F15" w:rsidR="005353D5" w:rsidRDefault="00586EDD" w:rsidP="00700C70">
      <w:pPr>
        <w:pStyle w:val="BulletLevel2"/>
      </w:pPr>
      <w:r w:rsidRPr="005353D5">
        <w:t>a non-derivative for which the entity is or may be obliged to deliver a variable number of the entity</w:t>
      </w:r>
      <w:r w:rsidR="005353D5">
        <w:t>’</w:t>
      </w:r>
      <w:r w:rsidRPr="005353D5">
        <w:t>s own equity instruments</w:t>
      </w:r>
      <w:r w:rsidR="0043395A">
        <w:t>; or</w:t>
      </w:r>
    </w:p>
    <w:p w14:paraId="7BD28EDD" w14:textId="2C6B9FB5" w:rsidR="005353D5" w:rsidRDefault="00586EDD" w:rsidP="00700C70">
      <w:pPr>
        <w:pStyle w:val="BulletLevel2"/>
      </w:pPr>
      <w:r w:rsidRPr="005353D5">
        <w:t>a derivative that will or may be settled other than by the exchange of a fixed amount of cash or another financial asset for a fixed number of the entity</w:t>
      </w:r>
      <w:r w:rsidR="005353D5">
        <w:t>’</w:t>
      </w:r>
      <w:r w:rsidRPr="005353D5">
        <w:t>s own equity instruments. For this purpose, the entity</w:t>
      </w:r>
      <w:r w:rsidR="005353D5">
        <w:t>’</w:t>
      </w:r>
      <w:r w:rsidRPr="005353D5">
        <w:t>s own equity instruments do not include instruments that are themselves contracts for the future receipt or delivery of the entity</w:t>
      </w:r>
      <w:r w:rsidR="005353D5">
        <w:t>’</w:t>
      </w:r>
      <w:r w:rsidRPr="005353D5">
        <w:t>s own equity instruments.</w:t>
      </w:r>
    </w:p>
    <w:p w14:paraId="440FF9D5" w14:textId="3DE0FFE2" w:rsidR="00586EDD" w:rsidRPr="005353D5" w:rsidRDefault="005353D5" w:rsidP="00586EDD">
      <w:pPr>
        <w:pStyle w:val="AnnualReportBodyText"/>
      </w:pPr>
      <w:r>
        <w:t>‘</w:t>
      </w:r>
      <w:r w:rsidR="00586EDD" w:rsidRPr="005353D5">
        <w:t>Financial statements</w:t>
      </w:r>
      <w:r>
        <w:t>’</w:t>
      </w:r>
      <w:r w:rsidR="00586EDD" w:rsidRPr="005353D5">
        <w:t xml:space="preserve"> as referred to in the VRQA report include:</w:t>
      </w:r>
    </w:p>
    <w:p w14:paraId="33F02C22" w14:textId="00E8F4FD" w:rsidR="00586EDD" w:rsidRPr="005353D5" w:rsidRDefault="00586EDD" w:rsidP="00333E5C">
      <w:pPr>
        <w:pStyle w:val="Letterslist"/>
        <w:numPr>
          <w:ilvl w:val="0"/>
          <w:numId w:val="20"/>
        </w:numPr>
      </w:pPr>
      <w:r w:rsidRPr="005353D5">
        <w:t>a balance sheet as at the end of the period</w:t>
      </w:r>
    </w:p>
    <w:p w14:paraId="1FD9E055" w14:textId="7353E004" w:rsidR="00586EDD" w:rsidRPr="005353D5" w:rsidRDefault="00586EDD" w:rsidP="00700C70">
      <w:pPr>
        <w:pStyle w:val="Letterslist"/>
      </w:pPr>
      <w:r w:rsidRPr="005353D5">
        <w:t>a comprehensive operating statement for the period</w:t>
      </w:r>
    </w:p>
    <w:p w14:paraId="047FD767" w14:textId="38190354" w:rsidR="00586EDD" w:rsidRPr="005353D5" w:rsidRDefault="00586EDD" w:rsidP="00700C70">
      <w:pPr>
        <w:pStyle w:val="Letterslist"/>
      </w:pPr>
      <w:r w:rsidRPr="005353D5">
        <w:t>a statement of changes in equity for the period</w:t>
      </w:r>
    </w:p>
    <w:p w14:paraId="37773893" w14:textId="5B6D3872" w:rsidR="00586EDD" w:rsidRPr="005353D5" w:rsidRDefault="00586EDD" w:rsidP="00700C70">
      <w:pPr>
        <w:pStyle w:val="Letterslist"/>
      </w:pPr>
      <w:r w:rsidRPr="005353D5">
        <w:t>a cash flow statement for the period</w:t>
      </w:r>
    </w:p>
    <w:p w14:paraId="73C2350B" w14:textId="1FD7E374" w:rsidR="00586EDD" w:rsidRPr="005353D5" w:rsidRDefault="00586EDD" w:rsidP="00700C70">
      <w:pPr>
        <w:pStyle w:val="Letterslist"/>
      </w:pPr>
      <w:r w:rsidRPr="005353D5">
        <w:t>notes comprising a summary of significant accounting policies and other explanatory information</w:t>
      </w:r>
    </w:p>
    <w:p w14:paraId="16D2BD6B" w14:textId="021D3BC4" w:rsidR="005353D5" w:rsidRDefault="00586EDD" w:rsidP="00700C70">
      <w:pPr>
        <w:pStyle w:val="Letterslist"/>
      </w:pPr>
      <w:r w:rsidRPr="005353D5">
        <w:t>comparative information in respect of the preceding period</w:t>
      </w:r>
      <w:r w:rsidR="00515829">
        <w:t>,</w:t>
      </w:r>
      <w:r w:rsidRPr="005353D5">
        <w:t xml:space="preserve"> as specified in paragraph 38 of AASB 101 </w:t>
      </w:r>
      <w:r w:rsidRPr="005353D5">
        <w:rPr>
          <w:rStyle w:val="Italictext"/>
        </w:rPr>
        <w:t>Presentation of Financial Statements</w:t>
      </w:r>
    </w:p>
    <w:p w14:paraId="69711AD3" w14:textId="119EDEB7" w:rsidR="00586EDD" w:rsidRPr="005353D5" w:rsidRDefault="00586EDD" w:rsidP="00700C70">
      <w:pPr>
        <w:pStyle w:val="Letterslist"/>
      </w:pPr>
      <w:r w:rsidRPr="005353D5">
        <w:t>a balance sheet as at the beginning of the preceding period when the VRQA applies an accounting policy retrospectively or makes a retrospective restatement of items in its financial statements, or when it reclassifies items in its financial statements in accordance with paragraphs 41 of AASB 101.</w:t>
      </w:r>
    </w:p>
    <w:p w14:paraId="4D8D96A7" w14:textId="08D8A0E6" w:rsidR="005353D5" w:rsidRDefault="005353D5" w:rsidP="00586EDD">
      <w:pPr>
        <w:pStyle w:val="AnnualReportBodyText"/>
      </w:pPr>
      <w:r>
        <w:t>‘</w:t>
      </w:r>
      <w:r w:rsidR="00586EDD" w:rsidRPr="005353D5">
        <w:t>Interest income</w:t>
      </w:r>
      <w:r>
        <w:t>’</w:t>
      </w:r>
      <w:r w:rsidR="00586EDD" w:rsidRPr="005353D5">
        <w:t xml:space="preserve"> includes unwinding over time of discounts on financial assets and interest received on bank term deposits and other investments.</w:t>
      </w:r>
    </w:p>
    <w:p w14:paraId="436EA68E" w14:textId="6C7231FB" w:rsidR="005353D5" w:rsidRDefault="005353D5" w:rsidP="00586EDD">
      <w:pPr>
        <w:pStyle w:val="AnnualReportBodyText"/>
      </w:pPr>
      <w:r>
        <w:t>‘</w:t>
      </w:r>
      <w:r w:rsidR="00586EDD" w:rsidRPr="005353D5">
        <w:t>Net result from transactions</w:t>
      </w:r>
      <w:r>
        <w:t>’</w:t>
      </w:r>
      <w:r w:rsidR="00586EDD" w:rsidRPr="005353D5">
        <w:t xml:space="preserve"> is a measure of financial performance of the operation for the period. It represents the difference between revenue from transactions and expenses from transactions for the period.</w:t>
      </w:r>
    </w:p>
    <w:p w14:paraId="254CAE49" w14:textId="6C33C2E3" w:rsidR="005353D5" w:rsidRDefault="005353D5" w:rsidP="00586EDD">
      <w:pPr>
        <w:pStyle w:val="AnnualReportBodyText"/>
      </w:pPr>
      <w:r>
        <w:t>‘</w:t>
      </w:r>
      <w:r w:rsidR="00586EDD" w:rsidRPr="005353D5">
        <w:t>Net result</w:t>
      </w:r>
      <w:r>
        <w:t>’</w:t>
      </w:r>
      <w:r w:rsidR="00586EDD" w:rsidRPr="005353D5">
        <w:t xml:space="preserve"> is a measure of financial performance of the operations for the period. It is the net result of items of revenue, gains and expenses (including losses) recognised for the period, excluding those classified as </w:t>
      </w:r>
      <w:r>
        <w:t>‘</w:t>
      </w:r>
      <w:r w:rsidR="00586EDD" w:rsidRPr="005353D5">
        <w:t>other non-owner movements in equity</w:t>
      </w:r>
      <w:r>
        <w:t>’</w:t>
      </w:r>
      <w:r w:rsidR="00586EDD" w:rsidRPr="005353D5">
        <w:t>.</w:t>
      </w:r>
    </w:p>
    <w:p w14:paraId="73B5D4DE" w14:textId="382B06E9" w:rsidR="005353D5" w:rsidRDefault="005353D5" w:rsidP="00586EDD">
      <w:pPr>
        <w:pStyle w:val="AnnualReportBodyText"/>
      </w:pPr>
      <w:r>
        <w:t>‘</w:t>
      </w:r>
      <w:r w:rsidR="00586EDD" w:rsidRPr="005353D5">
        <w:t>Net worth</w:t>
      </w:r>
      <w:r>
        <w:t>’</w:t>
      </w:r>
      <w:r w:rsidR="00586EDD" w:rsidRPr="005353D5">
        <w:t xml:space="preserve"> is equal to financial assets minus liabilities. It is a broader measure than net debt</w:t>
      </w:r>
      <w:r w:rsidR="002F7454">
        <w:t>,</w:t>
      </w:r>
      <w:r w:rsidR="00586EDD" w:rsidRPr="005353D5">
        <w:t xml:space="preserve"> as it incorporates provisions made (such as superannuation, but excluding depreciation and bad debts)</w:t>
      </w:r>
      <w:r w:rsidR="002F7454">
        <w:t>,</w:t>
      </w:r>
      <w:r w:rsidR="00586EDD" w:rsidRPr="005353D5">
        <w:t xml:space="preserve"> as well as holdings of equity. Net financial worth includes all classes of financial assets and liabilities, only some of which are included in net debt.</w:t>
      </w:r>
    </w:p>
    <w:p w14:paraId="01888AFC" w14:textId="4E657C26" w:rsidR="00586EDD" w:rsidRPr="005353D5" w:rsidRDefault="005353D5" w:rsidP="00586EDD">
      <w:pPr>
        <w:pStyle w:val="AnnualReportBodyText"/>
      </w:pPr>
      <w:r>
        <w:t>‘</w:t>
      </w:r>
      <w:r w:rsidR="00586EDD" w:rsidRPr="005353D5">
        <w:t>Non-financial assets</w:t>
      </w:r>
      <w:r>
        <w:t>’</w:t>
      </w:r>
      <w:r w:rsidR="00586EDD" w:rsidRPr="005353D5">
        <w:t xml:space="preserve"> are all assets that are not financial assets. </w:t>
      </w:r>
      <w:r w:rsidR="00026643">
        <w:t>They</w:t>
      </w:r>
      <w:r w:rsidR="00586EDD" w:rsidRPr="005353D5">
        <w:t xml:space="preserve"> include inventories, land, buildings, infrastructure, road networks, land under roads, plant and equipment, cultural and heritage assets, intangibles and biological assets</w:t>
      </w:r>
      <w:r w:rsidR="00026643">
        <w:t>,</w:t>
      </w:r>
      <w:r w:rsidR="00586EDD" w:rsidRPr="005353D5">
        <w:t xml:space="preserve"> such as commercial forests.</w:t>
      </w:r>
    </w:p>
    <w:p w14:paraId="6E4892F3" w14:textId="56E50E19" w:rsidR="00586EDD" w:rsidRPr="005353D5" w:rsidRDefault="005353D5" w:rsidP="00586EDD">
      <w:pPr>
        <w:pStyle w:val="AnnualReportBodyText"/>
      </w:pPr>
      <w:r>
        <w:lastRenderedPageBreak/>
        <w:t>‘</w:t>
      </w:r>
      <w:r w:rsidR="00586EDD" w:rsidRPr="005353D5">
        <w:t>Payables</w:t>
      </w:r>
      <w:r>
        <w:t>’</w:t>
      </w:r>
      <w:r w:rsidR="00586EDD" w:rsidRPr="005353D5">
        <w:t xml:space="preserve"> include short and long-term trade debt and accounts payable, grants, taxes and interest payable.</w:t>
      </w:r>
    </w:p>
    <w:p w14:paraId="713A7753" w14:textId="1F763837" w:rsidR="00586EDD" w:rsidRPr="005353D5" w:rsidRDefault="005353D5" w:rsidP="00586EDD">
      <w:pPr>
        <w:pStyle w:val="AnnualReportBodyText"/>
      </w:pPr>
      <w:r>
        <w:t>‘</w:t>
      </w:r>
      <w:r w:rsidR="00586EDD" w:rsidRPr="005353D5">
        <w:t>Produced assets</w:t>
      </w:r>
      <w:r>
        <w:t>’</w:t>
      </w:r>
      <w:r w:rsidR="00586EDD" w:rsidRPr="005353D5">
        <w:t xml:space="preserve"> include buildings, plant and equipment, inventories, cultivated assets and certain intangible assets. Intangible produced assets may include computer software, motion picture films</w:t>
      </w:r>
      <w:r w:rsidR="003A2DE3">
        <w:t>,</w:t>
      </w:r>
      <w:r w:rsidR="00586EDD" w:rsidRPr="005353D5">
        <w:t xml:space="preserve"> and research and development costs (which do not include the start-up costs associated with capital projects).</w:t>
      </w:r>
    </w:p>
    <w:p w14:paraId="27E06B7C" w14:textId="563BBACF" w:rsidR="005353D5" w:rsidRDefault="005353D5" w:rsidP="00586EDD">
      <w:pPr>
        <w:pStyle w:val="AnnualReportBodyText"/>
      </w:pPr>
      <w:r>
        <w:t>‘</w:t>
      </w:r>
      <w:r w:rsidR="00586EDD" w:rsidRPr="005353D5">
        <w:t>Receivables</w:t>
      </w:r>
      <w:r>
        <w:t>’</w:t>
      </w:r>
      <w:r w:rsidR="00586EDD" w:rsidRPr="005353D5">
        <w:t xml:space="preserve"> include amounts owing from government, short and long-term trade credit and accounts receivable, accrued investment income, grants, taxes and interest receivable.</w:t>
      </w:r>
    </w:p>
    <w:p w14:paraId="253A99C1" w14:textId="476A5F07" w:rsidR="005353D5" w:rsidRDefault="005353D5" w:rsidP="00586EDD">
      <w:pPr>
        <w:pStyle w:val="AnnualReportBodyText"/>
      </w:pPr>
      <w:r>
        <w:t>‘</w:t>
      </w:r>
      <w:r w:rsidR="00586EDD" w:rsidRPr="005353D5">
        <w:t>Sales of goods and services</w:t>
      </w:r>
      <w:r>
        <w:t>’</w:t>
      </w:r>
      <w:r w:rsidR="00586EDD" w:rsidRPr="005353D5">
        <w:t xml:space="preserve"> refers to income from the direct provision of goods and services</w:t>
      </w:r>
      <w:r w:rsidR="00C673A7">
        <w:t>,</w:t>
      </w:r>
      <w:r w:rsidR="00586EDD" w:rsidRPr="005353D5">
        <w:t xml:space="preserve"> and includes fees and charges for services rendered, sales of goods and services, fees from regulatory services and work done as an agent for private enterprises. It also includes rental income under operating leases and on produced assets</w:t>
      </w:r>
      <w:r w:rsidR="009B4C37">
        <w:t>,</w:t>
      </w:r>
      <w:r w:rsidR="00586EDD" w:rsidRPr="005353D5">
        <w:t xml:space="preserve"> such as buildings and entertainment, but excludes rent income from the use of non-produced assets</w:t>
      </w:r>
      <w:r w:rsidR="009B4C37">
        <w:t>,</w:t>
      </w:r>
      <w:r w:rsidR="00586EDD" w:rsidRPr="005353D5">
        <w:t xml:space="preserve"> such as land. User charges include sale of goods and services income.</w:t>
      </w:r>
    </w:p>
    <w:p w14:paraId="0FB68119" w14:textId="75553FF9" w:rsidR="005353D5" w:rsidRDefault="005353D5" w:rsidP="00586EDD">
      <w:pPr>
        <w:pStyle w:val="AnnualReportBodyText"/>
      </w:pPr>
      <w:r>
        <w:t>‘</w:t>
      </w:r>
      <w:r w:rsidR="00586EDD" w:rsidRPr="005353D5">
        <w:t>Supplies and services</w:t>
      </w:r>
      <w:r>
        <w:t>’</w:t>
      </w:r>
      <w:r w:rsidR="00586EDD" w:rsidRPr="005353D5">
        <w:t xml:space="preserve"> generally represent cost of goods sold and the day</w:t>
      </w:r>
      <w:r w:rsidR="009B4C37">
        <w:t>-</w:t>
      </w:r>
      <w:r w:rsidR="00586EDD" w:rsidRPr="005353D5">
        <w:t>to</w:t>
      </w:r>
      <w:r w:rsidR="009B4C37">
        <w:t>-</w:t>
      </w:r>
      <w:r w:rsidR="00586EDD" w:rsidRPr="005353D5">
        <w:t>day running costs, including maintenance costs, incurred in the normal operations of the VRQA.</w:t>
      </w:r>
    </w:p>
    <w:p w14:paraId="5428B554" w14:textId="72804231" w:rsidR="00586EDD" w:rsidRPr="005353D5" w:rsidRDefault="005353D5" w:rsidP="00586EDD">
      <w:pPr>
        <w:pStyle w:val="AnnualReportBodyText"/>
      </w:pPr>
      <w:r>
        <w:t>‘</w:t>
      </w:r>
      <w:r w:rsidR="00586EDD" w:rsidRPr="005353D5">
        <w:t>Transactions</w:t>
      </w:r>
      <w:r>
        <w:t>’</w:t>
      </w:r>
      <w:r w:rsidR="00586EDD" w:rsidRPr="005353D5">
        <w:t xml:space="preserve">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(such as assets provided/given free of charge or for nominal consideration) or where the final consideration is cash. In simple terms, transactions arise from the policy decisions of the </w:t>
      </w:r>
      <w:r w:rsidR="00AB2714">
        <w:t>g</w:t>
      </w:r>
      <w:r w:rsidR="00586EDD" w:rsidRPr="005353D5">
        <w:t>overnment.</w:t>
      </w:r>
    </w:p>
    <w:p w14:paraId="016ADA63" w14:textId="77777777" w:rsidR="00A013AF" w:rsidRPr="005353D5" w:rsidRDefault="00A013AF" w:rsidP="00A013AF">
      <w:pPr>
        <w:pStyle w:val="Heading20"/>
      </w:pPr>
      <w:r w:rsidRPr="005353D5">
        <w:t>Style conventions</w:t>
      </w:r>
    </w:p>
    <w:p w14:paraId="7B48C7CD" w14:textId="77777777" w:rsidR="00A013AF" w:rsidRPr="005353D5" w:rsidRDefault="00A013AF" w:rsidP="00A013AF">
      <w:pPr>
        <w:pStyle w:val="AnnualReportBodyText"/>
      </w:pPr>
      <w:r w:rsidRPr="005353D5">
        <w:t>Figures in the tables and in the text have been rounded. Discrepancies in tables between totals and sums of components reflect rounding. Percentage variations in all tables are based on the underlying unrounded amounts.</w:t>
      </w:r>
    </w:p>
    <w:p w14:paraId="3225FA63" w14:textId="77777777" w:rsidR="00A013AF" w:rsidRPr="005353D5" w:rsidRDefault="00A013AF" w:rsidP="00A013AF">
      <w:pPr>
        <w:pStyle w:val="AnnualReportBodyText"/>
      </w:pPr>
      <w:r w:rsidRPr="005353D5">
        <w:t>The notation used in the tables is as follows:</w:t>
      </w:r>
    </w:p>
    <w:tbl>
      <w:tblPr>
        <w:tblStyle w:val="Annualreportbandedrows"/>
        <w:tblW w:w="0" w:type="auto"/>
        <w:tblLook w:val="0480" w:firstRow="0" w:lastRow="0" w:firstColumn="1" w:lastColumn="0" w:noHBand="0" w:noVBand="1"/>
      </w:tblPr>
      <w:tblGrid>
        <w:gridCol w:w="4247"/>
        <w:gridCol w:w="4247"/>
      </w:tblGrid>
      <w:tr w:rsidR="00A013AF" w:rsidRPr="005353D5" w14:paraId="530CB9E3" w14:textId="77777777" w:rsidTr="005A0D3B">
        <w:tc>
          <w:tcPr>
            <w:tcW w:w="4247" w:type="dxa"/>
          </w:tcPr>
          <w:p w14:paraId="7603712B" w14:textId="77777777" w:rsidR="00A013AF" w:rsidRPr="005353D5" w:rsidRDefault="00A013AF" w:rsidP="005A0D3B">
            <w:pPr>
              <w:pStyle w:val="TabletextFinancial"/>
            </w:pPr>
            <w:r w:rsidRPr="005353D5">
              <w:t>–</w:t>
            </w:r>
          </w:p>
        </w:tc>
        <w:tc>
          <w:tcPr>
            <w:tcW w:w="4247" w:type="dxa"/>
          </w:tcPr>
          <w:p w14:paraId="7D196A37" w14:textId="77777777" w:rsidR="00A013AF" w:rsidRPr="005353D5" w:rsidRDefault="00A013AF" w:rsidP="005A0D3B">
            <w:pPr>
              <w:pStyle w:val="TabletextFinancial"/>
            </w:pPr>
            <w:r w:rsidRPr="005353D5">
              <w:rPr>
                <w:rFonts w:eastAsia="Times New Roman" w:cs="Times New Roman"/>
                <w:lang w:eastAsia="en-AU"/>
              </w:rPr>
              <w:t>zero, or rounded to zero</w:t>
            </w:r>
          </w:p>
        </w:tc>
      </w:tr>
      <w:tr w:rsidR="00A013AF" w:rsidRPr="005353D5" w14:paraId="5F8ACD60" w14:textId="77777777" w:rsidTr="005A0D3B">
        <w:trPr>
          <w:cnfStyle w:val="000000010000" w:firstRow="0" w:lastRow="0" w:firstColumn="0" w:lastColumn="0" w:oddVBand="0" w:evenVBand="0" w:oddHBand="0" w:evenHBand="1" w:firstRowFirstColumn="0" w:firstRowLastColumn="0" w:lastRowFirstColumn="0" w:lastRowLastColumn="0"/>
        </w:trPr>
        <w:tc>
          <w:tcPr>
            <w:tcW w:w="4247" w:type="dxa"/>
          </w:tcPr>
          <w:p w14:paraId="2A4427B0" w14:textId="77777777" w:rsidR="00A013AF" w:rsidRPr="005353D5" w:rsidRDefault="00A013AF" w:rsidP="005A0D3B">
            <w:pPr>
              <w:pStyle w:val="TabletextFinancial"/>
            </w:pPr>
            <w:r w:rsidRPr="005353D5">
              <w:t>(xxx.x)</w:t>
            </w:r>
          </w:p>
        </w:tc>
        <w:tc>
          <w:tcPr>
            <w:tcW w:w="4247" w:type="dxa"/>
          </w:tcPr>
          <w:p w14:paraId="13B345D6" w14:textId="77777777" w:rsidR="00A013AF" w:rsidRPr="005353D5" w:rsidRDefault="00A013AF" w:rsidP="005A0D3B">
            <w:pPr>
              <w:pStyle w:val="TabletextFinancial"/>
            </w:pPr>
            <w:r w:rsidRPr="005353D5">
              <w:rPr>
                <w:rFonts w:eastAsia="Times New Roman" w:cs="Times New Roman"/>
                <w:lang w:eastAsia="en-AU"/>
              </w:rPr>
              <w:t>negative numbers</w:t>
            </w:r>
          </w:p>
        </w:tc>
      </w:tr>
      <w:tr w:rsidR="00A013AF" w:rsidRPr="005353D5" w14:paraId="563A32D7" w14:textId="77777777" w:rsidTr="005A0D3B">
        <w:tc>
          <w:tcPr>
            <w:tcW w:w="4247" w:type="dxa"/>
          </w:tcPr>
          <w:p w14:paraId="6AF5C346" w14:textId="77777777" w:rsidR="00A013AF" w:rsidRPr="005353D5" w:rsidRDefault="00A013AF" w:rsidP="005A0D3B">
            <w:pPr>
              <w:pStyle w:val="TabletextFinancial"/>
            </w:pPr>
            <w:r w:rsidRPr="005353D5">
              <w:t>200x</w:t>
            </w:r>
          </w:p>
        </w:tc>
        <w:tc>
          <w:tcPr>
            <w:tcW w:w="4247" w:type="dxa"/>
          </w:tcPr>
          <w:p w14:paraId="715147BE" w14:textId="77777777" w:rsidR="00A013AF" w:rsidRPr="005353D5" w:rsidRDefault="00A013AF" w:rsidP="005A0D3B">
            <w:pPr>
              <w:pStyle w:val="TabletextFinancial"/>
            </w:pPr>
            <w:r w:rsidRPr="005353D5">
              <w:rPr>
                <w:rFonts w:eastAsia="Times New Roman" w:cs="Times New Roman"/>
                <w:lang w:eastAsia="en-AU"/>
              </w:rPr>
              <w:t>year period</w:t>
            </w:r>
          </w:p>
        </w:tc>
      </w:tr>
      <w:tr w:rsidR="00A013AF" w:rsidRPr="005353D5" w14:paraId="6F899B94" w14:textId="77777777" w:rsidTr="005A0D3B">
        <w:trPr>
          <w:cnfStyle w:val="000000010000" w:firstRow="0" w:lastRow="0" w:firstColumn="0" w:lastColumn="0" w:oddVBand="0" w:evenVBand="0" w:oddHBand="0" w:evenHBand="1" w:firstRowFirstColumn="0" w:firstRowLastColumn="0" w:lastRowFirstColumn="0" w:lastRowLastColumn="0"/>
        </w:trPr>
        <w:tc>
          <w:tcPr>
            <w:tcW w:w="4247" w:type="dxa"/>
          </w:tcPr>
          <w:p w14:paraId="11BD54D3" w14:textId="77777777" w:rsidR="00A013AF" w:rsidRPr="005353D5" w:rsidRDefault="00A013AF" w:rsidP="005A0D3B">
            <w:pPr>
              <w:pStyle w:val="TabletextFinancial"/>
            </w:pPr>
            <w:r w:rsidRPr="005353D5">
              <w:t>200x–0x</w:t>
            </w:r>
          </w:p>
        </w:tc>
        <w:tc>
          <w:tcPr>
            <w:tcW w:w="4247" w:type="dxa"/>
          </w:tcPr>
          <w:p w14:paraId="276BD9A7" w14:textId="77777777" w:rsidR="00A013AF" w:rsidRPr="005353D5" w:rsidRDefault="00A013AF" w:rsidP="005A0D3B">
            <w:pPr>
              <w:pStyle w:val="TabletextFinancial"/>
            </w:pPr>
            <w:r w:rsidRPr="005353D5">
              <w:rPr>
                <w:rFonts w:eastAsia="Times New Roman" w:cs="Times New Roman"/>
                <w:lang w:eastAsia="en-AU"/>
              </w:rPr>
              <w:t>year period</w:t>
            </w:r>
          </w:p>
        </w:tc>
      </w:tr>
    </w:tbl>
    <w:p w14:paraId="0D227AA6" w14:textId="4BFF8D15" w:rsidR="00A013AF" w:rsidRPr="005353D5" w:rsidRDefault="00A013AF" w:rsidP="00A013AF">
      <w:pPr>
        <w:pStyle w:val="AnnualReportBodyText"/>
      </w:pPr>
      <w:r w:rsidRPr="005353D5">
        <w:t>The presentation of other disclosures is generally consistent with the other disclosures made in earlier publications of the VRQA</w:t>
      </w:r>
      <w:r w:rsidR="005353D5">
        <w:t>’</w:t>
      </w:r>
      <w:r w:rsidRPr="005353D5">
        <w:t>s annual reports.</w:t>
      </w:r>
    </w:p>
    <w:p w14:paraId="7EC7EBC5" w14:textId="77777777" w:rsidR="00A013AF" w:rsidRPr="005353D5" w:rsidRDefault="00A013AF" w:rsidP="00A013AF">
      <w:pPr>
        <w:pStyle w:val="AnnualReportBodyText"/>
        <w:rPr>
          <w:highlight w:val="yellow"/>
        </w:rPr>
      </w:pPr>
    </w:p>
    <w:p w14:paraId="5564526F" w14:textId="77777777" w:rsidR="001D5F1E" w:rsidRPr="005353D5" w:rsidRDefault="001D5F1E" w:rsidP="003C5B89">
      <w:pPr>
        <w:pStyle w:val="AnnualReportBodyText"/>
        <w:rPr>
          <w:highlight w:val="yellow"/>
        </w:rPr>
        <w:sectPr w:rsidR="001D5F1E" w:rsidRPr="005353D5" w:rsidSect="00371A9B">
          <w:headerReference w:type="default" r:id="rId57"/>
          <w:pgSz w:w="11906" w:h="16838"/>
          <w:pgMar w:top="1701" w:right="1701" w:bottom="1134" w:left="1701" w:header="680" w:footer="680" w:gutter="0"/>
          <w:cols w:space="708"/>
          <w:docGrid w:linePitch="360"/>
        </w:sectPr>
      </w:pPr>
    </w:p>
    <w:p w14:paraId="4D638C2D" w14:textId="77777777" w:rsidR="00E16EFE" w:rsidRPr="005353D5" w:rsidRDefault="00E16EFE" w:rsidP="00E16EFE">
      <w:pPr>
        <w:pStyle w:val="Head1"/>
      </w:pPr>
      <w:bookmarkStart w:id="152" w:name="_Toc199778556"/>
      <w:bookmarkStart w:id="153" w:name="_Toc208320886"/>
      <w:r w:rsidRPr="005353D5">
        <w:lastRenderedPageBreak/>
        <w:t>Appendices</w:t>
      </w:r>
      <w:bookmarkEnd w:id="152"/>
      <w:bookmarkEnd w:id="153"/>
    </w:p>
    <w:p w14:paraId="7F058498" w14:textId="77777777" w:rsidR="00E16EFE" w:rsidRPr="005353D5" w:rsidRDefault="00E16EFE" w:rsidP="00E16EFE">
      <w:pPr>
        <w:pStyle w:val="Head21"/>
      </w:pPr>
      <w:bookmarkStart w:id="154" w:name="_Toc199778557"/>
      <w:bookmarkStart w:id="155" w:name="_Toc208320887"/>
      <w:r w:rsidRPr="005353D5">
        <w:t>Appendix 1. Disclosure index</w:t>
      </w:r>
      <w:bookmarkEnd w:id="154"/>
      <w:bookmarkEnd w:id="155"/>
    </w:p>
    <w:tbl>
      <w:tblPr>
        <w:tblStyle w:val="AnnualreportDisclosurestable"/>
        <w:tblW w:w="0" w:type="auto"/>
        <w:tblLook w:val="0460" w:firstRow="1" w:lastRow="1" w:firstColumn="0" w:lastColumn="0" w:noHBand="0" w:noVBand="1"/>
      </w:tblPr>
      <w:tblGrid>
        <w:gridCol w:w="1560"/>
        <w:gridCol w:w="5953"/>
        <w:gridCol w:w="981"/>
      </w:tblGrid>
      <w:tr w:rsidR="00E16EFE" w:rsidRPr="005353D5" w14:paraId="3D662196" w14:textId="77777777" w:rsidTr="005A0D3B">
        <w:trPr>
          <w:cnfStyle w:val="100000000000" w:firstRow="1" w:lastRow="0" w:firstColumn="0" w:lastColumn="0" w:oddVBand="0" w:evenVBand="0" w:oddHBand="0" w:evenHBand="0" w:firstRowFirstColumn="0" w:firstRowLastColumn="0" w:lastRowFirstColumn="0" w:lastRowLastColumn="0"/>
        </w:trPr>
        <w:tc>
          <w:tcPr>
            <w:tcW w:w="1560" w:type="dxa"/>
          </w:tcPr>
          <w:p w14:paraId="11BCAACA" w14:textId="77777777" w:rsidR="00E16EFE" w:rsidRPr="005353D5" w:rsidRDefault="00E16EFE" w:rsidP="005A0D3B">
            <w:pPr>
              <w:pStyle w:val="Tablehead"/>
            </w:pPr>
            <w:r w:rsidRPr="005353D5">
              <w:t>Legislation</w:t>
            </w:r>
          </w:p>
        </w:tc>
        <w:tc>
          <w:tcPr>
            <w:tcW w:w="5953" w:type="dxa"/>
          </w:tcPr>
          <w:p w14:paraId="0DF0CCB2" w14:textId="77777777" w:rsidR="00E16EFE" w:rsidRPr="005353D5" w:rsidRDefault="00E16EFE" w:rsidP="005A0D3B">
            <w:pPr>
              <w:pStyle w:val="Tablehead"/>
            </w:pPr>
            <w:r w:rsidRPr="005353D5">
              <w:t>Requirement</w:t>
            </w:r>
          </w:p>
        </w:tc>
        <w:tc>
          <w:tcPr>
            <w:tcW w:w="981" w:type="dxa"/>
          </w:tcPr>
          <w:p w14:paraId="69E97CD0" w14:textId="77777777" w:rsidR="00E16EFE" w:rsidRPr="005353D5" w:rsidRDefault="00E16EFE" w:rsidP="005A0D3B">
            <w:pPr>
              <w:pStyle w:val="TableHeadRightalign"/>
            </w:pPr>
            <w:r w:rsidRPr="005353D5">
              <w:t>Page</w:t>
            </w:r>
          </w:p>
        </w:tc>
      </w:tr>
      <w:tr w:rsidR="00E16EFE" w:rsidRPr="005353D5" w14:paraId="70139A20" w14:textId="77777777" w:rsidTr="005A0D3B">
        <w:tc>
          <w:tcPr>
            <w:tcW w:w="8494" w:type="dxa"/>
            <w:gridSpan w:val="3"/>
            <w:shd w:val="clear" w:color="auto" w:fill="CFD0D1" w:themeFill="accent4" w:themeFillTint="66"/>
          </w:tcPr>
          <w:p w14:paraId="12235229" w14:textId="1824A744" w:rsidR="00E16EFE" w:rsidRPr="005353D5" w:rsidRDefault="00E16EFE" w:rsidP="005A0D3B">
            <w:pPr>
              <w:pStyle w:val="Tabletext"/>
              <w:rPr>
                <w:rStyle w:val="Tabletextbold"/>
              </w:rPr>
            </w:pPr>
            <w:r w:rsidRPr="005353D5">
              <w:rPr>
                <w:rStyle w:val="Tabletextbold"/>
              </w:rPr>
              <w:t>Standing Directions and Financial Reporting Directions</w:t>
            </w:r>
            <w:r w:rsidR="002E6B77">
              <w:rPr>
                <w:rStyle w:val="Tabletextbold"/>
              </w:rPr>
              <w:t xml:space="preserve"> (FRD)</w:t>
            </w:r>
          </w:p>
        </w:tc>
      </w:tr>
      <w:tr w:rsidR="00E16EFE" w:rsidRPr="005353D5" w14:paraId="3AEC2927" w14:textId="77777777" w:rsidTr="005A0D3B">
        <w:tc>
          <w:tcPr>
            <w:tcW w:w="7513" w:type="dxa"/>
            <w:gridSpan w:val="2"/>
            <w:shd w:val="clear" w:color="auto" w:fill="CFD0D1" w:themeFill="accent4" w:themeFillTint="66"/>
          </w:tcPr>
          <w:p w14:paraId="3B0CB669" w14:textId="77777777" w:rsidR="00E16EFE" w:rsidRPr="005353D5" w:rsidRDefault="00E16EFE" w:rsidP="005A0D3B">
            <w:pPr>
              <w:pStyle w:val="Tabletext"/>
            </w:pPr>
            <w:r w:rsidRPr="005353D5">
              <w:t>Report of operations</w:t>
            </w:r>
          </w:p>
        </w:tc>
        <w:tc>
          <w:tcPr>
            <w:tcW w:w="981" w:type="dxa"/>
            <w:shd w:val="clear" w:color="auto" w:fill="CFD0D1" w:themeFill="accent4" w:themeFillTint="66"/>
          </w:tcPr>
          <w:p w14:paraId="71BEAC7D" w14:textId="77777777" w:rsidR="00E16EFE" w:rsidRPr="005353D5" w:rsidRDefault="00E16EFE" w:rsidP="005A0D3B">
            <w:pPr>
              <w:pStyle w:val="Tabletext"/>
            </w:pPr>
          </w:p>
        </w:tc>
      </w:tr>
      <w:tr w:rsidR="00E16EFE" w:rsidRPr="005353D5" w14:paraId="6A6E0AFC" w14:textId="77777777" w:rsidTr="005A0D3B">
        <w:tc>
          <w:tcPr>
            <w:tcW w:w="8494" w:type="dxa"/>
            <w:gridSpan w:val="3"/>
          </w:tcPr>
          <w:p w14:paraId="10F38CD2" w14:textId="77777777" w:rsidR="00E16EFE" w:rsidRPr="005353D5" w:rsidRDefault="00E16EFE" w:rsidP="005A0D3B">
            <w:pPr>
              <w:pStyle w:val="Tabletext"/>
              <w:rPr>
                <w:rStyle w:val="Tabletextbold"/>
                <w:highlight w:val="yellow"/>
              </w:rPr>
            </w:pPr>
            <w:r w:rsidRPr="005353D5">
              <w:rPr>
                <w:rStyle w:val="Tabletextbold"/>
              </w:rPr>
              <w:t>Charter and purpose</w:t>
            </w:r>
          </w:p>
        </w:tc>
      </w:tr>
      <w:tr w:rsidR="00E16EFE" w:rsidRPr="005353D5" w14:paraId="20CCAE95" w14:textId="77777777" w:rsidTr="005A0D3B">
        <w:tc>
          <w:tcPr>
            <w:tcW w:w="1560" w:type="dxa"/>
          </w:tcPr>
          <w:p w14:paraId="1AA85651" w14:textId="77777777" w:rsidR="00E16EFE" w:rsidRPr="005353D5" w:rsidRDefault="00E16EFE" w:rsidP="005A0D3B">
            <w:pPr>
              <w:pStyle w:val="Tabletext"/>
            </w:pPr>
            <w:r w:rsidRPr="005353D5">
              <w:t>FRD 22</w:t>
            </w:r>
          </w:p>
        </w:tc>
        <w:tc>
          <w:tcPr>
            <w:tcW w:w="5953" w:type="dxa"/>
          </w:tcPr>
          <w:p w14:paraId="47042310" w14:textId="77777777" w:rsidR="00E16EFE" w:rsidRPr="005353D5" w:rsidRDefault="00E16EFE" w:rsidP="005A0D3B">
            <w:pPr>
              <w:pStyle w:val="Tabletext"/>
            </w:pPr>
            <w:r w:rsidRPr="005353D5">
              <w:t>Manner of establishment and the relevant ministers</w:t>
            </w:r>
          </w:p>
        </w:tc>
        <w:tc>
          <w:tcPr>
            <w:tcW w:w="981" w:type="dxa"/>
          </w:tcPr>
          <w:p w14:paraId="04C1FB27" w14:textId="77777777" w:rsidR="00E16EFE" w:rsidRPr="005353D5" w:rsidRDefault="00E16EFE" w:rsidP="005A0D3B">
            <w:pPr>
              <w:pStyle w:val="Tabletextnumbers"/>
            </w:pPr>
            <w:r w:rsidRPr="005353D5">
              <w:t>5</w:t>
            </w:r>
          </w:p>
        </w:tc>
      </w:tr>
      <w:tr w:rsidR="00E16EFE" w:rsidRPr="005353D5" w14:paraId="3A899FFF" w14:textId="77777777" w:rsidTr="005A0D3B">
        <w:tc>
          <w:tcPr>
            <w:tcW w:w="1560" w:type="dxa"/>
          </w:tcPr>
          <w:p w14:paraId="6752526F" w14:textId="77777777" w:rsidR="00E16EFE" w:rsidRPr="005353D5" w:rsidRDefault="00E16EFE" w:rsidP="005A0D3B">
            <w:pPr>
              <w:pStyle w:val="Tabletext"/>
            </w:pPr>
            <w:r w:rsidRPr="005353D5">
              <w:t>FRD 22</w:t>
            </w:r>
          </w:p>
        </w:tc>
        <w:tc>
          <w:tcPr>
            <w:tcW w:w="5953" w:type="dxa"/>
          </w:tcPr>
          <w:p w14:paraId="5C315107" w14:textId="77777777" w:rsidR="00E16EFE" w:rsidRPr="005353D5" w:rsidRDefault="00E16EFE" w:rsidP="005A0D3B">
            <w:pPr>
              <w:pStyle w:val="Tabletext"/>
            </w:pPr>
            <w:r w:rsidRPr="005353D5">
              <w:t xml:space="preserve">Purpose, functions, powers and duties </w:t>
            </w:r>
          </w:p>
        </w:tc>
        <w:tc>
          <w:tcPr>
            <w:tcW w:w="981" w:type="dxa"/>
          </w:tcPr>
          <w:p w14:paraId="6AFE582D" w14:textId="77777777" w:rsidR="00E16EFE" w:rsidRPr="005353D5" w:rsidRDefault="00E16EFE" w:rsidP="005A0D3B">
            <w:pPr>
              <w:pStyle w:val="Tabletextnumbers"/>
            </w:pPr>
            <w:r w:rsidRPr="005353D5">
              <w:t>5</w:t>
            </w:r>
          </w:p>
        </w:tc>
      </w:tr>
      <w:tr w:rsidR="00E16EFE" w:rsidRPr="005353D5" w14:paraId="5ED07926" w14:textId="77777777" w:rsidTr="005A0D3B">
        <w:tc>
          <w:tcPr>
            <w:tcW w:w="1560" w:type="dxa"/>
          </w:tcPr>
          <w:p w14:paraId="4CCBD7F9" w14:textId="77777777" w:rsidR="00E16EFE" w:rsidRPr="005353D5" w:rsidRDefault="00E16EFE" w:rsidP="005A0D3B">
            <w:pPr>
              <w:pStyle w:val="Tabletext"/>
            </w:pPr>
            <w:r w:rsidRPr="005353D5">
              <w:t>FRD 8</w:t>
            </w:r>
          </w:p>
        </w:tc>
        <w:tc>
          <w:tcPr>
            <w:tcW w:w="5953" w:type="dxa"/>
          </w:tcPr>
          <w:p w14:paraId="4329393C" w14:textId="77777777" w:rsidR="00E16EFE" w:rsidRPr="005353D5" w:rsidRDefault="00E16EFE" w:rsidP="005A0D3B">
            <w:pPr>
              <w:pStyle w:val="Tabletext"/>
            </w:pPr>
            <w:r w:rsidRPr="005353D5">
              <w:t xml:space="preserve">Departmental objectives, indicators and outputs </w:t>
            </w:r>
          </w:p>
        </w:tc>
        <w:tc>
          <w:tcPr>
            <w:tcW w:w="981" w:type="dxa"/>
          </w:tcPr>
          <w:p w14:paraId="1F857B1B" w14:textId="77777777" w:rsidR="00E16EFE" w:rsidRPr="005353D5" w:rsidRDefault="00E16EFE" w:rsidP="005A0D3B">
            <w:pPr>
              <w:pStyle w:val="Tabletextnumbers"/>
            </w:pPr>
            <w:r w:rsidRPr="005353D5">
              <w:t>6</w:t>
            </w:r>
          </w:p>
        </w:tc>
      </w:tr>
      <w:tr w:rsidR="00E16EFE" w:rsidRPr="005353D5" w14:paraId="6B9D738A" w14:textId="77777777" w:rsidTr="005A0D3B">
        <w:tc>
          <w:tcPr>
            <w:tcW w:w="1560" w:type="dxa"/>
          </w:tcPr>
          <w:p w14:paraId="7EC48570" w14:textId="77777777" w:rsidR="00E16EFE" w:rsidRPr="005353D5" w:rsidRDefault="00E16EFE" w:rsidP="005A0D3B">
            <w:pPr>
              <w:pStyle w:val="Tabletext"/>
            </w:pPr>
            <w:r w:rsidRPr="005353D5">
              <w:t>FRD 22</w:t>
            </w:r>
          </w:p>
        </w:tc>
        <w:tc>
          <w:tcPr>
            <w:tcW w:w="5953" w:type="dxa"/>
          </w:tcPr>
          <w:p w14:paraId="54400356" w14:textId="77777777" w:rsidR="00E16EFE" w:rsidRPr="005353D5" w:rsidRDefault="00E16EFE" w:rsidP="005A0D3B">
            <w:pPr>
              <w:pStyle w:val="Tabletext"/>
            </w:pPr>
            <w:r w:rsidRPr="005353D5">
              <w:t>Key initiatives and projects</w:t>
            </w:r>
          </w:p>
        </w:tc>
        <w:tc>
          <w:tcPr>
            <w:tcW w:w="981" w:type="dxa"/>
          </w:tcPr>
          <w:p w14:paraId="36CCD894" w14:textId="506600D3" w:rsidR="00E16EFE" w:rsidRPr="005353D5" w:rsidRDefault="008B39CD" w:rsidP="005A0D3B">
            <w:pPr>
              <w:pStyle w:val="Tabletextnumbers"/>
            </w:pPr>
            <w:r w:rsidRPr="005353D5">
              <w:t>10</w:t>
            </w:r>
          </w:p>
        </w:tc>
      </w:tr>
      <w:tr w:rsidR="00E16EFE" w:rsidRPr="005353D5" w14:paraId="7D0F943F" w14:textId="77777777" w:rsidTr="005A0D3B">
        <w:tc>
          <w:tcPr>
            <w:tcW w:w="8494" w:type="dxa"/>
            <w:gridSpan w:val="3"/>
          </w:tcPr>
          <w:p w14:paraId="126663CE" w14:textId="77777777" w:rsidR="00E16EFE" w:rsidRPr="005353D5" w:rsidRDefault="00E16EFE" w:rsidP="005A0D3B">
            <w:pPr>
              <w:pStyle w:val="Tabletext"/>
              <w:rPr>
                <w:rStyle w:val="Tabletextbold"/>
              </w:rPr>
            </w:pPr>
            <w:r w:rsidRPr="005353D5">
              <w:rPr>
                <w:rStyle w:val="Tabletextbold"/>
              </w:rPr>
              <w:t>Management and structure</w:t>
            </w:r>
          </w:p>
        </w:tc>
      </w:tr>
      <w:tr w:rsidR="00E16EFE" w:rsidRPr="005353D5" w14:paraId="13FD6CE3" w14:textId="77777777" w:rsidTr="005A0D3B">
        <w:tc>
          <w:tcPr>
            <w:tcW w:w="1560" w:type="dxa"/>
          </w:tcPr>
          <w:p w14:paraId="59B740DA" w14:textId="77777777" w:rsidR="00E16EFE" w:rsidRPr="005353D5" w:rsidRDefault="00E16EFE" w:rsidP="005A0D3B">
            <w:pPr>
              <w:pStyle w:val="Tabletext"/>
            </w:pPr>
            <w:r w:rsidRPr="005353D5">
              <w:rPr>
                <w:rFonts w:eastAsia="Times New Roman" w:cs="Arial"/>
              </w:rPr>
              <w:t>FRD 22</w:t>
            </w:r>
          </w:p>
        </w:tc>
        <w:tc>
          <w:tcPr>
            <w:tcW w:w="5953" w:type="dxa"/>
          </w:tcPr>
          <w:p w14:paraId="663FD0B9" w14:textId="77777777" w:rsidR="00E16EFE" w:rsidRPr="005353D5" w:rsidRDefault="00E16EFE" w:rsidP="005A0D3B">
            <w:pPr>
              <w:pStyle w:val="Tabletext"/>
            </w:pPr>
            <w:r w:rsidRPr="005353D5">
              <w:rPr>
                <w:rFonts w:eastAsia="Times New Roman" w:cs="Arial"/>
              </w:rPr>
              <w:t xml:space="preserve">Organisational structure </w:t>
            </w:r>
          </w:p>
        </w:tc>
        <w:tc>
          <w:tcPr>
            <w:tcW w:w="981" w:type="dxa"/>
          </w:tcPr>
          <w:p w14:paraId="393727C4" w14:textId="38A5ED21" w:rsidR="00E16EFE" w:rsidRPr="005353D5" w:rsidRDefault="00E16EFE" w:rsidP="005A0D3B">
            <w:pPr>
              <w:pStyle w:val="Tabletextnumbers"/>
            </w:pPr>
            <w:r w:rsidRPr="005353D5">
              <w:rPr>
                <w:rFonts w:eastAsia="Tahoma" w:cs="Arial"/>
              </w:rPr>
              <w:t>3</w:t>
            </w:r>
            <w:r w:rsidR="001E325A">
              <w:rPr>
                <w:rFonts w:eastAsia="Tahoma" w:cs="Arial"/>
              </w:rPr>
              <w:t>6</w:t>
            </w:r>
          </w:p>
        </w:tc>
      </w:tr>
      <w:tr w:rsidR="00E16EFE" w:rsidRPr="005353D5" w14:paraId="4A4E079C" w14:textId="77777777" w:rsidTr="005A0D3B">
        <w:tc>
          <w:tcPr>
            <w:tcW w:w="8494" w:type="dxa"/>
            <w:gridSpan w:val="3"/>
          </w:tcPr>
          <w:p w14:paraId="7C46FC67" w14:textId="77777777" w:rsidR="00E16EFE" w:rsidRPr="005353D5" w:rsidRDefault="00E16EFE" w:rsidP="005A0D3B">
            <w:pPr>
              <w:pStyle w:val="Tabletext"/>
              <w:rPr>
                <w:rStyle w:val="Tabletextbold"/>
                <w:highlight w:val="yellow"/>
              </w:rPr>
            </w:pPr>
            <w:r w:rsidRPr="005353D5">
              <w:rPr>
                <w:rStyle w:val="Tabletextbold"/>
              </w:rPr>
              <w:t>Financial and other information</w:t>
            </w:r>
          </w:p>
        </w:tc>
      </w:tr>
      <w:tr w:rsidR="00E16EFE" w:rsidRPr="005353D5" w14:paraId="7D6E9FBF" w14:textId="77777777" w:rsidTr="005A0D3B">
        <w:tc>
          <w:tcPr>
            <w:tcW w:w="1560" w:type="dxa"/>
          </w:tcPr>
          <w:p w14:paraId="2E86BFD1" w14:textId="77777777" w:rsidR="00E16EFE" w:rsidRPr="005353D5" w:rsidRDefault="00E16EFE" w:rsidP="005A0D3B">
            <w:pPr>
              <w:pStyle w:val="Tabletext"/>
            </w:pPr>
            <w:r w:rsidRPr="005353D5">
              <w:rPr>
                <w:rFonts w:eastAsia="Times New Roman" w:cs="Arial"/>
              </w:rPr>
              <w:t>FRD 8</w:t>
            </w:r>
          </w:p>
        </w:tc>
        <w:tc>
          <w:tcPr>
            <w:tcW w:w="5953" w:type="dxa"/>
          </w:tcPr>
          <w:p w14:paraId="02798E18" w14:textId="77777777" w:rsidR="00E16EFE" w:rsidRPr="005353D5" w:rsidRDefault="00E16EFE" w:rsidP="005A0D3B">
            <w:pPr>
              <w:pStyle w:val="Tabletext"/>
            </w:pPr>
            <w:r w:rsidRPr="005353D5">
              <w:rPr>
                <w:rFonts w:eastAsia="Times New Roman" w:cs="Arial"/>
              </w:rPr>
              <w:t>Performance against output performance measures</w:t>
            </w:r>
          </w:p>
        </w:tc>
        <w:tc>
          <w:tcPr>
            <w:tcW w:w="981" w:type="dxa"/>
          </w:tcPr>
          <w:p w14:paraId="0C4CE80B" w14:textId="77777777" w:rsidR="00E16EFE" w:rsidRPr="005353D5" w:rsidRDefault="00E16EFE" w:rsidP="005A0D3B">
            <w:pPr>
              <w:pStyle w:val="Tabletextnumbers"/>
            </w:pPr>
            <w:r w:rsidRPr="005353D5">
              <w:rPr>
                <w:rFonts w:eastAsia="Times New Roman" w:cs="Arial"/>
              </w:rPr>
              <w:t>7</w:t>
            </w:r>
          </w:p>
        </w:tc>
      </w:tr>
      <w:tr w:rsidR="00E16EFE" w:rsidRPr="005353D5" w14:paraId="0D178872" w14:textId="77777777" w:rsidTr="005A0D3B">
        <w:tc>
          <w:tcPr>
            <w:tcW w:w="1560" w:type="dxa"/>
          </w:tcPr>
          <w:p w14:paraId="17F36A9A" w14:textId="77777777" w:rsidR="00E16EFE" w:rsidRPr="005353D5" w:rsidRDefault="00E16EFE" w:rsidP="005A0D3B">
            <w:pPr>
              <w:pStyle w:val="Tabletext"/>
            </w:pPr>
            <w:r w:rsidRPr="005353D5">
              <w:rPr>
                <w:rFonts w:eastAsia="Times New Roman" w:cs="Arial"/>
              </w:rPr>
              <w:t>FRD 10</w:t>
            </w:r>
          </w:p>
        </w:tc>
        <w:tc>
          <w:tcPr>
            <w:tcW w:w="5953" w:type="dxa"/>
          </w:tcPr>
          <w:p w14:paraId="704D42D3" w14:textId="77777777" w:rsidR="00E16EFE" w:rsidRPr="005353D5" w:rsidRDefault="00E16EFE" w:rsidP="005A0D3B">
            <w:pPr>
              <w:pStyle w:val="Tabletext"/>
            </w:pPr>
            <w:r w:rsidRPr="005353D5">
              <w:rPr>
                <w:rFonts w:eastAsia="Times New Roman" w:cs="Arial"/>
              </w:rPr>
              <w:t>Disclosure index</w:t>
            </w:r>
          </w:p>
        </w:tc>
        <w:tc>
          <w:tcPr>
            <w:tcW w:w="981" w:type="dxa"/>
          </w:tcPr>
          <w:p w14:paraId="5F099149" w14:textId="3612E48F" w:rsidR="00E16EFE" w:rsidRPr="005353D5" w:rsidRDefault="00D254C0" w:rsidP="005A0D3B">
            <w:pPr>
              <w:pStyle w:val="Tabletextnumbers"/>
            </w:pPr>
            <w:r w:rsidRPr="005353D5">
              <w:rPr>
                <w:rFonts w:eastAsia="Times New Roman" w:cs="Arial"/>
              </w:rPr>
              <w:t>7</w:t>
            </w:r>
            <w:r w:rsidR="00CF43E7">
              <w:rPr>
                <w:rFonts w:eastAsia="Times New Roman" w:cs="Arial"/>
              </w:rPr>
              <w:t>9</w:t>
            </w:r>
          </w:p>
        </w:tc>
      </w:tr>
      <w:tr w:rsidR="00E16EFE" w:rsidRPr="005353D5" w14:paraId="624294F0" w14:textId="77777777" w:rsidTr="005A0D3B">
        <w:tc>
          <w:tcPr>
            <w:tcW w:w="1560" w:type="dxa"/>
          </w:tcPr>
          <w:p w14:paraId="5ADA389B" w14:textId="77777777" w:rsidR="00E16EFE" w:rsidRPr="005353D5" w:rsidRDefault="00E16EFE" w:rsidP="005A0D3B">
            <w:pPr>
              <w:pStyle w:val="Tabletext"/>
            </w:pPr>
            <w:r w:rsidRPr="005353D5">
              <w:rPr>
                <w:rFonts w:eastAsia="Times New Roman" w:cs="Arial"/>
              </w:rPr>
              <w:t>FRD 12</w:t>
            </w:r>
          </w:p>
        </w:tc>
        <w:tc>
          <w:tcPr>
            <w:tcW w:w="5953" w:type="dxa"/>
          </w:tcPr>
          <w:p w14:paraId="00BA7F2F" w14:textId="77777777" w:rsidR="00E16EFE" w:rsidRPr="005353D5" w:rsidRDefault="00E16EFE" w:rsidP="005A0D3B">
            <w:pPr>
              <w:pStyle w:val="Tabletext"/>
            </w:pPr>
            <w:r w:rsidRPr="005353D5">
              <w:rPr>
                <w:rFonts w:eastAsia="Times New Roman" w:cs="Arial"/>
              </w:rPr>
              <w:t>Disclosure of major contracts</w:t>
            </w:r>
          </w:p>
        </w:tc>
        <w:tc>
          <w:tcPr>
            <w:tcW w:w="981" w:type="dxa"/>
          </w:tcPr>
          <w:p w14:paraId="0DADDEA2" w14:textId="10912336" w:rsidR="00E16EFE" w:rsidRPr="005353D5" w:rsidRDefault="00E16EFE" w:rsidP="005A0D3B">
            <w:pPr>
              <w:pStyle w:val="Tabletextnumbers"/>
            </w:pPr>
            <w:r w:rsidRPr="005353D5">
              <w:rPr>
                <w:rFonts w:eastAsia="Times New Roman" w:cs="Arial"/>
              </w:rPr>
              <w:t>4</w:t>
            </w:r>
            <w:r w:rsidR="00CF43E7">
              <w:rPr>
                <w:rFonts w:eastAsia="Times New Roman" w:cs="Arial"/>
              </w:rPr>
              <w:t>2</w:t>
            </w:r>
          </w:p>
        </w:tc>
      </w:tr>
      <w:tr w:rsidR="00E16EFE" w:rsidRPr="005353D5" w14:paraId="4F5A0171" w14:textId="77777777" w:rsidTr="005A0D3B">
        <w:tc>
          <w:tcPr>
            <w:tcW w:w="1560" w:type="dxa"/>
          </w:tcPr>
          <w:p w14:paraId="2F58A759" w14:textId="77777777" w:rsidR="00E16EFE" w:rsidRPr="005353D5" w:rsidRDefault="00E16EFE" w:rsidP="005A0D3B">
            <w:pPr>
              <w:pStyle w:val="Tabletext"/>
            </w:pPr>
            <w:r w:rsidRPr="005353D5">
              <w:rPr>
                <w:rFonts w:eastAsia="Times New Roman" w:cs="Arial"/>
              </w:rPr>
              <w:t>FRD 15</w:t>
            </w:r>
          </w:p>
        </w:tc>
        <w:tc>
          <w:tcPr>
            <w:tcW w:w="5953" w:type="dxa"/>
          </w:tcPr>
          <w:p w14:paraId="7718CF8E" w14:textId="77777777" w:rsidR="00E16EFE" w:rsidRPr="005353D5" w:rsidRDefault="00E16EFE" w:rsidP="005A0D3B">
            <w:pPr>
              <w:pStyle w:val="Tabletext"/>
            </w:pPr>
            <w:r w:rsidRPr="005353D5">
              <w:rPr>
                <w:rFonts w:eastAsia="Times New Roman" w:cs="Arial"/>
              </w:rPr>
              <w:t>Executive disclosures</w:t>
            </w:r>
          </w:p>
        </w:tc>
        <w:tc>
          <w:tcPr>
            <w:tcW w:w="981" w:type="dxa"/>
          </w:tcPr>
          <w:p w14:paraId="0DDF6CB5" w14:textId="56BC26F5" w:rsidR="00E16EFE" w:rsidRPr="005353D5" w:rsidRDefault="00E16EFE" w:rsidP="005A0D3B">
            <w:pPr>
              <w:pStyle w:val="Tabletextnumbers"/>
            </w:pPr>
            <w:r w:rsidRPr="00592CC3">
              <w:rPr>
                <w:rFonts w:eastAsia="Times New Roman" w:cs="Arial"/>
              </w:rPr>
              <w:t>7</w:t>
            </w:r>
            <w:r w:rsidR="00592CC3" w:rsidRPr="00592CC3">
              <w:rPr>
                <w:rFonts w:eastAsia="Times New Roman" w:cs="Arial"/>
              </w:rPr>
              <w:t>4</w:t>
            </w:r>
          </w:p>
        </w:tc>
      </w:tr>
      <w:tr w:rsidR="00E16EFE" w:rsidRPr="005353D5" w14:paraId="6E40AEF8" w14:textId="77777777" w:rsidTr="005A0D3B">
        <w:tc>
          <w:tcPr>
            <w:tcW w:w="1560" w:type="dxa"/>
          </w:tcPr>
          <w:p w14:paraId="4AF633E7" w14:textId="77777777" w:rsidR="00E16EFE" w:rsidRPr="005353D5" w:rsidRDefault="00E16EFE" w:rsidP="005A0D3B">
            <w:pPr>
              <w:pStyle w:val="Tabletext"/>
            </w:pPr>
            <w:r w:rsidRPr="005353D5">
              <w:rPr>
                <w:rFonts w:eastAsia="Times New Roman" w:cs="Arial"/>
              </w:rPr>
              <w:t>FRD 22</w:t>
            </w:r>
          </w:p>
        </w:tc>
        <w:tc>
          <w:tcPr>
            <w:tcW w:w="5953" w:type="dxa"/>
          </w:tcPr>
          <w:p w14:paraId="6231F550" w14:textId="77777777" w:rsidR="00E16EFE" w:rsidRPr="005353D5" w:rsidRDefault="00E16EFE" w:rsidP="005A0D3B">
            <w:pPr>
              <w:pStyle w:val="Tabletext"/>
            </w:pPr>
            <w:r w:rsidRPr="005353D5">
              <w:rPr>
                <w:rFonts w:eastAsia="Times New Roman" w:cs="Arial"/>
              </w:rPr>
              <w:t>Employment and conduct principles</w:t>
            </w:r>
          </w:p>
        </w:tc>
        <w:tc>
          <w:tcPr>
            <w:tcW w:w="981" w:type="dxa"/>
          </w:tcPr>
          <w:p w14:paraId="319CFA72" w14:textId="01B1062D" w:rsidR="00E16EFE" w:rsidRPr="005353D5" w:rsidRDefault="00E16EFE" w:rsidP="005A0D3B">
            <w:pPr>
              <w:pStyle w:val="Tabletextnumbers"/>
            </w:pPr>
            <w:r w:rsidRPr="005353D5">
              <w:rPr>
                <w:rFonts w:eastAsia="Times New Roman" w:cs="Arial"/>
              </w:rPr>
              <w:t>3</w:t>
            </w:r>
            <w:r w:rsidR="00285D1B">
              <w:rPr>
                <w:rFonts w:eastAsia="Times New Roman" w:cs="Arial"/>
              </w:rPr>
              <w:t>7</w:t>
            </w:r>
          </w:p>
        </w:tc>
      </w:tr>
      <w:tr w:rsidR="00E16EFE" w:rsidRPr="005353D5" w14:paraId="1CD2C983" w14:textId="77777777" w:rsidTr="005A0D3B">
        <w:tc>
          <w:tcPr>
            <w:tcW w:w="1560" w:type="dxa"/>
          </w:tcPr>
          <w:p w14:paraId="42854BD7" w14:textId="77777777" w:rsidR="00E16EFE" w:rsidRPr="005353D5" w:rsidRDefault="00E16EFE" w:rsidP="005A0D3B">
            <w:pPr>
              <w:pStyle w:val="Tabletext"/>
            </w:pPr>
            <w:r w:rsidRPr="005353D5">
              <w:rPr>
                <w:rFonts w:eastAsia="Times New Roman" w:cs="Arial"/>
              </w:rPr>
              <w:t>FRD 22</w:t>
            </w:r>
          </w:p>
        </w:tc>
        <w:tc>
          <w:tcPr>
            <w:tcW w:w="5953" w:type="dxa"/>
          </w:tcPr>
          <w:p w14:paraId="0EBB58BE" w14:textId="77777777" w:rsidR="00E16EFE" w:rsidRPr="005353D5" w:rsidRDefault="00E16EFE" w:rsidP="005A0D3B">
            <w:pPr>
              <w:pStyle w:val="Tabletext"/>
            </w:pPr>
            <w:r w:rsidRPr="005353D5">
              <w:rPr>
                <w:rFonts w:eastAsia="Times New Roman" w:cs="Arial"/>
              </w:rPr>
              <w:t>Occupational health and safety policy</w:t>
            </w:r>
          </w:p>
        </w:tc>
        <w:tc>
          <w:tcPr>
            <w:tcW w:w="981" w:type="dxa"/>
          </w:tcPr>
          <w:p w14:paraId="44481823" w14:textId="530997DA" w:rsidR="00E16EFE" w:rsidRPr="005353D5" w:rsidRDefault="00E16EFE" w:rsidP="005A0D3B">
            <w:pPr>
              <w:pStyle w:val="Tabletextnumbers"/>
            </w:pPr>
            <w:r w:rsidRPr="005353D5">
              <w:rPr>
                <w:rFonts w:eastAsia="Times New Roman" w:cs="Arial"/>
              </w:rPr>
              <w:t>3</w:t>
            </w:r>
            <w:r w:rsidR="00285D1B">
              <w:rPr>
                <w:rFonts w:eastAsia="Times New Roman" w:cs="Arial"/>
              </w:rPr>
              <w:t>7</w:t>
            </w:r>
          </w:p>
        </w:tc>
      </w:tr>
      <w:tr w:rsidR="00E16EFE" w:rsidRPr="005353D5" w14:paraId="340AA018" w14:textId="77777777" w:rsidTr="005A0D3B">
        <w:tc>
          <w:tcPr>
            <w:tcW w:w="1560" w:type="dxa"/>
          </w:tcPr>
          <w:p w14:paraId="5D89756A" w14:textId="77777777" w:rsidR="00E16EFE" w:rsidRPr="005353D5" w:rsidRDefault="00E16EFE" w:rsidP="005A0D3B">
            <w:pPr>
              <w:pStyle w:val="Tabletext"/>
            </w:pPr>
            <w:r w:rsidRPr="005353D5">
              <w:rPr>
                <w:rFonts w:eastAsia="Times New Roman" w:cs="Arial"/>
              </w:rPr>
              <w:t>FRD 22</w:t>
            </w:r>
          </w:p>
        </w:tc>
        <w:tc>
          <w:tcPr>
            <w:tcW w:w="5953" w:type="dxa"/>
          </w:tcPr>
          <w:p w14:paraId="7D6A40A4" w14:textId="77777777" w:rsidR="00E16EFE" w:rsidRPr="005353D5" w:rsidRDefault="00E16EFE" w:rsidP="005A0D3B">
            <w:pPr>
              <w:pStyle w:val="Tabletext"/>
            </w:pPr>
            <w:r w:rsidRPr="005353D5">
              <w:rPr>
                <w:rFonts w:eastAsia="Times New Roman" w:cs="Arial"/>
              </w:rPr>
              <w:t xml:space="preserve">Summary of the financial results for the year </w:t>
            </w:r>
          </w:p>
        </w:tc>
        <w:tc>
          <w:tcPr>
            <w:tcW w:w="981" w:type="dxa"/>
          </w:tcPr>
          <w:p w14:paraId="703ECB50" w14:textId="1D68697C" w:rsidR="00E16EFE" w:rsidRPr="005353D5" w:rsidRDefault="00E16EFE" w:rsidP="005A0D3B">
            <w:pPr>
              <w:pStyle w:val="Tabletextnumbers"/>
            </w:pPr>
            <w:r w:rsidRPr="005353D5">
              <w:rPr>
                <w:rFonts w:eastAsia="Times New Roman" w:cs="Arial"/>
              </w:rPr>
              <w:t>2</w:t>
            </w:r>
            <w:r w:rsidR="00586245">
              <w:rPr>
                <w:rFonts w:eastAsia="Times New Roman" w:cs="Arial"/>
              </w:rPr>
              <w:t>7</w:t>
            </w:r>
          </w:p>
        </w:tc>
      </w:tr>
      <w:tr w:rsidR="00E16EFE" w:rsidRPr="005353D5" w14:paraId="40675BC0" w14:textId="77777777" w:rsidTr="005A0D3B">
        <w:tc>
          <w:tcPr>
            <w:tcW w:w="1560" w:type="dxa"/>
          </w:tcPr>
          <w:p w14:paraId="16AC7F14" w14:textId="77777777" w:rsidR="00E16EFE" w:rsidRPr="005353D5" w:rsidRDefault="00E16EFE" w:rsidP="005A0D3B">
            <w:pPr>
              <w:pStyle w:val="Tabletext"/>
            </w:pPr>
            <w:r w:rsidRPr="005353D5">
              <w:rPr>
                <w:rFonts w:eastAsia="Times New Roman" w:cs="Arial"/>
              </w:rPr>
              <w:t>FRD 22</w:t>
            </w:r>
          </w:p>
        </w:tc>
        <w:tc>
          <w:tcPr>
            <w:tcW w:w="5953" w:type="dxa"/>
          </w:tcPr>
          <w:p w14:paraId="7293EB3E" w14:textId="77777777" w:rsidR="00E16EFE" w:rsidRPr="005353D5" w:rsidRDefault="00E16EFE" w:rsidP="005A0D3B">
            <w:pPr>
              <w:pStyle w:val="Tabletext"/>
            </w:pPr>
            <w:r w:rsidRPr="005353D5">
              <w:rPr>
                <w:rFonts w:eastAsia="Times New Roman" w:cs="Arial"/>
              </w:rPr>
              <w:t xml:space="preserve">Significant changes in financial position during the year </w:t>
            </w:r>
          </w:p>
        </w:tc>
        <w:tc>
          <w:tcPr>
            <w:tcW w:w="981" w:type="dxa"/>
          </w:tcPr>
          <w:p w14:paraId="2FB4A695" w14:textId="21849320" w:rsidR="00E16EFE" w:rsidRPr="005353D5" w:rsidRDefault="00E16EFE" w:rsidP="005A0D3B">
            <w:pPr>
              <w:pStyle w:val="Tabletextnumbers"/>
            </w:pPr>
            <w:r w:rsidRPr="005353D5">
              <w:rPr>
                <w:rFonts w:eastAsia="Times New Roman" w:cs="Arial"/>
              </w:rPr>
              <w:t>2</w:t>
            </w:r>
            <w:r w:rsidR="00586245">
              <w:rPr>
                <w:rFonts w:eastAsia="Times New Roman" w:cs="Arial"/>
              </w:rPr>
              <w:t>7</w:t>
            </w:r>
          </w:p>
        </w:tc>
      </w:tr>
      <w:tr w:rsidR="00E16EFE" w:rsidRPr="005353D5" w14:paraId="70878B7F" w14:textId="77777777" w:rsidTr="005A0D3B">
        <w:tc>
          <w:tcPr>
            <w:tcW w:w="1560" w:type="dxa"/>
          </w:tcPr>
          <w:p w14:paraId="5837A260" w14:textId="77777777" w:rsidR="00E16EFE" w:rsidRPr="005353D5" w:rsidRDefault="00E16EFE" w:rsidP="005A0D3B">
            <w:pPr>
              <w:pStyle w:val="Tabletext"/>
            </w:pPr>
            <w:r w:rsidRPr="005353D5">
              <w:rPr>
                <w:rFonts w:eastAsia="Times New Roman" w:cs="Arial"/>
              </w:rPr>
              <w:t>FRD 22</w:t>
            </w:r>
          </w:p>
        </w:tc>
        <w:tc>
          <w:tcPr>
            <w:tcW w:w="5953" w:type="dxa"/>
          </w:tcPr>
          <w:p w14:paraId="695D1D9B" w14:textId="77777777" w:rsidR="00E16EFE" w:rsidRPr="005353D5" w:rsidRDefault="00E16EFE" w:rsidP="005A0D3B">
            <w:pPr>
              <w:pStyle w:val="Tabletext"/>
            </w:pPr>
            <w:r w:rsidRPr="005353D5">
              <w:rPr>
                <w:rFonts w:eastAsia="Times New Roman" w:cs="Arial"/>
              </w:rPr>
              <w:t>Subsequent events</w:t>
            </w:r>
          </w:p>
        </w:tc>
        <w:tc>
          <w:tcPr>
            <w:tcW w:w="981" w:type="dxa"/>
          </w:tcPr>
          <w:p w14:paraId="3445B041" w14:textId="47D0BCB2" w:rsidR="00E16EFE" w:rsidRPr="005353D5" w:rsidRDefault="00E16EFE" w:rsidP="005A0D3B">
            <w:pPr>
              <w:pStyle w:val="Tabletextnumbers"/>
            </w:pPr>
            <w:r w:rsidRPr="005353D5">
              <w:rPr>
                <w:rFonts w:eastAsia="Times New Roman" w:cs="Arial"/>
              </w:rPr>
              <w:t>7</w:t>
            </w:r>
            <w:r w:rsidR="00592CC3">
              <w:rPr>
                <w:rFonts w:eastAsia="Times New Roman" w:cs="Arial"/>
              </w:rPr>
              <w:t>6</w:t>
            </w:r>
          </w:p>
        </w:tc>
      </w:tr>
      <w:tr w:rsidR="00E16EFE" w:rsidRPr="005353D5" w14:paraId="74E6FE53" w14:textId="77777777" w:rsidTr="005A0D3B">
        <w:tc>
          <w:tcPr>
            <w:tcW w:w="1560" w:type="dxa"/>
          </w:tcPr>
          <w:p w14:paraId="1AFF77D5" w14:textId="77777777" w:rsidR="00E16EFE" w:rsidRPr="005353D5" w:rsidRDefault="00E16EFE" w:rsidP="005A0D3B">
            <w:pPr>
              <w:pStyle w:val="Tabletext"/>
            </w:pPr>
            <w:r w:rsidRPr="005353D5">
              <w:rPr>
                <w:rFonts w:eastAsia="Times New Roman" w:cs="Arial"/>
              </w:rPr>
              <w:t>FRD 22</w:t>
            </w:r>
          </w:p>
        </w:tc>
        <w:tc>
          <w:tcPr>
            <w:tcW w:w="5953" w:type="dxa"/>
          </w:tcPr>
          <w:p w14:paraId="55A4E10C" w14:textId="09B7AC55" w:rsidR="00E16EFE" w:rsidRPr="005353D5" w:rsidRDefault="00E16EFE" w:rsidP="005A0D3B">
            <w:pPr>
              <w:pStyle w:val="Tabletext"/>
            </w:pPr>
            <w:r w:rsidRPr="005353D5">
              <w:rPr>
                <w:rFonts w:eastAsia="Times New Roman" w:cs="Arial"/>
              </w:rPr>
              <w:t xml:space="preserve">Application and operation of the </w:t>
            </w:r>
            <w:r w:rsidRPr="005353D5">
              <w:rPr>
                <w:rFonts w:eastAsia="Times New Roman" w:cs="Arial"/>
                <w:i/>
                <w:snapToGrid w:val="0"/>
              </w:rPr>
              <w:t>Freedom of Information Act 1982</w:t>
            </w:r>
            <w:r w:rsidRPr="005353D5">
              <w:rPr>
                <w:rFonts w:eastAsia="Times New Roman" w:cs="Arial"/>
              </w:rPr>
              <w:t xml:space="preserve"> </w:t>
            </w:r>
          </w:p>
        </w:tc>
        <w:tc>
          <w:tcPr>
            <w:tcW w:w="981" w:type="dxa"/>
          </w:tcPr>
          <w:p w14:paraId="315A6BD1" w14:textId="13C9B093" w:rsidR="00E16EFE" w:rsidRPr="005353D5" w:rsidRDefault="00E16EFE" w:rsidP="005A0D3B">
            <w:pPr>
              <w:pStyle w:val="Tabletextnumbers"/>
            </w:pPr>
            <w:r w:rsidRPr="005353D5">
              <w:rPr>
                <w:rFonts w:eastAsia="Times New Roman" w:cs="Arial"/>
              </w:rPr>
              <w:t>4</w:t>
            </w:r>
            <w:r w:rsidR="00ED7E2D">
              <w:rPr>
                <w:rFonts w:eastAsia="Times New Roman" w:cs="Arial"/>
              </w:rPr>
              <w:t>3</w:t>
            </w:r>
          </w:p>
        </w:tc>
      </w:tr>
      <w:tr w:rsidR="00E16EFE" w:rsidRPr="005353D5" w14:paraId="547D4D76" w14:textId="77777777" w:rsidTr="005A0D3B">
        <w:tc>
          <w:tcPr>
            <w:tcW w:w="1560" w:type="dxa"/>
          </w:tcPr>
          <w:p w14:paraId="5CB7A857" w14:textId="77777777" w:rsidR="00E16EFE" w:rsidRPr="005353D5" w:rsidRDefault="00E16EFE" w:rsidP="005A0D3B">
            <w:pPr>
              <w:pStyle w:val="Tabletext"/>
            </w:pPr>
            <w:r w:rsidRPr="005353D5">
              <w:rPr>
                <w:rFonts w:eastAsia="Times New Roman" w:cs="Arial"/>
              </w:rPr>
              <w:t>FRD 22</w:t>
            </w:r>
          </w:p>
        </w:tc>
        <w:tc>
          <w:tcPr>
            <w:tcW w:w="5953" w:type="dxa"/>
          </w:tcPr>
          <w:p w14:paraId="0CC20AEB" w14:textId="2637628A" w:rsidR="00E16EFE" w:rsidRPr="005353D5" w:rsidRDefault="00E16EFE" w:rsidP="005A0D3B">
            <w:pPr>
              <w:pStyle w:val="Tabletext"/>
            </w:pPr>
            <w:r w:rsidRPr="005353D5">
              <w:rPr>
                <w:rFonts w:eastAsia="Times New Roman" w:cs="Arial"/>
              </w:rPr>
              <w:t xml:space="preserve">Compliance with building and maintenance provisions of the </w:t>
            </w:r>
            <w:r w:rsidRPr="005353D5">
              <w:rPr>
                <w:rFonts w:eastAsia="Times New Roman" w:cs="Arial"/>
                <w:i/>
                <w:iCs/>
                <w:snapToGrid w:val="0"/>
              </w:rPr>
              <w:t>Building Act</w:t>
            </w:r>
            <w:r w:rsidR="00C735DE">
              <w:rPr>
                <w:rFonts w:eastAsia="Times New Roman" w:cs="Arial"/>
                <w:i/>
                <w:iCs/>
                <w:snapToGrid w:val="0"/>
              </w:rPr>
              <w:t xml:space="preserve"> </w:t>
            </w:r>
            <w:r w:rsidRPr="005353D5">
              <w:rPr>
                <w:rFonts w:eastAsia="Times New Roman" w:cs="Arial"/>
                <w:i/>
                <w:iCs/>
                <w:snapToGrid w:val="0"/>
              </w:rPr>
              <w:t>1993</w:t>
            </w:r>
          </w:p>
        </w:tc>
        <w:tc>
          <w:tcPr>
            <w:tcW w:w="981" w:type="dxa"/>
          </w:tcPr>
          <w:p w14:paraId="0B298FC6" w14:textId="61E0C6CF" w:rsidR="00E16EFE" w:rsidRPr="005353D5" w:rsidRDefault="00E16EFE" w:rsidP="005A0D3B">
            <w:pPr>
              <w:pStyle w:val="Tabletextnumbers"/>
            </w:pPr>
            <w:r w:rsidRPr="005353D5">
              <w:rPr>
                <w:rFonts w:eastAsia="Times New Roman" w:cs="Arial"/>
              </w:rPr>
              <w:t>4</w:t>
            </w:r>
            <w:r w:rsidR="00ED7E2D">
              <w:rPr>
                <w:rFonts w:eastAsia="Times New Roman" w:cs="Arial"/>
              </w:rPr>
              <w:t>3</w:t>
            </w:r>
          </w:p>
        </w:tc>
      </w:tr>
      <w:tr w:rsidR="00E16EFE" w:rsidRPr="005353D5" w14:paraId="1254E741" w14:textId="77777777" w:rsidTr="005A0D3B">
        <w:tc>
          <w:tcPr>
            <w:tcW w:w="1560" w:type="dxa"/>
          </w:tcPr>
          <w:p w14:paraId="661179FD" w14:textId="77777777" w:rsidR="00E16EFE" w:rsidRPr="005353D5" w:rsidRDefault="00E16EFE" w:rsidP="005A0D3B">
            <w:pPr>
              <w:pStyle w:val="Tabletext"/>
            </w:pPr>
            <w:r w:rsidRPr="005353D5">
              <w:rPr>
                <w:rFonts w:eastAsia="Times New Roman" w:cs="Arial"/>
              </w:rPr>
              <w:t>FRD 22</w:t>
            </w:r>
          </w:p>
        </w:tc>
        <w:tc>
          <w:tcPr>
            <w:tcW w:w="5953" w:type="dxa"/>
          </w:tcPr>
          <w:p w14:paraId="4781BBBF" w14:textId="77777777" w:rsidR="00E16EFE" w:rsidRPr="005353D5" w:rsidRDefault="00E16EFE" w:rsidP="005A0D3B">
            <w:pPr>
              <w:pStyle w:val="Tabletext"/>
            </w:pPr>
            <w:r w:rsidRPr="005353D5">
              <w:rPr>
                <w:rFonts w:eastAsia="Times New Roman" w:cs="Arial"/>
              </w:rPr>
              <w:t xml:space="preserve">Statement on National Competition Policy </w:t>
            </w:r>
          </w:p>
        </w:tc>
        <w:tc>
          <w:tcPr>
            <w:tcW w:w="981" w:type="dxa"/>
          </w:tcPr>
          <w:p w14:paraId="570C6A3F" w14:textId="06230362" w:rsidR="00E16EFE" w:rsidRPr="005353D5" w:rsidRDefault="00E16EFE" w:rsidP="005A0D3B">
            <w:pPr>
              <w:pStyle w:val="Tabletextnumbers"/>
            </w:pPr>
            <w:r w:rsidRPr="005353D5">
              <w:rPr>
                <w:rFonts w:eastAsia="Times New Roman" w:cs="Arial"/>
              </w:rPr>
              <w:t>4</w:t>
            </w:r>
            <w:r w:rsidR="00ED7E2D">
              <w:rPr>
                <w:rFonts w:eastAsia="Times New Roman" w:cs="Arial"/>
              </w:rPr>
              <w:t>3</w:t>
            </w:r>
          </w:p>
        </w:tc>
      </w:tr>
      <w:tr w:rsidR="00E16EFE" w:rsidRPr="005353D5" w14:paraId="4498192D" w14:textId="77777777" w:rsidTr="005A0D3B">
        <w:tc>
          <w:tcPr>
            <w:tcW w:w="1560" w:type="dxa"/>
          </w:tcPr>
          <w:p w14:paraId="5E385F76" w14:textId="77777777" w:rsidR="00E16EFE" w:rsidRPr="005353D5" w:rsidRDefault="00E16EFE" w:rsidP="005A0D3B">
            <w:pPr>
              <w:pStyle w:val="Tabletext"/>
            </w:pPr>
            <w:r w:rsidRPr="005353D5">
              <w:rPr>
                <w:rFonts w:eastAsia="Times New Roman" w:cs="Arial"/>
              </w:rPr>
              <w:t>FRD 22</w:t>
            </w:r>
          </w:p>
        </w:tc>
        <w:tc>
          <w:tcPr>
            <w:tcW w:w="5953" w:type="dxa"/>
          </w:tcPr>
          <w:p w14:paraId="33B30A35" w14:textId="5CDD3A36" w:rsidR="00E16EFE" w:rsidRPr="005353D5" w:rsidRDefault="00E16EFE" w:rsidP="005A0D3B">
            <w:pPr>
              <w:pStyle w:val="Tabletext"/>
            </w:pPr>
            <w:r w:rsidRPr="005353D5">
              <w:rPr>
                <w:rFonts w:eastAsia="Times New Roman" w:cs="Arial"/>
              </w:rPr>
              <w:t xml:space="preserve">Application and operation of the </w:t>
            </w:r>
            <w:r w:rsidRPr="005353D5">
              <w:rPr>
                <w:rFonts w:eastAsia="Times New Roman" w:cs="Arial"/>
                <w:i/>
                <w:iCs/>
                <w:snapToGrid w:val="0"/>
              </w:rPr>
              <w:t>Public Interest Disclosures Act 2012</w:t>
            </w:r>
          </w:p>
        </w:tc>
        <w:tc>
          <w:tcPr>
            <w:tcW w:w="981" w:type="dxa"/>
          </w:tcPr>
          <w:p w14:paraId="769B7302" w14:textId="663A5100" w:rsidR="00E16EFE" w:rsidRPr="005353D5" w:rsidRDefault="00E16EFE" w:rsidP="005A0D3B">
            <w:pPr>
              <w:pStyle w:val="Tabletextnumbers"/>
            </w:pPr>
            <w:r w:rsidRPr="005353D5">
              <w:rPr>
                <w:rFonts w:eastAsia="Times New Roman" w:cs="Arial"/>
              </w:rPr>
              <w:t>4</w:t>
            </w:r>
            <w:r w:rsidR="00356433">
              <w:rPr>
                <w:rFonts w:eastAsia="Times New Roman" w:cs="Arial"/>
              </w:rPr>
              <w:t>4</w:t>
            </w:r>
          </w:p>
        </w:tc>
      </w:tr>
      <w:tr w:rsidR="00E16EFE" w:rsidRPr="005353D5" w14:paraId="68888A08" w14:textId="77777777" w:rsidTr="005A0D3B">
        <w:tc>
          <w:tcPr>
            <w:tcW w:w="1560" w:type="dxa"/>
          </w:tcPr>
          <w:p w14:paraId="1A0A9A28" w14:textId="77777777" w:rsidR="00E16EFE" w:rsidRPr="005353D5" w:rsidRDefault="00E16EFE" w:rsidP="005A0D3B">
            <w:pPr>
              <w:pStyle w:val="Tabletext"/>
            </w:pPr>
            <w:r w:rsidRPr="005353D5">
              <w:rPr>
                <w:rFonts w:eastAsia="Times New Roman" w:cs="Arial"/>
              </w:rPr>
              <w:t>FRD 22</w:t>
            </w:r>
          </w:p>
        </w:tc>
        <w:tc>
          <w:tcPr>
            <w:tcW w:w="5953" w:type="dxa"/>
          </w:tcPr>
          <w:p w14:paraId="23C8BCF6" w14:textId="77777777" w:rsidR="00E16EFE" w:rsidRPr="005353D5" w:rsidRDefault="00E16EFE" w:rsidP="005A0D3B">
            <w:pPr>
              <w:pStyle w:val="Tabletext"/>
            </w:pPr>
            <w:r w:rsidRPr="005353D5">
              <w:rPr>
                <w:rFonts w:eastAsia="Times New Roman" w:cs="Arial"/>
              </w:rPr>
              <w:t xml:space="preserve">Application and operation of the </w:t>
            </w:r>
            <w:r w:rsidRPr="005353D5">
              <w:rPr>
                <w:rFonts w:eastAsia="Times New Roman" w:cs="Arial"/>
                <w:i/>
              </w:rPr>
              <w:t>Carers Recognition Act 2012</w:t>
            </w:r>
          </w:p>
        </w:tc>
        <w:tc>
          <w:tcPr>
            <w:tcW w:w="981" w:type="dxa"/>
          </w:tcPr>
          <w:p w14:paraId="6705E755" w14:textId="18ACEBE2" w:rsidR="00E16EFE" w:rsidRPr="005353D5" w:rsidRDefault="00E16EFE" w:rsidP="005A0D3B">
            <w:pPr>
              <w:pStyle w:val="Tabletextnumbers"/>
            </w:pPr>
            <w:r w:rsidRPr="005353D5">
              <w:rPr>
                <w:rFonts w:eastAsia="Times New Roman" w:cs="Arial"/>
              </w:rPr>
              <w:t>4</w:t>
            </w:r>
            <w:r w:rsidR="00356433">
              <w:rPr>
                <w:rFonts w:eastAsia="Times New Roman" w:cs="Arial"/>
              </w:rPr>
              <w:t>5</w:t>
            </w:r>
          </w:p>
        </w:tc>
      </w:tr>
      <w:tr w:rsidR="00E16EFE" w:rsidRPr="005353D5" w14:paraId="16B49FE1" w14:textId="77777777" w:rsidTr="005A0D3B">
        <w:tc>
          <w:tcPr>
            <w:tcW w:w="1560" w:type="dxa"/>
          </w:tcPr>
          <w:p w14:paraId="59245329" w14:textId="77777777" w:rsidR="00E16EFE" w:rsidRPr="005353D5" w:rsidRDefault="00E16EFE" w:rsidP="005A0D3B">
            <w:pPr>
              <w:pStyle w:val="Tabletext"/>
            </w:pPr>
            <w:r w:rsidRPr="005353D5">
              <w:rPr>
                <w:rFonts w:eastAsia="Times New Roman" w:cs="Arial"/>
              </w:rPr>
              <w:t>FRD 22</w:t>
            </w:r>
          </w:p>
        </w:tc>
        <w:tc>
          <w:tcPr>
            <w:tcW w:w="5953" w:type="dxa"/>
          </w:tcPr>
          <w:p w14:paraId="61972834" w14:textId="77777777" w:rsidR="00E16EFE" w:rsidRPr="005353D5" w:rsidRDefault="00E16EFE" w:rsidP="005A0D3B">
            <w:pPr>
              <w:pStyle w:val="Tabletext"/>
            </w:pPr>
            <w:r w:rsidRPr="005353D5">
              <w:rPr>
                <w:rFonts w:eastAsia="Times New Roman" w:cs="Arial"/>
              </w:rPr>
              <w:t xml:space="preserve">Details of consultancies over $10,000 </w:t>
            </w:r>
          </w:p>
        </w:tc>
        <w:tc>
          <w:tcPr>
            <w:tcW w:w="981" w:type="dxa"/>
          </w:tcPr>
          <w:p w14:paraId="7EEE4AB3" w14:textId="43726874" w:rsidR="00E16EFE" w:rsidRPr="005353D5" w:rsidRDefault="00E16EFE" w:rsidP="005A0D3B">
            <w:pPr>
              <w:pStyle w:val="Tabletextnumbers"/>
            </w:pPr>
            <w:r w:rsidRPr="005353D5">
              <w:rPr>
                <w:rFonts w:eastAsia="Times New Roman" w:cs="Arial"/>
              </w:rPr>
              <w:t>4</w:t>
            </w:r>
            <w:r w:rsidR="00356433">
              <w:rPr>
                <w:rFonts w:eastAsia="Times New Roman" w:cs="Arial"/>
              </w:rPr>
              <w:t>2</w:t>
            </w:r>
          </w:p>
        </w:tc>
      </w:tr>
      <w:tr w:rsidR="00E16EFE" w:rsidRPr="005353D5" w14:paraId="512FDD1B" w14:textId="77777777" w:rsidTr="005A0D3B">
        <w:tc>
          <w:tcPr>
            <w:tcW w:w="1560" w:type="dxa"/>
          </w:tcPr>
          <w:p w14:paraId="2A662F1D" w14:textId="77777777" w:rsidR="00E16EFE" w:rsidRPr="005353D5" w:rsidRDefault="00E16EFE" w:rsidP="005A0D3B">
            <w:pPr>
              <w:pStyle w:val="Tabletext"/>
            </w:pPr>
            <w:r w:rsidRPr="005353D5">
              <w:rPr>
                <w:rFonts w:eastAsia="Times New Roman" w:cs="Arial"/>
              </w:rPr>
              <w:t>FRD 22</w:t>
            </w:r>
          </w:p>
        </w:tc>
        <w:tc>
          <w:tcPr>
            <w:tcW w:w="5953" w:type="dxa"/>
          </w:tcPr>
          <w:p w14:paraId="2D2A441A" w14:textId="77777777" w:rsidR="00E16EFE" w:rsidRPr="005353D5" w:rsidRDefault="00E16EFE" w:rsidP="005A0D3B">
            <w:pPr>
              <w:pStyle w:val="Tabletext"/>
            </w:pPr>
            <w:r w:rsidRPr="005353D5">
              <w:rPr>
                <w:rFonts w:eastAsia="Times New Roman" w:cs="Arial"/>
              </w:rPr>
              <w:t xml:space="preserve">Details of consultancies under $10,000 </w:t>
            </w:r>
          </w:p>
        </w:tc>
        <w:tc>
          <w:tcPr>
            <w:tcW w:w="981" w:type="dxa"/>
          </w:tcPr>
          <w:p w14:paraId="498367BF" w14:textId="769F7970" w:rsidR="00E16EFE" w:rsidRPr="005353D5" w:rsidRDefault="00E16EFE" w:rsidP="005A0D3B">
            <w:pPr>
              <w:pStyle w:val="Tabletextnumbers"/>
            </w:pPr>
            <w:r w:rsidRPr="005353D5">
              <w:rPr>
                <w:rFonts w:eastAsia="Times New Roman" w:cs="Arial"/>
              </w:rPr>
              <w:t>4</w:t>
            </w:r>
            <w:r w:rsidR="00356433">
              <w:rPr>
                <w:rFonts w:eastAsia="Times New Roman" w:cs="Arial"/>
              </w:rPr>
              <w:t>2</w:t>
            </w:r>
          </w:p>
        </w:tc>
      </w:tr>
      <w:tr w:rsidR="00E16EFE" w:rsidRPr="005353D5" w14:paraId="4BD10C12" w14:textId="77777777" w:rsidTr="005A0D3B">
        <w:tc>
          <w:tcPr>
            <w:tcW w:w="1560" w:type="dxa"/>
          </w:tcPr>
          <w:p w14:paraId="34424307" w14:textId="77777777" w:rsidR="00E16EFE" w:rsidRPr="005353D5" w:rsidRDefault="00E16EFE" w:rsidP="005A0D3B">
            <w:pPr>
              <w:pStyle w:val="Tabletext"/>
            </w:pPr>
            <w:r w:rsidRPr="005353D5">
              <w:rPr>
                <w:rFonts w:eastAsia="Times New Roman" w:cs="Arial"/>
              </w:rPr>
              <w:t>FRD 22</w:t>
            </w:r>
          </w:p>
        </w:tc>
        <w:tc>
          <w:tcPr>
            <w:tcW w:w="5953" w:type="dxa"/>
          </w:tcPr>
          <w:p w14:paraId="6D1244CC" w14:textId="77777777" w:rsidR="00E16EFE" w:rsidRPr="005353D5" w:rsidRDefault="00E16EFE" w:rsidP="005A0D3B">
            <w:pPr>
              <w:pStyle w:val="Tabletext"/>
            </w:pPr>
            <w:r w:rsidRPr="005353D5">
              <w:rPr>
                <w:rFonts w:eastAsia="Times New Roman" w:cs="Arial"/>
              </w:rPr>
              <w:t>Disclosure of government advertising expenditure</w:t>
            </w:r>
          </w:p>
        </w:tc>
        <w:tc>
          <w:tcPr>
            <w:tcW w:w="981" w:type="dxa"/>
          </w:tcPr>
          <w:p w14:paraId="70E63D78" w14:textId="055E7B0C" w:rsidR="00E16EFE" w:rsidRPr="005353D5" w:rsidRDefault="00E16EFE" w:rsidP="005A0D3B">
            <w:pPr>
              <w:pStyle w:val="Tabletextnumbers"/>
            </w:pPr>
            <w:r w:rsidRPr="005353D5">
              <w:rPr>
                <w:rFonts w:eastAsia="Times New Roman" w:cs="Arial"/>
              </w:rPr>
              <w:t>4</w:t>
            </w:r>
            <w:r w:rsidR="00356433">
              <w:rPr>
                <w:rFonts w:eastAsia="Times New Roman" w:cs="Arial"/>
              </w:rPr>
              <w:t>2</w:t>
            </w:r>
          </w:p>
        </w:tc>
      </w:tr>
      <w:tr w:rsidR="00E16EFE" w:rsidRPr="005353D5" w14:paraId="43581DAE" w14:textId="77777777" w:rsidTr="005A0D3B">
        <w:tc>
          <w:tcPr>
            <w:tcW w:w="1560" w:type="dxa"/>
          </w:tcPr>
          <w:p w14:paraId="2DC8E289" w14:textId="77777777" w:rsidR="00E16EFE" w:rsidRPr="005353D5" w:rsidRDefault="00E16EFE" w:rsidP="005A0D3B">
            <w:pPr>
              <w:pStyle w:val="Tabletext"/>
            </w:pPr>
            <w:r w:rsidRPr="005353D5">
              <w:rPr>
                <w:rFonts w:eastAsia="Times New Roman" w:cs="Arial"/>
              </w:rPr>
              <w:t>FRD 22</w:t>
            </w:r>
          </w:p>
        </w:tc>
        <w:tc>
          <w:tcPr>
            <w:tcW w:w="5953" w:type="dxa"/>
          </w:tcPr>
          <w:p w14:paraId="0EA76D00" w14:textId="77777777" w:rsidR="00E16EFE" w:rsidRPr="005353D5" w:rsidRDefault="00E16EFE" w:rsidP="005A0D3B">
            <w:pPr>
              <w:pStyle w:val="Tabletext"/>
            </w:pPr>
            <w:r w:rsidRPr="005353D5">
              <w:rPr>
                <w:rFonts w:eastAsia="Times New Roman" w:cs="Arial"/>
              </w:rPr>
              <w:t>Reviews and studies expenditure</w:t>
            </w:r>
          </w:p>
        </w:tc>
        <w:tc>
          <w:tcPr>
            <w:tcW w:w="981" w:type="dxa"/>
          </w:tcPr>
          <w:p w14:paraId="480D5A90" w14:textId="534B7949" w:rsidR="00E16EFE" w:rsidRPr="005353D5" w:rsidRDefault="00E16EFE" w:rsidP="005A0D3B">
            <w:pPr>
              <w:pStyle w:val="Tabletextnumbers"/>
            </w:pPr>
            <w:r w:rsidRPr="005353D5">
              <w:rPr>
                <w:rFonts w:eastAsia="Times New Roman" w:cs="Arial"/>
              </w:rPr>
              <w:t>4</w:t>
            </w:r>
            <w:r w:rsidR="00356433">
              <w:rPr>
                <w:rFonts w:eastAsia="Times New Roman" w:cs="Arial"/>
              </w:rPr>
              <w:t>2</w:t>
            </w:r>
          </w:p>
        </w:tc>
      </w:tr>
      <w:tr w:rsidR="00E16EFE" w:rsidRPr="005353D5" w14:paraId="75DA7C5C" w14:textId="77777777" w:rsidTr="005A0D3B">
        <w:tc>
          <w:tcPr>
            <w:tcW w:w="1560" w:type="dxa"/>
          </w:tcPr>
          <w:p w14:paraId="26776E1C" w14:textId="77777777" w:rsidR="00E16EFE" w:rsidRPr="005353D5" w:rsidRDefault="00E16EFE" w:rsidP="005A0D3B">
            <w:pPr>
              <w:pStyle w:val="Tabletext"/>
            </w:pPr>
            <w:r w:rsidRPr="005353D5">
              <w:rPr>
                <w:rFonts w:eastAsia="Times New Roman" w:cs="Arial"/>
              </w:rPr>
              <w:t>FRD 22</w:t>
            </w:r>
          </w:p>
        </w:tc>
        <w:tc>
          <w:tcPr>
            <w:tcW w:w="5953" w:type="dxa"/>
          </w:tcPr>
          <w:p w14:paraId="4EC7F01A" w14:textId="77777777" w:rsidR="00E16EFE" w:rsidRPr="005353D5" w:rsidRDefault="00E16EFE" w:rsidP="005A0D3B">
            <w:pPr>
              <w:pStyle w:val="Tabletext"/>
            </w:pPr>
            <w:r w:rsidRPr="005353D5">
              <w:rPr>
                <w:rFonts w:eastAsia="Times New Roman" w:cs="Arial"/>
              </w:rPr>
              <w:t xml:space="preserve">Statement of availability of other information </w:t>
            </w:r>
          </w:p>
        </w:tc>
        <w:tc>
          <w:tcPr>
            <w:tcW w:w="981" w:type="dxa"/>
          </w:tcPr>
          <w:p w14:paraId="6752FDAB" w14:textId="511976CD" w:rsidR="00E16EFE" w:rsidRPr="005353D5" w:rsidRDefault="00E16EFE" w:rsidP="005A0D3B">
            <w:pPr>
              <w:pStyle w:val="Tabletextnumbers"/>
            </w:pPr>
            <w:r w:rsidRPr="005353D5">
              <w:rPr>
                <w:rFonts w:eastAsia="Times New Roman" w:cs="Arial"/>
              </w:rPr>
              <w:t>4</w:t>
            </w:r>
            <w:r w:rsidR="00FA0902">
              <w:rPr>
                <w:rFonts w:eastAsia="Times New Roman" w:cs="Arial"/>
              </w:rPr>
              <w:t>5</w:t>
            </w:r>
          </w:p>
        </w:tc>
      </w:tr>
      <w:tr w:rsidR="00E16EFE" w:rsidRPr="005353D5" w14:paraId="5473AF83" w14:textId="77777777" w:rsidTr="005A0D3B">
        <w:tc>
          <w:tcPr>
            <w:tcW w:w="1560" w:type="dxa"/>
          </w:tcPr>
          <w:p w14:paraId="59E1BD32" w14:textId="77777777" w:rsidR="00E16EFE" w:rsidRPr="005353D5" w:rsidRDefault="00E16EFE" w:rsidP="005A0D3B">
            <w:pPr>
              <w:pStyle w:val="Tabletext"/>
            </w:pPr>
            <w:r w:rsidRPr="005353D5">
              <w:rPr>
                <w:rFonts w:eastAsia="Times New Roman" w:cs="Arial"/>
              </w:rPr>
              <w:t>FRD 22</w:t>
            </w:r>
          </w:p>
        </w:tc>
        <w:tc>
          <w:tcPr>
            <w:tcW w:w="5953" w:type="dxa"/>
          </w:tcPr>
          <w:p w14:paraId="44241708" w14:textId="77777777" w:rsidR="00E16EFE" w:rsidRPr="005353D5" w:rsidRDefault="00E16EFE" w:rsidP="005A0D3B">
            <w:pPr>
              <w:pStyle w:val="Tabletext"/>
            </w:pPr>
            <w:r w:rsidRPr="00D1694F">
              <w:t>Asset Management Accountability Framework</w:t>
            </w:r>
            <w:r w:rsidRPr="005353D5">
              <w:t xml:space="preserve"> maturity assessment</w:t>
            </w:r>
          </w:p>
        </w:tc>
        <w:tc>
          <w:tcPr>
            <w:tcW w:w="981" w:type="dxa"/>
          </w:tcPr>
          <w:p w14:paraId="37946F04" w14:textId="784C5559" w:rsidR="00E16EFE" w:rsidRPr="005353D5" w:rsidRDefault="00E16EFE" w:rsidP="005A0D3B">
            <w:pPr>
              <w:pStyle w:val="Tabletextnumbers"/>
            </w:pPr>
            <w:r w:rsidRPr="005353D5">
              <w:rPr>
                <w:rFonts w:eastAsia="Times New Roman" w:cs="Arial"/>
              </w:rPr>
              <w:t>4</w:t>
            </w:r>
            <w:r w:rsidR="00FA0902">
              <w:rPr>
                <w:rFonts w:eastAsia="Times New Roman" w:cs="Arial"/>
              </w:rPr>
              <w:t>7</w:t>
            </w:r>
          </w:p>
        </w:tc>
      </w:tr>
      <w:tr w:rsidR="00E16EFE" w:rsidRPr="005353D5" w14:paraId="3F847EA0" w14:textId="77777777" w:rsidTr="005A0D3B">
        <w:tc>
          <w:tcPr>
            <w:tcW w:w="1560" w:type="dxa"/>
          </w:tcPr>
          <w:p w14:paraId="7521243B" w14:textId="77777777" w:rsidR="00E16EFE" w:rsidRPr="005353D5" w:rsidRDefault="00E16EFE" w:rsidP="005A0D3B">
            <w:pPr>
              <w:pStyle w:val="Tabletext"/>
            </w:pPr>
            <w:r w:rsidRPr="005353D5">
              <w:rPr>
                <w:rFonts w:eastAsia="Times New Roman" w:cs="Arial"/>
              </w:rPr>
              <w:t>FRD 22</w:t>
            </w:r>
          </w:p>
        </w:tc>
        <w:tc>
          <w:tcPr>
            <w:tcW w:w="5953" w:type="dxa"/>
          </w:tcPr>
          <w:p w14:paraId="1377DE01" w14:textId="77777777" w:rsidR="00E16EFE" w:rsidRPr="005353D5" w:rsidRDefault="00E16EFE" w:rsidP="005A0D3B">
            <w:pPr>
              <w:pStyle w:val="Tabletext"/>
            </w:pPr>
            <w:r w:rsidRPr="005353D5">
              <w:rPr>
                <w:rFonts w:eastAsia="Times New Roman" w:cs="Arial"/>
              </w:rPr>
              <w:t xml:space="preserve">Disclosure of emergency procurement </w:t>
            </w:r>
          </w:p>
        </w:tc>
        <w:tc>
          <w:tcPr>
            <w:tcW w:w="981" w:type="dxa"/>
          </w:tcPr>
          <w:p w14:paraId="788C757F" w14:textId="13ED2E20" w:rsidR="00E16EFE" w:rsidRPr="005353D5" w:rsidRDefault="00E16EFE" w:rsidP="005A0D3B">
            <w:pPr>
              <w:pStyle w:val="Tabletextnumbers"/>
            </w:pPr>
            <w:r w:rsidRPr="005353D5">
              <w:rPr>
                <w:rFonts w:eastAsia="Times New Roman" w:cs="Arial"/>
              </w:rPr>
              <w:t>4</w:t>
            </w:r>
            <w:r w:rsidR="00FA0902">
              <w:rPr>
                <w:rFonts w:eastAsia="Times New Roman" w:cs="Arial"/>
              </w:rPr>
              <w:t>5</w:t>
            </w:r>
          </w:p>
        </w:tc>
      </w:tr>
      <w:tr w:rsidR="00E16EFE" w:rsidRPr="005353D5" w14:paraId="195221F6" w14:textId="77777777" w:rsidTr="005A0D3B">
        <w:tc>
          <w:tcPr>
            <w:tcW w:w="1560" w:type="dxa"/>
          </w:tcPr>
          <w:p w14:paraId="58FA92C5" w14:textId="77777777" w:rsidR="00E16EFE" w:rsidRPr="005353D5" w:rsidRDefault="00E16EFE" w:rsidP="005A0D3B">
            <w:pPr>
              <w:pStyle w:val="Tabletext"/>
            </w:pPr>
            <w:r w:rsidRPr="005353D5">
              <w:rPr>
                <w:rFonts w:eastAsia="Times New Roman" w:cs="Arial"/>
              </w:rPr>
              <w:t>FRD 22</w:t>
            </w:r>
          </w:p>
        </w:tc>
        <w:tc>
          <w:tcPr>
            <w:tcW w:w="5953" w:type="dxa"/>
          </w:tcPr>
          <w:p w14:paraId="1FDD76D2" w14:textId="77777777" w:rsidR="00E16EFE" w:rsidRPr="005353D5" w:rsidRDefault="00E16EFE" w:rsidP="005A0D3B">
            <w:pPr>
              <w:pStyle w:val="Tabletext"/>
            </w:pPr>
            <w:r w:rsidRPr="005353D5">
              <w:rPr>
                <w:rFonts w:eastAsia="Times New Roman" w:cs="Arial"/>
              </w:rPr>
              <w:t xml:space="preserve">Disclosure of procurement complaints </w:t>
            </w:r>
          </w:p>
        </w:tc>
        <w:tc>
          <w:tcPr>
            <w:tcW w:w="981" w:type="dxa"/>
          </w:tcPr>
          <w:p w14:paraId="0E24154F" w14:textId="1DFBBB05" w:rsidR="00E16EFE" w:rsidRPr="005353D5" w:rsidRDefault="00E16EFE" w:rsidP="005A0D3B">
            <w:pPr>
              <w:pStyle w:val="Tabletextnumbers"/>
            </w:pPr>
            <w:r w:rsidRPr="005353D5">
              <w:rPr>
                <w:rFonts w:eastAsia="Times New Roman" w:cs="Arial"/>
              </w:rPr>
              <w:t>4</w:t>
            </w:r>
            <w:r w:rsidR="00FA0902">
              <w:rPr>
                <w:rFonts w:eastAsia="Times New Roman" w:cs="Arial"/>
              </w:rPr>
              <w:t>5</w:t>
            </w:r>
          </w:p>
        </w:tc>
      </w:tr>
      <w:tr w:rsidR="00E16EFE" w:rsidRPr="005353D5" w14:paraId="60A6EEDD" w14:textId="77777777" w:rsidTr="005A0D3B">
        <w:tc>
          <w:tcPr>
            <w:tcW w:w="1560" w:type="dxa"/>
          </w:tcPr>
          <w:p w14:paraId="7EED9EEC" w14:textId="77777777" w:rsidR="00E16EFE" w:rsidRPr="005353D5" w:rsidRDefault="00E16EFE" w:rsidP="005A0D3B">
            <w:pPr>
              <w:pStyle w:val="Tabletext"/>
            </w:pPr>
            <w:r w:rsidRPr="005353D5">
              <w:rPr>
                <w:rFonts w:eastAsia="Times New Roman" w:cs="Arial"/>
              </w:rPr>
              <w:t>FRD 24</w:t>
            </w:r>
          </w:p>
        </w:tc>
        <w:tc>
          <w:tcPr>
            <w:tcW w:w="5953" w:type="dxa"/>
          </w:tcPr>
          <w:p w14:paraId="7CF6CBA7" w14:textId="77777777" w:rsidR="00E16EFE" w:rsidRPr="005353D5" w:rsidRDefault="00E16EFE" w:rsidP="005A0D3B">
            <w:pPr>
              <w:pStyle w:val="Tabletext"/>
            </w:pPr>
            <w:r w:rsidRPr="005353D5">
              <w:rPr>
                <w:rFonts w:eastAsia="Times New Roman" w:cs="Arial"/>
              </w:rPr>
              <w:t xml:space="preserve">Environmental reporting </w:t>
            </w:r>
          </w:p>
        </w:tc>
        <w:tc>
          <w:tcPr>
            <w:tcW w:w="981" w:type="dxa"/>
          </w:tcPr>
          <w:p w14:paraId="22EFB2B1" w14:textId="3CB4C127" w:rsidR="00E16EFE" w:rsidRPr="005353D5" w:rsidRDefault="00E16EFE" w:rsidP="005A0D3B">
            <w:pPr>
              <w:pStyle w:val="Tabletextnumbers"/>
            </w:pPr>
            <w:r w:rsidRPr="005353D5">
              <w:rPr>
                <w:rFonts w:eastAsia="Times New Roman" w:cs="Arial"/>
              </w:rPr>
              <w:t>4</w:t>
            </w:r>
            <w:r w:rsidR="00495742">
              <w:rPr>
                <w:rFonts w:eastAsia="Times New Roman" w:cs="Arial"/>
              </w:rPr>
              <w:t>5</w:t>
            </w:r>
          </w:p>
        </w:tc>
      </w:tr>
      <w:tr w:rsidR="00E16EFE" w:rsidRPr="005353D5" w14:paraId="0798B7A6" w14:textId="77777777" w:rsidTr="005A0D3B">
        <w:tc>
          <w:tcPr>
            <w:tcW w:w="1560" w:type="dxa"/>
          </w:tcPr>
          <w:p w14:paraId="7F2687D2" w14:textId="77777777" w:rsidR="00E16EFE" w:rsidRPr="005353D5" w:rsidRDefault="00E16EFE" w:rsidP="005A0D3B">
            <w:pPr>
              <w:pStyle w:val="Tabletext"/>
            </w:pPr>
            <w:r w:rsidRPr="005353D5">
              <w:rPr>
                <w:rFonts w:eastAsia="Times New Roman" w:cs="Arial"/>
              </w:rPr>
              <w:t>FRD 25</w:t>
            </w:r>
          </w:p>
        </w:tc>
        <w:tc>
          <w:tcPr>
            <w:tcW w:w="5953" w:type="dxa"/>
          </w:tcPr>
          <w:p w14:paraId="043586F1" w14:textId="77777777" w:rsidR="00E16EFE" w:rsidRPr="005353D5" w:rsidRDefault="00E16EFE" w:rsidP="005A0D3B">
            <w:pPr>
              <w:pStyle w:val="Tabletext"/>
            </w:pPr>
            <w:r w:rsidRPr="005353D5">
              <w:rPr>
                <w:rFonts w:eastAsia="Times New Roman" w:cs="Arial"/>
              </w:rPr>
              <w:t>Local Jobs First</w:t>
            </w:r>
          </w:p>
        </w:tc>
        <w:tc>
          <w:tcPr>
            <w:tcW w:w="981" w:type="dxa"/>
          </w:tcPr>
          <w:p w14:paraId="14868493" w14:textId="7C187B5B" w:rsidR="00E16EFE" w:rsidRPr="005353D5" w:rsidRDefault="00E16EFE" w:rsidP="005A0D3B">
            <w:pPr>
              <w:pStyle w:val="Tabletextnumbers"/>
            </w:pPr>
            <w:r w:rsidRPr="005353D5">
              <w:rPr>
                <w:rFonts w:eastAsia="Times New Roman" w:cs="Arial"/>
              </w:rPr>
              <w:t>4</w:t>
            </w:r>
            <w:r w:rsidR="00495742">
              <w:rPr>
                <w:rFonts w:eastAsia="Times New Roman" w:cs="Arial"/>
              </w:rPr>
              <w:t>2</w:t>
            </w:r>
          </w:p>
        </w:tc>
      </w:tr>
      <w:tr w:rsidR="00E16EFE" w:rsidRPr="005353D5" w14:paraId="2E7A0990" w14:textId="77777777" w:rsidTr="005A0D3B">
        <w:tc>
          <w:tcPr>
            <w:tcW w:w="1560" w:type="dxa"/>
          </w:tcPr>
          <w:p w14:paraId="08CA1048" w14:textId="77777777" w:rsidR="00E16EFE" w:rsidRPr="005353D5" w:rsidRDefault="00E16EFE" w:rsidP="005A0D3B">
            <w:pPr>
              <w:pStyle w:val="Tabletext"/>
            </w:pPr>
            <w:r w:rsidRPr="005353D5">
              <w:rPr>
                <w:rFonts w:eastAsia="Times New Roman" w:cs="Arial"/>
              </w:rPr>
              <w:t>FRD 29</w:t>
            </w:r>
          </w:p>
        </w:tc>
        <w:tc>
          <w:tcPr>
            <w:tcW w:w="5953" w:type="dxa"/>
          </w:tcPr>
          <w:p w14:paraId="4ADF5DBE" w14:textId="77777777" w:rsidR="00E16EFE" w:rsidRPr="005353D5" w:rsidRDefault="00E16EFE" w:rsidP="005A0D3B">
            <w:pPr>
              <w:pStyle w:val="Tabletext"/>
            </w:pPr>
            <w:r w:rsidRPr="005353D5">
              <w:rPr>
                <w:rFonts w:eastAsia="Times New Roman" w:cs="Arial"/>
              </w:rPr>
              <w:t>Workforce data disclosures</w:t>
            </w:r>
          </w:p>
        </w:tc>
        <w:tc>
          <w:tcPr>
            <w:tcW w:w="981" w:type="dxa"/>
          </w:tcPr>
          <w:p w14:paraId="761C15B7" w14:textId="5DD5C472" w:rsidR="00E16EFE" w:rsidRPr="005353D5" w:rsidRDefault="00E16EFE" w:rsidP="005A0D3B">
            <w:pPr>
              <w:pStyle w:val="Tabletextnumbers"/>
            </w:pPr>
            <w:r w:rsidRPr="005353D5">
              <w:rPr>
                <w:rFonts w:eastAsia="Times New Roman" w:cs="Arial"/>
              </w:rPr>
              <w:t>3</w:t>
            </w:r>
            <w:r w:rsidR="00CB3DB1">
              <w:rPr>
                <w:rFonts w:eastAsia="Times New Roman" w:cs="Arial"/>
              </w:rPr>
              <w:t>8</w:t>
            </w:r>
          </w:p>
        </w:tc>
      </w:tr>
      <w:tr w:rsidR="00E16EFE" w:rsidRPr="005353D5" w14:paraId="364C9E46" w14:textId="77777777" w:rsidTr="005A0D3B">
        <w:tc>
          <w:tcPr>
            <w:tcW w:w="1560" w:type="dxa"/>
          </w:tcPr>
          <w:p w14:paraId="1ACDAB5D" w14:textId="77777777" w:rsidR="00E16EFE" w:rsidRPr="005353D5" w:rsidRDefault="00E16EFE" w:rsidP="005A0D3B">
            <w:pPr>
              <w:pStyle w:val="Tabletext"/>
            </w:pPr>
            <w:r w:rsidRPr="005353D5">
              <w:rPr>
                <w:rFonts w:eastAsia="Times New Roman" w:cs="Arial"/>
              </w:rPr>
              <w:t>SD 5.2</w:t>
            </w:r>
          </w:p>
        </w:tc>
        <w:tc>
          <w:tcPr>
            <w:tcW w:w="5953" w:type="dxa"/>
          </w:tcPr>
          <w:p w14:paraId="75B33BEB" w14:textId="77777777" w:rsidR="00E16EFE" w:rsidRDefault="00E16EFE" w:rsidP="005A0D3B">
            <w:pPr>
              <w:pStyle w:val="Tabletext"/>
              <w:rPr>
                <w:rFonts w:eastAsia="Times New Roman" w:cs="Arial"/>
              </w:rPr>
            </w:pPr>
            <w:r w:rsidRPr="005353D5">
              <w:rPr>
                <w:rFonts w:eastAsia="Times New Roman" w:cs="Arial"/>
              </w:rPr>
              <w:t>Specific requirements under Standing Directions 5.2</w:t>
            </w:r>
          </w:p>
          <w:p w14:paraId="7A23B5A0" w14:textId="77777777" w:rsidR="00C80702" w:rsidRDefault="00C80702" w:rsidP="005A0D3B">
            <w:pPr>
              <w:pStyle w:val="Tabletext"/>
              <w:rPr>
                <w:rFonts w:eastAsia="Times New Roman" w:cs="Arial"/>
              </w:rPr>
            </w:pPr>
          </w:p>
          <w:p w14:paraId="5F33BE4A" w14:textId="77777777" w:rsidR="00C80702" w:rsidRPr="005353D5" w:rsidRDefault="00C80702" w:rsidP="005A0D3B">
            <w:pPr>
              <w:pStyle w:val="Tabletext"/>
            </w:pPr>
          </w:p>
        </w:tc>
        <w:tc>
          <w:tcPr>
            <w:tcW w:w="981" w:type="dxa"/>
          </w:tcPr>
          <w:p w14:paraId="5F17FCDD" w14:textId="77777777" w:rsidR="00E16EFE" w:rsidRPr="005353D5" w:rsidRDefault="00E16EFE" w:rsidP="005A0D3B">
            <w:pPr>
              <w:pStyle w:val="Tabletextnumbers"/>
            </w:pPr>
            <w:r w:rsidRPr="005353D5">
              <w:rPr>
                <w:rFonts w:eastAsia="Times New Roman" w:cs="Arial"/>
              </w:rPr>
              <w:t>5</w:t>
            </w:r>
          </w:p>
        </w:tc>
      </w:tr>
      <w:tr w:rsidR="00E16EFE" w:rsidRPr="005353D5" w14:paraId="7F5245D6" w14:textId="77777777" w:rsidTr="005A0D3B">
        <w:tc>
          <w:tcPr>
            <w:tcW w:w="8494" w:type="dxa"/>
            <w:gridSpan w:val="3"/>
            <w:shd w:val="clear" w:color="auto" w:fill="CFD0D1" w:themeFill="accent4" w:themeFillTint="66"/>
          </w:tcPr>
          <w:p w14:paraId="3460C42A" w14:textId="77777777" w:rsidR="00E16EFE" w:rsidRPr="005353D5" w:rsidRDefault="00E16EFE" w:rsidP="005A0D3B">
            <w:pPr>
              <w:pStyle w:val="Tabletext"/>
              <w:rPr>
                <w:rStyle w:val="Tabletextbold"/>
              </w:rPr>
            </w:pPr>
            <w:r w:rsidRPr="005353D5">
              <w:rPr>
                <w:rStyle w:val="Tabletextbold"/>
              </w:rPr>
              <w:lastRenderedPageBreak/>
              <w:t>Compliance attestation and declaration</w:t>
            </w:r>
          </w:p>
        </w:tc>
      </w:tr>
      <w:tr w:rsidR="00E16EFE" w:rsidRPr="005353D5" w14:paraId="02D64F2C" w14:textId="77777777" w:rsidTr="005A0D3B">
        <w:tc>
          <w:tcPr>
            <w:tcW w:w="1560" w:type="dxa"/>
          </w:tcPr>
          <w:p w14:paraId="124E26FE" w14:textId="77777777" w:rsidR="00E16EFE" w:rsidRPr="005353D5" w:rsidRDefault="00E16EFE" w:rsidP="005A0D3B">
            <w:pPr>
              <w:pStyle w:val="Tabletext"/>
            </w:pPr>
            <w:r w:rsidRPr="005353D5">
              <w:rPr>
                <w:rFonts w:eastAsia="Times New Roman" w:cs="Arial"/>
              </w:rPr>
              <w:t>SD 3.7.1</w:t>
            </w:r>
          </w:p>
        </w:tc>
        <w:tc>
          <w:tcPr>
            <w:tcW w:w="5953" w:type="dxa"/>
          </w:tcPr>
          <w:p w14:paraId="5B3AA8AD" w14:textId="77777777" w:rsidR="00E16EFE" w:rsidRPr="005353D5" w:rsidRDefault="00E16EFE" w:rsidP="005A0D3B">
            <w:pPr>
              <w:pStyle w:val="Tabletext"/>
            </w:pPr>
            <w:r w:rsidRPr="005353D5">
              <w:rPr>
                <w:rFonts w:eastAsia="Times New Roman" w:cs="Arial"/>
              </w:rPr>
              <w:t>Attestation for compliance with Ministerial Standing Direction</w:t>
            </w:r>
          </w:p>
        </w:tc>
        <w:tc>
          <w:tcPr>
            <w:tcW w:w="981" w:type="dxa"/>
          </w:tcPr>
          <w:p w14:paraId="7465DCD8" w14:textId="4DBA9EB5" w:rsidR="00E16EFE" w:rsidRPr="005353D5" w:rsidRDefault="00E16EFE" w:rsidP="005A0D3B">
            <w:pPr>
              <w:pStyle w:val="Tabletextnumbers"/>
            </w:pPr>
            <w:r w:rsidRPr="005353D5">
              <w:rPr>
                <w:rFonts w:eastAsia="Times New Roman" w:cs="Arial"/>
              </w:rPr>
              <w:t>4</w:t>
            </w:r>
            <w:r w:rsidR="00466408">
              <w:rPr>
                <w:rFonts w:eastAsia="Times New Roman" w:cs="Arial"/>
              </w:rPr>
              <w:t>9</w:t>
            </w:r>
          </w:p>
        </w:tc>
      </w:tr>
      <w:tr w:rsidR="00E16EFE" w:rsidRPr="005353D5" w14:paraId="09469BA2" w14:textId="77777777" w:rsidTr="005A0D3B">
        <w:tc>
          <w:tcPr>
            <w:tcW w:w="1560" w:type="dxa"/>
          </w:tcPr>
          <w:p w14:paraId="72A7F278" w14:textId="77777777" w:rsidR="00E16EFE" w:rsidRPr="005353D5" w:rsidRDefault="00E16EFE" w:rsidP="005A0D3B">
            <w:pPr>
              <w:pStyle w:val="Tabletext"/>
            </w:pPr>
            <w:r w:rsidRPr="005353D5">
              <w:rPr>
                <w:rFonts w:eastAsia="Times New Roman" w:cs="Arial"/>
              </w:rPr>
              <w:t>SD 5.2.3</w:t>
            </w:r>
          </w:p>
        </w:tc>
        <w:tc>
          <w:tcPr>
            <w:tcW w:w="5953" w:type="dxa"/>
          </w:tcPr>
          <w:p w14:paraId="300DDB3C" w14:textId="77777777" w:rsidR="00E16EFE" w:rsidRPr="005353D5" w:rsidRDefault="00E16EFE" w:rsidP="005A0D3B">
            <w:pPr>
              <w:pStyle w:val="Tabletext"/>
            </w:pPr>
            <w:r w:rsidRPr="005353D5">
              <w:rPr>
                <w:rFonts w:eastAsia="Times New Roman" w:cs="Arial"/>
              </w:rPr>
              <w:t>Declaration in report of operations</w:t>
            </w:r>
          </w:p>
        </w:tc>
        <w:tc>
          <w:tcPr>
            <w:tcW w:w="981" w:type="dxa"/>
          </w:tcPr>
          <w:p w14:paraId="1EA05E19" w14:textId="77777777" w:rsidR="00E16EFE" w:rsidRPr="005353D5" w:rsidRDefault="00E16EFE" w:rsidP="005A0D3B">
            <w:pPr>
              <w:pStyle w:val="Tabletextnumbers"/>
            </w:pPr>
            <w:r w:rsidRPr="005353D5">
              <w:rPr>
                <w:rFonts w:eastAsia="Times New Roman" w:cs="Arial"/>
              </w:rPr>
              <w:t>Prelim</w:t>
            </w:r>
          </w:p>
        </w:tc>
      </w:tr>
      <w:tr w:rsidR="00E16EFE" w:rsidRPr="005353D5" w14:paraId="03DBDDAC" w14:textId="77777777" w:rsidTr="005A0D3B">
        <w:tc>
          <w:tcPr>
            <w:tcW w:w="8494" w:type="dxa"/>
            <w:gridSpan w:val="3"/>
            <w:shd w:val="clear" w:color="auto" w:fill="CFD0D1" w:themeFill="accent4" w:themeFillTint="66"/>
          </w:tcPr>
          <w:p w14:paraId="74CD5251" w14:textId="77777777" w:rsidR="00E16EFE" w:rsidRPr="005353D5" w:rsidRDefault="00E16EFE" w:rsidP="005A0D3B">
            <w:pPr>
              <w:pStyle w:val="Tabletext"/>
              <w:rPr>
                <w:rStyle w:val="Tabletextbold"/>
              </w:rPr>
            </w:pPr>
            <w:r w:rsidRPr="005353D5">
              <w:rPr>
                <w:rStyle w:val="Tabletextbold"/>
              </w:rPr>
              <w:t>Financial statements</w:t>
            </w:r>
          </w:p>
        </w:tc>
      </w:tr>
      <w:tr w:rsidR="00E16EFE" w:rsidRPr="005353D5" w14:paraId="6B80A250" w14:textId="77777777" w:rsidTr="005A0D3B">
        <w:tc>
          <w:tcPr>
            <w:tcW w:w="8494" w:type="dxa"/>
            <w:gridSpan w:val="3"/>
          </w:tcPr>
          <w:p w14:paraId="24D3C6DC" w14:textId="77777777" w:rsidR="00E16EFE" w:rsidRPr="005353D5" w:rsidRDefault="00E16EFE" w:rsidP="005A0D3B">
            <w:pPr>
              <w:pStyle w:val="Tabletext"/>
              <w:rPr>
                <w:rStyle w:val="Tabletextbold"/>
              </w:rPr>
            </w:pPr>
            <w:r w:rsidRPr="005353D5">
              <w:rPr>
                <w:rStyle w:val="Tabletextbold"/>
              </w:rPr>
              <w:t>Declaration</w:t>
            </w:r>
          </w:p>
        </w:tc>
      </w:tr>
      <w:tr w:rsidR="00E16EFE" w:rsidRPr="005353D5" w14:paraId="14D41BC6" w14:textId="77777777" w:rsidTr="005A0D3B">
        <w:tc>
          <w:tcPr>
            <w:tcW w:w="1560" w:type="dxa"/>
          </w:tcPr>
          <w:p w14:paraId="40DFC056" w14:textId="77777777" w:rsidR="00E16EFE" w:rsidRPr="005353D5" w:rsidRDefault="00E16EFE" w:rsidP="005A0D3B">
            <w:pPr>
              <w:pStyle w:val="Tabletext"/>
            </w:pPr>
            <w:r w:rsidRPr="005353D5">
              <w:rPr>
                <w:rFonts w:eastAsia="Times New Roman" w:cs="Arial"/>
              </w:rPr>
              <w:t>SD 5.2.2</w:t>
            </w:r>
          </w:p>
        </w:tc>
        <w:tc>
          <w:tcPr>
            <w:tcW w:w="5953" w:type="dxa"/>
          </w:tcPr>
          <w:p w14:paraId="62E28506" w14:textId="77777777" w:rsidR="00E16EFE" w:rsidRPr="005353D5" w:rsidRDefault="00E16EFE" w:rsidP="005A0D3B">
            <w:pPr>
              <w:pStyle w:val="Tabletext"/>
            </w:pPr>
            <w:r w:rsidRPr="005353D5">
              <w:rPr>
                <w:rFonts w:eastAsia="Times New Roman" w:cs="Arial"/>
              </w:rPr>
              <w:t>Declaration in financial statements</w:t>
            </w:r>
          </w:p>
        </w:tc>
        <w:tc>
          <w:tcPr>
            <w:tcW w:w="981" w:type="dxa"/>
          </w:tcPr>
          <w:p w14:paraId="27161298" w14:textId="28394790" w:rsidR="00E16EFE" w:rsidRPr="005353D5" w:rsidRDefault="00B255A6" w:rsidP="005A0D3B">
            <w:pPr>
              <w:pStyle w:val="Tabletextnumbers"/>
            </w:pPr>
            <w:r>
              <w:t>50</w:t>
            </w:r>
          </w:p>
        </w:tc>
      </w:tr>
      <w:tr w:rsidR="00E16EFE" w:rsidRPr="005353D5" w14:paraId="5F490CF4" w14:textId="77777777" w:rsidTr="005A0D3B">
        <w:tc>
          <w:tcPr>
            <w:tcW w:w="8494" w:type="dxa"/>
            <w:gridSpan w:val="3"/>
            <w:shd w:val="clear" w:color="auto" w:fill="CFD0D1" w:themeFill="accent4" w:themeFillTint="66"/>
          </w:tcPr>
          <w:p w14:paraId="283A4A81" w14:textId="77777777" w:rsidR="00E16EFE" w:rsidRPr="005353D5" w:rsidRDefault="00E16EFE" w:rsidP="005A0D3B">
            <w:pPr>
              <w:pStyle w:val="Tabletext"/>
              <w:rPr>
                <w:rStyle w:val="Tabletextbold"/>
              </w:rPr>
            </w:pPr>
            <w:r w:rsidRPr="005353D5">
              <w:rPr>
                <w:rStyle w:val="Tabletextbold"/>
              </w:rPr>
              <w:t>Standing Directions and Financial Reporting Directions</w:t>
            </w:r>
          </w:p>
        </w:tc>
      </w:tr>
      <w:tr w:rsidR="00E16EFE" w:rsidRPr="005353D5" w14:paraId="0812DFAC" w14:textId="77777777" w:rsidTr="005A0D3B">
        <w:tc>
          <w:tcPr>
            <w:tcW w:w="8494" w:type="dxa"/>
            <w:gridSpan w:val="3"/>
          </w:tcPr>
          <w:p w14:paraId="1082E188" w14:textId="77777777" w:rsidR="00E16EFE" w:rsidRPr="005353D5" w:rsidRDefault="00E16EFE" w:rsidP="005A0D3B">
            <w:pPr>
              <w:pStyle w:val="Tabletext"/>
              <w:rPr>
                <w:rStyle w:val="Tabletextbold"/>
              </w:rPr>
            </w:pPr>
            <w:r w:rsidRPr="005353D5">
              <w:rPr>
                <w:rStyle w:val="Tabletextbold"/>
              </w:rPr>
              <w:t>Other requirements under Standing Directions 5.2</w:t>
            </w:r>
          </w:p>
        </w:tc>
      </w:tr>
      <w:tr w:rsidR="00E16EFE" w:rsidRPr="005353D5" w14:paraId="6AFE6219" w14:textId="77777777" w:rsidTr="005A0D3B">
        <w:tc>
          <w:tcPr>
            <w:tcW w:w="1560" w:type="dxa"/>
          </w:tcPr>
          <w:p w14:paraId="571B84FA" w14:textId="77777777" w:rsidR="00E16EFE" w:rsidRPr="005353D5" w:rsidRDefault="00E16EFE" w:rsidP="005A0D3B">
            <w:pPr>
              <w:pStyle w:val="Tabletext"/>
            </w:pPr>
            <w:r w:rsidRPr="005353D5">
              <w:rPr>
                <w:rFonts w:eastAsia="Times New Roman" w:cs="Arial"/>
              </w:rPr>
              <w:t>SD 5.2.1(a)</w:t>
            </w:r>
          </w:p>
        </w:tc>
        <w:tc>
          <w:tcPr>
            <w:tcW w:w="5953" w:type="dxa"/>
          </w:tcPr>
          <w:p w14:paraId="55C94D33" w14:textId="46BC0362" w:rsidR="00E16EFE" w:rsidRPr="005353D5" w:rsidRDefault="00E16EFE" w:rsidP="005A0D3B">
            <w:pPr>
              <w:pStyle w:val="Tabletext"/>
            </w:pPr>
            <w:r w:rsidRPr="005353D5">
              <w:rPr>
                <w:rFonts w:eastAsia="Times New Roman" w:cs="Arial"/>
              </w:rPr>
              <w:t>Compliance with A</w:t>
            </w:r>
            <w:r w:rsidR="00C95778">
              <w:rPr>
                <w:rFonts w:eastAsia="Times New Roman" w:cs="Arial"/>
              </w:rPr>
              <w:t>AS</w:t>
            </w:r>
            <w:r w:rsidRPr="005353D5">
              <w:rPr>
                <w:rFonts w:eastAsia="Times New Roman" w:cs="Arial"/>
              </w:rPr>
              <w:t xml:space="preserve">, other authoritative pronouncements </w:t>
            </w:r>
          </w:p>
        </w:tc>
        <w:tc>
          <w:tcPr>
            <w:tcW w:w="981" w:type="dxa"/>
          </w:tcPr>
          <w:p w14:paraId="26A38A53" w14:textId="7238BD6D" w:rsidR="00E16EFE" w:rsidRPr="005353D5" w:rsidRDefault="00B255A6" w:rsidP="005A0D3B">
            <w:pPr>
              <w:pStyle w:val="Tabletextnumbers"/>
            </w:pPr>
            <w:r>
              <w:rPr>
                <w:rFonts w:eastAsia="Times New Roman" w:cs="Arial"/>
              </w:rPr>
              <w:t>50</w:t>
            </w:r>
          </w:p>
        </w:tc>
      </w:tr>
      <w:tr w:rsidR="00E16EFE" w:rsidRPr="005353D5" w14:paraId="17DB7224" w14:textId="77777777" w:rsidTr="005A0D3B">
        <w:tc>
          <w:tcPr>
            <w:tcW w:w="1560" w:type="dxa"/>
          </w:tcPr>
          <w:p w14:paraId="3C065204" w14:textId="77777777" w:rsidR="00E16EFE" w:rsidRPr="005353D5" w:rsidRDefault="00E16EFE" w:rsidP="005A0D3B">
            <w:pPr>
              <w:pStyle w:val="Tabletext"/>
            </w:pPr>
            <w:r w:rsidRPr="005353D5">
              <w:rPr>
                <w:rFonts w:eastAsia="Times New Roman" w:cs="Arial"/>
              </w:rPr>
              <w:t>SD 5.2.1(a)</w:t>
            </w:r>
          </w:p>
        </w:tc>
        <w:tc>
          <w:tcPr>
            <w:tcW w:w="5953" w:type="dxa"/>
          </w:tcPr>
          <w:p w14:paraId="598543E2" w14:textId="77777777" w:rsidR="00E16EFE" w:rsidRPr="005353D5" w:rsidRDefault="00E16EFE" w:rsidP="005A0D3B">
            <w:pPr>
              <w:pStyle w:val="Tabletext"/>
            </w:pPr>
            <w:r w:rsidRPr="005353D5">
              <w:rPr>
                <w:rFonts w:eastAsia="Times New Roman" w:cs="Arial"/>
              </w:rPr>
              <w:t>Compliance with Standing Directions</w:t>
            </w:r>
          </w:p>
        </w:tc>
        <w:tc>
          <w:tcPr>
            <w:tcW w:w="981" w:type="dxa"/>
          </w:tcPr>
          <w:p w14:paraId="688A2C89" w14:textId="27C5FD23" w:rsidR="00E16EFE" w:rsidRPr="005353D5" w:rsidRDefault="00022259" w:rsidP="005A0D3B">
            <w:pPr>
              <w:pStyle w:val="Tabletextnumbers"/>
            </w:pPr>
            <w:r>
              <w:rPr>
                <w:rFonts w:eastAsia="Times New Roman" w:cs="Arial"/>
              </w:rPr>
              <w:t>50</w:t>
            </w:r>
          </w:p>
        </w:tc>
      </w:tr>
      <w:tr w:rsidR="00E16EFE" w:rsidRPr="005353D5" w14:paraId="16BC0251" w14:textId="77777777" w:rsidTr="005A0D3B">
        <w:tc>
          <w:tcPr>
            <w:tcW w:w="1560" w:type="dxa"/>
          </w:tcPr>
          <w:p w14:paraId="58B697E8" w14:textId="77777777" w:rsidR="00E16EFE" w:rsidRPr="005353D5" w:rsidRDefault="00E16EFE" w:rsidP="005A0D3B">
            <w:pPr>
              <w:pStyle w:val="Tabletext"/>
            </w:pPr>
            <w:r w:rsidRPr="005353D5">
              <w:rPr>
                <w:rFonts w:eastAsia="Times New Roman" w:cs="Arial"/>
              </w:rPr>
              <w:t>SD 5.2.1(b)</w:t>
            </w:r>
          </w:p>
        </w:tc>
        <w:tc>
          <w:tcPr>
            <w:tcW w:w="5953" w:type="dxa"/>
          </w:tcPr>
          <w:p w14:paraId="6FEE8E66" w14:textId="77777777" w:rsidR="00E16EFE" w:rsidRPr="005353D5" w:rsidRDefault="00E16EFE" w:rsidP="005A0D3B">
            <w:pPr>
              <w:pStyle w:val="Tabletext"/>
            </w:pPr>
            <w:r w:rsidRPr="005353D5">
              <w:rPr>
                <w:rFonts w:eastAsia="Times New Roman" w:cs="Arial"/>
              </w:rPr>
              <w:t>Compliance with Model Financial Report</w:t>
            </w:r>
          </w:p>
        </w:tc>
        <w:tc>
          <w:tcPr>
            <w:tcW w:w="981" w:type="dxa"/>
          </w:tcPr>
          <w:p w14:paraId="2DD9C735" w14:textId="77777777" w:rsidR="00E16EFE" w:rsidRPr="005353D5" w:rsidRDefault="00E16EFE" w:rsidP="005A0D3B">
            <w:pPr>
              <w:pStyle w:val="Tabletextnumbers"/>
            </w:pPr>
            <w:r w:rsidRPr="005353D5">
              <w:rPr>
                <w:rFonts w:eastAsia="Times New Roman" w:cs="Arial"/>
              </w:rPr>
              <w:t>5</w:t>
            </w:r>
          </w:p>
        </w:tc>
      </w:tr>
      <w:tr w:rsidR="00E16EFE" w:rsidRPr="005353D5" w14:paraId="471C6A95" w14:textId="77777777" w:rsidTr="005A0D3B">
        <w:tc>
          <w:tcPr>
            <w:tcW w:w="8494" w:type="dxa"/>
            <w:gridSpan w:val="3"/>
          </w:tcPr>
          <w:p w14:paraId="45B18A88" w14:textId="46B7542F" w:rsidR="00E16EFE" w:rsidRPr="005353D5" w:rsidRDefault="00E16EFE" w:rsidP="005A0D3B">
            <w:pPr>
              <w:pStyle w:val="Tabletext"/>
              <w:rPr>
                <w:rStyle w:val="Tabletextbold"/>
                <w:highlight w:val="yellow"/>
              </w:rPr>
            </w:pPr>
            <w:r w:rsidRPr="005353D5">
              <w:rPr>
                <w:rStyle w:val="Tabletextbold"/>
              </w:rPr>
              <w:t xml:space="preserve">Other disclosures as required by Financial Reporting Directions in notes to </w:t>
            </w:r>
            <w:r w:rsidR="006310B5">
              <w:rPr>
                <w:rStyle w:val="Tabletextbold"/>
              </w:rPr>
              <w:br/>
            </w:r>
            <w:r w:rsidRPr="005353D5">
              <w:rPr>
                <w:rStyle w:val="Tabletextbold"/>
              </w:rPr>
              <w:t>the financial statements</w:t>
            </w:r>
          </w:p>
        </w:tc>
      </w:tr>
      <w:tr w:rsidR="00E16EFE" w:rsidRPr="005353D5" w14:paraId="633687D0" w14:textId="77777777" w:rsidTr="005A0D3B">
        <w:tc>
          <w:tcPr>
            <w:tcW w:w="1560" w:type="dxa"/>
          </w:tcPr>
          <w:p w14:paraId="2831B48A" w14:textId="77777777" w:rsidR="00E16EFE" w:rsidRPr="005353D5" w:rsidRDefault="00E16EFE" w:rsidP="005A0D3B">
            <w:pPr>
              <w:pStyle w:val="Tabletext"/>
            </w:pPr>
            <w:r w:rsidRPr="005353D5">
              <w:rPr>
                <w:rFonts w:eastAsia="Times New Roman" w:cs="Arial"/>
              </w:rPr>
              <w:t>FRD 21</w:t>
            </w:r>
          </w:p>
        </w:tc>
        <w:tc>
          <w:tcPr>
            <w:tcW w:w="5953" w:type="dxa"/>
          </w:tcPr>
          <w:p w14:paraId="15E7E6E1" w14:textId="77777777" w:rsidR="00E16EFE" w:rsidRPr="005353D5" w:rsidRDefault="00E16EFE" w:rsidP="005A0D3B">
            <w:pPr>
              <w:pStyle w:val="Tabletext"/>
            </w:pPr>
            <w:r w:rsidRPr="005353D5">
              <w:rPr>
                <w:rFonts w:eastAsia="Times New Roman" w:cs="Arial"/>
              </w:rPr>
              <w:t>Disclosures of responsible persons, executive officers and other personnel (contractors with significant management responsibilities) in the financial report</w:t>
            </w:r>
          </w:p>
        </w:tc>
        <w:tc>
          <w:tcPr>
            <w:tcW w:w="981" w:type="dxa"/>
          </w:tcPr>
          <w:p w14:paraId="7C9109EB" w14:textId="1C988CB7" w:rsidR="00E16EFE" w:rsidRPr="005353D5" w:rsidRDefault="00E16EFE" w:rsidP="005A0D3B">
            <w:pPr>
              <w:pStyle w:val="Tabletextnumbers"/>
            </w:pPr>
            <w:r w:rsidRPr="005353D5">
              <w:rPr>
                <w:rFonts w:eastAsia="Times New Roman" w:cs="Arial"/>
              </w:rPr>
              <w:t>7</w:t>
            </w:r>
            <w:r w:rsidR="00CC4E13">
              <w:rPr>
                <w:rFonts w:eastAsia="Times New Roman" w:cs="Arial"/>
              </w:rPr>
              <w:t>3</w:t>
            </w:r>
          </w:p>
        </w:tc>
      </w:tr>
      <w:tr w:rsidR="00E16EFE" w:rsidRPr="005353D5" w14:paraId="1559A944" w14:textId="77777777" w:rsidTr="005A0D3B">
        <w:tc>
          <w:tcPr>
            <w:tcW w:w="1560" w:type="dxa"/>
          </w:tcPr>
          <w:p w14:paraId="3E0511C0" w14:textId="77777777" w:rsidR="00E16EFE" w:rsidRPr="005353D5" w:rsidRDefault="00E16EFE" w:rsidP="005A0D3B">
            <w:pPr>
              <w:pStyle w:val="Tabletext"/>
            </w:pPr>
            <w:r w:rsidRPr="005353D5">
              <w:rPr>
                <w:rFonts w:eastAsia="Times New Roman" w:cs="Arial"/>
              </w:rPr>
              <w:t>FRD 103</w:t>
            </w:r>
          </w:p>
        </w:tc>
        <w:tc>
          <w:tcPr>
            <w:tcW w:w="5953" w:type="dxa"/>
          </w:tcPr>
          <w:p w14:paraId="6386CEC3" w14:textId="77777777" w:rsidR="00E16EFE" w:rsidRPr="005353D5" w:rsidRDefault="00E16EFE" w:rsidP="005A0D3B">
            <w:pPr>
              <w:pStyle w:val="Tabletext"/>
            </w:pPr>
            <w:r w:rsidRPr="005353D5">
              <w:rPr>
                <w:rFonts w:eastAsia="Times New Roman" w:cs="Arial"/>
              </w:rPr>
              <w:t>Non</w:t>
            </w:r>
            <w:r w:rsidRPr="005353D5">
              <w:rPr>
                <w:rFonts w:eastAsia="Times New Roman" w:cs="Arial"/>
              </w:rPr>
              <w:noBreakHyphen/>
              <w:t>financial physical assets</w:t>
            </w:r>
          </w:p>
        </w:tc>
        <w:tc>
          <w:tcPr>
            <w:tcW w:w="981" w:type="dxa"/>
          </w:tcPr>
          <w:p w14:paraId="45B6EAC7" w14:textId="641C5203" w:rsidR="00E16EFE" w:rsidRPr="005353D5" w:rsidRDefault="00E16EFE" w:rsidP="005A0D3B">
            <w:pPr>
              <w:pStyle w:val="Tabletextnumbers"/>
            </w:pPr>
            <w:r w:rsidRPr="005353D5">
              <w:rPr>
                <w:rFonts w:eastAsia="Times New Roman" w:cs="Arial"/>
              </w:rPr>
              <w:t>7</w:t>
            </w:r>
            <w:r w:rsidR="001400E0">
              <w:rPr>
                <w:rFonts w:eastAsia="Times New Roman" w:cs="Arial"/>
              </w:rPr>
              <w:t>2</w:t>
            </w:r>
          </w:p>
        </w:tc>
      </w:tr>
      <w:tr w:rsidR="00E16EFE" w:rsidRPr="005353D5" w14:paraId="7A047778" w14:textId="77777777" w:rsidTr="005A0D3B">
        <w:tc>
          <w:tcPr>
            <w:tcW w:w="1560" w:type="dxa"/>
          </w:tcPr>
          <w:p w14:paraId="2BBF486E" w14:textId="77777777" w:rsidR="00E16EFE" w:rsidRPr="005353D5" w:rsidRDefault="00E16EFE" w:rsidP="005A0D3B">
            <w:pPr>
              <w:pStyle w:val="Tabletext"/>
            </w:pPr>
            <w:r w:rsidRPr="005353D5">
              <w:rPr>
                <w:rFonts w:eastAsia="Times New Roman" w:cs="Arial"/>
              </w:rPr>
              <w:t>FRD 110</w:t>
            </w:r>
          </w:p>
        </w:tc>
        <w:tc>
          <w:tcPr>
            <w:tcW w:w="5953" w:type="dxa"/>
          </w:tcPr>
          <w:p w14:paraId="644A7CAD" w14:textId="77777777" w:rsidR="00E16EFE" w:rsidRPr="005353D5" w:rsidRDefault="00E16EFE" w:rsidP="005A0D3B">
            <w:pPr>
              <w:pStyle w:val="Tabletext"/>
            </w:pPr>
            <w:r w:rsidRPr="005353D5">
              <w:rPr>
                <w:rFonts w:cs="Arial"/>
                <w:bCs/>
              </w:rPr>
              <w:t>Cash flow statements</w:t>
            </w:r>
          </w:p>
        </w:tc>
        <w:tc>
          <w:tcPr>
            <w:tcW w:w="981" w:type="dxa"/>
          </w:tcPr>
          <w:p w14:paraId="189DD516" w14:textId="3D939E3C" w:rsidR="00E16EFE" w:rsidRPr="005353D5" w:rsidRDefault="00E16EFE" w:rsidP="005A0D3B">
            <w:pPr>
              <w:pStyle w:val="Tabletextnumbers"/>
            </w:pPr>
            <w:r w:rsidRPr="005353D5">
              <w:rPr>
                <w:rFonts w:eastAsia="Times New Roman" w:cs="Arial"/>
              </w:rPr>
              <w:t>5</w:t>
            </w:r>
            <w:r w:rsidR="001B0398">
              <w:rPr>
                <w:rFonts w:eastAsia="Times New Roman" w:cs="Arial"/>
              </w:rPr>
              <w:t>6</w:t>
            </w:r>
          </w:p>
        </w:tc>
      </w:tr>
      <w:tr w:rsidR="00E16EFE" w:rsidRPr="005353D5" w14:paraId="6CE008D6" w14:textId="77777777" w:rsidTr="005A0D3B">
        <w:tc>
          <w:tcPr>
            <w:tcW w:w="1560" w:type="dxa"/>
          </w:tcPr>
          <w:p w14:paraId="18682591" w14:textId="77777777" w:rsidR="00E16EFE" w:rsidRPr="005353D5" w:rsidRDefault="00E16EFE" w:rsidP="005A0D3B">
            <w:pPr>
              <w:pStyle w:val="Tabletext"/>
            </w:pPr>
            <w:r w:rsidRPr="005353D5">
              <w:rPr>
                <w:rFonts w:eastAsia="Times New Roman" w:cs="Arial"/>
              </w:rPr>
              <w:t>FRD 112</w:t>
            </w:r>
          </w:p>
        </w:tc>
        <w:tc>
          <w:tcPr>
            <w:tcW w:w="5953" w:type="dxa"/>
          </w:tcPr>
          <w:p w14:paraId="6E75DF99" w14:textId="77777777" w:rsidR="00E16EFE" w:rsidRPr="005353D5" w:rsidRDefault="00E16EFE" w:rsidP="005A0D3B">
            <w:pPr>
              <w:pStyle w:val="Tabletext"/>
            </w:pPr>
            <w:r w:rsidRPr="005353D5">
              <w:rPr>
                <w:rFonts w:cs="Arial"/>
                <w:bCs/>
              </w:rPr>
              <w:t>Defined Benefit Superannuation Obligations</w:t>
            </w:r>
          </w:p>
        </w:tc>
        <w:tc>
          <w:tcPr>
            <w:tcW w:w="981" w:type="dxa"/>
          </w:tcPr>
          <w:p w14:paraId="3B0FEC11" w14:textId="7BE169C7" w:rsidR="00E16EFE" w:rsidRPr="005353D5" w:rsidRDefault="007A299A" w:rsidP="005A0D3B">
            <w:pPr>
              <w:pStyle w:val="Tabletextnumbers"/>
            </w:pPr>
            <w:r w:rsidRPr="005353D5">
              <w:rPr>
                <w:rFonts w:eastAsia="Times New Roman" w:cs="Arial"/>
              </w:rPr>
              <w:t>6</w:t>
            </w:r>
            <w:r w:rsidR="00671A66">
              <w:rPr>
                <w:rFonts w:eastAsia="Times New Roman" w:cs="Arial"/>
              </w:rPr>
              <w:t>1</w:t>
            </w:r>
          </w:p>
        </w:tc>
      </w:tr>
      <w:tr w:rsidR="00E16EFE" w:rsidRPr="005353D5" w14:paraId="7CF1D7C2" w14:textId="77777777" w:rsidTr="005A0D3B">
        <w:trPr>
          <w:cnfStyle w:val="010000000000" w:firstRow="0" w:lastRow="1" w:firstColumn="0" w:lastColumn="0" w:oddVBand="0" w:evenVBand="0" w:oddHBand="0" w:evenHBand="0" w:firstRowFirstColumn="0" w:firstRowLastColumn="0" w:lastRowFirstColumn="0" w:lastRowLastColumn="0"/>
        </w:trPr>
        <w:tc>
          <w:tcPr>
            <w:tcW w:w="1560" w:type="dxa"/>
          </w:tcPr>
          <w:p w14:paraId="69BFF094" w14:textId="77777777" w:rsidR="00E16EFE" w:rsidRPr="005353D5" w:rsidRDefault="00E16EFE" w:rsidP="005A0D3B">
            <w:pPr>
              <w:pStyle w:val="Tabletext"/>
            </w:pPr>
            <w:r w:rsidRPr="005353D5">
              <w:rPr>
                <w:rFonts w:eastAsia="Times New Roman" w:cs="Arial"/>
              </w:rPr>
              <w:t>FRD 114</w:t>
            </w:r>
          </w:p>
        </w:tc>
        <w:tc>
          <w:tcPr>
            <w:tcW w:w="5953" w:type="dxa"/>
          </w:tcPr>
          <w:p w14:paraId="037D3AE8" w14:textId="6FAB66DC" w:rsidR="00E16EFE" w:rsidRPr="005353D5" w:rsidRDefault="00E16EFE" w:rsidP="005A0D3B">
            <w:pPr>
              <w:pStyle w:val="Tabletext"/>
            </w:pPr>
            <w:r w:rsidRPr="005353D5">
              <w:rPr>
                <w:rFonts w:cs="Arial"/>
                <w:bCs/>
              </w:rPr>
              <w:t>Financial instruments – general government entities and public non-financial corporations</w:t>
            </w:r>
          </w:p>
        </w:tc>
        <w:tc>
          <w:tcPr>
            <w:tcW w:w="981" w:type="dxa"/>
          </w:tcPr>
          <w:p w14:paraId="76498149" w14:textId="111343D9" w:rsidR="00E16EFE" w:rsidRPr="005353D5" w:rsidRDefault="00E16EFE" w:rsidP="005A0D3B">
            <w:pPr>
              <w:pStyle w:val="Tabletextnumbers"/>
            </w:pPr>
            <w:r w:rsidRPr="005353D5">
              <w:rPr>
                <w:rFonts w:eastAsia="Times New Roman" w:cs="Arial"/>
              </w:rPr>
              <w:t>6</w:t>
            </w:r>
            <w:r w:rsidR="0048447F">
              <w:rPr>
                <w:rFonts w:eastAsia="Times New Roman" w:cs="Arial"/>
              </w:rPr>
              <w:t>9</w:t>
            </w:r>
          </w:p>
        </w:tc>
      </w:tr>
    </w:tbl>
    <w:p w14:paraId="64EF329F" w14:textId="77777777" w:rsidR="00E16EFE" w:rsidRPr="005353D5" w:rsidRDefault="00E16EFE" w:rsidP="00E16EFE">
      <w:pPr>
        <w:pStyle w:val="AnnualReportBodyText"/>
        <w:rPr>
          <w:highlight w:val="yellow"/>
        </w:rPr>
      </w:pPr>
    </w:p>
    <w:tbl>
      <w:tblPr>
        <w:tblStyle w:val="AnnualreportDisclosurestable"/>
        <w:tblW w:w="0" w:type="auto"/>
        <w:tblLook w:val="04E0" w:firstRow="1" w:lastRow="1" w:firstColumn="1" w:lastColumn="0" w:noHBand="0" w:noVBand="1"/>
      </w:tblPr>
      <w:tblGrid>
        <w:gridCol w:w="7513"/>
        <w:gridCol w:w="981"/>
      </w:tblGrid>
      <w:tr w:rsidR="00E16EFE" w:rsidRPr="005353D5" w14:paraId="40E62746" w14:textId="77777777" w:rsidTr="005A0D3B">
        <w:trPr>
          <w:cnfStyle w:val="100000000000" w:firstRow="1" w:lastRow="0" w:firstColumn="0" w:lastColumn="0" w:oddVBand="0" w:evenVBand="0" w:oddHBand="0" w:evenHBand="0" w:firstRowFirstColumn="0" w:firstRowLastColumn="0" w:lastRowFirstColumn="0" w:lastRowLastColumn="0"/>
        </w:trPr>
        <w:tc>
          <w:tcPr>
            <w:tcW w:w="7513" w:type="dxa"/>
          </w:tcPr>
          <w:p w14:paraId="4775F56C" w14:textId="77777777" w:rsidR="00E16EFE" w:rsidRPr="005353D5" w:rsidRDefault="00E16EFE" w:rsidP="005A0D3B">
            <w:pPr>
              <w:pStyle w:val="Tablehead"/>
            </w:pPr>
            <w:r w:rsidRPr="005353D5">
              <w:t>Legislation</w:t>
            </w:r>
          </w:p>
        </w:tc>
        <w:tc>
          <w:tcPr>
            <w:tcW w:w="981" w:type="dxa"/>
          </w:tcPr>
          <w:p w14:paraId="13550D26" w14:textId="7851ABA3" w:rsidR="00E16EFE" w:rsidRPr="005353D5" w:rsidRDefault="004F4615" w:rsidP="00694208">
            <w:pPr>
              <w:pStyle w:val="Tablehead"/>
              <w:jc w:val="right"/>
            </w:pPr>
            <w:r w:rsidRPr="005353D5">
              <w:t>Page</w:t>
            </w:r>
          </w:p>
        </w:tc>
      </w:tr>
      <w:tr w:rsidR="00E16EFE" w:rsidRPr="005353D5" w14:paraId="4371AB57" w14:textId="77777777" w:rsidTr="005A0D3B">
        <w:tc>
          <w:tcPr>
            <w:tcW w:w="7513" w:type="dxa"/>
          </w:tcPr>
          <w:p w14:paraId="587D724F" w14:textId="77777777" w:rsidR="00E16EFE" w:rsidRPr="005353D5" w:rsidRDefault="00E16EFE" w:rsidP="005A0D3B">
            <w:pPr>
              <w:pStyle w:val="Tabletext"/>
              <w:rPr>
                <w:rStyle w:val="Italictext"/>
              </w:rPr>
            </w:pPr>
            <w:r w:rsidRPr="005353D5">
              <w:rPr>
                <w:rStyle w:val="Italictext"/>
              </w:rPr>
              <w:t>Freedom of Information Act 1982</w:t>
            </w:r>
          </w:p>
        </w:tc>
        <w:tc>
          <w:tcPr>
            <w:tcW w:w="981" w:type="dxa"/>
          </w:tcPr>
          <w:p w14:paraId="5F971E48" w14:textId="51F332C3" w:rsidR="00E16EFE" w:rsidRPr="005353D5" w:rsidRDefault="00E16EFE" w:rsidP="005A0D3B">
            <w:pPr>
              <w:pStyle w:val="Tabletextnumbers"/>
            </w:pPr>
            <w:r w:rsidRPr="005353D5">
              <w:t>4</w:t>
            </w:r>
            <w:r w:rsidR="0048447F">
              <w:t>3</w:t>
            </w:r>
          </w:p>
        </w:tc>
      </w:tr>
      <w:tr w:rsidR="00E16EFE" w:rsidRPr="005353D5" w14:paraId="48088FF6" w14:textId="77777777" w:rsidTr="005A0D3B">
        <w:tc>
          <w:tcPr>
            <w:tcW w:w="7513" w:type="dxa"/>
          </w:tcPr>
          <w:p w14:paraId="7AC6F3C1" w14:textId="77777777" w:rsidR="00E16EFE" w:rsidRPr="005353D5" w:rsidRDefault="00E16EFE" w:rsidP="005A0D3B">
            <w:pPr>
              <w:pStyle w:val="Tabletext"/>
              <w:rPr>
                <w:rStyle w:val="Italictext"/>
              </w:rPr>
            </w:pPr>
            <w:r w:rsidRPr="005353D5">
              <w:rPr>
                <w:rStyle w:val="Italictext"/>
              </w:rPr>
              <w:t>Building Act 1993</w:t>
            </w:r>
          </w:p>
        </w:tc>
        <w:tc>
          <w:tcPr>
            <w:tcW w:w="981" w:type="dxa"/>
          </w:tcPr>
          <w:p w14:paraId="3D823A6F" w14:textId="6B731FCF" w:rsidR="00E16EFE" w:rsidRPr="005353D5" w:rsidRDefault="00E16EFE" w:rsidP="005A0D3B">
            <w:pPr>
              <w:pStyle w:val="Tabletextnumbers"/>
            </w:pPr>
            <w:r w:rsidRPr="005353D5">
              <w:t>4</w:t>
            </w:r>
            <w:r w:rsidR="0048447F">
              <w:t>3</w:t>
            </w:r>
          </w:p>
        </w:tc>
      </w:tr>
      <w:tr w:rsidR="00E16EFE" w:rsidRPr="005353D5" w14:paraId="612E5749" w14:textId="77777777" w:rsidTr="005A0D3B">
        <w:tc>
          <w:tcPr>
            <w:tcW w:w="7513" w:type="dxa"/>
          </w:tcPr>
          <w:p w14:paraId="0B87AFD4" w14:textId="77777777" w:rsidR="00E16EFE" w:rsidRPr="005353D5" w:rsidRDefault="00E16EFE" w:rsidP="005A0D3B">
            <w:pPr>
              <w:pStyle w:val="Tabletext"/>
              <w:rPr>
                <w:rStyle w:val="Italictext"/>
              </w:rPr>
            </w:pPr>
            <w:r w:rsidRPr="005353D5">
              <w:rPr>
                <w:rStyle w:val="Italictext"/>
              </w:rPr>
              <w:t>Public Interest Disclosures Act 2012</w:t>
            </w:r>
          </w:p>
        </w:tc>
        <w:tc>
          <w:tcPr>
            <w:tcW w:w="981" w:type="dxa"/>
          </w:tcPr>
          <w:p w14:paraId="6F711B39" w14:textId="7E0A7594" w:rsidR="00E16EFE" w:rsidRPr="005353D5" w:rsidRDefault="00E16EFE" w:rsidP="005A0D3B">
            <w:pPr>
              <w:pStyle w:val="Tabletextnumbers"/>
            </w:pPr>
            <w:r w:rsidRPr="005353D5">
              <w:t>4</w:t>
            </w:r>
            <w:r w:rsidR="0048447F">
              <w:t>4</w:t>
            </w:r>
          </w:p>
        </w:tc>
      </w:tr>
      <w:tr w:rsidR="00E16EFE" w:rsidRPr="005353D5" w14:paraId="05EF0E0F" w14:textId="77777777" w:rsidTr="005A0D3B">
        <w:tc>
          <w:tcPr>
            <w:tcW w:w="7513" w:type="dxa"/>
          </w:tcPr>
          <w:p w14:paraId="49D775D8" w14:textId="77777777" w:rsidR="00E16EFE" w:rsidRPr="005353D5" w:rsidRDefault="00E16EFE" w:rsidP="005A0D3B">
            <w:pPr>
              <w:pStyle w:val="Tabletext"/>
              <w:rPr>
                <w:rStyle w:val="Italictext"/>
              </w:rPr>
            </w:pPr>
            <w:r w:rsidRPr="005353D5">
              <w:rPr>
                <w:rStyle w:val="Italictext"/>
              </w:rPr>
              <w:t>Carers Recognition Act 2012</w:t>
            </w:r>
          </w:p>
        </w:tc>
        <w:tc>
          <w:tcPr>
            <w:tcW w:w="981" w:type="dxa"/>
          </w:tcPr>
          <w:p w14:paraId="69D0AFA4" w14:textId="0AC0577E" w:rsidR="00E16EFE" w:rsidRPr="005353D5" w:rsidRDefault="00E16EFE" w:rsidP="005A0D3B">
            <w:pPr>
              <w:pStyle w:val="Tabletextnumbers"/>
            </w:pPr>
            <w:r w:rsidRPr="005353D5">
              <w:t>4</w:t>
            </w:r>
            <w:r w:rsidR="00E34D56">
              <w:t>5</w:t>
            </w:r>
          </w:p>
        </w:tc>
      </w:tr>
      <w:tr w:rsidR="00E16EFE" w:rsidRPr="005353D5" w14:paraId="609DDA98" w14:textId="77777777" w:rsidTr="005A0D3B">
        <w:tc>
          <w:tcPr>
            <w:tcW w:w="7513" w:type="dxa"/>
          </w:tcPr>
          <w:p w14:paraId="3EFB0302" w14:textId="77777777" w:rsidR="00E16EFE" w:rsidRPr="005353D5" w:rsidRDefault="00E16EFE" w:rsidP="005A0D3B">
            <w:pPr>
              <w:pStyle w:val="Tabletext"/>
              <w:rPr>
                <w:rStyle w:val="Italictext"/>
              </w:rPr>
            </w:pPr>
            <w:r w:rsidRPr="005353D5">
              <w:rPr>
                <w:rStyle w:val="Italictext"/>
              </w:rPr>
              <w:t>Local Jobs First Act 2003</w:t>
            </w:r>
          </w:p>
        </w:tc>
        <w:tc>
          <w:tcPr>
            <w:tcW w:w="981" w:type="dxa"/>
          </w:tcPr>
          <w:p w14:paraId="3EAF27FD" w14:textId="02767BB3" w:rsidR="00E16EFE" w:rsidRPr="005353D5" w:rsidRDefault="00E16EFE" w:rsidP="005A0D3B">
            <w:pPr>
              <w:pStyle w:val="Tabletextnumbers"/>
            </w:pPr>
            <w:r w:rsidRPr="005353D5">
              <w:t>4</w:t>
            </w:r>
            <w:r w:rsidR="00E34D56">
              <w:t>2</w:t>
            </w:r>
          </w:p>
        </w:tc>
      </w:tr>
      <w:tr w:rsidR="00E16EFE" w:rsidRPr="005353D5" w14:paraId="6CD89ECE" w14:textId="77777777" w:rsidTr="005A0D3B">
        <w:trPr>
          <w:cnfStyle w:val="010000000000" w:firstRow="0" w:lastRow="1" w:firstColumn="0" w:lastColumn="0" w:oddVBand="0" w:evenVBand="0" w:oddHBand="0" w:evenHBand="0" w:firstRowFirstColumn="0" w:firstRowLastColumn="0" w:lastRowFirstColumn="0" w:lastRowLastColumn="0"/>
        </w:trPr>
        <w:tc>
          <w:tcPr>
            <w:tcW w:w="7513" w:type="dxa"/>
          </w:tcPr>
          <w:p w14:paraId="22D7D036" w14:textId="77777777" w:rsidR="00E16EFE" w:rsidRPr="005353D5" w:rsidRDefault="00E16EFE" w:rsidP="005A0D3B">
            <w:pPr>
              <w:pStyle w:val="Tabletext"/>
              <w:rPr>
                <w:rStyle w:val="Italictext"/>
              </w:rPr>
            </w:pPr>
            <w:r w:rsidRPr="005353D5">
              <w:rPr>
                <w:rStyle w:val="Italictext"/>
              </w:rPr>
              <w:t>Financial Management Act 1994</w:t>
            </w:r>
          </w:p>
        </w:tc>
        <w:tc>
          <w:tcPr>
            <w:tcW w:w="981" w:type="dxa"/>
          </w:tcPr>
          <w:p w14:paraId="4C5B7D09" w14:textId="6D6F3759" w:rsidR="00E16EFE" w:rsidRPr="005353D5" w:rsidRDefault="00084A9D" w:rsidP="005A0D3B">
            <w:pPr>
              <w:pStyle w:val="Tabletextnumbers"/>
            </w:pPr>
            <w:r>
              <w:t>50</w:t>
            </w:r>
          </w:p>
        </w:tc>
      </w:tr>
    </w:tbl>
    <w:p w14:paraId="4D512B30" w14:textId="77777777" w:rsidR="00E16EFE" w:rsidRPr="005353D5" w:rsidRDefault="00E16EFE" w:rsidP="00E16EFE">
      <w:pPr>
        <w:pStyle w:val="AnnualReportBodyText"/>
        <w:rPr>
          <w:highlight w:val="yellow"/>
        </w:rPr>
      </w:pPr>
    </w:p>
    <w:p w14:paraId="124FF0D1" w14:textId="1FD64D4E" w:rsidR="00B337A9" w:rsidRPr="005353D5" w:rsidRDefault="00B337A9" w:rsidP="00A60F66">
      <w:pPr>
        <w:pStyle w:val="AnnualReportBodyText"/>
        <w:rPr>
          <w:highlight w:val="yellow"/>
        </w:rPr>
      </w:pPr>
      <w:r w:rsidRPr="005353D5">
        <w:rPr>
          <w:highlight w:val="yellow"/>
        </w:rPr>
        <w:br w:type="page"/>
      </w:r>
    </w:p>
    <w:p w14:paraId="7B6078D5" w14:textId="5AA49F8A" w:rsidR="00B337A9" w:rsidRPr="005353D5" w:rsidRDefault="00B337A9" w:rsidP="00AD3D5D">
      <w:pPr>
        <w:pStyle w:val="Head2"/>
      </w:pPr>
      <w:bookmarkStart w:id="156" w:name="_Toc208320888"/>
      <w:r w:rsidRPr="005353D5">
        <w:lastRenderedPageBreak/>
        <w:t xml:space="preserve">Appendix 2. Ministerial Statement of Expectations for </w:t>
      </w:r>
      <w:r w:rsidR="00B3121F">
        <w:br/>
      </w:r>
      <w:r w:rsidRPr="005353D5">
        <w:t>the VRQA</w:t>
      </w:r>
      <w:bookmarkEnd w:id="156"/>
    </w:p>
    <w:p w14:paraId="014CA4DF" w14:textId="77777777" w:rsidR="00AD3D5D" w:rsidRPr="005353D5" w:rsidRDefault="00AD3D5D" w:rsidP="00AD3D5D">
      <w:pPr>
        <w:pStyle w:val="AnnualReportBodyText"/>
      </w:pPr>
      <w:r w:rsidRPr="005353D5">
        <w:t>In November 2022, the Minister for Education and the Minister for Training and Skills issued a new Statement of Expectations (SoE) for the VRQA.</w:t>
      </w:r>
    </w:p>
    <w:p w14:paraId="787BD020" w14:textId="210BE1D5" w:rsidR="00B337A9" w:rsidRPr="005353D5" w:rsidRDefault="00AD3D5D" w:rsidP="00AD3D5D">
      <w:pPr>
        <w:pStyle w:val="AnnualReportBodyText"/>
      </w:pPr>
      <w:r w:rsidRPr="005353D5">
        <w:t xml:space="preserve">This SoE introduced new expectations regarding apprenticeships and traineeships that applied from </w:t>
      </w:r>
      <w:r w:rsidR="00971F03" w:rsidRPr="005353D5">
        <w:t>1</w:t>
      </w:r>
      <w:r w:rsidR="00971F03">
        <w:t> </w:t>
      </w:r>
      <w:r w:rsidRPr="005353D5">
        <w:t>November 2022. It made no change to the expectations about home schooling and schools. These expectations remain the same as in the previous SoE</w:t>
      </w:r>
      <w:r w:rsidR="00971F03">
        <w:t>,</w:t>
      </w:r>
      <w:r w:rsidRPr="005353D5">
        <w:t xml:space="preserve"> which applied from 1 July 2021.</w:t>
      </w:r>
    </w:p>
    <w:p w14:paraId="7019AC61" w14:textId="23F6FA47" w:rsidR="00AE7F72" w:rsidRPr="005353D5" w:rsidRDefault="00AE7F72" w:rsidP="00A60F66">
      <w:pPr>
        <w:pStyle w:val="AnnualReportBodyText"/>
        <w:rPr>
          <w:highlight w:val="yellow"/>
        </w:rPr>
      </w:pPr>
      <w:r w:rsidRPr="005353D5">
        <w:rPr>
          <w:highlight w:val="yellow"/>
        </w:rPr>
        <w:br w:type="page"/>
      </w:r>
    </w:p>
    <w:p w14:paraId="54EC4524" w14:textId="5CA04873" w:rsidR="00AE7F72" w:rsidRPr="005353D5" w:rsidRDefault="00AE7F72" w:rsidP="00AD3D5D">
      <w:pPr>
        <w:pStyle w:val="AnnualReportBodyText"/>
        <w:rPr>
          <w:highlight w:val="yellow"/>
        </w:rPr>
      </w:pPr>
      <w:r w:rsidRPr="00EB571F">
        <w:rPr>
          <w:noProof/>
        </w:rPr>
        <w:lastRenderedPageBreak/>
        <w:drawing>
          <wp:inline distT="0" distB="0" distL="0" distR="0" wp14:anchorId="3F85C460" wp14:editId="09CB7D61">
            <wp:extent cx="4450567" cy="6298565"/>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371" b="3559"/>
                    <a:stretch/>
                  </pic:blipFill>
                  <pic:spPr bwMode="auto">
                    <a:xfrm>
                      <a:off x="0" y="0"/>
                      <a:ext cx="4471767" cy="6328568"/>
                    </a:xfrm>
                    <a:prstGeom prst="rect">
                      <a:avLst/>
                    </a:prstGeom>
                    <a:ln>
                      <a:noFill/>
                    </a:ln>
                    <a:extLst>
                      <a:ext uri="{53640926-AAD7-44D8-BBD7-CCE9431645EC}">
                        <a14:shadowObscured xmlns:a14="http://schemas.microsoft.com/office/drawing/2010/main"/>
                      </a:ext>
                    </a:extLst>
                  </pic:spPr>
                </pic:pic>
              </a:graphicData>
            </a:graphic>
          </wp:inline>
        </w:drawing>
      </w:r>
      <w:r w:rsidR="00C21E43" w:rsidRPr="00EB571F">
        <w:rPr>
          <w:noProof/>
        </w:rPr>
        <w:drawing>
          <wp:inline distT="0" distB="0" distL="0" distR="0" wp14:anchorId="0C085D17" wp14:editId="37E7F1C1">
            <wp:extent cx="4285615" cy="1532189"/>
            <wp:effectExtent l="0" t="0" r="635" b="0"/>
            <wp:docPr id="15" name="Picture 1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document&#10;&#10;Description automatically generated"/>
                    <pic:cNvPicPr/>
                  </pic:nvPicPr>
                  <pic:blipFill rotWithShape="1">
                    <a:blip r:embed="rId59"/>
                    <a:srcRect t="13256"/>
                    <a:stretch/>
                  </pic:blipFill>
                  <pic:spPr bwMode="auto">
                    <a:xfrm>
                      <a:off x="0" y="0"/>
                      <a:ext cx="4285727" cy="1532229"/>
                    </a:xfrm>
                    <a:prstGeom prst="rect">
                      <a:avLst/>
                    </a:prstGeom>
                    <a:ln>
                      <a:noFill/>
                    </a:ln>
                    <a:extLst>
                      <a:ext uri="{53640926-AAD7-44D8-BBD7-CCE9431645EC}">
                        <a14:shadowObscured xmlns:a14="http://schemas.microsoft.com/office/drawing/2010/main"/>
                      </a:ext>
                    </a:extLst>
                  </pic:spPr>
                </pic:pic>
              </a:graphicData>
            </a:graphic>
          </wp:inline>
        </w:drawing>
      </w:r>
    </w:p>
    <w:p w14:paraId="1D06A7DE" w14:textId="2362B436" w:rsidR="008F6498" w:rsidRPr="005353D5" w:rsidRDefault="008F6498" w:rsidP="00A60F66">
      <w:pPr>
        <w:pStyle w:val="AnnualReportBodyText"/>
        <w:rPr>
          <w:highlight w:val="yellow"/>
        </w:rPr>
      </w:pPr>
      <w:r w:rsidRPr="005353D5">
        <w:rPr>
          <w:highlight w:val="yellow"/>
        </w:rPr>
        <w:br w:type="page"/>
      </w:r>
    </w:p>
    <w:p w14:paraId="1CA836D0" w14:textId="7C4B9011" w:rsidR="008F6498" w:rsidRPr="005353D5" w:rsidRDefault="008F6498" w:rsidP="00AD3D5D">
      <w:pPr>
        <w:pStyle w:val="AnnualReportBodyText"/>
        <w:rPr>
          <w:highlight w:val="yellow"/>
        </w:rPr>
      </w:pPr>
      <w:r w:rsidRPr="00EB571F">
        <w:rPr>
          <w:noProof/>
        </w:rPr>
        <w:lastRenderedPageBreak/>
        <w:drawing>
          <wp:inline distT="0" distB="0" distL="0" distR="0" wp14:anchorId="79E2D974" wp14:editId="781D3204">
            <wp:extent cx="5400040" cy="7661834"/>
            <wp:effectExtent l="0" t="0" r="0" b="0"/>
            <wp:docPr id="16" name="Picture 16"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ocument with text on it&#10;&#10;AI-generated content may be incorrect."/>
                    <pic:cNvPicPr/>
                  </pic:nvPicPr>
                  <pic:blipFill rotWithShape="1">
                    <a:blip r:embed="rId60"/>
                    <a:srcRect l="4755" b="1334"/>
                    <a:stretch/>
                  </pic:blipFill>
                  <pic:spPr bwMode="auto">
                    <a:xfrm>
                      <a:off x="0" y="0"/>
                      <a:ext cx="5400040" cy="7661834"/>
                    </a:xfrm>
                    <a:prstGeom prst="rect">
                      <a:avLst/>
                    </a:prstGeom>
                    <a:ln>
                      <a:noFill/>
                    </a:ln>
                    <a:extLst>
                      <a:ext uri="{53640926-AAD7-44D8-BBD7-CCE9431645EC}">
                        <a14:shadowObscured xmlns:a14="http://schemas.microsoft.com/office/drawing/2010/main"/>
                      </a:ext>
                    </a:extLst>
                  </pic:spPr>
                </pic:pic>
              </a:graphicData>
            </a:graphic>
          </wp:inline>
        </w:drawing>
      </w:r>
    </w:p>
    <w:p w14:paraId="1C69AF63" w14:textId="77777777" w:rsidR="008F6498" w:rsidRPr="005353D5" w:rsidRDefault="008F6498" w:rsidP="00AD3D5D">
      <w:pPr>
        <w:pStyle w:val="AnnualReportBodyText"/>
        <w:rPr>
          <w:highlight w:val="yellow"/>
        </w:rPr>
      </w:pPr>
    </w:p>
    <w:p w14:paraId="4D0497BD" w14:textId="443DFC09" w:rsidR="00FA0E53" w:rsidRPr="005353D5" w:rsidRDefault="00FA0E53" w:rsidP="00A60F66">
      <w:pPr>
        <w:pStyle w:val="AnnualReportBodyText"/>
        <w:rPr>
          <w:highlight w:val="yellow"/>
        </w:rPr>
      </w:pPr>
      <w:r w:rsidRPr="005353D5">
        <w:rPr>
          <w:highlight w:val="yellow"/>
        </w:rPr>
        <w:br w:type="page"/>
      </w:r>
    </w:p>
    <w:p w14:paraId="18FABEF6" w14:textId="667CA71A" w:rsidR="00FA0E53" w:rsidRPr="005353D5" w:rsidRDefault="00FA0E53" w:rsidP="00AD3D5D">
      <w:pPr>
        <w:pStyle w:val="AnnualReportBodyText"/>
        <w:rPr>
          <w:highlight w:val="yellow"/>
        </w:rPr>
      </w:pPr>
      <w:r w:rsidRPr="005353D5">
        <w:rPr>
          <w:noProof/>
        </w:rPr>
        <w:lastRenderedPageBreak/>
        <w:drawing>
          <wp:inline distT="0" distB="0" distL="0" distR="0" wp14:anchorId="57237213" wp14:editId="05DC36BF">
            <wp:extent cx="5400000" cy="7701105"/>
            <wp:effectExtent l="0" t="0" r="0" b="0"/>
            <wp:docPr id="17" name="Picture 1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document&#10;&#10;Description automatically generated"/>
                    <pic:cNvPicPr/>
                  </pic:nvPicPr>
                  <pic:blipFill>
                    <a:blip r:embed="rId61"/>
                    <a:stretch>
                      <a:fillRect/>
                    </a:stretch>
                  </pic:blipFill>
                  <pic:spPr>
                    <a:xfrm>
                      <a:off x="0" y="0"/>
                      <a:ext cx="5400000" cy="7701105"/>
                    </a:xfrm>
                    <a:prstGeom prst="rect">
                      <a:avLst/>
                    </a:prstGeom>
                  </pic:spPr>
                </pic:pic>
              </a:graphicData>
            </a:graphic>
          </wp:inline>
        </w:drawing>
      </w:r>
    </w:p>
    <w:p w14:paraId="73084F0D" w14:textId="77777777" w:rsidR="00AE681D" w:rsidRPr="005353D5" w:rsidRDefault="00AE681D" w:rsidP="00AD3D5D">
      <w:pPr>
        <w:pStyle w:val="AnnualReportBodyText"/>
        <w:rPr>
          <w:highlight w:val="yellow"/>
        </w:rPr>
      </w:pPr>
    </w:p>
    <w:p w14:paraId="0D323D89" w14:textId="5B6F74F4" w:rsidR="00AE681D" w:rsidRPr="005353D5" w:rsidRDefault="00AE681D" w:rsidP="00A60F66">
      <w:pPr>
        <w:pStyle w:val="AnnualReportBodyText"/>
        <w:rPr>
          <w:highlight w:val="yellow"/>
        </w:rPr>
      </w:pPr>
      <w:r w:rsidRPr="005353D5">
        <w:rPr>
          <w:highlight w:val="yellow"/>
        </w:rPr>
        <w:br w:type="page"/>
      </w:r>
    </w:p>
    <w:p w14:paraId="5DE699B8" w14:textId="6827AB3D" w:rsidR="00AE681D" w:rsidRPr="005353D5" w:rsidRDefault="00AE681D" w:rsidP="00FE2716">
      <w:pPr>
        <w:pStyle w:val="Head2"/>
      </w:pPr>
      <w:bookmarkStart w:id="157" w:name="_Toc208320889"/>
      <w:r w:rsidRPr="005353D5">
        <w:lastRenderedPageBreak/>
        <w:t xml:space="preserve">Appendix 3. </w:t>
      </w:r>
      <w:r w:rsidR="00697136" w:rsidRPr="005353D5">
        <w:t>Ministerial Directions for the VRQA</w:t>
      </w:r>
      <w:bookmarkEnd w:id="157"/>
    </w:p>
    <w:p w14:paraId="54BD1061" w14:textId="5B9DCD36" w:rsidR="00FE2716" w:rsidRPr="005353D5" w:rsidRDefault="00FE2716" w:rsidP="00FE2716">
      <w:pPr>
        <w:pStyle w:val="AnnualReportBodyText"/>
      </w:pPr>
      <w:r w:rsidRPr="005353D5">
        <w:t xml:space="preserve">Section 5.2.1(5) of the </w:t>
      </w:r>
      <w:r w:rsidRPr="005353D5">
        <w:rPr>
          <w:rStyle w:val="Italictext"/>
        </w:rPr>
        <w:t>Education and Training Reform Act 2006</w:t>
      </w:r>
      <w:r w:rsidRPr="005353D5">
        <w:t xml:space="preserve"> requires the VRQA to include a copy of each Ministerial Direction given under the section in that year</w:t>
      </w:r>
      <w:r w:rsidR="005353D5">
        <w:t>’</w:t>
      </w:r>
      <w:r w:rsidRPr="005353D5">
        <w:t>s annual report.</w:t>
      </w:r>
    </w:p>
    <w:p w14:paraId="5C644C30" w14:textId="1E018BD7" w:rsidR="00697136" w:rsidRPr="005353D5" w:rsidRDefault="00FE2716" w:rsidP="00FE2716">
      <w:pPr>
        <w:pStyle w:val="AnnualReportBodyText"/>
      </w:pPr>
      <w:r w:rsidRPr="005353D5">
        <w:t>In the financial year ending 30 June 2025, no Ministerial Directions were made.</w:t>
      </w:r>
    </w:p>
    <w:p w14:paraId="03FF0699" w14:textId="77777777" w:rsidR="00FE2716" w:rsidRPr="005353D5" w:rsidRDefault="00FE2716" w:rsidP="00FE2716">
      <w:pPr>
        <w:pStyle w:val="AnnualReportBodyText"/>
        <w:rPr>
          <w:highlight w:val="yellow"/>
        </w:rPr>
      </w:pPr>
    </w:p>
    <w:p w14:paraId="25EF1FDB" w14:textId="61A5D90B" w:rsidR="00FE2716" w:rsidRPr="005353D5" w:rsidRDefault="00FE2716" w:rsidP="00A60F66">
      <w:pPr>
        <w:pStyle w:val="AnnualReportBodyText"/>
        <w:rPr>
          <w:highlight w:val="yellow"/>
        </w:rPr>
      </w:pPr>
      <w:r w:rsidRPr="005353D5">
        <w:rPr>
          <w:highlight w:val="yellow"/>
        </w:rPr>
        <w:br w:type="page"/>
      </w:r>
    </w:p>
    <w:p w14:paraId="32845596" w14:textId="368357B6" w:rsidR="00FE2716" w:rsidRPr="005353D5" w:rsidRDefault="00FE2716" w:rsidP="00035DEF">
      <w:pPr>
        <w:pStyle w:val="Head2"/>
      </w:pPr>
      <w:bookmarkStart w:id="158" w:name="_Toc208320890"/>
      <w:r w:rsidRPr="005353D5">
        <w:lastRenderedPageBreak/>
        <w:t>Appendix 4. Acronyms and abbreviations</w:t>
      </w:r>
      <w:bookmarkEnd w:id="158"/>
    </w:p>
    <w:tbl>
      <w:tblPr>
        <w:tblStyle w:val="Annualreporttableborder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80" w:firstRow="0" w:lastRow="0" w:firstColumn="1" w:lastColumn="0" w:noHBand="0" w:noVBand="1"/>
      </w:tblPr>
      <w:tblGrid>
        <w:gridCol w:w="1696"/>
        <w:gridCol w:w="6798"/>
      </w:tblGrid>
      <w:tr w:rsidR="00575D9B" w:rsidRPr="005353D5" w14:paraId="2A58B5B3" w14:textId="77777777" w:rsidTr="001773BE">
        <w:tc>
          <w:tcPr>
            <w:tcW w:w="1696" w:type="dxa"/>
            <w:vAlign w:val="center"/>
          </w:tcPr>
          <w:p w14:paraId="34F9D0A1" w14:textId="1017CF5E" w:rsidR="00575D9B" w:rsidRPr="005353D5" w:rsidRDefault="00575D9B" w:rsidP="00261DC3">
            <w:pPr>
              <w:pStyle w:val="Tabletext"/>
              <w:rPr>
                <w:rFonts w:cs="Arial"/>
              </w:rPr>
            </w:pPr>
            <w:r>
              <w:rPr>
                <w:rFonts w:cs="Arial"/>
              </w:rPr>
              <w:t>AAS</w:t>
            </w:r>
          </w:p>
        </w:tc>
        <w:tc>
          <w:tcPr>
            <w:tcW w:w="6798" w:type="dxa"/>
            <w:vAlign w:val="center"/>
          </w:tcPr>
          <w:p w14:paraId="6EC583A8" w14:textId="762B0F1E" w:rsidR="00575D9B" w:rsidRPr="005353D5" w:rsidRDefault="00575D9B" w:rsidP="00261DC3">
            <w:pPr>
              <w:pStyle w:val="Tabletext"/>
              <w:rPr>
                <w:rFonts w:cs="Arial"/>
              </w:rPr>
            </w:pPr>
            <w:r w:rsidRPr="005353D5">
              <w:rPr>
                <w:rFonts w:cs="Arial"/>
              </w:rPr>
              <w:t>Australian Accounting Standards</w:t>
            </w:r>
          </w:p>
        </w:tc>
      </w:tr>
      <w:tr w:rsidR="00261DC3" w:rsidRPr="005353D5" w14:paraId="322031F9" w14:textId="77777777" w:rsidTr="001773BE">
        <w:tc>
          <w:tcPr>
            <w:tcW w:w="1696" w:type="dxa"/>
            <w:vAlign w:val="center"/>
          </w:tcPr>
          <w:p w14:paraId="477DA753" w14:textId="3A4AB86D" w:rsidR="00261DC3" w:rsidRPr="005353D5" w:rsidRDefault="00261DC3" w:rsidP="00261DC3">
            <w:pPr>
              <w:pStyle w:val="Tabletext"/>
            </w:pPr>
            <w:r w:rsidRPr="005353D5">
              <w:rPr>
                <w:rFonts w:cs="Arial"/>
              </w:rPr>
              <w:t>AASB</w:t>
            </w:r>
          </w:p>
        </w:tc>
        <w:tc>
          <w:tcPr>
            <w:tcW w:w="6798" w:type="dxa"/>
            <w:vAlign w:val="center"/>
          </w:tcPr>
          <w:p w14:paraId="3A88EE06" w14:textId="5F91F9B9" w:rsidR="00261DC3" w:rsidRPr="005353D5" w:rsidRDefault="00261DC3" w:rsidP="00261DC3">
            <w:pPr>
              <w:pStyle w:val="Tabletext"/>
            </w:pPr>
            <w:r w:rsidRPr="005353D5">
              <w:rPr>
                <w:rFonts w:cs="Arial"/>
              </w:rPr>
              <w:t xml:space="preserve">Australian Accounting Standards Board </w:t>
            </w:r>
          </w:p>
        </w:tc>
      </w:tr>
      <w:tr w:rsidR="00261DC3" w:rsidRPr="005353D5" w14:paraId="0B0846C1" w14:textId="77777777" w:rsidTr="001773BE">
        <w:tc>
          <w:tcPr>
            <w:tcW w:w="1696" w:type="dxa"/>
            <w:vAlign w:val="center"/>
          </w:tcPr>
          <w:p w14:paraId="1829F679" w14:textId="7E261D06" w:rsidR="00261DC3" w:rsidRPr="005353D5" w:rsidRDefault="00261DC3" w:rsidP="00261DC3">
            <w:pPr>
              <w:pStyle w:val="Tabletext"/>
            </w:pPr>
            <w:r w:rsidRPr="005353D5">
              <w:rPr>
                <w:rFonts w:cs="Arial"/>
              </w:rPr>
              <w:t>AMAF</w:t>
            </w:r>
          </w:p>
        </w:tc>
        <w:tc>
          <w:tcPr>
            <w:tcW w:w="6798" w:type="dxa"/>
            <w:vAlign w:val="center"/>
          </w:tcPr>
          <w:p w14:paraId="1CE151B5" w14:textId="173461D3" w:rsidR="00261DC3" w:rsidRPr="00D1694F" w:rsidRDefault="00261DC3" w:rsidP="00261DC3">
            <w:pPr>
              <w:pStyle w:val="Tabletext"/>
            </w:pPr>
            <w:r w:rsidRPr="00D1694F">
              <w:rPr>
                <w:rFonts w:cs="Arial"/>
              </w:rPr>
              <w:t>Asset Management Accountability Framework</w:t>
            </w:r>
          </w:p>
        </w:tc>
      </w:tr>
      <w:tr w:rsidR="00261DC3" w:rsidRPr="005353D5" w14:paraId="2A858B72" w14:textId="77777777" w:rsidTr="001773BE">
        <w:tc>
          <w:tcPr>
            <w:tcW w:w="1696" w:type="dxa"/>
            <w:vAlign w:val="center"/>
          </w:tcPr>
          <w:p w14:paraId="6171ACF7" w14:textId="2E961799" w:rsidR="00261DC3" w:rsidRPr="005353D5" w:rsidRDefault="00261DC3" w:rsidP="00261DC3">
            <w:pPr>
              <w:pStyle w:val="Tabletext"/>
            </w:pPr>
            <w:r w:rsidRPr="005353D5">
              <w:rPr>
                <w:rFonts w:eastAsia="Times New Roman" w:cs="Arial"/>
              </w:rPr>
              <w:t>CCYP</w:t>
            </w:r>
          </w:p>
        </w:tc>
        <w:tc>
          <w:tcPr>
            <w:tcW w:w="6798" w:type="dxa"/>
            <w:vAlign w:val="center"/>
          </w:tcPr>
          <w:p w14:paraId="61057C7C" w14:textId="4F140653" w:rsidR="00261DC3" w:rsidRPr="005353D5" w:rsidRDefault="00261DC3" w:rsidP="00261DC3">
            <w:pPr>
              <w:pStyle w:val="Tabletext"/>
            </w:pPr>
            <w:r w:rsidRPr="005353D5">
              <w:rPr>
                <w:rFonts w:eastAsia="Times New Roman" w:cs="Arial"/>
              </w:rPr>
              <w:t xml:space="preserve">Commission for Children and Young People </w:t>
            </w:r>
          </w:p>
        </w:tc>
      </w:tr>
      <w:tr w:rsidR="00261DC3" w:rsidRPr="005353D5" w14:paraId="38C436D9" w14:textId="77777777" w:rsidTr="001773BE">
        <w:tc>
          <w:tcPr>
            <w:tcW w:w="1696" w:type="dxa"/>
            <w:vAlign w:val="center"/>
          </w:tcPr>
          <w:p w14:paraId="60436B8E" w14:textId="4E436B67" w:rsidR="00261DC3" w:rsidRPr="005353D5" w:rsidRDefault="00261DC3" w:rsidP="00261DC3">
            <w:pPr>
              <w:pStyle w:val="Tabletext"/>
            </w:pPr>
            <w:r w:rsidRPr="005353D5">
              <w:rPr>
                <w:rFonts w:eastAsia="Times New Roman" w:cs="Arial"/>
              </w:rPr>
              <w:t>CRICOS</w:t>
            </w:r>
          </w:p>
        </w:tc>
        <w:tc>
          <w:tcPr>
            <w:tcW w:w="6798" w:type="dxa"/>
            <w:vAlign w:val="center"/>
          </w:tcPr>
          <w:p w14:paraId="158209F2" w14:textId="0B7C32AD" w:rsidR="00261DC3" w:rsidRPr="005353D5" w:rsidRDefault="00261DC3" w:rsidP="00261DC3">
            <w:pPr>
              <w:pStyle w:val="Tabletext"/>
            </w:pPr>
            <w:r w:rsidRPr="005353D5">
              <w:rPr>
                <w:rFonts w:eastAsia="Times New Roman" w:cs="Arial"/>
              </w:rPr>
              <w:t>Commonwealth Register of Institutions and Courses for Overseas Students</w:t>
            </w:r>
          </w:p>
        </w:tc>
      </w:tr>
      <w:tr w:rsidR="00261DC3" w:rsidRPr="005353D5" w14:paraId="438D5A8C" w14:textId="77777777" w:rsidTr="001773BE">
        <w:tc>
          <w:tcPr>
            <w:tcW w:w="1696" w:type="dxa"/>
            <w:vAlign w:val="center"/>
          </w:tcPr>
          <w:p w14:paraId="5A78E392" w14:textId="36B0CBAC" w:rsidR="00261DC3" w:rsidRPr="005353D5" w:rsidRDefault="00261DC3" w:rsidP="00261DC3">
            <w:pPr>
              <w:pStyle w:val="Tabletext"/>
            </w:pPr>
            <w:r w:rsidRPr="005353D5">
              <w:rPr>
                <w:rFonts w:eastAsia="Times New Roman" w:cs="Arial"/>
              </w:rPr>
              <w:t>the department</w:t>
            </w:r>
          </w:p>
        </w:tc>
        <w:tc>
          <w:tcPr>
            <w:tcW w:w="6798" w:type="dxa"/>
            <w:vAlign w:val="center"/>
          </w:tcPr>
          <w:p w14:paraId="6ABF2F7A" w14:textId="3782617F" w:rsidR="00261DC3" w:rsidRPr="005353D5" w:rsidRDefault="00261DC3" w:rsidP="00261DC3">
            <w:pPr>
              <w:pStyle w:val="Tabletext"/>
            </w:pPr>
            <w:r w:rsidRPr="005353D5">
              <w:rPr>
                <w:rFonts w:eastAsia="Times New Roman" w:cs="Arial"/>
              </w:rPr>
              <w:t xml:space="preserve">Department of Education </w:t>
            </w:r>
          </w:p>
        </w:tc>
      </w:tr>
      <w:tr w:rsidR="00261DC3" w:rsidRPr="005353D5" w14:paraId="74FBB73C" w14:textId="77777777" w:rsidTr="001773BE">
        <w:tc>
          <w:tcPr>
            <w:tcW w:w="1696" w:type="dxa"/>
            <w:vAlign w:val="center"/>
          </w:tcPr>
          <w:p w14:paraId="6F2DDD5C" w14:textId="1B40061B" w:rsidR="00261DC3" w:rsidRPr="005353D5" w:rsidRDefault="00261DC3" w:rsidP="00261DC3">
            <w:pPr>
              <w:pStyle w:val="Tabletext"/>
            </w:pPr>
            <w:r w:rsidRPr="005353D5">
              <w:rPr>
                <w:rFonts w:eastAsia="Times New Roman" w:cs="Arial"/>
              </w:rPr>
              <w:t>FOI</w:t>
            </w:r>
          </w:p>
        </w:tc>
        <w:tc>
          <w:tcPr>
            <w:tcW w:w="6798" w:type="dxa"/>
            <w:vAlign w:val="center"/>
          </w:tcPr>
          <w:p w14:paraId="4D91FF4B" w14:textId="0236EC2A" w:rsidR="00261DC3" w:rsidRPr="005353D5" w:rsidRDefault="00261DC3" w:rsidP="00261DC3">
            <w:pPr>
              <w:pStyle w:val="Tabletext"/>
            </w:pPr>
            <w:r w:rsidRPr="005353D5">
              <w:t>freedom of information</w:t>
            </w:r>
          </w:p>
        </w:tc>
      </w:tr>
      <w:tr w:rsidR="00570CB8" w:rsidRPr="005353D5" w14:paraId="65B657BF" w14:textId="77777777" w:rsidTr="001773BE">
        <w:tc>
          <w:tcPr>
            <w:tcW w:w="1696" w:type="dxa"/>
            <w:vAlign w:val="center"/>
          </w:tcPr>
          <w:p w14:paraId="670E9014" w14:textId="171EFE41" w:rsidR="00570CB8" w:rsidRPr="005353D5" w:rsidRDefault="00570CB8" w:rsidP="00261DC3">
            <w:pPr>
              <w:pStyle w:val="Tabletext"/>
              <w:rPr>
                <w:rFonts w:eastAsia="Times New Roman" w:cs="Arial"/>
              </w:rPr>
            </w:pPr>
            <w:r>
              <w:rPr>
                <w:rFonts w:eastAsia="Times New Roman" w:cs="Arial"/>
              </w:rPr>
              <w:t>FOI Act</w:t>
            </w:r>
          </w:p>
        </w:tc>
        <w:tc>
          <w:tcPr>
            <w:tcW w:w="6798" w:type="dxa"/>
            <w:vAlign w:val="center"/>
          </w:tcPr>
          <w:p w14:paraId="34BA2F53" w14:textId="2F6E51DA" w:rsidR="00570CB8" w:rsidRPr="005353D5" w:rsidRDefault="00570CB8" w:rsidP="00261DC3">
            <w:pPr>
              <w:pStyle w:val="Tabletext"/>
            </w:pPr>
            <w:r w:rsidRPr="005353D5">
              <w:rPr>
                <w:rStyle w:val="Italictext"/>
              </w:rPr>
              <w:t>Freedom of Information Act 1982</w:t>
            </w:r>
            <w:r w:rsidRPr="005353D5">
              <w:t xml:space="preserve"> </w:t>
            </w:r>
          </w:p>
        </w:tc>
      </w:tr>
      <w:tr w:rsidR="00261DC3" w:rsidRPr="005353D5" w14:paraId="471EBEB0" w14:textId="77777777" w:rsidTr="001773BE">
        <w:tc>
          <w:tcPr>
            <w:tcW w:w="1696" w:type="dxa"/>
            <w:vAlign w:val="center"/>
          </w:tcPr>
          <w:p w14:paraId="33472667" w14:textId="100EBD22" w:rsidR="00261DC3" w:rsidRPr="005353D5" w:rsidRDefault="00261DC3" w:rsidP="00261DC3">
            <w:pPr>
              <w:pStyle w:val="Tabletext"/>
            </w:pPr>
            <w:r w:rsidRPr="005353D5">
              <w:rPr>
                <w:rFonts w:eastAsia="Times New Roman" w:cs="Arial"/>
              </w:rPr>
              <w:t>FTE</w:t>
            </w:r>
          </w:p>
        </w:tc>
        <w:tc>
          <w:tcPr>
            <w:tcW w:w="6798" w:type="dxa"/>
            <w:vAlign w:val="center"/>
          </w:tcPr>
          <w:p w14:paraId="4B98FC95" w14:textId="207A8BD6" w:rsidR="00261DC3" w:rsidRPr="005353D5" w:rsidRDefault="00261DC3" w:rsidP="00261DC3">
            <w:pPr>
              <w:pStyle w:val="Tabletext"/>
            </w:pPr>
            <w:r w:rsidRPr="005353D5">
              <w:t>full-time equivalent</w:t>
            </w:r>
          </w:p>
        </w:tc>
      </w:tr>
      <w:tr w:rsidR="00261DC3" w:rsidRPr="005353D5" w14:paraId="76D3F2E3" w14:textId="77777777" w:rsidTr="001773BE">
        <w:tc>
          <w:tcPr>
            <w:tcW w:w="1696" w:type="dxa"/>
            <w:vAlign w:val="center"/>
          </w:tcPr>
          <w:p w14:paraId="72405A37" w14:textId="185349FD" w:rsidR="00261DC3" w:rsidRPr="005353D5" w:rsidRDefault="00261DC3" w:rsidP="00261DC3">
            <w:pPr>
              <w:pStyle w:val="Tabletext"/>
            </w:pPr>
            <w:r w:rsidRPr="005353D5">
              <w:rPr>
                <w:rFonts w:eastAsia="Times New Roman" w:cs="Arial"/>
              </w:rPr>
              <w:t>GAICD</w:t>
            </w:r>
          </w:p>
        </w:tc>
        <w:tc>
          <w:tcPr>
            <w:tcW w:w="6798" w:type="dxa"/>
            <w:vAlign w:val="center"/>
          </w:tcPr>
          <w:p w14:paraId="29D1F5EB" w14:textId="4E4A400F" w:rsidR="00261DC3" w:rsidRPr="005353D5" w:rsidRDefault="00261DC3" w:rsidP="00261DC3">
            <w:pPr>
              <w:pStyle w:val="Tabletext"/>
            </w:pPr>
            <w:r w:rsidRPr="005353D5">
              <w:t>Graduate of the Australian Institute of Company Directors</w:t>
            </w:r>
          </w:p>
        </w:tc>
      </w:tr>
      <w:tr w:rsidR="00261DC3" w:rsidRPr="005353D5" w14:paraId="7CCB3A2D" w14:textId="77777777" w:rsidTr="001773BE">
        <w:tc>
          <w:tcPr>
            <w:tcW w:w="1696" w:type="dxa"/>
            <w:vAlign w:val="center"/>
          </w:tcPr>
          <w:p w14:paraId="7E72D1E5" w14:textId="11884E6D" w:rsidR="00261DC3" w:rsidRPr="005353D5" w:rsidRDefault="00261DC3" w:rsidP="00261DC3">
            <w:pPr>
              <w:pStyle w:val="Tabletext"/>
            </w:pPr>
            <w:r w:rsidRPr="005353D5">
              <w:rPr>
                <w:rFonts w:eastAsia="Times New Roman" w:cs="Arial"/>
              </w:rPr>
              <w:t>GTO</w:t>
            </w:r>
          </w:p>
        </w:tc>
        <w:tc>
          <w:tcPr>
            <w:tcW w:w="6798" w:type="dxa"/>
            <w:vAlign w:val="center"/>
          </w:tcPr>
          <w:p w14:paraId="15EB3E8C" w14:textId="3535704F" w:rsidR="00261DC3" w:rsidRPr="005353D5" w:rsidRDefault="00261DC3" w:rsidP="00261DC3">
            <w:pPr>
              <w:pStyle w:val="Tabletext"/>
            </w:pPr>
            <w:r w:rsidRPr="005353D5">
              <w:rPr>
                <w:rFonts w:eastAsia="Times New Roman" w:cs="Arial"/>
              </w:rPr>
              <w:t>group training organisation</w:t>
            </w:r>
          </w:p>
        </w:tc>
      </w:tr>
      <w:tr w:rsidR="009F7E69" w:rsidRPr="005353D5" w14:paraId="569E0AC1" w14:textId="77777777" w:rsidTr="001773BE">
        <w:tc>
          <w:tcPr>
            <w:tcW w:w="1696" w:type="dxa"/>
            <w:vAlign w:val="center"/>
          </w:tcPr>
          <w:p w14:paraId="37139349" w14:textId="22E63AD3" w:rsidR="009F7E69" w:rsidRPr="005353D5" w:rsidRDefault="009F7E69" w:rsidP="00261DC3">
            <w:pPr>
              <w:pStyle w:val="Tabletext"/>
              <w:rPr>
                <w:rFonts w:eastAsia="Times New Roman" w:cs="Arial"/>
              </w:rPr>
            </w:pPr>
            <w:r>
              <w:rPr>
                <w:rFonts w:eastAsia="Times New Roman" w:cs="Arial"/>
              </w:rPr>
              <w:t>KMP</w:t>
            </w:r>
          </w:p>
        </w:tc>
        <w:tc>
          <w:tcPr>
            <w:tcW w:w="6798" w:type="dxa"/>
            <w:vAlign w:val="center"/>
          </w:tcPr>
          <w:p w14:paraId="05061D48" w14:textId="63EAC209" w:rsidR="009F7E69" w:rsidRPr="005353D5" w:rsidRDefault="00575D9B" w:rsidP="00261DC3">
            <w:pPr>
              <w:pStyle w:val="Tabletext"/>
              <w:rPr>
                <w:rFonts w:eastAsia="Times New Roman" w:cs="Arial"/>
              </w:rPr>
            </w:pPr>
            <w:r>
              <w:rPr>
                <w:rFonts w:eastAsia="Times New Roman" w:cs="Arial"/>
              </w:rPr>
              <w:t>Key Management Personnel</w:t>
            </w:r>
          </w:p>
        </w:tc>
      </w:tr>
      <w:tr w:rsidR="00261DC3" w:rsidRPr="005353D5" w14:paraId="1786F354" w14:textId="77777777" w:rsidTr="001773BE">
        <w:tc>
          <w:tcPr>
            <w:tcW w:w="1696" w:type="dxa"/>
            <w:vAlign w:val="center"/>
          </w:tcPr>
          <w:p w14:paraId="332AE119" w14:textId="5E224FD4" w:rsidR="00261DC3" w:rsidRPr="005353D5" w:rsidRDefault="00261DC3" w:rsidP="00261DC3">
            <w:pPr>
              <w:pStyle w:val="Tabletext"/>
            </w:pPr>
            <w:r w:rsidRPr="005353D5">
              <w:rPr>
                <w:rFonts w:eastAsia="Calibri" w:cs="Times New Roman"/>
              </w:rPr>
              <w:t>MBA</w:t>
            </w:r>
          </w:p>
        </w:tc>
        <w:tc>
          <w:tcPr>
            <w:tcW w:w="6798" w:type="dxa"/>
            <w:vAlign w:val="center"/>
          </w:tcPr>
          <w:p w14:paraId="0F0A41B2" w14:textId="655D5CA4" w:rsidR="00261DC3" w:rsidRPr="005353D5" w:rsidRDefault="00261DC3" w:rsidP="00261DC3">
            <w:pPr>
              <w:pStyle w:val="Tabletext"/>
            </w:pPr>
            <w:r w:rsidRPr="005353D5">
              <w:rPr>
                <w:rFonts w:eastAsia="Calibri" w:cs="Times New Roman"/>
              </w:rPr>
              <w:t>Master of Business Administration</w:t>
            </w:r>
          </w:p>
        </w:tc>
      </w:tr>
      <w:tr w:rsidR="00261DC3" w:rsidRPr="005353D5" w14:paraId="6D5E8296" w14:textId="77777777" w:rsidTr="001773BE">
        <w:tc>
          <w:tcPr>
            <w:tcW w:w="1696" w:type="dxa"/>
            <w:vAlign w:val="center"/>
          </w:tcPr>
          <w:p w14:paraId="663342BD" w14:textId="49B7FD9B" w:rsidR="00261DC3" w:rsidRPr="005353D5" w:rsidRDefault="00261DC3" w:rsidP="00261DC3">
            <w:pPr>
              <w:pStyle w:val="Tabletext"/>
            </w:pPr>
            <w:r w:rsidRPr="005353D5">
              <w:rPr>
                <w:rFonts w:cs="Arial"/>
              </w:rPr>
              <w:t>MoU</w:t>
            </w:r>
          </w:p>
        </w:tc>
        <w:tc>
          <w:tcPr>
            <w:tcW w:w="6798" w:type="dxa"/>
            <w:vAlign w:val="center"/>
          </w:tcPr>
          <w:p w14:paraId="57943FC0" w14:textId="73237102" w:rsidR="00261DC3" w:rsidRPr="005353D5" w:rsidRDefault="00B278A4" w:rsidP="00261DC3">
            <w:pPr>
              <w:pStyle w:val="Tabletext"/>
            </w:pPr>
            <w:r>
              <w:rPr>
                <w:rFonts w:cs="Arial"/>
              </w:rPr>
              <w:t>M</w:t>
            </w:r>
            <w:r w:rsidR="00261DC3" w:rsidRPr="005353D5">
              <w:rPr>
                <w:rFonts w:cs="Arial"/>
              </w:rPr>
              <w:t xml:space="preserve">emorandum of </w:t>
            </w:r>
            <w:r>
              <w:rPr>
                <w:rFonts w:cs="Arial"/>
              </w:rPr>
              <w:t>U</w:t>
            </w:r>
            <w:r w:rsidR="00261DC3" w:rsidRPr="005353D5">
              <w:rPr>
                <w:rFonts w:cs="Arial"/>
              </w:rPr>
              <w:t xml:space="preserve">nderstanding </w:t>
            </w:r>
          </w:p>
        </w:tc>
      </w:tr>
      <w:tr w:rsidR="00261DC3" w:rsidRPr="005353D5" w14:paraId="25FC5F34" w14:textId="77777777" w:rsidTr="001773BE">
        <w:tc>
          <w:tcPr>
            <w:tcW w:w="1696" w:type="dxa"/>
            <w:vAlign w:val="center"/>
          </w:tcPr>
          <w:p w14:paraId="0586804B" w14:textId="4F610A13" w:rsidR="00261DC3" w:rsidRPr="005353D5" w:rsidRDefault="00261DC3" w:rsidP="00261DC3">
            <w:pPr>
              <w:pStyle w:val="Tabletext"/>
            </w:pPr>
            <w:r w:rsidRPr="005353D5">
              <w:rPr>
                <w:rFonts w:cs="Arial"/>
              </w:rPr>
              <w:t>PSM</w:t>
            </w:r>
          </w:p>
        </w:tc>
        <w:tc>
          <w:tcPr>
            <w:tcW w:w="6798" w:type="dxa"/>
            <w:vAlign w:val="center"/>
          </w:tcPr>
          <w:p w14:paraId="13F480C2" w14:textId="58CC64A0" w:rsidR="00261DC3" w:rsidRPr="005353D5" w:rsidRDefault="00261DC3" w:rsidP="00261DC3">
            <w:pPr>
              <w:pStyle w:val="Tabletext"/>
            </w:pPr>
            <w:r w:rsidRPr="005353D5">
              <w:rPr>
                <w:rFonts w:cs="Arial"/>
              </w:rPr>
              <w:t>Public Service Medal</w:t>
            </w:r>
          </w:p>
        </w:tc>
      </w:tr>
      <w:tr w:rsidR="00704B48" w:rsidRPr="005353D5" w14:paraId="749C5700" w14:textId="77777777" w:rsidTr="001773BE">
        <w:tc>
          <w:tcPr>
            <w:tcW w:w="1696" w:type="dxa"/>
            <w:vAlign w:val="center"/>
          </w:tcPr>
          <w:p w14:paraId="7C9FC193" w14:textId="60F5545A" w:rsidR="00704B48" w:rsidRPr="005353D5" w:rsidRDefault="00704B48" w:rsidP="00261DC3">
            <w:pPr>
              <w:pStyle w:val="Tabletext"/>
              <w:rPr>
                <w:rFonts w:cs="Arial"/>
              </w:rPr>
            </w:pPr>
            <w:r>
              <w:rPr>
                <w:rFonts w:cs="Arial"/>
              </w:rPr>
              <w:t>RAC</w:t>
            </w:r>
          </w:p>
        </w:tc>
        <w:tc>
          <w:tcPr>
            <w:tcW w:w="6798" w:type="dxa"/>
            <w:vAlign w:val="center"/>
          </w:tcPr>
          <w:p w14:paraId="17D229DA" w14:textId="3D03EEC4" w:rsidR="00704B48" w:rsidRPr="005353D5" w:rsidRDefault="00704B48" w:rsidP="00261DC3">
            <w:pPr>
              <w:pStyle w:val="Tabletext"/>
              <w:rPr>
                <w:rFonts w:cs="Arial"/>
              </w:rPr>
            </w:pPr>
            <w:r w:rsidRPr="005353D5">
              <w:t>Risk Assessment Contact</w:t>
            </w:r>
          </w:p>
        </w:tc>
      </w:tr>
      <w:tr w:rsidR="00261DC3" w:rsidRPr="005353D5" w14:paraId="19BDFB5E" w14:textId="77777777" w:rsidTr="001773BE">
        <w:tc>
          <w:tcPr>
            <w:tcW w:w="1696" w:type="dxa"/>
            <w:vAlign w:val="center"/>
          </w:tcPr>
          <w:p w14:paraId="1A52CDB3" w14:textId="343D3347" w:rsidR="00261DC3" w:rsidRPr="005353D5" w:rsidRDefault="00261DC3" w:rsidP="00261DC3">
            <w:pPr>
              <w:pStyle w:val="Tabletext"/>
            </w:pPr>
            <w:r w:rsidRPr="005353D5">
              <w:rPr>
                <w:rFonts w:eastAsia="Times New Roman" w:cs="Arial"/>
              </w:rPr>
              <w:t>RTO</w:t>
            </w:r>
          </w:p>
        </w:tc>
        <w:tc>
          <w:tcPr>
            <w:tcW w:w="6798" w:type="dxa"/>
            <w:vAlign w:val="center"/>
          </w:tcPr>
          <w:p w14:paraId="75AA1A40" w14:textId="2AE50CE0" w:rsidR="00261DC3" w:rsidRPr="005353D5" w:rsidRDefault="00261DC3" w:rsidP="00261DC3">
            <w:pPr>
              <w:pStyle w:val="Tabletext"/>
            </w:pPr>
            <w:r w:rsidRPr="005353D5">
              <w:rPr>
                <w:rFonts w:eastAsia="Times New Roman" w:cs="Arial"/>
              </w:rPr>
              <w:t>registered training organisation</w:t>
            </w:r>
          </w:p>
        </w:tc>
      </w:tr>
      <w:tr w:rsidR="00261DC3" w:rsidRPr="005353D5" w14:paraId="7D9B9A5A" w14:textId="77777777" w:rsidTr="001773BE">
        <w:tc>
          <w:tcPr>
            <w:tcW w:w="1696" w:type="dxa"/>
            <w:vAlign w:val="center"/>
          </w:tcPr>
          <w:p w14:paraId="0B1D8EA4" w14:textId="302BBE4D" w:rsidR="00261DC3" w:rsidRPr="005353D5" w:rsidRDefault="00261DC3" w:rsidP="00261DC3">
            <w:pPr>
              <w:pStyle w:val="Tabletext"/>
            </w:pPr>
            <w:r w:rsidRPr="005353D5">
              <w:rPr>
                <w:bCs/>
                <w:lang w:eastAsia="en-AU"/>
              </w:rPr>
              <w:t>SBATs</w:t>
            </w:r>
          </w:p>
        </w:tc>
        <w:tc>
          <w:tcPr>
            <w:tcW w:w="6798" w:type="dxa"/>
            <w:vAlign w:val="center"/>
          </w:tcPr>
          <w:p w14:paraId="07F5D93C" w14:textId="654F4FA5" w:rsidR="00261DC3" w:rsidRPr="005353D5" w:rsidRDefault="00261DC3" w:rsidP="00261DC3">
            <w:pPr>
              <w:pStyle w:val="Tabletext"/>
            </w:pPr>
            <w:r w:rsidRPr="005353D5">
              <w:rPr>
                <w:bCs/>
                <w:lang w:eastAsia="en-AU"/>
              </w:rPr>
              <w:t xml:space="preserve">School-based Apprentices and Trainees </w:t>
            </w:r>
          </w:p>
        </w:tc>
      </w:tr>
      <w:tr w:rsidR="00261DC3" w:rsidRPr="005353D5" w14:paraId="382D5724" w14:textId="77777777" w:rsidTr="001773BE">
        <w:tc>
          <w:tcPr>
            <w:tcW w:w="1696" w:type="dxa"/>
            <w:vAlign w:val="center"/>
          </w:tcPr>
          <w:p w14:paraId="32B9410D" w14:textId="6C955911" w:rsidR="00261DC3" w:rsidRPr="005353D5" w:rsidRDefault="00261DC3" w:rsidP="00261DC3">
            <w:pPr>
              <w:pStyle w:val="Tabletext"/>
            </w:pPr>
            <w:r w:rsidRPr="005353D5">
              <w:rPr>
                <w:rFonts w:eastAsia="Times New Roman" w:cs="Arial"/>
              </w:rPr>
              <w:t>SEO</w:t>
            </w:r>
          </w:p>
        </w:tc>
        <w:tc>
          <w:tcPr>
            <w:tcW w:w="6798" w:type="dxa"/>
            <w:vAlign w:val="center"/>
          </w:tcPr>
          <w:p w14:paraId="08016286" w14:textId="3886CF8C" w:rsidR="00261DC3" w:rsidRPr="005353D5" w:rsidRDefault="00261DC3" w:rsidP="00261DC3">
            <w:pPr>
              <w:pStyle w:val="Tabletext"/>
            </w:pPr>
            <w:r w:rsidRPr="005353D5">
              <w:rPr>
                <w:rFonts w:eastAsia="Times New Roman" w:cs="Arial"/>
              </w:rPr>
              <w:t>student exchange organisation</w:t>
            </w:r>
          </w:p>
        </w:tc>
      </w:tr>
      <w:tr w:rsidR="00261DC3" w:rsidRPr="005353D5" w14:paraId="7FECC8C9" w14:textId="77777777" w:rsidTr="001773BE">
        <w:tc>
          <w:tcPr>
            <w:tcW w:w="1696" w:type="dxa"/>
            <w:vAlign w:val="center"/>
          </w:tcPr>
          <w:p w14:paraId="45E55893" w14:textId="26D4F6C4" w:rsidR="00261DC3" w:rsidRPr="005353D5" w:rsidRDefault="00261DC3" w:rsidP="00261DC3">
            <w:pPr>
              <w:pStyle w:val="Tabletext"/>
            </w:pPr>
            <w:r w:rsidRPr="005353D5">
              <w:rPr>
                <w:rFonts w:eastAsia="Times New Roman" w:cs="Arial"/>
              </w:rPr>
              <w:t>SES</w:t>
            </w:r>
          </w:p>
        </w:tc>
        <w:tc>
          <w:tcPr>
            <w:tcW w:w="6798" w:type="dxa"/>
            <w:vAlign w:val="center"/>
          </w:tcPr>
          <w:p w14:paraId="0A83DE1E" w14:textId="530B8CED" w:rsidR="00261DC3" w:rsidRPr="005353D5" w:rsidRDefault="00261DC3" w:rsidP="00261DC3">
            <w:pPr>
              <w:pStyle w:val="Tabletext"/>
            </w:pPr>
            <w:r w:rsidRPr="005353D5">
              <w:t>Senior Executive Service</w:t>
            </w:r>
          </w:p>
        </w:tc>
      </w:tr>
      <w:tr w:rsidR="00261DC3" w:rsidRPr="005353D5" w14:paraId="5F4909BE" w14:textId="77777777" w:rsidTr="001773BE">
        <w:tc>
          <w:tcPr>
            <w:tcW w:w="1696" w:type="dxa"/>
            <w:vAlign w:val="center"/>
          </w:tcPr>
          <w:p w14:paraId="07FD0B0B" w14:textId="7D2A4420" w:rsidR="00261DC3" w:rsidRPr="005353D5" w:rsidRDefault="00261DC3" w:rsidP="00261DC3">
            <w:pPr>
              <w:pStyle w:val="Tabletext"/>
            </w:pPr>
            <w:r w:rsidRPr="005353D5">
              <w:rPr>
                <w:rFonts w:eastAsia="Times New Roman" w:cs="Arial"/>
              </w:rPr>
              <w:t>SoE</w:t>
            </w:r>
          </w:p>
        </w:tc>
        <w:tc>
          <w:tcPr>
            <w:tcW w:w="6798" w:type="dxa"/>
            <w:vAlign w:val="center"/>
          </w:tcPr>
          <w:p w14:paraId="119D6C1B" w14:textId="3753605F" w:rsidR="00261DC3" w:rsidRPr="005353D5" w:rsidRDefault="00261DC3" w:rsidP="00261DC3">
            <w:pPr>
              <w:pStyle w:val="Tabletext"/>
            </w:pPr>
            <w:r w:rsidRPr="005353D5">
              <w:rPr>
                <w:rFonts w:cs="Arial"/>
              </w:rPr>
              <w:t>Statement of Expectations</w:t>
            </w:r>
          </w:p>
        </w:tc>
      </w:tr>
      <w:tr w:rsidR="00261DC3" w:rsidRPr="005353D5" w14:paraId="162CA488" w14:textId="77777777" w:rsidTr="001773BE">
        <w:tc>
          <w:tcPr>
            <w:tcW w:w="1696" w:type="dxa"/>
            <w:vAlign w:val="center"/>
          </w:tcPr>
          <w:p w14:paraId="3C9EA329" w14:textId="483A7B97" w:rsidR="00261DC3" w:rsidRPr="005353D5" w:rsidRDefault="00261DC3" w:rsidP="00261DC3">
            <w:pPr>
              <w:pStyle w:val="Tabletext"/>
            </w:pPr>
            <w:r w:rsidRPr="005353D5">
              <w:rPr>
                <w:rFonts w:eastAsia="Times New Roman" w:cs="Arial"/>
              </w:rPr>
              <w:t>TAFE</w:t>
            </w:r>
          </w:p>
        </w:tc>
        <w:tc>
          <w:tcPr>
            <w:tcW w:w="6798" w:type="dxa"/>
            <w:vAlign w:val="center"/>
          </w:tcPr>
          <w:p w14:paraId="2CE63283" w14:textId="06A4389C" w:rsidR="00261DC3" w:rsidRPr="005353D5" w:rsidRDefault="00261DC3" w:rsidP="00261DC3">
            <w:pPr>
              <w:pStyle w:val="Tabletext"/>
            </w:pPr>
            <w:r w:rsidRPr="005353D5">
              <w:rPr>
                <w:rFonts w:eastAsia="Times New Roman" w:cs="Arial"/>
              </w:rPr>
              <w:t>technical and further education</w:t>
            </w:r>
          </w:p>
        </w:tc>
      </w:tr>
      <w:tr w:rsidR="00261DC3" w:rsidRPr="005353D5" w14:paraId="20F531D4" w14:textId="77777777" w:rsidTr="001773BE">
        <w:tc>
          <w:tcPr>
            <w:tcW w:w="1696" w:type="dxa"/>
            <w:vAlign w:val="center"/>
          </w:tcPr>
          <w:p w14:paraId="55D5619B" w14:textId="7DFD746C" w:rsidR="00261DC3" w:rsidRPr="005353D5" w:rsidRDefault="00261DC3" w:rsidP="00261DC3">
            <w:pPr>
              <w:pStyle w:val="Tabletext"/>
            </w:pPr>
            <w:r w:rsidRPr="005353D5">
              <w:rPr>
                <w:rFonts w:eastAsia="Times New Roman" w:cs="Arial"/>
              </w:rPr>
              <w:t>VCE</w:t>
            </w:r>
          </w:p>
        </w:tc>
        <w:tc>
          <w:tcPr>
            <w:tcW w:w="6798" w:type="dxa"/>
            <w:vAlign w:val="center"/>
          </w:tcPr>
          <w:p w14:paraId="760E62E7" w14:textId="7F686172" w:rsidR="00261DC3" w:rsidRPr="005353D5" w:rsidRDefault="00261DC3" w:rsidP="00261DC3">
            <w:pPr>
              <w:pStyle w:val="Tabletext"/>
            </w:pPr>
            <w:r w:rsidRPr="005353D5">
              <w:rPr>
                <w:rFonts w:eastAsia="Times New Roman" w:cs="Arial"/>
              </w:rPr>
              <w:t>Victorian Certificate of Education</w:t>
            </w:r>
          </w:p>
        </w:tc>
      </w:tr>
      <w:tr w:rsidR="00261DC3" w:rsidRPr="005353D5" w14:paraId="1B4964B7" w14:textId="77777777" w:rsidTr="001773BE">
        <w:tc>
          <w:tcPr>
            <w:tcW w:w="1696" w:type="dxa"/>
            <w:vAlign w:val="center"/>
          </w:tcPr>
          <w:p w14:paraId="1D98A537" w14:textId="626F4953" w:rsidR="00261DC3" w:rsidRPr="005353D5" w:rsidRDefault="00261DC3" w:rsidP="00261DC3">
            <w:pPr>
              <w:pStyle w:val="Tabletext"/>
            </w:pPr>
            <w:r w:rsidRPr="005353D5">
              <w:rPr>
                <w:rFonts w:eastAsia="Times New Roman" w:cs="Arial"/>
              </w:rPr>
              <w:t>VCEA</w:t>
            </w:r>
          </w:p>
        </w:tc>
        <w:tc>
          <w:tcPr>
            <w:tcW w:w="6798" w:type="dxa"/>
            <w:vAlign w:val="center"/>
          </w:tcPr>
          <w:p w14:paraId="0406FDF5" w14:textId="625CD92E" w:rsidR="00261DC3" w:rsidRPr="005353D5" w:rsidRDefault="00261DC3" w:rsidP="00261DC3">
            <w:pPr>
              <w:pStyle w:val="Tabletext"/>
            </w:pPr>
            <w:r w:rsidRPr="005353D5">
              <w:rPr>
                <w:rFonts w:eastAsia="Times New Roman" w:cs="Arial"/>
              </w:rPr>
              <w:t>Victorian Catholic Education Authority</w:t>
            </w:r>
          </w:p>
        </w:tc>
      </w:tr>
      <w:tr w:rsidR="00261DC3" w:rsidRPr="005353D5" w14:paraId="616A90E6" w14:textId="77777777" w:rsidTr="001773BE">
        <w:tc>
          <w:tcPr>
            <w:tcW w:w="1696" w:type="dxa"/>
            <w:vAlign w:val="center"/>
          </w:tcPr>
          <w:p w14:paraId="43D46227" w14:textId="07985224" w:rsidR="00261DC3" w:rsidRPr="005353D5" w:rsidRDefault="00261DC3" w:rsidP="00261DC3">
            <w:pPr>
              <w:pStyle w:val="Tabletext"/>
            </w:pPr>
            <w:r w:rsidRPr="005353D5">
              <w:rPr>
                <w:rFonts w:eastAsia="Times New Roman" w:cs="Arial"/>
              </w:rPr>
              <w:t>VPS</w:t>
            </w:r>
          </w:p>
        </w:tc>
        <w:tc>
          <w:tcPr>
            <w:tcW w:w="6798" w:type="dxa"/>
            <w:vAlign w:val="center"/>
          </w:tcPr>
          <w:p w14:paraId="45C63EF8" w14:textId="7993E83F" w:rsidR="00261DC3" w:rsidRPr="005353D5" w:rsidRDefault="00261DC3" w:rsidP="00261DC3">
            <w:pPr>
              <w:pStyle w:val="Tabletext"/>
            </w:pPr>
            <w:r w:rsidRPr="005353D5">
              <w:rPr>
                <w:rFonts w:eastAsia="Times New Roman" w:cs="Arial"/>
              </w:rPr>
              <w:t xml:space="preserve">Victorian Public Service </w:t>
            </w:r>
          </w:p>
        </w:tc>
      </w:tr>
      <w:tr w:rsidR="00261DC3" w:rsidRPr="005353D5" w14:paraId="06E17992" w14:textId="77777777" w:rsidTr="001773BE">
        <w:tc>
          <w:tcPr>
            <w:tcW w:w="1696" w:type="dxa"/>
            <w:vAlign w:val="center"/>
          </w:tcPr>
          <w:p w14:paraId="0FBAC821" w14:textId="3A41A96E" w:rsidR="00261DC3" w:rsidRPr="005353D5" w:rsidRDefault="00261DC3" w:rsidP="00261DC3">
            <w:pPr>
              <w:pStyle w:val="Tabletext"/>
            </w:pPr>
            <w:r w:rsidRPr="005353D5">
              <w:rPr>
                <w:rFonts w:eastAsia="Times New Roman" w:cs="Arial"/>
              </w:rPr>
              <w:t>VET</w:t>
            </w:r>
          </w:p>
        </w:tc>
        <w:tc>
          <w:tcPr>
            <w:tcW w:w="6798" w:type="dxa"/>
            <w:vAlign w:val="center"/>
          </w:tcPr>
          <w:p w14:paraId="0B9C5124" w14:textId="040DB436" w:rsidR="00261DC3" w:rsidRPr="005353D5" w:rsidRDefault="00261DC3" w:rsidP="00261DC3">
            <w:pPr>
              <w:pStyle w:val="Tabletext"/>
            </w:pPr>
            <w:r w:rsidRPr="005353D5">
              <w:rPr>
                <w:rFonts w:eastAsia="Times New Roman" w:cs="Arial"/>
              </w:rPr>
              <w:t>vocational education and training</w:t>
            </w:r>
          </w:p>
        </w:tc>
      </w:tr>
      <w:tr w:rsidR="00261DC3" w:rsidRPr="005353D5" w14:paraId="6ED3106F" w14:textId="77777777" w:rsidTr="001773BE">
        <w:tc>
          <w:tcPr>
            <w:tcW w:w="1696" w:type="dxa"/>
            <w:vAlign w:val="center"/>
          </w:tcPr>
          <w:p w14:paraId="5543A6EE" w14:textId="1CC72787" w:rsidR="00261DC3" w:rsidRPr="005353D5" w:rsidRDefault="00261DC3" w:rsidP="00261DC3">
            <w:pPr>
              <w:pStyle w:val="Tabletext"/>
            </w:pPr>
            <w:r w:rsidRPr="005353D5">
              <w:rPr>
                <w:rFonts w:eastAsia="Times New Roman" w:cs="Arial"/>
              </w:rPr>
              <w:t>VRQA</w:t>
            </w:r>
          </w:p>
        </w:tc>
        <w:tc>
          <w:tcPr>
            <w:tcW w:w="6798" w:type="dxa"/>
            <w:vAlign w:val="center"/>
          </w:tcPr>
          <w:p w14:paraId="1F67DE97" w14:textId="1F442A74" w:rsidR="00261DC3" w:rsidRPr="005353D5" w:rsidRDefault="00261DC3" w:rsidP="00261DC3">
            <w:pPr>
              <w:pStyle w:val="Tabletext"/>
            </w:pPr>
            <w:r w:rsidRPr="005353D5">
              <w:rPr>
                <w:rFonts w:eastAsia="Times New Roman" w:cs="Arial"/>
              </w:rPr>
              <w:t>Victorian Registration and Qualifications Authority</w:t>
            </w:r>
          </w:p>
        </w:tc>
      </w:tr>
    </w:tbl>
    <w:p w14:paraId="19436B7E" w14:textId="77777777" w:rsidR="00FE2716" w:rsidRPr="005353D5" w:rsidRDefault="00FE2716" w:rsidP="00FE2716">
      <w:pPr>
        <w:pStyle w:val="AnnualReportBodyText"/>
      </w:pPr>
    </w:p>
    <w:sectPr w:rsidR="00FE2716" w:rsidRPr="005353D5" w:rsidSect="00371A9B">
      <w:headerReference w:type="default" r:id="rId62"/>
      <w:pgSz w:w="11906" w:h="16838"/>
      <w:pgMar w:top="1701" w:right="1701" w:bottom="113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8D42B" w14:textId="77777777" w:rsidR="00794B0B" w:rsidRPr="005353D5" w:rsidRDefault="00794B0B" w:rsidP="008D7B6B">
      <w:pPr>
        <w:spacing w:after="0" w:line="240" w:lineRule="auto"/>
      </w:pPr>
      <w:r w:rsidRPr="005353D5">
        <w:separator/>
      </w:r>
    </w:p>
  </w:endnote>
  <w:endnote w:type="continuationSeparator" w:id="0">
    <w:p w14:paraId="56E53DF1" w14:textId="77777777" w:rsidR="00794B0B" w:rsidRPr="005353D5" w:rsidRDefault="00794B0B" w:rsidP="008D7B6B">
      <w:pPr>
        <w:spacing w:after="0" w:line="240" w:lineRule="auto"/>
      </w:pPr>
      <w:r w:rsidRPr="005353D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21FEC" w14:textId="744F6C1E" w:rsidR="008D7B6B" w:rsidRPr="005353D5" w:rsidRDefault="008D7B6B" w:rsidP="006066B2">
    <w:pPr>
      <w:pStyle w:val="Footer"/>
      <w:tabs>
        <w:tab w:val="center" w:pos="8222"/>
      </w:tabs>
      <w:spacing w:before="40" w:after="40" w:line="360" w:lineRule="auto"/>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5C5BD" w14:textId="77777777" w:rsidR="00DE22F2" w:rsidRPr="005353D5" w:rsidRDefault="00DE22F2" w:rsidP="006066B2">
    <w:pPr>
      <w:pStyle w:val="Footer"/>
      <w:tabs>
        <w:tab w:val="center" w:pos="8222"/>
      </w:tabs>
      <w:spacing w:before="40" w:after="40" w:line="360" w:lineRule="auto"/>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4149F" w14:textId="77777777" w:rsidR="006066B2" w:rsidRPr="005353D5" w:rsidRDefault="006066B2" w:rsidP="00BF757F">
    <w:pPr>
      <w:pStyle w:val="Footer"/>
      <w:tabs>
        <w:tab w:val="clear" w:pos="8222"/>
        <w:tab w:val="center" w:pos="8504"/>
      </w:tabs>
      <w:spacing w:before="40" w:after="40" w:line="360" w:lineRule="auto"/>
      <w:rPr>
        <w:szCs w:val="16"/>
      </w:rPr>
    </w:pPr>
    <w:r w:rsidRPr="005353D5">
      <w:rPr>
        <w:szCs w:val="16"/>
      </w:rPr>
      <w:t>VRQA Annual Report 2024–25</w:t>
    </w:r>
    <w:r w:rsidRPr="005353D5">
      <w:rPr>
        <w:szCs w:val="16"/>
      </w:rPr>
      <w:tab/>
    </w:r>
    <w:r w:rsidRPr="005353D5">
      <w:rPr>
        <w:szCs w:val="16"/>
      </w:rPr>
      <w:fldChar w:fldCharType="begin"/>
    </w:r>
    <w:r w:rsidRPr="005353D5">
      <w:rPr>
        <w:szCs w:val="16"/>
      </w:rPr>
      <w:instrText>PAGE   \* MERGEFORMAT</w:instrText>
    </w:r>
    <w:r w:rsidRPr="005353D5">
      <w:rPr>
        <w:szCs w:val="16"/>
      </w:rPr>
      <w:fldChar w:fldCharType="separate"/>
    </w:r>
    <w:r w:rsidRPr="005353D5">
      <w:rPr>
        <w:szCs w:val="16"/>
      </w:rPr>
      <w:t>1</w:t>
    </w:r>
    <w:r w:rsidRPr="005353D5">
      <w:rPr>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5F458" w14:textId="77777777" w:rsidR="00DA22FA" w:rsidRPr="005353D5" w:rsidRDefault="00DA22FA" w:rsidP="00A80DC7">
    <w:pPr>
      <w:pStyle w:val="Footer"/>
      <w:tabs>
        <w:tab w:val="center" w:pos="8222"/>
        <w:tab w:val="left" w:pos="13041"/>
      </w:tabs>
      <w:spacing w:before="40" w:after="40" w:line="360" w:lineRule="auto"/>
      <w:rPr>
        <w:szCs w:val="16"/>
      </w:rPr>
    </w:pPr>
    <w:r w:rsidRPr="005353D5">
      <w:rPr>
        <w:szCs w:val="16"/>
      </w:rPr>
      <w:t>VRQA Annual Report 2024–25</w:t>
    </w:r>
    <w:r w:rsidRPr="005353D5">
      <w:rPr>
        <w:szCs w:val="16"/>
      </w:rPr>
      <w:tab/>
    </w:r>
    <w:r w:rsidRPr="005353D5">
      <w:rPr>
        <w:szCs w:val="16"/>
      </w:rPr>
      <w:fldChar w:fldCharType="begin"/>
    </w:r>
    <w:r w:rsidRPr="005353D5">
      <w:rPr>
        <w:szCs w:val="16"/>
      </w:rPr>
      <w:instrText>PAGE   \* MERGEFORMAT</w:instrText>
    </w:r>
    <w:r w:rsidRPr="005353D5">
      <w:rPr>
        <w:szCs w:val="16"/>
      </w:rPr>
      <w:fldChar w:fldCharType="separate"/>
    </w:r>
    <w:r w:rsidRPr="005353D5">
      <w:rPr>
        <w:szCs w:val="16"/>
      </w:rPr>
      <w:t>1</w:t>
    </w:r>
    <w:r w:rsidRPr="005353D5">
      <w:rPr>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89CB" w14:textId="07AE0AE7" w:rsidR="00BE4D35" w:rsidRPr="005353D5" w:rsidRDefault="00BE4D35" w:rsidP="00C6255B">
    <w:pPr>
      <w:pStyle w:val="Footer"/>
      <w:tabs>
        <w:tab w:val="clear" w:pos="8222"/>
        <w:tab w:val="left" w:pos="7935"/>
        <w:tab w:val="right" w:pos="14317"/>
      </w:tabs>
      <w:spacing w:before="40" w:after="40" w:line="360" w:lineRule="auto"/>
      <w:rPr>
        <w:szCs w:val="16"/>
      </w:rPr>
    </w:pPr>
    <w:r w:rsidRPr="005353D5">
      <w:rPr>
        <w:szCs w:val="16"/>
      </w:rPr>
      <w:t>VRQA Annual Report 2024–25</w:t>
    </w:r>
    <w:r w:rsidRPr="005353D5">
      <w:rPr>
        <w:szCs w:val="16"/>
      </w:rPr>
      <w:tab/>
    </w:r>
    <w:r w:rsidR="00C6255B" w:rsidRPr="005353D5">
      <w:rPr>
        <w:szCs w:val="16"/>
      </w:rPr>
      <w:tab/>
    </w:r>
    <w:r w:rsidRPr="005353D5">
      <w:rPr>
        <w:szCs w:val="16"/>
      </w:rPr>
      <w:fldChar w:fldCharType="begin"/>
    </w:r>
    <w:r w:rsidRPr="005353D5">
      <w:rPr>
        <w:szCs w:val="16"/>
      </w:rPr>
      <w:instrText>PAGE   \* MERGEFORMAT</w:instrText>
    </w:r>
    <w:r w:rsidRPr="005353D5">
      <w:rPr>
        <w:szCs w:val="16"/>
      </w:rPr>
      <w:fldChar w:fldCharType="separate"/>
    </w:r>
    <w:r w:rsidRPr="005353D5">
      <w:rPr>
        <w:szCs w:val="16"/>
      </w:rPr>
      <w:t>1</w:t>
    </w:r>
    <w:r w:rsidRPr="005353D5">
      <w:rPr>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6A7A2" w14:textId="77777777" w:rsidR="00B8626E" w:rsidRPr="005353D5" w:rsidRDefault="00B8626E" w:rsidP="00AE681D">
    <w:pPr>
      <w:pStyle w:val="Footer"/>
    </w:pPr>
    <w:r w:rsidRPr="005353D5">
      <w:t>VRQA Annual Report 2024–25</w:t>
    </w:r>
    <w:r w:rsidRPr="005353D5">
      <w:tab/>
    </w:r>
    <w:r w:rsidRPr="005353D5">
      <w:fldChar w:fldCharType="begin"/>
    </w:r>
    <w:r w:rsidRPr="005353D5">
      <w:instrText>PAGE   \* MERGEFORMAT</w:instrText>
    </w:r>
    <w:r w:rsidRPr="005353D5">
      <w:fldChar w:fldCharType="separate"/>
    </w:r>
    <w:r w:rsidRPr="005353D5">
      <w:t>1</w:t>
    </w:r>
    <w:r w:rsidRPr="005353D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2CBCA" w14:textId="77777777" w:rsidR="00794B0B" w:rsidRPr="005353D5" w:rsidRDefault="00794B0B" w:rsidP="008D7B6B">
      <w:pPr>
        <w:spacing w:after="0" w:line="240" w:lineRule="auto"/>
      </w:pPr>
      <w:r w:rsidRPr="005353D5">
        <w:separator/>
      </w:r>
    </w:p>
  </w:footnote>
  <w:footnote w:type="continuationSeparator" w:id="0">
    <w:p w14:paraId="5A94C52B" w14:textId="77777777" w:rsidR="00794B0B" w:rsidRPr="005353D5" w:rsidRDefault="00794B0B" w:rsidP="008D7B6B">
      <w:pPr>
        <w:spacing w:after="0" w:line="240" w:lineRule="auto"/>
      </w:pPr>
      <w:r w:rsidRPr="005353D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3AD9" w14:textId="0134321C" w:rsidR="008D7B6B" w:rsidRPr="005353D5" w:rsidRDefault="008D7B6B" w:rsidP="00D52E39">
    <w:pPr>
      <w:pStyle w:val="Header"/>
      <w:spacing w:before="40" w:after="40" w:line="360" w:lineRule="auto"/>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5866A" w14:textId="05D6E760" w:rsidR="000C0CDE" w:rsidRPr="005353D5" w:rsidRDefault="000C0CDE" w:rsidP="00D52E39">
    <w:pPr>
      <w:pStyle w:val="Header"/>
      <w:spacing w:before="40" w:after="40" w:line="360" w:lineRule="auto"/>
      <w:rPr>
        <w:sz w:val="16"/>
        <w:szCs w:val="16"/>
      </w:rPr>
    </w:pPr>
    <w:r w:rsidRPr="005353D5">
      <w:rPr>
        <w:sz w:val="16"/>
        <w:szCs w:val="16"/>
      </w:rPr>
      <w:t xml:space="preserve">Report of operations – </w:t>
    </w:r>
    <w:r w:rsidR="009D4C2D" w:rsidRPr="005353D5">
      <w:rPr>
        <w:sz w:val="16"/>
        <w:szCs w:val="16"/>
      </w:rPr>
      <w:t>other disclosures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576D6" w14:textId="77777777" w:rsidR="00443DF2" w:rsidRPr="005353D5" w:rsidRDefault="00443DF2" w:rsidP="00BD5491">
    <w:pPr>
      <w:pStyle w:val="Header"/>
      <w:rPr>
        <w:sz w:val="16"/>
        <w:szCs w:val="16"/>
      </w:rPr>
    </w:pPr>
    <w:r w:rsidRPr="005353D5">
      <w:rPr>
        <w:sz w:val="16"/>
        <w:szCs w:val="16"/>
      </w:rPr>
      <w:t>Financial statements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3465D" w14:textId="605DF27F" w:rsidR="00F41947" w:rsidRPr="005353D5" w:rsidRDefault="008B031D" w:rsidP="00D52E39">
    <w:pPr>
      <w:pStyle w:val="Header"/>
      <w:spacing w:before="40" w:after="40" w:line="360" w:lineRule="auto"/>
      <w:rPr>
        <w:sz w:val="16"/>
        <w:szCs w:val="16"/>
      </w:rPr>
    </w:pPr>
    <w:r w:rsidRPr="005353D5">
      <w:rPr>
        <w:sz w:val="16"/>
        <w:szCs w:val="16"/>
      </w:rPr>
      <w:t>Notes to the financial statements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EE25A" w14:textId="40FE0ECB" w:rsidR="001D5F1E" w:rsidRPr="005353D5" w:rsidRDefault="001D5F1E" w:rsidP="00D52E39">
    <w:pPr>
      <w:pStyle w:val="Header"/>
      <w:spacing w:before="40" w:after="40" w:line="360" w:lineRule="auto"/>
      <w:rPr>
        <w:sz w:val="16"/>
        <w:szCs w:val="16"/>
      </w:rPr>
    </w:pPr>
    <w:r w:rsidRPr="005353D5">
      <w:rPr>
        <w:sz w:val="16"/>
        <w:szCs w:val="16"/>
      </w:rPr>
      <w:t>Appendices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E66B6" w14:textId="0AE4020A" w:rsidR="00D81AF3" w:rsidRPr="005353D5" w:rsidRDefault="00D81AF3" w:rsidP="00D52E39">
    <w:pPr>
      <w:pStyle w:val="Header"/>
      <w:spacing w:before="40" w:after="40" w:line="36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5364C" w14:textId="67677B73" w:rsidR="003C5B89" w:rsidRPr="005353D5" w:rsidRDefault="00DE7C6F" w:rsidP="00D52E39">
    <w:pPr>
      <w:pStyle w:val="Header"/>
      <w:spacing w:before="40" w:after="40" w:line="360" w:lineRule="auto"/>
      <w:rPr>
        <w:sz w:val="16"/>
        <w:szCs w:val="16"/>
      </w:rPr>
    </w:pPr>
    <w:r w:rsidRPr="005353D5">
      <w:rPr>
        <w:sz w:val="16"/>
        <w:szCs w:val="16"/>
      </w:rPr>
      <w:t>Report of operations – year in review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5F9CA" w14:textId="757B1790" w:rsidR="00115E58" w:rsidRPr="005353D5" w:rsidRDefault="00371A9B" w:rsidP="00D52E39">
    <w:pPr>
      <w:pStyle w:val="Header"/>
      <w:spacing w:before="40" w:after="40" w:line="360" w:lineRule="auto"/>
      <w:rPr>
        <w:sz w:val="16"/>
        <w:szCs w:val="16"/>
      </w:rPr>
    </w:pPr>
    <w:r w:rsidRPr="005353D5">
      <w:rPr>
        <w:sz w:val="16"/>
        <w:szCs w:val="16"/>
      </w:rPr>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ADFB1" w14:textId="0DD85CF9" w:rsidR="00B913BA" w:rsidRPr="005353D5" w:rsidRDefault="00B913BA" w:rsidP="00D52E39">
    <w:pPr>
      <w:pStyle w:val="Header"/>
      <w:spacing w:before="40" w:after="40" w:line="360" w:lineRule="auto"/>
      <w:rPr>
        <w:sz w:val="16"/>
        <w:szCs w:val="16"/>
      </w:rPr>
    </w:pPr>
    <w:r w:rsidRPr="005353D5">
      <w:rPr>
        <w:sz w:val="16"/>
        <w:szCs w:val="16"/>
      </w:rPr>
      <w:t xml:space="preserve">Report of operations </w:t>
    </w:r>
    <w:r w:rsidR="00BE4069" w:rsidRPr="005353D5">
      <w:rPr>
        <w:sz w:val="16"/>
        <w:szCs w:val="16"/>
      </w:rPr>
      <w:t>–</w:t>
    </w:r>
    <w:r w:rsidRPr="005353D5">
      <w:rPr>
        <w:sz w:val="16"/>
        <w:szCs w:val="16"/>
      </w:rPr>
      <w:t xml:space="preserve"> </w:t>
    </w:r>
    <w:r w:rsidR="00BE4069" w:rsidRPr="005353D5">
      <w:rPr>
        <w:sz w:val="16"/>
        <w:szCs w:val="16"/>
      </w:rPr>
      <w:t>strategic priorities, ministerial expectations and key achievements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FE17A" w14:textId="700AC533" w:rsidR="008324DC" w:rsidRPr="005353D5" w:rsidRDefault="008324DC" w:rsidP="00D52E39">
    <w:pPr>
      <w:pStyle w:val="Header"/>
      <w:spacing w:before="40" w:after="40" w:line="360" w:lineRule="auto"/>
      <w:rPr>
        <w:sz w:val="16"/>
        <w:szCs w:val="16"/>
      </w:rPr>
    </w:pPr>
    <w:r w:rsidRPr="005353D5">
      <w:rPr>
        <w:sz w:val="16"/>
        <w:szCs w:val="16"/>
      </w:rPr>
      <w:t>Progress towards objectives and indicators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BB106" w14:textId="4285F646" w:rsidR="00872F03" w:rsidRPr="005353D5" w:rsidRDefault="008602AC" w:rsidP="00D52E39">
    <w:pPr>
      <w:pStyle w:val="Header"/>
      <w:spacing w:before="40" w:after="40" w:line="360" w:lineRule="auto"/>
      <w:rPr>
        <w:sz w:val="16"/>
        <w:szCs w:val="16"/>
      </w:rPr>
    </w:pPr>
    <w:r>
      <w:rPr>
        <w:sz w:val="16"/>
        <w:szCs w:val="16"/>
      </w:rPr>
      <w:t>VRQA</w:t>
    </w:r>
    <w:r w:rsidR="00872F03" w:rsidRPr="005353D5">
      <w:rPr>
        <w:sz w:val="16"/>
        <w:szCs w:val="16"/>
      </w:rPr>
      <w:t xml:space="preserve"> financial review</w:t>
    </w:r>
    <w:r>
      <w:rPr>
        <w:sz w:val="16"/>
        <w:szCs w:val="16"/>
      </w:rPr>
      <w:t xml:space="preserve"> 2024</w:t>
    </w:r>
    <w:r>
      <w:rPr>
        <w:rFonts w:cstheme="minorHAnsi"/>
        <w:sz w:val="16"/>
        <w:szCs w:val="16"/>
      </w:rPr>
      <w:t>–</w:t>
    </w:r>
    <w:r>
      <w:rPr>
        <w:sz w:val="16"/>
        <w:szCs w:val="16"/>
      </w:rPr>
      <w:t>25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818E6" w14:textId="5A5A307F" w:rsidR="00D60B83" w:rsidRPr="005353D5" w:rsidRDefault="00D60B83" w:rsidP="00D52E39">
    <w:pPr>
      <w:pStyle w:val="Header"/>
      <w:spacing w:before="40" w:after="40" w:line="360" w:lineRule="auto"/>
      <w:rPr>
        <w:sz w:val="16"/>
        <w:szCs w:val="16"/>
      </w:rPr>
    </w:pPr>
    <w:r w:rsidRPr="005353D5">
      <w:rPr>
        <w:sz w:val="16"/>
        <w:szCs w:val="16"/>
      </w:rPr>
      <w:t>Report of operations – governance and organisational structure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63CB3" w14:textId="4DB629EC" w:rsidR="00335A42" w:rsidRPr="005353D5" w:rsidRDefault="00335A42" w:rsidP="00D52E39">
    <w:pPr>
      <w:pStyle w:val="Header"/>
      <w:spacing w:before="40" w:after="40" w:line="360" w:lineRule="auto"/>
      <w:rPr>
        <w:sz w:val="16"/>
        <w:szCs w:val="16"/>
      </w:rPr>
    </w:pPr>
    <w:r w:rsidRPr="005353D5">
      <w:rPr>
        <w:sz w:val="16"/>
        <w:szCs w:val="16"/>
      </w:rPr>
      <w:t>Report of operations – workforce data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D7603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20593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2408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0A1E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192AC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3A4E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ACEF29E"/>
    <w:lvl w:ilvl="0">
      <w:start w:val="1"/>
      <w:numFmt w:val="decimal"/>
      <w:pStyle w:val="ListNumber"/>
      <w:lvlText w:val="%1."/>
      <w:lvlJc w:val="left"/>
      <w:pPr>
        <w:tabs>
          <w:tab w:val="num" w:pos="360"/>
        </w:tabs>
        <w:ind w:left="360" w:hanging="360"/>
      </w:pPr>
    </w:lvl>
  </w:abstractNum>
  <w:abstractNum w:abstractNumId="7" w15:restartNumberingAfterBreak="0">
    <w:nsid w:val="06EE77F9"/>
    <w:multiLevelType w:val="multilevel"/>
    <w:tmpl w:val="F104AB12"/>
    <w:numStyleLink w:val="NumberedHeadings"/>
  </w:abstractNum>
  <w:abstractNum w:abstractNumId="8" w15:restartNumberingAfterBreak="0">
    <w:nsid w:val="0D675653"/>
    <w:multiLevelType w:val="hybridMultilevel"/>
    <w:tmpl w:val="D5524996"/>
    <w:lvl w:ilvl="0" w:tplc="8BA017E2">
      <w:start w:val="1"/>
      <w:numFmt w:val="decimal"/>
      <w:pStyle w:val="Numberedlist"/>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564F68"/>
    <w:multiLevelType w:val="multilevel"/>
    <w:tmpl w:val="A490D22A"/>
    <w:styleLink w:val="Styl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C6564FB"/>
    <w:multiLevelType w:val="multilevel"/>
    <w:tmpl w:val="DBA83480"/>
    <w:styleLink w:val="Imprintbullets"/>
    <w:lvl w:ilvl="0">
      <w:numFmt w:val="bullet"/>
      <w:lvlText w:val="•"/>
      <w:lvlJc w:val="left"/>
      <w:pPr>
        <w:ind w:left="720" w:hanging="360"/>
      </w:pPr>
      <w:rPr>
        <w:rFonts w:ascii="Arial" w:hAnsi="Arial"/>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3EAE4AA7"/>
    <w:multiLevelType w:val="multilevel"/>
    <w:tmpl w:val="7A94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6D3A6A"/>
    <w:multiLevelType w:val="multilevel"/>
    <w:tmpl w:val="7B804CF0"/>
    <w:lvl w:ilvl="0">
      <w:start w:val="1"/>
      <w:numFmt w:val="bullet"/>
      <w:pStyle w:val="Bullet1"/>
      <w:lvlText w:val=""/>
      <w:lvlJc w:val="left"/>
      <w:pPr>
        <w:tabs>
          <w:tab w:val="num" w:pos="288"/>
        </w:tabs>
        <w:ind w:left="288" w:hanging="288"/>
      </w:pPr>
      <w:rPr>
        <w:rFonts w:ascii="Symbol" w:hAnsi="Symbol" w:hint="default"/>
        <w:b w:val="0"/>
        <w:i w:val="0"/>
        <w:vanish w:val="0"/>
        <w:color w:val="auto"/>
        <w:sz w:val="18"/>
        <w:szCs w:val="18"/>
      </w:rPr>
    </w:lvl>
    <w:lvl w:ilvl="1">
      <w:start w:val="1"/>
      <w:numFmt w:val="bullet"/>
      <w:pStyle w:val="Bullet2"/>
      <w:lvlText w:val="–"/>
      <w:lvlJc w:val="left"/>
      <w:pPr>
        <w:tabs>
          <w:tab w:val="num" w:pos="576"/>
        </w:tabs>
        <w:ind w:left="576" w:hanging="288"/>
      </w:pPr>
      <w:rPr>
        <w:rFonts w:ascii="Calibri" w:hAnsi="Calibri" w:hint="default"/>
        <w:b w:val="0"/>
        <w:i w:val="0"/>
        <w:vanish w:val="0"/>
        <w:color w:val="auto"/>
        <w:sz w:val="22"/>
      </w:rPr>
    </w:lvl>
    <w:lvl w:ilvl="2">
      <w:start w:val="1"/>
      <w:numFmt w:val="bullet"/>
      <w:pStyle w:val="Bulletindent"/>
      <w:lvlText w:val=""/>
      <w:lvlJc w:val="left"/>
      <w:pPr>
        <w:tabs>
          <w:tab w:val="num" w:pos="864"/>
        </w:tabs>
        <w:ind w:left="864" w:hanging="288"/>
      </w:pPr>
      <w:rPr>
        <w:rFonts w:ascii="Symbol" w:hAnsi="Symbol" w:hint="default"/>
        <w:b w:val="0"/>
        <w:i w:val="0"/>
        <w:vanish w:val="0"/>
        <w:color w:val="4D4D4D"/>
        <w:sz w:val="22"/>
      </w:rPr>
    </w:lvl>
    <w:lvl w:ilvl="3">
      <w:start w:val="1"/>
      <w:numFmt w:val="bullet"/>
      <w:pStyle w:val="Bulletindent2"/>
      <w:lvlText w:val="–"/>
      <w:lvlJc w:val="left"/>
      <w:pPr>
        <w:tabs>
          <w:tab w:val="num" w:pos="1152"/>
        </w:tabs>
        <w:ind w:left="1152" w:hanging="288"/>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4" w15:restartNumberingAfterBreak="0">
    <w:nsid w:val="4856484D"/>
    <w:multiLevelType w:val="hybridMultilevel"/>
    <w:tmpl w:val="774E5FC4"/>
    <w:lvl w:ilvl="0" w:tplc="66FE78F8">
      <w:start w:val="1"/>
      <w:numFmt w:val="bullet"/>
      <w:pStyle w:val="Table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908"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B695180"/>
    <w:multiLevelType w:val="multilevel"/>
    <w:tmpl w:val="5E22C0F8"/>
    <w:numStyleLink w:val="Bullet"/>
  </w:abstractNum>
  <w:abstractNum w:abstractNumId="17" w15:restartNumberingAfterBreak="0">
    <w:nsid w:val="4CE47C97"/>
    <w:multiLevelType w:val="hybridMultilevel"/>
    <w:tmpl w:val="3F1A118A"/>
    <w:lvl w:ilvl="0" w:tplc="5F781AFA">
      <w:start w:val="1"/>
      <w:numFmt w:val="bullet"/>
      <w:pStyle w:val="Bulle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EB0D2F"/>
    <w:multiLevelType w:val="multilevel"/>
    <w:tmpl w:val="DBA83480"/>
    <w:numStyleLink w:val="Imprintbullets"/>
  </w:abstractNum>
  <w:abstractNum w:abstractNumId="19" w15:restartNumberingAfterBreak="0">
    <w:nsid w:val="6473615C"/>
    <w:multiLevelType w:val="hybridMultilevel"/>
    <w:tmpl w:val="CC2A08CC"/>
    <w:lvl w:ilvl="0" w:tplc="CE40F6D4">
      <w:start w:val="1"/>
      <w:numFmt w:val="bullet"/>
      <w:pStyle w:val="Style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C5230D"/>
    <w:multiLevelType w:val="hybridMultilevel"/>
    <w:tmpl w:val="A64422EC"/>
    <w:lvl w:ilvl="0" w:tplc="17A477CC">
      <w:start w:val="1"/>
      <w:numFmt w:val="lowerLetter"/>
      <w:pStyle w:val="Letter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A7A21FF"/>
    <w:multiLevelType w:val="multilevel"/>
    <w:tmpl w:val="A490D22A"/>
    <w:lvl w:ilvl="0">
      <w:start w:val="2"/>
      <w:numFmt w:val="decimal"/>
      <w:pStyle w:val="Heading10"/>
      <w:lvlText w:val="%1."/>
      <w:lvlJc w:val="left"/>
      <w:pPr>
        <w:ind w:left="360" w:hanging="360"/>
      </w:pPr>
      <w:rPr>
        <w:rFonts w:hint="default"/>
      </w:rPr>
    </w:lvl>
    <w:lvl w:ilvl="1">
      <w:start w:val="1"/>
      <w:numFmt w:val="decimal"/>
      <w:pStyle w:val="Heading20"/>
      <w:lvlText w:val="%1.%2."/>
      <w:lvlJc w:val="left"/>
      <w:pPr>
        <w:ind w:left="792" w:hanging="432"/>
      </w:pPr>
      <w:rPr>
        <w:rFonts w:hint="default"/>
      </w:rPr>
    </w:lvl>
    <w:lvl w:ilvl="2">
      <w:start w:val="1"/>
      <w:numFmt w:val="decimal"/>
      <w:pStyle w:val="Heading3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CA9601F"/>
    <w:multiLevelType w:val="hybridMultilevel"/>
    <w:tmpl w:val="09AED47A"/>
    <w:lvl w:ilvl="0" w:tplc="A5089B64">
      <w:start w:val="1"/>
      <w:numFmt w:val="bullet"/>
      <w:pStyle w:val="BulletLevel2"/>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0CE4F71"/>
    <w:multiLevelType w:val="multilevel"/>
    <w:tmpl w:val="E8801D1C"/>
    <w:styleLink w:val="Letterlist"/>
    <w:lvl w:ilvl="0">
      <w:start w:val="1"/>
      <w:numFmt w:val="lowerLetter"/>
      <w:lvlText w:val="%1)"/>
      <w:lvlJc w:val="left"/>
      <w:pPr>
        <w:ind w:left="720" w:hanging="360"/>
      </w:pPr>
      <w:rPr>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DD5B70"/>
    <w:multiLevelType w:val="multilevel"/>
    <w:tmpl w:val="DBA83480"/>
    <w:numStyleLink w:val="Imprintbullets"/>
  </w:abstractNum>
  <w:abstractNum w:abstractNumId="25" w15:restartNumberingAfterBreak="0">
    <w:nsid w:val="78411AEC"/>
    <w:multiLevelType w:val="hybridMultilevel"/>
    <w:tmpl w:val="1D1882E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79E2235B"/>
    <w:multiLevelType w:val="hybridMultilevel"/>
    <w:tmpl w:val="2766C66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689986518">
    <w:abstractNumId w:val="17"/>
  </w:num>
  <w:num w:numId="2" w16cid:durableId="1415980587">
    <w:abstractNumId w:val="22"/>
  </w:num>
  <w:num w:numId="3" w16cid:durableId="1976913867">
    <w:abstractNumId w:val="14"/>
  </w:num>
  <w:num w:numId="4" w16cid:durableId="924459896">
    <w:abstractNumId w:val="21"/>
  </w:num>
  <w:num w:numId="5" w16cid:durableId="429206431">
    <w:abstractNumId w:val="9"/>
  </w:num>
  <w:num w:numId="6" w16cid:durableId="131599067">
    <w:abstractNumId w:val="8"/>
  </w:num>
  <w:num w:numId="7" w16cid:durableId="740835324">
    <w:abstractNumId w:val="13"/>
  </w:num>
  <w:num w:numId="8" w16cid:durableId="1688671622">
    <w:abstractNumId w:val="19"/>
  </w:num>
  <w:num w:numId="9" w16cid:durableId="1527868854">
    <w:abstractNumId w:val="23"/>
  </w:num>
  <w:num w:numId="10" w16cid:durableId="839344810">
    <w:abstractNumId w:val="20"/>
  </w:num>
  <w:num w:numId="11" w16cid:durableId="2033804153">
    <w:abstractNumId w:val="10"/>
  </w:num>
  <w:num w:numId="12" w16cid:durableId="861168265">
    <w:abstractNumId w:val="24"/>
  </w:num>
  <w:num w:numId="13" w16cid:durableId="443234042">
    <w:abstractNumId w:val="18"/>
  </w:num>
  <w:num w:numId="14" w16cid:durableId="1062017941">
    <w:abstractNumId w:val="11"/>
  </w:num>
  <w:num w:numId="15" w16cid:durableId="2116711600">
    <w:abstractNumId w:val="16"/>
  </w:num>
  <w:num w:numId="16" w16cid:durableId="121654504">
    <w:abstractNumId w:val="15"/>
  </w:num>
  <w:num w:numId="17" w16cid:durableId="920797875">
    <w:abstractNumId w:val="7"/>
  </w:num>
  <w:num w:numId="18" w16cid:durableId="1166477354">
    <w:abstractNumId w:val="20"/>
    <w:lvlOverride w:ilvl="0">
      <w:startOverride w:val="1"/>
    </w:lvlOverride>
  </w:num>
  <w:num w:numId="19" w16cid:durableId="1287813078">
    <w:abstractNumId w:val="20"/>
    <w:lvlOverride w:ilvl="0">
      <w:startOverride w:val="1"/>
    </w:lvlOverride>
  </w:num>
  <w:num w:numId="20" w16cid:durableId="175383449">
    <w:abstractNumId w:val="20"/>
    <w:lvlOverride w:ilvl="0">
      <w:startOverride w:val="1"/>
    </w:lvlOverride>
  </w:num>
  <w:num w:numId="21" w16cid:durableId="564418702">
    <w:abstractNumId w:val="5"/>
  </w:num>
  <w:num w:numId="22" w16cid:durableId="238835367">
    <w:abstractNumId w:val="4"/>
  </w:num>
  <w:num w:numId="23" w16cid:durableId="811559565">
    <w:abstractNumId w:val="6"/>
  </w:num>
  <w:num w:numId="24" w16cid:durableId="1780223410">
    <w:abstractNumId w:val="3"/>
  </w:num>
  <w:num w:numId="25" w16cid:durableId="1708601696">
    <w:abstractNumId w:val="2"/>
  </w:num>
  <w:num w:numId="26" w16cid:durableId="443621707">
    <w:abstractNumId w:val="1"/>
  </w:num>
  <w:num w:numId="27" w16cid:durableId="865875399">
    <w:abstractNumId w:val="0"/>
  </w:num>
  <w:num w:numId="28" w16cid:durableId="19017650">
    <w:abstractNumId w:val="26"/>
  </w:num>
  <w:num w:numId="29" w16cid:durableId="51127284">
    <w:abstractNumId w:val="25"/>
  </w:num>
  <w:num w:numId="30" w16cid:durableId="1226187100">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5B8"/>
    <w:rsid w:val="000018D0"/>
    <w:rsid w:val="00003A9F"/>
    <w:rsid w:val="00003B48"/>
    <w:rsid w:val="00003CB9"/>
    <w:rsid w:val="00004F42"/>
    <w:rsid w:val="00005D10"/>
    <w:rsid w:val="00006761"/>
    <w:rsid w:val="00010793"/>
    <w:rsid w:val="00012AB9"/>
    <w:rsid w:val="00013411"/>
    <w:rsid w:val="00013597"/>
    <w:rsid w:val="00013CDF"/>
    <w:rsid w:val="000151C8"/>
    <w:rsid w:val="00015C47"/>
    <w:rsid w:val="00015CF0"/>
    <w:rsid w:val="0001601F"/>
    <w:rsid w:val="0001631F"/>
    <w:rsid w:val="00016D76"/>
    <w:rsid w:val="0001725D"/>
    <w:rsid w:val="0002080C"/>
    <w:rsid w:val="000209D7"/>
    <w:rsid w:val="000211C1"/>
    <w:rsid w:val="00021A05"/>
    <w:rsid w:val="00021BE3"/>
    <w:rsid w:val="00021CDC"/>
    <w:rsid w:val="00022259"/>
    <w:rsid w:val="00022FCC"/>
    <w:rsid w:val="0002302E"/>
    <w:rsid w:val="000231B1"/>
    <w:rsid w:val="0002349E"/>
    <w:rsid w:val="000234AC"/>
    <w:rsid w:val="00024CD4"/>
    <w:rsid w:val="00025A87"/>
    <w:rsid w:val="00026643"/>
    <w:rsid w:val="00026C03"/>
    <w:rsid w:val="000273A9"/>
    <w:rsid w:val="00027842"/>
    <w:rsid w:val="000302CA"/>
    <w:rsid w:val="00030871"/>
    <w:rsid w:val="000308E5"/>
    <w:rsid w:val="000314B4"/>
    <w:rsid w:val="000315EC"/>
    <w:rsid w:val="000318F5"/>
    <w:rsid w:val="0003265A"/>
    <w:rsid w:val="0003413A"/>
    <w:rsid w:val="000355EF"/>
    <w:rsid w:val="00035DEF"/>
    <w:rsid w:val="00036218"/>
    <w:rsid w:val="00036768"/>
    <w:rsid w:val="000374EA"/>
    <w:rsid w:val="00037C9B"/>
    <w:rsid w:val="00037D45"/>
    <w:rsid w:val="00037DD6"/>
    <w:rsid w:val="0004034B"/>
    <w:rsid w:val="00041E65"/>
    <w:rsid w:val="00042466"/>
    <w:rsid w:val="00042AE2"/>
    <w:rsid w:val="000453B2"/>
    <w:rsid w:val="000457F3"/>
    <w:rsid w:val="00045AC0"/>
    <w:rsid w:val="000462C9"/>
    <w:rsid w:val="00046B69"/>
    <w:rsid w:val="00050E7C"/>
    <w:rsid w:val="00050F60"/>
    <w:rsid w:val="0005125A"/>
    <w:rsid w:val="000513C4"/>
    <w:rsid w:val="00051E7B"/>
    <w:rsid w:val="000520C1"/>
    <w:rsid w:val="000528DB"/>
    <w:rsid w:val="000542DE"/>
    <w:rsid w:val="00054314"/>
    <w:rsid w:val="0005435B"/>
    <w:rsid w:val="00054B0D"/>
    <w:rsid w:val="0005513E"/>
    <w:rsid w:val="000558B5"/>
    <w:rsid w:val="00057111"/>
    <w:rsid w:val="00061221"/>
    <w:rsid w:val="000613DA"/>
    <w:rsid w:val="00061401"/>
    <w:rsid w:val="0006205E"/>
    <w:rsid w:val="00062E6D"/>
    <w:rsid w:val="00063548"/>
    <w:rsid w:val="0006477A"/>
    <w:rsid w:val="000648A5"/>
    <w:rsid w:val="0006587C"/>
    <w:rsid w:val="00066211"/>
    <w:rsid w:val="0006655C"/>
    <w:rsid w:val="0006749E"/>
    <w:rsid w:val="00067946"/>
    <w:rsid w:val="00067C34"/>
    <w:rsid w:val="0007028F"/>
    <w:rsid w:val="00070F2A"/>
    <w:rsid w:val="00070FFC"/>
    <w:rsid w:val="0007104D"/>
    <w:rsid w:val="00071101"/>
    <w:rsid w:val="0007141B"/>
    <w:rsid w:val="00071692"/>
    <w:rsid w:val="0007236F"/>
    <w:rsid w:val="000723A1"/>
    <w:rsid w:val="00072B99"/>
    <w:rsid w:val="00072CFB"/>
    <w:rsid w:val="00072D65"/>
    <w:rsid w:val="000747B9"/>
    <w:rsid w:val="00074CEF"/>
    <w:rsid w:val="000753EA"/>
    <w:rsid w:val="000755C0"/>
    <w:rsid w:val="000759B5"/>
    <w:rsid w:val="00075A75"/>
    <w:rsid w:val="000763F3"/>
    <w:rsid w:val="00076DAB"/>
    <w:rsid w:val="00076F67"/>
    <w:rsid w:val="00076FA2"/>
    <w:rsid w:val="0008034D"/>
    <w:rsid w:val="00080EAA"/>
    <w:rsid w:val="000811E8"/>
    <w:rsid w:val="00082262"/>
    <w:rsid w:val="000828BF"/>
    <w:rsid w:val="000830D3"/>
    <w:rsid w:val="000831D9"/>
    <w:rsid w:val="00083C6A"/>
    <w:rsid w:val="000847D4"/>
    <w:rsid w:val="00084A9D"/>
    <w:rsid w:val="00084E4E"/>
    <w:rsid w:val="00085144"/>
    <w:rsid w:val="0008558E"/>
    <w:rsid w:val="000855BE"/>
    <w:rsid w:val="0008581F"/>
    <w:rsid w:val="00085DDB"/>
    <w:rsid w:val="000863E5"/>
    <w:rsid w:val="00093264"/>
    <w:rsid w:val="00093886"/>
    <w:rsid w:val="000939CE"/>
    <w:rsid w:val="00094189"/>
    <w:rsid w:val="000950B3"/>
    <w:rsid w:val="00095358"/>
    <w:rsid w:val="00095630"/>
    <w:rsid w:val="000965B8"/>
    <w:rsid w:val="000A06A0"/>
    <w:rsid w:val="000A0A6A"/>
    <w:rsid w:val="000A1034"/>
    <w:rsid w:val="000A16B8"/>
    <w:rsid w:val="000A2132"/>
    <w:rsid w:val="000A237D"/>
    <w:rsid w:val="000A2522"/>
    <w:rsid w:val="000A335E"/>
    <w:rsid w:val="000A3B92"/>
    <w:rsid w:val="000A4DB7"/>
    <w:rsid w:val="000A55F0"/>
    <w:rsid w:val="000A6218"/>
    <w:rsid w:val="000A6F62"/>
    <w:rsid w:val="000A79D9"/>
    <w:rsid w:val="000B202D"/>
    <w:rsid w:val="000B243C"/>
    <w:rsid w:val="000B24FB"/>
    <w:rsid w:val="000B2CC3"/>
    <w:rsid w:val="000B2D93"/>
    <w:rsid w:val="000B3609"/>
    <w:rsid w:val="000B37C5"/>
    <w:rsid w:val="000B37E1"/>
    <w:rsid w:val="000B3E0B"/>
    <w:rsid w:val="000B3F5D"/>
    <w:rsid w:val="000B48DB"/>
    <w:rsid w:val="000B4A1F"/>
    <w:rsid w:val="000B4AA9"/>
    <w:rsid w:val="000B52AD"/>
    <w:rsid w:val="000B5B01"/>
    <w:rsid w:val="000B5FCA"/>
    <w:rsid w:val="000B6114"/>
    <w:rsid w:val="000B6431"/>
    <w:rsid w:val="000B6E06"/>
    <w:rsid w:val="000B6F38"/>
    <w:rsid w:val="000B704C"/>
    <w:rsid w:val="000B77CF"/>
    <w:rsid w:val="000C0188"/>
    <w:rsid w:val="000C021F"/>
    <w:rsid w:val="000C03A7"/>
    <w:rsid w:val="000C0545"/>
    <w:rsid w:val="000C0CDE"/>
    <w:rsid w:val="000C1F76"/>
    <w:rsid w:val="000C387D"/>
    <w:rsid w:val="000C3CB5"/>
    <w:rsid w:val="000C47D4"/>
    <w:rsid w:val="000C4C4F"/>
    <w:rsid w:val="000C52EC"/>
    <w:rsid w:val="000C5694"/>
    <w:rsid w:val="000C672D"/>
    <w:rsid w:val="000C7427"/>
    <w:rsid w:val="000D1ABF"/>
    <w:rsid w:val="000D1BE8"/>
    <w:rsid w:val="000D2B63"/>
    <w:rsid w:val="000D404B"/>
    <w:rsid w:val="000D4281"/>
    <w:rsid w:val="000D48E1"/>
    <w:rsid w:val="000D4EA3"/>
    <w:rsid w:val="000D5317"/>
    <w:rsid w:val="000D55AC"/>
    <w:rsid w:val="000D6416"/>
    <w:rsid w:val="000D6BF0"/>
    <w:rsid w:val="000D6DE0"/>
    <w:rsid w:val="000D70E9"/>
    <w:rsid w:val="000D79BE"/>
    <w:rsid w:val="000D7ABF"/>
    <w:rsid w:val="000D7DD4"/>
    <w:rsid w:val="000E0069"/>
    <w:rsid w:val="000E0710"/>
    <w:rsid w:val="000E0792"/>
    <w:rsid w:val="000E10F8"/>
    <w:rsid w:val="000E2C90"/>
    <w:rsid w:val="000E34A0"/>
    <w:rsid w:val="000E35EB"/>
    <w:rsid w:val="000E4A25"/>
    <w:rsid w:val="000E4D29"/>
    <w:rsid w:val="000E4DC4"/>
    <w:rsid w:val="000F0CA8"/>
    <w:rsid w:val="000F11F6"/>
    <w:rsid w:val="000F1958"/>
    <w:rsid w:val="000F238E"/>
    <w:rsid w:val="000F28A0"/>
    <w:rsid w:val="000F3886"/>
    <w:rsid w:val="000F3B03"/>
    <w:rsid w:val="000F3B29"/>
    <w:rsid w:val="000F3B8A"/>
    <w:rsid w:val="000F455E"/>
    <w:rsid w:val="000F4895"/>
    <w:rsid w:val="000F5A07"/>
    <w:rsid w:val="000F6347"/>
    <w:rsid w:val="000F6ACE"/>
    <w:rsid w:val="000F7405"/>
    <w:rsid w:val="000F7F80"/>
    <w:rsid w:val="00100104"/>
    <w:rsid w:val="00101CD9"/>
    <w:rsid w:val="0010320C"/>
    <w:rsid w:val="001042AB"/>
    <w:rsid w:val="00104A2B"/>
    <w:rsid w:val="00104B1F"/>
    <w:rsid w:val="00105404"/>
    <w:rsid w:val="00105A4C"/>
    <w:rsid w:val="00106460"/>
    <w:rsid w:val="00106DD9"/>
    <w:rsid w:val="00107931"/>
    <w:rsid w:val="00110365"/>
    <w:rsid w:val="001105EC"/>
    <w:rsid w:val="00110F56"/>
    <w:rsid w:val="001119FE"/>
    <w:rsid w:val="001126AB"/>
    <w:rsid w:val="001133CF"/>
    <w:rsid w:val="00113408"/>
    <w:rsid w:val="00113E0D"/>
    <w:rsid w:val="00115094"/>
    <w:rsid w:val="0011579C"/>
    <w:rsid w:val="00115A58"/>
    <w:rsid w:val="00115E58"/>
    <w:rsid w:val="001169E4"/>
    <w:rsid w:val="001206E9"/>
    <w:rsid w:val="00120793"/>
    <w:rsid w:val="00120BFE"/>
    <w:rsid w:val="00120FCE"/>
    <w:rsid w:val="001218C7"/>
    <w:rsid w:val="001219D2"/>
    <w:rsid w:val="00121AC6"/>
    <w:rsid w:val="00122668"/>
    <w:rsid w:val="00122E4F"/>
    <w:rsid w:val="00123CD9"/>
    <w:rsid w:val="001247BA"/>
    <w:rsid w:val="00125560"/>
    <w:rsid w:val="00125823"/>
    <w:rsid w:val="001258D4"/>
    <w:rsid w:val="00125A86"/>
    <w:rsid w:val="00125B98"/>
    <w:rsid w:val="001261EF"/>
    <w:rsid w:val="00126C45"/>
    <w:rsid w:val="00127EA9"/>
    <w:rsid w:val="00130867"/>
    <w:rsid w:val="0013210F"/>
    <w:rsid w:val="0013246F"/>
    <w:rsid w:val="00132B70"/>
    <w:rsid w:val="001340BF"/>
    <w:rsid w:val="00134162"/>
    <w:rsid w:val="0013498B"/>
    <w:rsid w:val="0013549D"/>
    <w:rsid w:val="00135607"/>
    <w:rsid w:val="00135AF3"/>
    <w:rsid w:val="00135F36"/>
    <w:rsid w:val="00137431"/>
    <w:rsid w:val="00137626"/>
    <w:rsid w:val="00137B87"/>
    <w:rsid w:val="00137C51"/>
    <w:rsid w:val="00137CAC"/>
    <w:rsid w:val="001400E0"/>
    <w:rsid w:val="001401BD"/>
    <w:rsid w:val="0014078C"/>
    <w:rsid w:val="001411AF"/>
    <w:rsid w:val="001412DF"/>
    <w:rsid w:val="001417AB"/>
    <w:rsid w:val="001418C1"/>
    <w:rsid w:val="00141DBB"/>
    <w:rsid w:val="00142A78"/>
    <w:rsid w:val="00142D59"/>
    <w:rsid w:val="001431C5"/>
    <w:rsid w:val="00145A77"/>
    <w:rsid w:val="001462C1"/>
    <w:rsid w:val="0014720F"/>
    <w:rsid w:val="00147273"/>
    <w:rsid w:val="00150DBA"/>
    <w:rsid w:val="00151EB6"/>
    <w:rsid w:val="00152133"/>
    <w:rsid w:val="001528C8"/>
    <w:rsid w:val="00152A84"/>
    <w:rsid w:val="0015435F"/>
    <w:rsid w:val="0015470C"/>
    <w:rsid w:val="00154FA2"/>
    <w:rsid w:val="00155411"/>
    <w:rsid w:val="00155B56"/>
    <w:rsid w:val="00156A72"/>
    <w:rsid w:val="0015769F"/>
    <w:rsid w:val="00160541"/>
    <w:rsid w:val="00161267"/>
    <w:rsid w:val="00161BA9"/>
    <w:rsid w:val="00162311"/>
    <w:rsid w:val="0016237F"/>
    <w:rsid w:val="0016358E"/>
    <w:rsid w:val="00164476"/>
    <w:rsid w:val="00164881"/>
    <w:rsid w:val="00164B75"/>
    <w:rsid w:val="001655C1"/>
    <w:rsid w:val="0016646C"/>
    <w:rsid w:val="00166D1C"/>
    <w:rsid w:val="00166E19"/>
    <w:rsid w:val="00170465"/>
    <w:rsid w:val="001711BE"/>
    <w:rsid w:val="00171A9A"/>
    <w:rsid w:val="00171BA1"/>
    <w:rsid w:val="00171F77"/>
    <w:rsid w:val="00172363"/>
    <w:rsid w:val="001729F9"/>
    <w:rsid w:val="001749CF"/>
    <w:rsid w:val="00175777"/>
    <w:rsid w:val="00176ED3"/>
    <w:rsid w:val="001771EE"/>
    <w:rsid w:val="001773BE"/>
    <w:rsid w:val="00177BE1"/>
    <w:rsid w:val="00177CD2"/>
    <w:rsid w:val="00180582"/>
    <w:rsid w:val="00180B4F"/>
    <w:rsid w:val="00180E17"/>
    <w:rsid w:val="00181F75"/>
    <w:rsid w:val="0018383A"/>
    <w:rsid w:val="001838B1"/>
    <w:rsid w:val="00183ADB"/>
    <w:rsid w:val="00184E97"/>
    <w:rsid w:val="0018562F"/>
    <w:rsid w:val="001861D2"/>
    <w:rsid w:val="001865BB"/>
    <w:rsid w:val="00186E10"/>
    <w:rsid w:val="00186E76"/>
    <w:rsid w:val="001873F0"/>
    <w:rsid w:val="00187857"/>
    <w:rsid w:val="00187EB7"/>
    <w:rsid w:val="0019016B"/>
    <w:rsid w:val="00190EB8"/>
    <w:rsid w:val="00192713"/>
    <w:rsid w:val="00193024"/>
    <w:rsid w:val="001934B2"/>
    <w:rsid w:val="00193FC4"/>
    <w:rsid w:val="0019478C"/>
    <w:rsid w:val="001957F2"/>
    <w:rsid w:val="001970C9"/>
    <w:rsid w:val="001A043B"/>
    <w:rsid w:val="001A0737"/>
    <w:rsid w:val="001A1A5F"/>
    <w:rsid w:val="001A2733"/>
    <w:rsid w:val="001A38D2"/>
    <w:rsid w:val="001A447B"/>
    <w:rsid w:val="001A47F9"/>
    <w:rsid w:val="001A5184"/>
    <w:rsid w:val="001A5187"/>
    <w:rsid w:val="001A6323"/>
    <w:rsid w:val="001A733D"/>
    <w:rsid w:val="001A7BD7"/>
    <w:rsid w:val="001A7E89"/>
    <w:rsid w:val="001B0398"/>
    <w:rsid w:val="001B244B"/>
    <w:rsid w:val="001B3102"/>
    <w:rsid w:val="001B3F18"/>
    <w:rsid w:val="001B4187"/>
    <w:rsid w:val="001B5B02"/>
    <w:rsid w:val="001B6D13"/>
    <w:rsid w:val="001B734C"/>
    <w:rsid w:val="001B7AF9"/>
    <w:rsid w:val="001C0D7D"/>
    <w:rsid w:val="001C1200"/>
    <w:rsid w:val="001C1C3B"/>
    <w:rsid w:val="001C237B"/>
    <w:rsid w:val="001C277C"/>
    <w:rsid w:val="001C2855"/>
    <w:rsid w:val="001C3BA6"/>
    <w:rsid w:val="001C4D4A"/>
    <w:rsid w:val="001C54DA"/>
    <w:rsid w:val="001C5778"/>
    <w:rsid w:val="001C583D"/>
    <w:rsid w:val="001C73FC"/>
    <w:rsid w:val="001D039A"/>
    <w:rsid w:val="001D0A08"/>
    <w:rsid w:val="001D1F90"/>
    <w:rsid w:val="001D2168"/>
    <w:rsid w:val="001D2591"/>
    <w:rsid w:val="001D2839"/>
    <w:rsid w:val="001D2AC3"/>
    <w:rsid w:val="001D316F"/>
    <w:rsid w:val="001D47B9"/>
    <w:rsid w:val="001D5F1E"/>
    <w:rsid w:val="001D76C1"/>
    <w:rsid w:val="001E02ED"/>
    <w:rsid w:val="001E036B"/>
    <w:rsid w:val="001E0597"/>
    <w:rsid w:val="001E28B6"/>
    <w:rsid w:val="001E3208"/>
    <w:rsid w:val="001E325A"/>
    <w:rsid w:val="001E39C6"/>
    <w:rsid w:val="001E4DCB"/>
    <w:rsid w:val="001E4F62"/>
    <w:rsid w:val="001E5B50"/>
    <w:rsid w:val="001E6271"/>
    <w:rsid w:val="001E65BF"/>
    <w:rsid w:val="001E6D06"/>
    <w:rsid w:val="001E7639"/>
    <w:rsid w:val="001E7D20"/>
    <w:rsid w:val="001E7D6F"/>
    <w:rsid w:val="001F0305"/>
    <w:rsid w:val="001F0E68"/>
    <w:rsid w:val="001F292E"/>
    <w:rsid w:val="001F3840"/>
    <w:rsid w:val="001F38F5"/>
    <w:rsid w:val="001F43E6"/>
    <w:rsid w:val="001F4D1A"/>
    <w:rsid w:val="001F4DBE"/>
    <w:rsid w:val="001F5247"/>
    <w:rsid w:val="001F57DB"/>
    <w:rsid w:val="001F6154"/>
    <w:rsid w:val="001F7290"/>
    <w:rsid w:val="001F731F"/>
    <w:rsid w:val="001F77F0"/>
    <w:rsid w:val="001F79D0"/>
    <w:rsid w:val="002001EF"/>
    <w:rsid w:val="00200C49"/>
    <w:rsid w:val="00200CCC"/>
    <w:rsid w:val="002013F3"/>
    <w:rsid w:val="00202A9E"/>
    <w:rsid w:val="00202BAD"/>
    <w:rsid w:val="00204870"/>
    <w:rsid w:val="002065DF"/>
    <w:rsid w:val="0020676B"/>
    <w:rsid w:val="00206E8B"/>
    <w:rsid w:val="002071D0"/>
    <w:rsid w:val="00210193"/>
    <w:rsid w:val="00210D83"/>
    <w:rsid w:val="00211BAC"/>
    <w:rsid w:val="00211CE1"/>
    <w:rsid w:val="00212074"/>
    <w:rsid w:val="002122A3"/>
    <w:rsid w:val="0021389C"/>
    <w:rsid w:val="00214459"/>
    <w:rsid w:val="0021459B"/>
    <w:rsid w:val="00214612"/>
    <w:rsid w:val="00214889"/>
    <w:rsid w:val="00214D51"/>
    <w:rsid w:val="0021569A"/>
    <w:rsid w:val="00215E4E"/>
    <w:rsid w:val="00217234"/>
    <w:rsid w:val="002177A9"/>
    <w:rsid w:val="00220C0A"/>
    <w:rsid w:val="0022159C"/>
    <w:rsid w:val="0022194F"/>
    <w:rsid w:val="002229DF"/>
    <w:rsid w:val="00223044"/>
    <w:rsid w:val="0022379D"/>
    <w:rsid w:val="00224BBA"/>
    <w:rsid w:val="00224E1E"/>
    <w:rsid w:val="00224E8B"/>
    <w:rsid w:val="00225436"/>
    <w:rsid w:val="002260DC"/>
    <w:rsid w:val="00227FCD"/>
    <w:rsid w:val="00230143"/>
    <w:rsid w:val="0023267D"/>
    <w:rsid w:val="00232917"/>
    <w:rsid w:val="00232AB5"/>
    <w:rsid w:val="002331A0"/>
    <w:rsid w:val="00233682"/>
    <w:rsid w:val="00233D07"/>
    <w:rsid w:val="00235823"/>
    <w:rsid w:val="002407B9"/>
    <w:rsid w:val="00240889"/>
    <w:rsid w:val="00240B00"/>
    <w:rsid w:val="002414D3"/>
    <w:rsid w:val="00241924"/>
    <w:rsid w:val="00242EFE"/>
    <w:rsid w:val="00243B17"/>
    <w:rsid w:val="00243D89"/>
    <w:rsid w:val="00244DB6"/>
    <w:rsid w:val="00245700"/>
    <w:rsid w:val="0024628F"/>
    <w:rsid w:val="00246D58"/>
    <w:rsid w:val="00247943"/>
    <w:rsid w:val="00247A72"/>
    <w:rsid w:val="00250AF3"/>
    <w:rsid w:val="00250C42"/>
    <w:rsid w:val="002512FB"/>
    <w:rsid w:val="00251B2B"/>
    <w:rsid w:val="00252220"/>
    <w:rsid w:val="00252C20"/>
    <w:rsid w:val="0025572C"/>
    <w:rsid w:val="00255A6D"/>
    <w:rsid w:val="00255BF1"/>
    <w:rsid w:val="00255E72"/>
    <w:rsid w:val="002561F6"/>
    <w:rsid w:val="0026080F"/>
    <w:rsid w:val="002610E7"/>
    <w:rsid w:val="00261983"/>
    <w:rsid w:val="00261DC3"/>
    <w:rsid w:val="00263152"/>
    <w:rsid w:val="00264D56"/>
    <w:rsid w:val="002651D6"/>
    <w:rsid w:val="00265790"/>
    <w:rsid w:val="00265BD3"/>
    <w:rsid w:val="00265C8F"/>
    <w:rsid w:val="002669F1"/>
    <w:rsid w:val="00266C06"/>
    <w:rsid w:val="002670F7"/>
    <w:rsid w:val="00267950"/>
    <w:rsid w:val="00270115"/>
    <w:rsid w:val="00270225"/>
    <w:rsid w:val="00270FEF"/>
    <w:rsid w:val="0027141E"/>
    <w:rsid w:val="00271A55"/>
    <w:rsid w:val="0027231B"/>
    <w:rsid w:val="00272BB8"/>
    <w:rsid w:val="00272C30"/>
    <w:rsid w:val="00274366"/>
    <w:rsid w:val="002743D4"/>
    <w:rsid w:val="00274A35"/>
    <w:rsid w:val="002751BE"/>
    <w:rsid w:val="0027583F"/>
    <w:rsid w:val="00275F4B"/>
    <w:rsid w:val="00277D9A"/>
    <w:rsid w:val="00280505"/>
    <w:rsid w:val="002808C4"/>
    <w:rsid w:val="00281CB7"/>
    <w:rsid w:val="0028215B"/>
    <w:rsid w:val="00282743"/>
    <w:rsid w:val="00282EEC"/>
    <w:rsid w:val="00282FC7"/>
    <w:rsid w:val="00283150"/>
    <w:rsid w:val="002832B1"/>
    <w:rsid w:val="00283365"/>
    <w:rsid w:val="0028457B"/>
    <w:rsid w:val="00284719"/>
    <w:rsid w:val="00284A65"/>
    <w:rsid w:val="00285D1B"/>
    <w:rsid w:val="00285F01"/>
    <w:rsid w:val="002862A9"/>
    <w:rsid w:val="00286841"/>
    <w:rsid w:val="00286CAF"/>
    <w:rsid w:val="00287DC0"/>
    <w:rsid w:val="00290049"/>
    <w:rsid w:val="00290641"/>
    <w:rsid w:val="002909A3"/>
    <w:rsid w:val="00291A0E"/>
    <w:rsid w:val="00291D3A"/>
    <w:rsid w:val="00292706"/>
    <w:rsid w:val="002928E7"/>
    <w:rsid w:val="00292BD3"/>
    <w:rsid w:val="00292FB9"/>
    <w:rsid w:val="00293ED1"/>
    <w:rsid w:val="00293EE4"/>
    <w:rsid w:val="00294120"/>
    <w:rsid w:val="002948F8"/>
    <w:rsid w:val="00294E5E"/>
    <w:rsid w:val="00295AFE"/>
    <w:rsid w:val="00296A22"/>
    <w:rsid w:val="00296C7D"/>
    <w:rsid w:val="00297530"/>
    <w:rsid w:val="00297598"/>
    <w:rsid w:val="00297A92"/>
    <w:rsid w:val="002A02B9"/>
    <w:rsid w:val="002A03F6"/>
    <w:rsid w:val="002A098D"/>
    <w:rsid w:val="002A1A5D"/>
    <w:rsid w:val="002A1B86"/>
    <w:rsid w:val="002A251A"/>
    <w:rsid w:val="002A251F"/>
    <w:rsid w:val="002A2954"/>
    <w:rsid w:val="002A3493"/>
    <w:rsid w:val="002A411F"/>
    <w:rsid w:val="002A44F0"/>
    <w:rsid w:val="002A5143"/>
    <w:rsid w:val="002A6101"/>
    <w:rsid w:val="002A620A"/>
    <w:rsid w:val="002A66B4"/>
    <w:rsid w:val="002A67A0"/>
    <w:rsid w:val="002A6EE7"/>
    <w:rsid w:val="002A7062"/>
    <w:rsid w:val="002A748F"/>
    <w:rsid w:val="002A787B"/>
    <w:rsid w:val="002A79D4"/>
    <w:rsid w:val="002B0320"/>
    <w:rsid w:val="002B06FC"/>
    <w:rsid w:val="002B0833"/>
    <w:rsid w:val="002B25C4"/>
    <w:rsid w:val="002B51DF"/>
    <w:rsid w:val="002B5D37"/>
    <w:rsid w:val="002B637A"/>
    <w:rsid w:val="002B6D70"/>
    <w:rsid w:val="002B7355"/>
    <w:rsid w:val="002C0AD0"/>
    <w:rsid w:val="002C0ED8"/>
    <w:rsid w:val="002C17E7"/>
    <w:rsid w:val="002C1AA1"/>
    <w:rsid w:val="002C2371"/>
    <w:rsid w:val="002C3716"/>
    <w:rsid w:val="002C3846"/>
    <w:rsid w:val="002C463D"/>
    <w:rsid w:val="002C4935"/>
    <w:rsid w:val="002C4E0E"/>
    <w:rsid w:val="002C4EC3"/>
    <w:rsid w:val="002C5546"/>
    <w:rsid w:val="002C58E1"/>
    <w:rsid w:val="002C5B0B"/>
    <w:rsid w:val="002C5D0C"/>
    <w:rsid w:val="002C5F90"/>
    <w:rsid w:val="002C612E"/>
    <w:rsid w:val="002C69F1"/>
    <w:rsid w:val="002C6ED2"/>
    <w:rsid w:val="002D0005"/>
    <w:rsid w:val="002D01E0"/>
    <w:rsid w:val="002D1FD5"/>
    <w:rsid w:val="002D239E"/>
    <w:rsid w:val="002D2F89"/>
    <w:rsid w:val="002D33DA"/>
    <w:rsid w:val="002D3A99"/>
    <w:rsid w:val="002D3ED6"/>
    <w:rsid w:val="002D4B76"/>
    <w:rsid w:val="002D6044"/>
    <w:rsid w:val="002D6E6B"/>
    <w:rsid w:val="002D7414"/>
    <w:rsid w:val="002D787A"/>
    <w:rsid w:val="002D7935"/>
    <w:rsid w:val="002E0127"/>
    <w:rsid w:val="002E025B"/>
    <w:rsid w:val="002E051F"/>
    <w:rsid w:val="002E0597"/>
    <w:rsid w:val="002E076C"/>
    <w:rsid w:val="002E18B4"/>
    <w:rsid w:val="002E19EF"/>
    <w:rsid w:val="002E1CFE"/>
    <w:rsid w:val="002E221A"/>
    <w:rsid w:val="002E523F"/>
    <w:rsid w:val="002E529E"/>
    <w:rsid w:val="002E5493"/>
    <w:rsid w:val="002E608E"/>
    <w:rsid w:val="002E6615"/>
    <w:rsid w:val="002E6B77"/>
    <w:rsid w:val="002E6DAB"/>
    <w:rsid w:val="002E70E4"/>
    <w:rsid w:val="002E7A59"/>
    <w:rsid w:val="002E7FB9"/>
    <w:rsid w:val="002F059D"/>
    <w:rsid w:val="002F0D92"/>
    <w:rsid w:val="002F15CE"/>
    <w:rsid w:val="002F2099"/>
    <w:rsid w:val="002F397E"/>
    <w:rsid w:val="002F3A68"/>
    <w:rsid w:val="002F3D78"/>
    <w:rsid w:val="002F6F73"/>
    <w:rsid w:val="002F702A"/>
    <w:rsid w:val="002F7454"/>
    <w:rsid w:val="002F7C16"/>
    <w:rsid w:val="002F7C3D"/>
    <w:rsid w:val="0030022B"/>
    <w:rsid w:val="00300233"/>
    <w:rsid w:val="00302191"/>
    <w:rsid w:val="00302E80"/>
    <w:rsid w:val="00302F78"/>
    <w:rsid w:val="003032C9"/>
    <w:rsid w:val="00303DED"/>
    <w:rsid w:val="003040D4"/>
    <w:rsid w:val="0030454E"/>
    <w:rsid w:val="0030472C"/>
    <w:rsid w:val="0031042C"/>
    <w:rsid w:val="00311D52"/>
    <w:rsid w:val="00312C7D"/>
    <w:rsid w:val="00312F7F"/>
    <w:rsid w:val="00313277"/>
    <w:rsid w:val="0031371B"/>
    <w:rsid w:val="003138C9"/>
    <w:rsid w:val="00314838"/>
    <w:rsid w:val="00314966"/>
    <w:rsid w:val="00315B10"/>
    <w:rsid w:val="003161E1"/>
    <w:rsid w:val="003208FF"/>
    <w:rsid w:val="00320E44"/>
    <w:rsid w:val="003211C3"/>
    <w:rsid w:val="00321E90"/>
    <w:rsid w:val="003230CD"/>
    <w:rsid w:val="00323E58"/>
    <w:rsid w:val="00324552"/>
    <w:rsid w:val="00325F2B"/>
    <w:rsid w:val="003274C4"/>
    <w:rsid w:val="003274DB"/>
    <w:rsid w:val="003275DF"/>
    <w:rsid w:val="00327AB5"/>
    <w:rsid w:val="003309D5"/>
    <w:rsid w:val="00330B89"/>
    <w:rsid w:val="00331865"/>
    <w:rsid w:val="0033248D"/>
    <w:rsid w:val="00333E5C"/>
    <w:rsid w:val="00333F04"/>
    <w:rsid w:val="003345F7"/>
    <w:rsid w:val="003354FB"/>
    <w:rsid w:val="00335A42"/>
    <w:rsid w:val="00335AD8"/>
    <w:rsid w:val="00337388"/>
    <w:rsid w:val="003373AA"/>
    <w:rsid w:val="003376C1"/>
    <w:rsid w:val="00337BB3"/>
    <w:rsid w:val="0034013D"/>
    <w:rsid w:val="0034147A"/>
    <w:rsid w:val="00341D26"/>
    <w:rsid w:val="003442C3"/>
    <w:rsid w:val="0034478D"/>
    <w:rsid w:val="00344E5A"/>
    <w:rsid w:val="00347183"/>
    <w:rsid w:val="00347E82"/>
    <w:rsid w:val="00350D59"/>
    <w:rsid w:val="0035137E"/>
    <w:rsid w:val="00351B5C"/>
    <w:rsid w:val="00351D29"/>
    <w:rsid w:val="00352D90"/>
    <w:rsid w:val="00352F84"/>
    <w:rsid w:val="00354AA3"/>
    <w:rsid w:val="00355286"/>
    <w:rsid w:val="003558E6"/>
    <w:rsid w:val="00356433"/>
    <w:rsid w:val="0035643C"/>
    <w:rsid w:val="00356DD8"/>
    <w:rsid w:val="00357128"/>
    <w:rsid w:val="0036001C"/>
    <w:rsid w:val="00360504"/>
    <w:rsid w:val="00361DA7"/>
    <w:rsid w:val="0036225C"/>
    <w:rsid w:val="003623E6"/>
    <w:rsid w:val="00362899"/>
    <w:rsid w:val="00362B92"/>
    <w:rsid w:val="0036342A"/>
    <w:rsid w:val="00363471"/>
    <w:rsid w:val="0036457D"/>
    <w:rsid w:val="0036501B"/>
    <w:rsid w:val="00367FBA"/>
    <w:rsid w:val="0037074A"/>
    <w:rsid w:val="00371031"/>
    <w:rsid w:val="0037105F"/>
    <w:rsid w:val="003712DE"/>
    <w:rsid w:val="0037133F"/>
    <w:rsid w:val="00371A9B"/>
    <w:rsid w:val="00371EC6"/>
    <w:rsid w:val="00372633"/>
    <w:rsid w:val="00372E00"/>
    <w:rsid w:val="00372E16"/>
    <w:rsid w:val="0037313C"/>
    <w:rsid w:val="003735EA"/>
    <w:rsid w:val="00374031"/>
    <w:rsid w:val="0037405F"/>
    <w:rsid w:val="003743A6"/>
    <w:rsid w:val="00374CC1"/>
    <w:rsid w:val="00374D5C"/>
    <w:rsid w:val="003757AA"/>
    <w:rsid w:val="00376A59"/>
    <w:rsid w:val="00376C2F"/>
    <w:rsid w:val="00377512"/>
    <w:rsid w:val="003809F0"/>
    <w:rsid w:val="00381506"/>
    <w:rsid w:val="003823DE"/>
    <w:rsid w:val="00382630"/>
    <w:rsid w:val="00384221"/>
    <w:rsid w:val="0038436F"/>
    <w:rsid w:val="003845E3"/>
    <w:rsid w:val="00384FB0"/>
    <w:rsid w:val="00385FD4"/>
    <w:rsid w:val="00386064"/>
    <w:rsid w:val="00387311"/>
    <w:rsid w:val="00387762"/>
    <w:rsid w:val="00387CAC"/>
    <w:rsid w:val="00390A90"/>
    <w:rsid w:val="00390C54"/>
    <w:rsid w:val="003911C5"/>
    <w:rsid w:val="00391AF0"/>
    <w:rsid w:val="00391BF7"/>
    <w:rsid w:val="003923F2"/>
    <w:rsid w:val="0039367E"/>
    <w:rsid w:val="00393C09"/>
    <w:rsid w:val="00393C4D"/>
    <w:rsid w:val="00393E32"/>
    <w:rsid w:val="003947C9"/>
    <w:rsid w:val="00394FE1"/>
    <w:rsid w:val="00395C41"/>
    <w:rsid w:val="003977DD"/>
    <w:rsid w:val="00397B0D"/>
    <w:rsid w:val="00397E95"/>
    <w:rsid w:val="003A1499"/>
    <w:rsid w:val="003A1EB2"/>
    <w:rsid w:val="003A26A6"/>
    <w:rsid w:val="003A2718"/>
    <w:rsid w:val="003A2ACB"/>
    <w:rsid w:val="003A2B6F"/>
    <w:rsid w:val="003A2DE3"/>
    <w:rsid w:val="003A3E62"/>
    <w:rsid w:val="003A3EB4"/>
    <w:rsid w:val="003A4C6F"/>
    <w:rsid w:val="003A5084"/>
    <w:rsid w:val="003A54EF"/>
    <w:rsid w:val="003A6A7D"/>
    <w:rsid w:val="003A6A9C"/>
    <w:rsid w:val="003B0EB5"/>
    <w:rsid w:val="003B1029"/>
    <w:rsid w:val="003B157D"/>
    <w:rsid w:val="003B1D65"/>
    <w:rsid w:val="003B245F"/>
    <w:rsid w:val="003B3946"/>
    <w:rsid w:val="003B41DA"/>
    <w:rsid w:val="003B44CF"/>
    <w:rsid w:val="003B521F"/>
    <w:rsid w:val="003B5578"/>
    <w:rsid w:val="003B5F91"/>
    <w:rsid w:val="003B699E"/>
    <w:rsid w:val="003B6BDC"/>
    <w:rsid w:val="003B6F1B"/>
    <w:rsid w:val="003B7A1B"/>
    <w:rsid w:val="003B7BFD"/>
    <w:rsid w:val="003B7DAF"/>
    <w:rsid w:val="003C0CAA"/>
    <w:rsid w:val="003C1769"/>
    <w:rsid w:val="003C27F9"/>
    <w:rsid w:val="003C3016"/>
    <w:rsid w:val="003C4A76"/>
    <w:rsid w:val="003C5B89"/>
    <w:rsid w:val="003C602F"/>
    <w:rsid w:val="003C663B"/>
    <w:rsid w:val="003C703E"/>
    <w:rsid w:val="003C7A56"/>
    <w:rsid w:val="003D1593"/>
    <w:rsid w:val="003D1717"/>
    <w:rsid w:val="003D18DF"/>
    <w:rsid w:val="003D1902"/>
    <w:rsid w:val="003D27B7"/>
    <w:rsid w:val="003D3F63"/>
    <w:rsid w:val="003D4FC4"/>
    <w:rsid w:val="003D52FD"/>
    <w:rsid w:val="003D59A8"/>
    <w:rsid w:val="003D5A82"/>
    <w:rsid w:val="003D6870"/>
    <w:rsid w:val="003D6A0E"/>
    <w:rsid w:val="003D6EB4"/>
    <w:rsid w:val="003E0A3A"/>
    <w:rsid w:val="003E125D"/>
    <w:rsid w:val="003E139A"/>
    <w:rsid w:val="003E14A2"/>
    <w:rsid w:val="003E1FF0"/>
    <w:rsid w:val="003E2539"/>
    <w:rsid w:val="003E3F7C"/>
    <w:rsid w:val="003E3FDB"/>
    <w:rsid w:val="003E4B2B"/>
    <w:rsid w:val="003E551F"/>
    <w:rsid w:val="003E600F"/>
    <w:rsid w:val="003E689F"/>
    <w:rsid w:val="003E70C6"/>
    <w:rsid w:val="003E7A0F"/>
    <w:rsid w:val="003F0248"/>
    <w:rsid w:val="003F0D25"/>
    <w:rsid w:val="003F1269"/>
    <w:rsid w:val="003F1696"/>
    <w:rsid w:val="003F16C9"/>
    <w:rsid w:val="003F2440"/>
    <w:rsid w:val="003F30F4"/>
    <w:rsid w:val="003F358C"/>
    <w:rsid w:val="003F36EC"/>
    <w:rsid w:val="003F3B34"/>
    <w:rsid w:val="003F3F39"/>
    <w:rsid w:val="003F5FDD"/>
    <w:rsid w:val="003F66AB"/>
    <w:rsid w:val="00400138"/>
    <w:rsid w:val="004001F2"/>
    <w:rsid w:val="00401CE4"/>
    <w:rsid w:val="00402045"/>
    <w:rsid w:val="004038CD"/>
    <w:rsid w:val="00403E61"/>
    <w:rsid w:val="00404833"/>
    <w:rsid w:val="0040548E"/>
    <w:rsid w:val="00405C1B"/>
    <w:rsid w:val="00405D4B"/>
    <w:rsid w:val="004064E6"/>
    <w:rsid w:val="00406E0B"/>
    <w:rsid w:val="00407ECF"/>
    <w:rsid w:val="004100DB"/>
    <w:rsid w:val="004100E1"/>
    <w:rsid w:val="004101B3"/>
    <w:rsid w:val="00410FA0"/>
    <w:rsid w:val="00411139"/>
    <w:rsid w:val="004112E7"/>
    <w:rsid w:val="00411E95"/>
    <w:rsid w:val="00411EFB"/>
    <w:rsid w:val="00412319"/>
    <w:rsid w:val="004129AE"/>
    <w:rsid w:val="00412C57"/>
    <w:rsid w:val="00413D14"/>
    <w:rsid w:val="00413E5C"/>
    <w:rsid w:val="004149EA"/>
    <w:rsid w:val="00414BD2"/>
    <w:rsid w:val="00416B56"/>
    <w:rsid w:val="0041714C"/>
    <w:rsid w:val="00420100"/>
    <w:rsid w:val="00420148"/>
    <w:rsid w:val="00420BCB"/>
    <w:rsid w:val="00420D2E"/>
    <w:rsid w:val="004210EF"/>
    <w:rsid w:val="0042151A"/>
    <w:rsid w:val="00421DA5"/>
    <w:rsid w:val="00424C55"/>
    <w:rsid w:val="00424F7B"/>
    <w:rsid w:val="0042531A"/>
    <w:rsid w:val="00427988"/>
    <w:rsid w:val="00427B20"/>
    <w:rsid w:val="00427D87"/>
    <w:rsid w:val="0043044B"/>
    <w:rsid w:val="0043147A"/>
    <w:rsid w:val="004317ED"/>
    <w:rsid w:val="0043203F"/>
    <w:rsid w:val="00432B4F"/>
    <w:rsid w:val="00433587"/>
    <w:rsid w:val="004338F1"/>
    <w:rsid w:val="0043395A"/>
    <w:rsid w:val="00433E81"/>
    <w:rsid w:val="0043498A"/>
    <w:rsid w:val="00435CBE"/>
    <w:rsid w:val="00436283"/>
    <w:rsid w:val="004369B6"/>
    <w:rsid w:val="00437157"/>
    <w:rsid w:val="00440285"/>
    <w:rsid w:val="004420EE"/>
    <w:rsid w:val="004423A5"/>
    <w:rsid w:val="00442CB9"/>
    <w:rsid w:val="004432EC"/>
    <w:rsid w:val="00443948"/>
    <w:rsid w:val="00443CE2"/>
    <w:rsid w:val="00443DF2"/>
    <w:rsid w:val="00444235"/>
    <w:rsid w:val="00444303"/>
    <w:rsid w:val="00444E5C"/>
    <w:rsid w:val="00445927"/>
    <w:rsid w:val="0044690A"/>
    <w:rsid w:val="0044703F"/>
    <w:rsid w:val="004472DA"/>
    <w:rsid w:val="0044759E"/>
    <w:rsid w:val="00450372"/>
    <w:rsid w:val="00450A50"/>
    <w:rsid w:val="00450B99"/>
    <w:rsid w:val="00453185"/>
    <w:rsid w:val="004539F5"/>
    <w:rsid w:val="004556A3"/>
    <w:rsid w:val="00455715"/>
    <w:rsid w:val="00455B8D"/>
    <w:rsid w:val="004574A3"/>
    <w:rsid w:val="00457638"/>
    <w:rsid w:val="00457D39"/>
    <w:rsid w:val="00460261"/>
    <w:rsid w:val="00460356"/>
    <w:rsid w:val="00460F46"/>
    <w:rsid w:val="004612EF"/>
    <w:rsid w:val="00461A11"/>
    <w:rsid w:val="00462444"/>
    <w:rsid w:val="00462686"/>
    <w:rsid w:val="00462716"/>
    <w:rsid w:val="0046408E"/>
    <w:rsid w:val="00464743"/>
    <w:rsid w:val="004655F5"/>
    <w:rsid w:val="00465BBC"/>
    <w:rsid w:val="00466262"/>
    <w:rsid w:val="00466408"/>
    <w:rsid w:val="004702E1"/>
    <w:rsid w:val="004706AD"/>
    <w:rsid w:val="004711EE"/>
    <w:rsid w:val="0047190A"/>
    <w:rsid w:val="00472021"/>
    <w:rsid w:val="00473487"/>
    <w:rsid w:val="00474979"/>
    <w:rsid w:val="0047580E"/>
    <w:rsid w:val="0047661F"/>
    <w:rsid w:val="00477CC0"/>
    <w:rsid w:val="00480354"/>
    <w:rsid w:val="004807B5"/>
    <w:rsid w:val="00481986"/>
    <w:rsid w:val="00482D7B"/>
    <w:rsid w:val="00483552"/>
    <w:rsid w:val="0048447F"/>
    <w:rsid w:val="00485AD0"/>
    <w:rsid w:val="00486420"/>
    <w:rsid w:val="0048663C"/>
    <w:rsid w:val="00490270"/>
    <w:rsid w:val="004913A2"/>
    <w:rsid w:val="00491EC9"/>
    <w:rsid w:val="00491F52"/>
    <w:rsid w:val="00492A59"/>
    <w:rsid w:val="0049484E"/>
    <w:rsid w:val="00494E2A"/>
    <w:rsid w:val="00495742"/>
    <w:rsid w:val="00495B18"/>
    <w:rsid w:val="00496E31"/>
    <w:rsid w:val="004975CF"/>
    <w:rsid w:val="004A019E"/>
    <w:rsid w:val="004A0CE6"/>
    <w:rsid w:val="004A14AC"/>
    <w:rsid w:val="004A2671"/>
    <w:rsid w:val="004A2875"/>
    <w:rsid w:val="004A4B97"/>
    <w:rsid w:val="004A526B"/>
    <w:rsid w:val="004A59B4"/>
    <w:rsid w:val="004A59E9"/>
    <w:rsid w:val="004A7990"/>
    <w:rsid w:val="004B0E0A"/>
    <w:rsid w:val="004B0EB2"/>
    <w:rsid w:val="004B1A0D"/>
    <w:rsid w:val="004B1C45"/>
    <w:rsid w:val="004B340B"/>
    <w:rsid w:val="004B38DE"/>
    <w:rsid w:val="004B3937"/>
    <w:rsid w:val="004B3AB4"/>
    <w:rsid w:val="004B4661"/>
    <w:rsid w:val="004B4CFB"/>
    <w:rsid w:val="004B5CB7"/>
    <w:rsid w:val="004B5EE1"/>
    <w:rsid w:val="004B65D7"/>
    <w:rsid w:val="004B661F"/>
    <w:rsid w:val="004B69BD"/>
    <w:rsid w:val="004B6FF6"/>
    <w:rsid w:val="004B75E7"/>
    <w:rsid w:val="004B7739"/>
    <w:rsid w:val="004C035B"/>
    <w:rsid w:val="004C0646"/>
    <w:rsid w:val="004C0F71"/>
    <w:rsid w:val="004C2587"/>
    <w:rsid w:val="004C25E3"/>
    <w:rsid w:val="004C29C0"/>
    <w:rsid w:val="004C2D85"/>
    <w:rsid w:val="004C3008"/>
    <w:rsid w:val="004C31E8"/>
    <w:rsid w:val="004C3FAA"/>
    <w:rsid w:val="004C4D57"/>
    <w:rsid w:val="004C53DC"/>
    <w:rsid w:val="004C6D70"/>
    <w:rsid w:val="004C710C"/>
    <w:rsid w:val="004D0745"/>
    <w:rsid w:val="004D0D59"/>
    <w:rsid w:val="004D2D48"/>
    <w:rsid w:val="004D30FF"/>
    <w:rsid w:val="004D41E6"/>
    <w:rsid w:val="004D4332"/>
    <w:rsid w:val="004D4B01"/>
    <w:rsid w:val="004D4C84"/>
    <w:rsid w:val="004D4F2B"/>
    <w:rsid w:val="004D675A"/>
    <w:rsid w:val="004D6BFC"/>
    <w:rsid w:val="004D7607"/>
    <w:rsid w:val="004E02DB"/>
    <w:rsid w:val="004E30EE"/>
    <w:rsid w:val="004E3A54"/>
    <w:rsid w:val="004E49E3"/>
    <w:rsid w:val="004E5063"/>
    <w:rsid w:val="004E530F"/>
    <w:rsid w:val="004E65E2"/>
    <w:rsid w:val="004E69BF"/>
    <w:rsid w:val="004E6E90"/>
    <w:rsid w:val="004E7F6E"/>
    <w:rsid w:val="004F035E"/>
    <w:rsid w:val="004F0C07"/>
    <w:rsid w:val="004F112C"/>
    <w:rsid w:val="004F1271"/>
    <w:rsid w:val="004F2219"/>
    <w:rsid w:val="004F23F8"/>
    <w:rsid w:val="004F32A1"/>
    <w:rsid w:val="004F4615"/>
    <w:rsid w:val="004F593C"/>
    <w:rsid w:val="004F5AC1"/>
    <w:rsid w:val="004F5C7A"/>
    <w:rsid w:val="004F5DB6"/>
    <w:rsid w:val="004F6846"/>
    <w:rsid w:val="004F732C"/>
    <w:rsid w:val="004F74E3"/>
    <w:rsid w:val="004F76E9"/>
    <w:rsid w:val="004F7885"/>
    <w:rsid w:val="004F7E74"/>
    <w:rsid w:val="004F7ECE"/>
    <w:rsid w:val="00500614"/>
    <w:rsid w:val="005012E9"/>
    <w:rsid w:val="0050271D"/>
    <w:rsid w:val="005028E8"/>
    <w:rsid w:val="00502AF9"/>
    <w:rsid w:val="00503AAF"/>
    <w:rsid w:val="00503DD9"/>
    <w:rsid w:val="00505648"/>
    <w:rsid w:val="00505B9F"/>
    <w:rsid w:val="005074DD"/>
    <w:rsid w:val="00507505"/>
    <w:rsid w:val="0050797E"/>
    <w:rsid w:val="00507B1C"/>
    <w:rsid w:val="005130D3"/>
    <w:rsid w:val="005135AE"/>
    <w:rsid w:val="00513C4E"/>
    <w:rsid w:val="00514730"/>
    <w:rsid w:val="00514D33"/>
    <w:rsid w:val="005155AF"/>
    <w:rsid w:val="00515829"/>
    <w:rsid w:val="00515C5B"/>
    <w:rsid w:val="0052068B"/>
    <w:rsid w:val="00520C49"/>
    <w:rsid w:val="005210C6"/>
    <w:rsid w:val="00521F06"/>
    <w:rsid w:val="0052284B"/>
    <w:rsid w:val="00524043"/>
    <w:rsid w:val="00524673"/>
    <w:rsid w:val="0052555E"/>
    <w:rsid w:val="00525772"/>
    <w:rsid w:val="005277C7"/>
    <w:rsid w:val="00531644"/>
    <w:rsid w:val="00532ADF"/>
    <w:rsid w:val="0053374F"/>
    <w:rsid w:val="00533D7D"/>
    <w:rsid w:val="005351D6"/>
    <w:rsid w:val="005353D5"/>
    <w:rsid w:val="00536152"/>
    <w:rsid w:val="005361E0"/>
    <w:rsid w:val="005362A8"/>
    <w:rsid w:val="00536F34"/>
    <w:rsid w:val="0053700C"/>
    <w:rsid w:val="0053795E"/>
    <w:rsid w:val="00537AD4"/>
    <w:rsid w:val="00537D8B"/>
    <w:rsid w:val="005416BE"/>
    <w:rsid w:val="00541860"/>
    <w:rsid w:val="005422EE"/>
    <w:rsid w:val="00542DD4"/>
    <w:rsid w:val="00543819"/>
    <w:rsid w:val="00544D7F"/>
    <w:rsid w:val="0054559E"/>
    <w:rsid w:val="00546674"/>
    <w:rsid w:val="00547718"/>
    <w:rsid w:val="005514F0"/>
    <w:rsid w:val="005524D2"/>
    <w:rsid w:val="0055283F"/>
    <w:rsid w:val="00552F7A"/>
    <w:rsid w:val="00553667"/>
    <w:rsid w:val="00553D23"/>
    <w:rsid w:val="0055567B"/>
    <w:rsid w:val="00555BCB"/>
    <w:rsid w:val="00556FA6"/>
    <w:rsid w:val="005572DC"/>
    <w:rsid w:val="005578CC"/>
    <w:rsid w:val="005616A3"/>
    <w:rsid w:val="00561A6F"/>
    <w:rsid w:val="005621F5"/>
    <w:rsid w:val="00562BEC"/>
    <w:rsid w:val="00562CEC"/>
    <w:rsid w:val="005630BE"/>
    <w:rsid w:val="0056423F"/>
    <w:rsid w:val="00564AF8"/>
    <w:rsid w:val="00564CC2"/>
    <w:rsid w:val="00564DF1"/>
    <w:rsid w:val="0056570A"/>
    <w:rsid w:val="00565B80"/>
    <w:rsid w:val="00566462"/>
    <w:rsid w:val="00566622"/>
    <w:rsid w:val="00570092"/>
    <w:rsid w:val="00570ADD"/>
    <w:rsid w:val="00570CB8"/>
    <w:rsid w:val="00571475"/>
    <w:rsid w:val="00571FE9"/>
    <w:rsid w:val="005727B8"/>
    <w:rsid w:val="00573A37"/>
    <w:rsid w:val="00573E30"/>
    <w:rsid w:val="00573E6B"/>
    <w:rsid w:val="00573FA3"/>
    <w:rsid w:val="00575136"/>
    <w:rsid w:val="00575365"/>
    <w:rsid w:val="00575B58"/>
    <w:rsid w:val="00575D9B"/>
    <w:rsid w:val="0057672C"/>
    <w:rsid w:val="005769D3"/>
    <w:rsid w:val="005774E1"/>
    <w:rsid w:val="005779F3"/>
    <w:rsid w:val="00577A3B"/>
    <w:rsid w:val="0058124F"/>
    <w:rsid w:val="00581508"/>
    <w:rsid w:val="0058154F"/>
    <w:rsid w:val="005818CE"/>
    <w:rsid w:val="00581A8E"/>
    <w:rsid w:val="00581BD6"/>
    <w:rsid w:val="00581CD7"/>
    <w:rsid w:val="00582EEE"/>
    <w:rsid w:val="00583B45"/>
    <w:rsid w:val="005846AA"/>
    <w:rsid w:val="00584D6C"/>
    <w:rsid w:val="00585E05"/>
    <w:rsid w:val="00585EE3"/>
    <w:rsid w:val="00586245"/>
    <w:rsid w:val="00586D0C"/>
    <w:rsid w:val="00586EDD"/>
    <w:rsid w:val="00587BA8"/>
    <w:rsid w:val="00587E43"/>
    <w:rsid w:val="00587EB3"/>
    <w:rsid w:val="005900B6"/>
    <w:rsid w:val="00592CC3"/>
    <w:rsid w:val="005931E6"/>
    <w:rsid w:val="005934A5"/>
    <w:rsid w:val="00593927"/>
    <w:rsid w:val="005944FE"/>
    <w:rsid w:val="00594C7D"/>
    <w:rsid w:val="00595061"/>
    <w:rsid w:val="00596FDE"/>
    <w:rsid w:val="005A0518"/>
    <w:rsid w:val="005A0632"/>
    <w:rsid w:val="005A0D3B"/>
    <w:rsid w:val="005A270C"/>
    <w:rsid w:val="005A3260"/>
    <w:rsid w:val="005A4F0B"/>
    <w:rsid w:val="005A5F0B"/>
    <w:rsid w:val="005A6A69"/>
    <w:rsid w:val="005A73B6"/>
    <w:rsid w:val="005A7E87"/>
    <w:rsid w:val="005B10A6"/>
    <w:rsid w:val="005B10DF"/>
    <w:rsid w:val="005B19A6"/>
    <w:rsid w:val="005B23E7"/>
    <w:rsid w:val="005B2732"/>
    <w:rsid w:val="005B4783"/>
    <w:rsid w:val="005B55D9"/>
    <w:rsid w:val="005B5740"/>
    <w:rsid w:val="005B59DF"/>
    <w:rsid w:val="005B6138"/>
    <w:rsid w:val="005B677E"/>
    <w:rsid w:val="005B67AA"/>
    <w:rsid w:val="005B7158"/>
    <w:rsid w:val="005B75F7"/>
    <w:rsid w:val="005B7D0A"/>
    <w:rsid w:val="005B7F0F"/>
    <w:rsid w:val="005C244E"/>
    <w:rsid w:val="005C2ED7"/>
    <w:rsid w:val="005C30A4"/>
    <w:rsid w:val="005C331C"/>
    <w:rsid w:val="005C353F"/>
    <w:rsid w:val="005C3790"/>
    <w:rsid w:val="005C4CF6"/>
    <w:rsid w:val="005C5033"/>
    <w:rsid w:val="005C512D"/>
    <w:rsid w:val="005C5188"/>
    <w:rsid w:val="005C5645"/>
    <w:rsid w:val="005C5D0F"/>
    <w:rsid w:val="005C7BDD"/>
    <w:rsid w:val="005D1107"/>
    <w:rsid w:val="005D140F"/>
    <w:rsid w:val="005D1A10"/>
    <w:rsid w:val="005D263A"/>
    <w:rsid w:val="005D2782"/>
    <w:rsid w:val="005D2D6C"/>
    <w:rsid w:val="005D409F"/>
    <w:rsid w:val="005D41DC"/>
    <w:rsid w:val="005D43E7"/>
    <w:rsid w:val="005D4FBC"/>
    <w:rsid w:val="005D761F"/>
    <w:rsid w:val="005E0644"/>
    <w:rsid w:val="005E071B"/>
    <w:rsid w:val="005E09FE"/>
    <w:rsid w:val="005E107C"/>
    <w:rsid w:val="005E1154"/>
    <w:rsid w:val="005E3142"/>
    <w:rsid w:val="005E4212"/>
    <w:rsid w:val="005E61A9"/>
    <w:rsid w:val="005E6C3F"/>
    <w:rsid w:val="005E71B9"/>
    <w:rsid w:val="005E745C"/>
    <w:rsid w:val="005E7962"/>
    <w:rsid w:val="005F0C6B"/>
    <w:rsid w:val="005F1933"/>
    <w:rsid w:val="005F261A"/>
    <w:rsid w:val="005F29A0"/>
    <w:rsid w:val="005F301C"/>
    <w:rsid w:val="005F3252"/>
    <w:rsid w:val="005F3433"/>
    <w:rsid w:val="005F3AC2"/>
    <w:rsid w:val="005F4A5D"/>
    <w:rsid w:val="005F59D7"/>
    <w:rsid w:val="005F5A74"/>
    <w:rsid w:val="005F62F0"/>
    <w:rsid w:val="005F63E9"/>
    <w:rsid w:val="005F6E85"/>
    <w:rsid w:val="005F7245"/>
    <w:rsid w:val="005F7FCF"/>
    <w:rsid w:val="0060001C"/>
    <w:rsid w:val="0060074B"/>
    <w:rsid w:val="00600933"/>
    <w:rsid w:val="00600BFF"/>
    <w:rsid w:val="00601E1C"/>
    <w:rsid w:val="00602281"/>
    <w:rsid w:val="00602EB4"/>
    <w:rsid w:val="006032B8"/>
    <w:rsid w:val="00605BAE"/>
    <w:rsid w:val="0060621E"/>
    <w:rsid w:val="006066B2"/>
    <w:rsid w:val="00606C1E"/>
    <w:rsid w:val="00606F47"/>
    <w:rsid w:val="006071B3"/>
    <w:rsid w:val="006078DB"/>
    <w:rsid w:val="006117D8"/>
    <w:rsid w:val="00611A3E"/>
    <w:rsid w:val="00611BB7"/>
    <w:rsid w:val="00612174"/>
    <w:rsid w:val="00612853"/>
    <w:rsid w:val="00613567"/>
    <w:rsid w:val="00613F08"/>
    <w:rsid w:val="0061420B"/>
    <w:rsid w:val="00615FD4"/>
    <w:rsid w:val="00616051"/>
    <w:rsid w:val="00616357"/>
    <w:rsid w:val="0062108A"/>
    <w:rsid w:val="006210B4"/>
    <w:rsid w:val="00623D37"/>
    <w:rsid w:val="00625401"/>
    <w:rsid w:val="00625EE4"/>
    <w:rsid w:val="00626B3B"/>
    <w:rsid w:val="00626E8C"/>
    <w:rsid w:val="00626EF1"/>
    <w:rsid w:val="006278F2"/>
    <w:rsid w:val="006301AF"/>
    <w:rsid w:val="0063084A"/>
    <w:rsid w:val="00630BAB"/>
    <w:rsid w:val="00630E69"/>
    <w:rsid w:val="006310B5"/>
    <w:rsid w:val="006317D8"/>
    <w:rsid w:val="006318AF"/>
    <w:rsid w:val="00632B07"/>
    <w:rsid w:val="00632FAE"/>
    <w:rsid w:val="00633F07"/>
    <w:rsid w:val="0063483B"/>
    <w:rsid w:val="00635743"/>
    <w:rsid w:val="00635E19"/>
    <w:rsid w:val="006376EC"/>
    <w:rsid w:val="0063777C"/>
    <w:rsid w:val="00637785"/>
    <w:rsid w:val="0063785E"/>
    <w:rsid w:val="00640EAE"/>
    <w:rsid w:val="00641EDE"/>
    <w:rsid w:val="006434F8"/>
    <w:rsid w:val="006440A9"/>
    <w:rsid w:val="006445A6"/>
    <w:rsid w:val="00644B57"/>
    <w:rsid w:val="006459D2"/>
    <w:rsid w:val="006462DC"/>
    <w:rsid w:val="00646519"/>
    <w:rsid w:val="0065099C"/>
    <w:rsid w:val="00650E21"/>
    <w:rsid w:val="00652182"/>
    <w:rsid w:val="0065247A"/>
    <w:rsid w:val="006528D7"/>
    <w:rsid w:val="00652AD3"/>
    <w:rsid w:val="00654428"/>
    <w:rsid w:val="00654B8B"/>
    <w:rsid w:val="00654CB1"/>
    <w:rsid w:val="00654CC6"/>
    <w:rsid w:val="00655BED"/>
    <w:rsid w:val="00655E03"/>
    <w:rsid w:val="00660B1A"/>
    <w:rsid w:val="00660D23"/>
    <w:rsid w:val="006620A6"/>
    <w:rsid w:val="00662350"/>
    <w:rsid w:val="006627CB"/>
    <w:rsid w:val="00662EDA"/>
    <w:rsid w:val="006630A8"/>
    <w:rsid w:val="00663167"/>
    <w:rsid w:val="0066390F"/>
    <w:rsid w:val="006652DD"/>
    <w:rsid w:val="0066585F"/>
    <w:rsid w:val="00665976"/>
    <w:rsid w:val="00665E87"/>
    <w:rsid w:val="0066755A"/>
    <w:rsid w:val="00670767"/>
    <w:rsid w:val="00671793"/>
    <w:rsid w:val="00671A66"/>
    <w:rsid w:val="006720B2"/>
    <w:rsid w:val="0067292B"/>
    <w:rsid w:val="00672ECD"/>
    <w:rsid w:val="00673A03"/>
    <w:rsid w:val="00675082"/>
    <w:rsid w:val="00675B8C"/>
    <w:rsid w:val="006766B6"/>
    <w:rsid w:val="00676B34"/>
    <w:rsid w:val="00677B99"/>
    <w:rsid w:val="00680657"/>
    <w:rsid w:val="00682EB6"/>
    <w:rsid w:val="00682EEC"/>
    <w:rsid w:val="00683235"/>
    <w:rsid w:val="00683971"/>
    <w:rsid w:val="00684533"/>
    <w:rsid w:val="00684C6A"/>
    <w:rsid w:val="00685481"/>
    <w:rsid w:val="00686049"/>
    <w:rsid w:val="006865DB"/>
    <w:rsid w:val="00686D31"/>
    <w:rsid w:val="00687060"/>
    <w:rsid w:val="00687920"/>
    <w:rsid w:val="00690079"/>
    <w:rsid w:val="00690C2B"/>
    <w:rsid w:val="00690FCC"/>
    <w:rsid w:val="00691890"/>
    <w:rsid w:val="00691EC3"/>
    <w:rsid w:val="00691F2B"/>
    <w:rsid w:val="00692B88"/>
    <w:rsid w:val="00693F65"/>
    <w:rsid w:val="00693FF6"/>
    <w:rsid w:val="00694208"/>
    <w:rsid w:val="0069462C"/>
    <w:rsid w:val="00694D6C"/>
    <w:rsid w:val="00695E42"/>
    <w:rsid w:val="00696F99"/>
    <w:rsid w:val="00697135"/>
    <w:rsid w:val="00697136"/>
    <w:rsid w:val="0069786F"/>
    <w:rsid w:val="006A005E"/>
    <w:rsid w:val="006A1EBE"/>
    <w:rsid w:val="006A2697"/>
    <w:rsid w:val="006A35C1"/>
    <w:rsid w:val="006A4012"/>
    <w:rsid w:val="006A45DF"/>
    <w:rsid w:val="006A48C9"/>
    <w:rsid w:val="006A4AA5"/>
    <w:rsid w:val="006A4C93"/>
    <w:rsid w:val="006A558B"/>
    <w:rsid w:val="006A5D17"/>
    <w:rsid w:val="006A5FB7"/>
    <w:rsid w:val="006A792B"/>
    <w:rsid w:val="006A7CAF"/>
    <w:rsid w:val="006B0D38"/>
    <w:rsid w:val="006B1AA4"/>
    <w:rsid w:val="006B226B"/>
    <w:rsid w:val="006B2626"/>
    <w:rsid w:val="006B2FBF"/>
    <w:rsid w:val="006B315E"/>
    <w:rsid w:val="006B3320"/>
    <w:rsid w:val="006B377C"/>
    <w:rsid w:val="006B3CC2"/>
    <w:rsid w:val="006B4E99"/>
    <w:rsid w:val="006B4F79"/>
    <w:rsid w:val="006B5946"/>
    <w:rsid w:val="006B6371"/>
    <w:rsid w:val="006B6963"/>
    <w:rsid w:val="006C0896"/>
    <w:rsid w:val="006C11C3"/>
    <w:rsid w:val="006C16CB"/>
    <w:rsid w:val="006C1D65"/>
    <w:rsid w:val="006C2A70"/>
    <w:rsid w:val="006C2CF0"/>
    <w:rsid w:val="006C4599"/>
    <w:rsid w:val="006C4EC4"/>
    <w:rsid w:val="006C5A84"/>
    <w:rsid w:val="006C72C4"/>
    <w:rsid w:val="006C79CE"/>
    <w:rsid w:val="006D0BD3"/>
    <w:rsid w:val="006D0DF5"/>
    <w:rsid w:val="006D2530"/>
    <w:rsid w:val="006D3C88"/>
    <w:rsid w:val="006D55A4"/>
    <w:rsid w:val="006D59AE"/>
    <w:rsid w:val="006D5E1A"/>
    <w:rsid w:val="006D6B56"/>
    <w:rsid w:val="006D707D"/>
    <w:rsid w:val="006D71FA"/>
    <w:rsid w:val="006D7E41"/>
    <w:rsid w:val="006E10BE"/>
    <w:rsid w:val="006E1468"/>
    <w:rsid w:val="006E1729"/>
    <w:rsid w:val="006E18F6"/>
    <w:rsid w:val="006E1ACB"/>
    <w:rsid w:val="006E1D47"/>
    <w:rsid w:val="006E1DF2"/>
    <w:rsid w:val="006E4531"/>
    <w:rsid w:val="006E5161"/>
    <w:rsid w:val="006E531D"/>
    <w:rsid w:val="006E5C14"/>
    <w:rsid w:val="006F08B2"/>
    <w:rsid w:val="006F0B21"/>
    <w:rsid w:val="006F17C8"/>
    <w:rsid w:val="006F346F"/>
    <w:rsid w:val="006F3991"/>
    <w:rsid w:val="006F3FB8"/>
    <w:rsid w:val="006F57C2"/>
    <w:rsid w:val="006F59B0"/>
    <w:rsid w:val="006F5BC2"/>
    <w:rsid w:val="006F7FA7"/>
    <w:rsid w:val="0070016C"/>
    <w:rsid w:val="00700C70"/>
    <w:rsid w:val="0070114F"/>
    <w:rsid w:val="0070178F"/>
    <w:rsid w:val="00701C66"/>
    <w:rsid w:val="0070210C"/>
    <w:rsid w:val="007028B7"/>
    <w:rsid w:val="00702A42"/>
    <w:rsid w:val="00702AB1"/>
    <w:rsid w:val="00704469"/>
    <w:rsid w:val="00704961"/>
    <w:rsid w:val="00704B48"/>
    <w:rsid w:val="00704B79"/>
    <w:rsid w:val="00704DBB"/>
    <w:rsid w:val="00705CD9"/>
    <w:rsid w:val="00705DBB"/>
    <w:rsid w:val="00707382"/>
    <w:rsid w:val="007075B2"/>
    <w:rsid w:val="007078E9"/>
    <w:rsid w:val="00707D1A"/>
    <w:rsid w:val="007124DC"/>
    <w:rsid w:val="00712D26"/>
    <w:rsid w:val="007148DD"/>
    <w:rsid w:val="00714C5D"/>
    <w:rsid w:val="00715773"/>
    <w:rsid w:val="00715BDB"/>
    <w:rsid w:val="0071671A"/>
    <w:rsid w:val="0071704E"/>
    <w:rsid w:val="00717A90"/>
    <w:rsid w:val="00720D09"/>
    <w:rsid w:val="00721694"/>
    <w:rsid w:val="00722284"/>
    <w:rsid w:val="0072234E"/>
    <w:rsid w:val="0072308D"/>
    <w:rsid w:val="00723CA4"/>
    <w:rsid w:val="0072505C"/>
    <w:rsid w:val="007256BA"/>
    <w:rsid w:val="00725D5D"/>
    <w:rsid w:val="00726380"/>
    <w:rsid w:val="00726A67"/>
    <w:rsid w:val="00726AA9"/>
    <w:rsid w:val="007270A5"/>
    <w:rsid w:val="00727738"/>
    <w:rsid w:val="00727FDF"/>
    <w:rsid w:val="00730BB5"/>
    <w:rsid w:val="0073135C"/>
    <w:rsid w:val="00731FBE"/>
    <w:rsid w:val="007320EF"/>
    <w:rsid w:val="00733552"/>
    <w:rsid w:val="00733A27"/>
    <w:rsid w:val="00733D07"/>
    <w:rsid w:val="00734440"/>
    <w:rsid w:val="0073630E"/>
    <w:rsid w:val="00736359"/>
    <w:rsid w:val="007365B0"/>
    <w:rsid w:val="00736AFC"/>
    <w:rsid w:val="0073737D"/>
    <w:rsid w:val="0073789D"/>
    <w:rsid w:val="00737A6A"/>
    <w:rsid w:val="00737FBE"/>
    <w:rsid w:val="0074052B"/>
    <w:rsid w:val="00741D65"/>
    <w:rsid w:val="007421C4"/>
    <w:rsid w:val="00743AEA"/>
    <w:rsid w:val="0074493F"/>
    <w:rsid w:val="00744F6E"/>
    <w:rsid w:val="007450B5"/>
    <w:rsid w:val="00745F9E"/>
    <w:rsid w:val="0074611B"/>
    <w:rsid w:val="0074611E"/>
    <w:rsid w:val="00746C98"/>
    <w:rsid w:val="00747672"/>
    <w:rsid w:val="00750460"/>
    <w:rsid w:val="007505A4"/>
    <w:rsid w:val="0075085A"/>
    <w:rsid w:val="00751F27"/>
    <w:rsid w:val="0075275B"/>
    <w:rsid w:val="00752863"/>
    <w:rsid w:val="007533E4"/>
    <w:rsid w:val="0075368D"/>
    <w:rsid w:val="00753B05"/>
    <w:rsid w:val="00754340"/>
    <w:rsid w:val="0075473A"/>
    <w:rsid w:val="007550C0"/>
    <w:rsid w:val="007555CB"/>
    <w:rsid w:val="00756443"/>
    <w:rsid w:val="007567C2"/>
    <w:rsid w:val="00757129"/>
    <w:rsid w:val="0075750F"/>
    <w:rsid w:val="00757609"/>
    <w:rsid w:val="00757AAD"/>
    <w:rsid w:val="00757D73"/>
    <w:rsid w:val="00757E6A"/>
    <w:rsid w:val="00760358"/>
    <w:rsid w:val="00763002"/>
    <w:rsid w:val="0076363F"/>
    <w:rsid w:val="007639A6"/>
    <w:rsid w:val="00764630"/>
    <w:rsid w:val="00764F2B"/>
    <w:rsid w:val="007650ED"/>
    <w:rsid w:val="00766388"/>
    <w:rsid w:val="007665E3"/>
    <w:rsid w:val="00766741"/>
    <w:rsid w:val="007672D7"/>
    <w:rsid w:val="00767CCD"/>
    <w:rsid w:val="00767CFF"/>
    <w:rsid w:val="00767F42"/>
    <w:rsid w:val="007708D7"/>
    <w:rsid w:val="00770C13"/>
    <w:rsid w:val="00771EA3"/>
    <w:rsid w:val="00772257"/>
    <w:rsid w:val="007726C4"/>
    <w:rsid w:val="007727CF"/>
    <w:rsid w:val="0077288A"/>
    <w:rsid w:val="00773201"/>
    <w:rsid w:val="00773711"/>
    <w:rsid w:val="00773955"/>
    <w:rsid w:val="0077419E"/>
    <w:rsid w:val="00776A63"/>
    <w:rsid w:val="00776E59"/>
    <w:rsid w:val="0077753C"/>
    <w:rsid w:val="0078012A"/>
    <w:rsid w:val="007808F7"/>
    <w:rsid w:val="00780BE1"/>
    <w:rsid w:val="00780EF6"/>
    <w:rsid w:val="0078181A"/>
    <w:rsid w:val="0078254C"/>
    <w:rsid w:val="007828A0"/>
    <w:rsid w:val="00783101"/>
    <w:rsid w:val="007832DF"/>
    <w:rsid w:val="007848A3"/>
    <w:rsid w:val="007854C6"/>
    <w:rsid w:val="007856CB"/>
    <w:rsid w:val="007858E7"/>
    <w:rsid w:val="007859BD"/>
    <w:rsid w:val="0078615B"/>
    <w:rsid w:val="007863D1"/>
    <w:rsid w:val="007866EC"/>
    <w:rsid w:val="0078672E"/>
    <w:rsid w:val="00787B44"/>
    <w:rsid w:val="00787FB8"/>
    <w:rsid w:val="00790060"/>
    <w:rsid w:val="00790081"/>
    <w:rsid w:val="0079068D"/>
    <w:rsid w:val="00791B43"/>
    <w:rsid w:val="00791DB8"/>
    <w:rsid w:val="00791DEE"/>
    <w:rsid w:val="007920A2"/>
    <w:rsid w:val="00792395"/>
    <w:rsid w:val="0079276E"/>
    <w:rsid w:val="00792920"/>
    <w:rsid w:val="00792EBA"/>
    <w:rsid w:val="00794B0B"/>
    <w:rsid w:val="00794BAF"/>
    <w:rsid w:val="00795FD0"/>
    <w:rsid w:val="00796504"/>
    <w:rsid w:val="00796913"/>
    <w:rsid w:val="007971CF"/>
    <w:rsid w:val="007A086B"/>
    <w:rsid w:val="007A0AB8"/>
    <w:rsid w:val="007A1C8F"/>
    <w:rsid w:val="007A246F"/>
    <w:rsid w:val="007A299A"/>
    <w:rsid w:val="007A395C"/>
    <w:rsid w:val="007A6D32"/>
    <w:rsid w:val="007A7D35"/>
    <w:rsid w:val="007B0A18"/>
    <w:rsid w:val="007B20BB"/>
    <w:rsid w:val="007B4C32"/>
    <w:rsid w:val="007B543B"/>
    <w:rsid w:val="007B5518"/>
    <w:rsid w:val="007B634D"/>
    <w:rsid w:val="007B658B"/>
    <w:rsid w:val="007B668A"/>
    <w:rsid w:val="007B75ED"/>
    <w:rsid w:val="007B7A9C"/>
    <w:rsid w:val="007B7DE5"/>
    <w:rsid w:val="007C1810"/>
    <w:rsid w:val="007C1B51"/>
    <w:rsid w:val="007C1B54"/>
    <w:rsid w:val="007C307B"/>
    <w:rsid w:val="007C3442"/>
    <w:rsid w:val="007C395C"/>
    <w:rsid w:val="007C480C"/>
    <w:rsid w:val="007C4D4A"/>
    <w:rsid w:val="007C4DBE"/>
    <w:rsid w:val="007C4FD5"/>
    <w:rsid w:val="007C506B"/>
    <w:rsid w:val="007C5582"/>
    <w:rsid w:val="007C6D08"/>
    <w:rsid w:val="007C78B5"/>
    <w:rsid w:val="007C7DBE"/>
    <w:rsid w:val="007D0C98"/>
    <w:rsid w:val="007D0D10"/>
    <w:rsid w:val="007D1C61"/>
    <w:rsid w:val="007D308A"/>
    <w:rsid w:val="007D3C19"/>
    <w:rsid w:val="007D3DCD"/>
    <w:rsid w:val="007D47FA"/>
    <w:rsid w:val="007D4DD6"/>
    <w:rsid w:val="007D5139"/>
    <w:rsid w:val="007D513C"/>
    <w:rsid w:val="007D57DB"/>
    <w:rsid w:val="007D5B8D"/>
    <w:rsid w:val="007D5FBD"/>
    <w:rsid w:val="007D609C"/>
    <w:rsid w:val="007D6649"/>
    <w:rsid w:val="007D6B28"/>
    <w:rsid w:val="007D7177"/>
    <w:rsid w:val="007D72B2"/>
    <w:rsid w:val="007E04E7"/>
    <w:rsid w:val="007E091B"/>
    <w:rsid w:val="007E0A4F"/>
    <w:rsid w:val="007E0EA5"/>
    <w:rsid w:val="007E14F0"/>
    <w:rsid w:val="007E2170"/>
    <w:rsid w:val="007E2555"/>
    <w:rsid w:val="007E272B"/>
    <w:rsid w:val="007E2A08"/>
    <w:rsid w:val="007E356D"/>
    <w:rsid w:val="007E3860"/>
    <w:rsid w:val="007E3E65"/>
    <w:rsid w:val="007E498C"/>
    <w:rsid w:val="007E4FF7"/>
    <w:rsid w:val="007E641C"/>
    <w:rsid w:val="007E6918"/>
    <w:rsid w:val="007E6E09"/>
    <w:rsid w:val="007E7046"/>
    <w:rsid w:val="007E7A21"/>
    <w:rsid w:val="007E7DBF"/>
    <w:rsid w:val="007F00BB"/>
    <w:rsid w:val="007F0B90"/>
    <w:rsid w:val="007F28BD"/>
    <w:rsid w:val="007F33FD"/>
    <w:rsid w:val="007F5ACC"/>
    <w:rsid w:val="007F79F7"/>
    <w:rsid w:val="00800187"/>
    <w:rsid w:val="00801F8B"/>
    <w:rsid w:val="00803A7C"/>
    <w:rsid w:val="00803C23"/>
    <w:rsid w:val="0080405E"/>
    <w:rsid w:val="0080408C"/>
    <w:rsid w:val="008043FF"/>
    <w:rsid w:val="00804B4B"/>
    <w:rsid w:val="00804BE0"/>
    <w:rsid w:val="00805277"/>
    <w:rsid w:val="0080563A"/>
    <w:rsid w:val="0080616A"/>
    <w:rsid w:val="008070F8"/>
    <w:rsid w:val="00807630"/>
    <w:rsid w:val="00810223"/>
    <w:rsid w:val="00810C3D"/>
    <w:rsid w:val="008125BB"/>
    <w:rsid w:val="00812B44"/>
    <w:rsid w:val="008130C5"/>
    <w:rsid w:val="008139F7"/>
    <w:rsid w:val="00813D3A"/>
    <w:rsid w:val="00814547"/>
    <w:rsid w:val="008145F9"/>
    <w:rsid w:val="00814CFA"/>
    <w:rsid w:val="00814E91"/>
    <w:rsid w:val="008151B5"/>
    <w:rsid w:val="00815BFA"/>
    <w:rsid w:val="00816B03"/>
    <w:rsid w:val="00817CF4"/>
    <w:rsid w:val="00820379"/>
    <w:rsid w:val="008205A0"/>
    <w:rsid w:val="00821734"/>
    <w:rsid w:val="00821F00"/>
    <w:rsid w:val="00822205"/>
    <w:rsid w:val="0082265B"/>
    <w:rsid w:val="00822712"/>
    <w:rsid w:val="00823458"/>
    <w:rsid w:val="008248CB"/>
    <w:rsid w:val="00824EDB"/>
    <w:rsid w:val="0082529A"/>
    <w:rsid w:val="00825EB7"/>
    <w:rsid w:val="00826999"/>
    <w:rsid w:val="008269E1"/>
    <w:rsid w:val="00826B4D"/>
    <w:rsid w:val="00826D9E"/>
    <w:rsid w:val="008270E7"/>
    <w:rsid w:val="0082728F"/>
    <w:rsid w:val="00827AC8"/>
    <w:rsid w:val="00827B18"/>
    <w:rsid w:val="00827D1D"/>
    <w:rsid w:val="00827E58"/>
    <w:rsid w:val="0083040E"/>
    <w:rsid w:val="00831D22"/>
    <w:rsid w:val="008324DC"/>
    <w:rsid w:val="00832820"/>
    <w:rsid w:val="00833542"/>
    <w:rsid w:val="00833861"/>
    <w:rsid w:val="00834222"/>
    <w:rsid w:val="0083426B"/>
    <w:rsid w:val="008344BE"/>
    <w:rsid w:val="00834EFC"/>
    <w:rsid w:val="0083668B"/>
    <w:rsid w:val="0083679E"/>
    <w:rsid w:val="00836DAC"/>
    <w:rsid w:val="00837595"/>
    <w:rsid w:val="00840737"/>
    <w:rsid w:val="00840ECF"/>
    <w:rsid w:val="008418CE"/>
    <w:rsid w:val="008435BF"/>
    <w:rsid w:val="00843772"/>
    <w:rsid w:val="00843C25"/>
    <w:rsid w:val="00843F02"/>
    <w:rsid w:val="0084653E"/>
    <w:rsid w:val="008466AE"/>
    <w:rsid w:val="00846FDA"/>
    <w:rsid w:val="008473DD"/>
    <w:rsid w:val="00847798"/>
    <w:rsid w:val="00847B40"/>
    <w:rsid w:val="008500FF"/>
    <w:rsid w:val="0085027F"/>
    <w:rsid w:val="00850FC1"/>
    <w:rsid w:val="008515DC"/>
    <w:rsid w:val="0085197A"/>
    <w:rsid w:val="00852075"/>
    <w:rsid w:val="00853381"/>
    <w:rsid w:val="008543A8"/>
    <w:rsid w:val="0085486B"/>
    <w:rsid w:val="00855F89"/>
    <w:rsid w:val="00856412"/>
    <w:rsid w:val="00856423"/>
    <w:rsid w:val="0085688D"/>
    <w:rsid w:val="00856A58"/>
    <w:rsid w:val="00857173"/>
    <w:rsid w:val="0085788A"/>
    <w:rsid w:val="00857E86"/>
    <w:rsid w:val="00860079"/>
    <w:rsid w:val="008602AC"/>
    <w:rsid w:val="008612FC"/>
    <w:rsid w:val="00862763"/>
    <w:rsid w:val="00865399"/>
    <w:rsid w:val="008654C4"/>
    <w:rsid w:val="00865628"/>
    <w:rsid w:val="00865657"/>
    <w:rsid w:val="00866690"/>
    <w:rsid w:val="00867656"/>
    <w:rsid w:val="00867798"/>
    <w:rsid w:val="00867B64"/>
    <w:rsid w:val="00867B95"/>
    <w:rsid w:val="00871848"/>
    <w:rsid w:val="00871CFD"/>
    <w:rsid w:val="008722CD"/>
    <w:rsid w:val="00872A22"/>
    <w:rsid w:val="00872ADD"/>
    <w:rsid w:val="00872F03"/>
    <w:rsid w:val="00873700"/>
    <w:rsid w:val="00873E8A"/>
    <w:rsid w:val="008740D2"/>
    <w:rsid w:val="00874D3F"/>
    <w:rsid w:val="00874E69"/>
    <w:rsid w:val="00875609"/>
    <w:rsid w:val="00876C07"/>
    <w:rsid w:val="0087707A"/>
    <w:rsid w:val="0087763A"/>
    <w:rsid w:val="00877758"/>
    <w:rsid w:val="00877AAB"/>
    <w:rsid w:val="00877F32"/>
    <w:rsid w:val="00880037"/>
    <w:rsid w:val="00880426"/>
    <w:rsid w:val="00880548"/>
    <w:rsid w:val="00880663"/>
    <w:rsid w:val="00880713"/>
    <w:rsid w:val="00880E81"/>
    <w:rsid w:val="00882300"/>
    <w:rsid w:val="00882856"/>
    <w:rsid w:val="00882D39"/>
    <w:rsid w:val="00883266"/>
    <w:rsid w:val="00883AF5"/>
    <w:rsid w:val="00883F4A"/>
    <w:rsid w:val="00884091"/>
    <w:rsid w:val="0088457E"/>
    <w:rsid w:val="00884EAF"/>
    <w:rsid w:val="008856B4"/>
    <w:rsid w:val="00885FEB"/>
    <w:rsid w:val="008866D1"/>
    <w:rsid w:val="008871BF"/>
    <w:rsid w:val="0088722A"/>
    <w:rsid w:val="008873E6"/>
    <w:rsid w:val="00887B02"/>
    <w:rsid w:val="008915B2"/>
    <w:rsid w:val="00891659"/>
    <w:rsid w:val="00891BA9"/>
    <w:rsid w:val="00892373"/>
    <w:rsid w:val="00892760"/>
    <w:rsid w:val="008928E8"/>
    <w:rsid w:val="00892EBE"/>
    <w:rsid w:val="0089358F"/>
    <w:rsid w:val="008936F5"/>
    <w:rsid w:val="00893C58"/>
    <w:rsid w:val="00894319"/>
    <w:rsid w:val="00894331"/>
    <w:rsid w:val="00894416"/>
    <w:rsid w:val="00895BBF"/>
    <w:rsid w:val="00896178"/>
    <w:rsid w:val="00896B95"/>
    <w:rsid w:val="00897CA8"/>
    <w:rsid w:val="008A1728"/>
    <w:rsid w:val="008A1D83"/>
    <w:rsid w:val="008A37A9"/>
    <w:rsid w:val="008A3924"/>
    <w:rsid w:val="008A53A7"/>
    <w:rsid w:val="008A58B0"/>
    <w:rsid w:val="008A62BC"/>
    <w:rsid w:val="008B031D"/>
    <w:rsid w:val="008B0451"/>
    <w:rsid w:val="008B04F1"/>
    <w:rsid w:val="008B0A87"/>
    <w:rsid w:val="008B13D4"/>
    <w:rsid w:val="008B2882"/>
    <w:rsid w:val="008B3287"/>
    <w:rsid w:val="008B3425"/>
    <w:rsid w:val="008B34F8"/>
    <w:rsid w:val="008B3799"/>
    <w:rsid w:val="008B39CD"/>
    <w:rsid w:val="008B3E9B"/>
    <w:rsid w:val="008B4AF8"/>
    <w:rsid w:val="008B59EF"/>
    <w:rsid w:val="008B5A41"/>
    <w:rsid w:val="008B5BF4"/>
    <w:rsid w:val="008B6132"/>
    <w:rsid w:val="008B61A5"/>
    <w:rsid w:val="008B63E6"/>
    <w:rsid w:val="008C0DF2"/>
    <w:rsid w:val="008C1469"/>
    <w:rsid w:val="008C1554"/>
    <w:rsid w:val="008C1896"/>
    <w:rsid w:val="008C1E4F"/>
    <w:rsid w:val="008C50FE"/>
    <w:rsid w:val="008C584F"/>
    <w:rsid w:val="008C6423"/>
    <w:rsid w:val="008C6CAA"/>
    <w:rsid w:val="008C6DC4"/>
    <w:rsid w:val="008C702C"/>
    <w:rsid w:val="008D0428"/>
    <w:rsid w:val="008D06C5"/>
    <w:rsid w:val="008D0783"/>
    <w:rsid w:val="008D0F63"/>
    <w:rsid w:val="008D105F"/>
    <w:rsid w:val="008D117C"/>
    <w:rsid w:val="008D29F4"/>
    <w:rsid w:val="008D2B7B"/>
    <w:rsid w:val="008D2FDB"/>
    <w:rsid w:val="008D33AA"/>
    <w:rsid w:val="008D3ACE"/>
    <w:rsid w:val="008D4805"/>
    <w:rsid w:val="008D4C5B"/>
    <w:rsid w:val="008D4D71"/>
    <w:rsid w:val="008D53A1"/>
    <w:rsid w:val="008D6E4A"/>
    <w:rsid w:val="008D7B6B"/>
    <w:rsid w:val="008D7BF8"/>
    <w:rsid w:val="008E0022"/>
    <w:rsid w:val="008E07B3"/>
    <w:rsid w:val="008E0CA0"/>
    <w:rsid w:val="008E0FD9"/>
    <w:rsid w:val="008E1950"/>
    <w:rsid w:val="008E260D"/>
    <w:rsid w:val="008E2677"/>
    <w:rsid w:val="008E26AC"/>
    <w:rsid w:val="008E2ECF"/>
    <w:rsid w:val="008E350F"/>
    <w:rsid w:val="008E3749"/>
    <w:rsid w:val="008E3E8F"/>
    <w:rsid w:val="008E4BEE"/>
    <w:rsid w:val="008E4C6B"/>
    <w:rsid w:val="008E4D59"/>
    <w:rsid w:val="008E5CF8"/>
    <w:rsid w:val="008E6B55"/>
    <w:rsid w:val="008E6EF8"/>
    <w:rsid w:val="008E76F7"/>
    <w:rsid w:val="008E7D86"/>
    <w:rsid w:val="008E7E36"/>
    <w:rsid w:val="008F015F"/>
    <w:rsid w:val="008F03E4"/>
    <w:rsid w:val="008F06DA"/>
    <w:rsid w:val="008F1F3A"/>
    <w:rsid w:val="008F22DB"/>
    <w:rsid w:val="008F2304"/>
    <w:rsid w:val="008F2BCD"/>
    <w:rsid w:val="008F2DE4"/>
    <w:rsid w:val="008F3E6A"/>
    <w:rsid w:val="008F550D"/>
    <w:rsid w:val="008F5AF8"/>
    <w:rsid w:val="008F5C92"/>
    <w:rsid w:val="008F62B6"/>
    <w:rsid w:val="008F6498"/>
    <w:rsid w:val="008F65C5"/>
    <w:rsid w:val="008F7359"/>
    <w:rsid w:val="008F7775"/>
    <w:rsid w:val="008F7908"/>
    <w:rsid w:val="008F7E61"/>
    <w:rsid w:val="00900343"/>
    <w:rsid w:val="009004A5"/>
    <w:rsid w:val="009006DD"/>
    <w:rsid w:val="00900BEE"/>
    <w:rsid w:val="0090217B"/>
    <w:rsid w:val="00902418"/>
    <w:rsid w:val="0090284F"/>
    <w:rsid w:val="009030D0"/>
    <w:rsid w:val="00903457"/>
    <w:rsid w:val="009040F0"/>
    <w:rsid w:val="0090577B"/>
    <w:rsid w:val="00906ACB"/>
    <w:rsid w:val="00907801"/>
    <w:rsid w:val="00910145"/>
    <w:rsid w:val="0091027F"/>
    <w:rsid w:val="0091073D"/>
    <w:rsid w:val="0091098C"/>
    <w:rsid w:val="00910BC3"/>
    <w:rsid w:val="009111FD"/>
    <w:rsid w:val="00911BE5"/>
    <w:rsid w:val="009124CF"/>
    <w:rsid w:val="00912ED9"/>
    <w:rsid w:val="00914E90"/>
    <w:rsid w:val="00917161"/>
    <w:rsid w:val="00917190"/>
    <w:rsid w:val="009171A4"/>
    <w:rsid w:val="00917211"/>
    <w:rsid w:val="00917528"/>
    <w:rsid w:val="00917B6A"/>
    <w:rsid w:val="00917C90"/>
    <w:rsid w:val="009207D6"/>
    <w:rsid w:val="0092083C"/>
    <w:rsid w:val="00921A5D"/>
    <w:rsid w:val="00921E01"/>
    <w:rsid w:val="00922B44"/>
    <w:rsid w:val="009234CD"/>
    <w:rsid w:val="00924F81"/>
    <w:rsid w:val="00925501"/>
    <w:rsid w:val="00926323"/>
    <w:rsid w:val="00926E01"/>
    <w:rsid w:val="00927271"/>
    <w:rsid w:val="0092753F"/>
    <w:rsid w:val="009279BE"/>
    <w:rsid w:val="00927D23"/>
    <w:rsid w:val="00927DE7"/>
    <w:rsid w:val="009305DC"/>
    <w:rsid w:val="0093103F"/>
    <w:rsid w:val="00931A58"/>
    <w:rsid w:val="00931CCF"/>
    <w:rsid w:val="009323BC"/>
    <w:rsid w:val="0093258F"/>
    <w:rsid w:val="009325F3"/>
    <w:rsid w:val="009329AA"/>
    <w:rsid w:val="00933B27"/>
    <w:rsid w:val="0093471F"/>
    <w:rsid w:val="00934972"/>
    <w:rsid w:val="00935EAB"/>
    <w:rsid w:val="0093620D"/>
    <w:rsid w:val="009369F0"/>
    <w:rsid w:val="00937E16"/>
    <w:rsid w:val="0094065A"/>
    <w:rsid w:val="00941A31"/>
    <w:rsid w:val="009424D5"/>
    <w:rsid w:val="00942DAB"/>
    <w:rsid w:val="00943188"/>
    <w:rsid w:val="0094332E"/>
    <w:rsid w:val="00944575"/>
    <w:rsid w:val="00944BCD"/>
    <w:rsid w:val="00945174"/>
    <w:rsid w:val="0094676F"/>
    <w:rsid w:val="00946BDF"/>
    <w:rsid w:val="00946CB9"/>
    <w:rsid w:val="00946ED3"/>
    <w:rsid w:val="00950625"/>
    <w:rsid w:val="00950CBD"/>
    <w:rsid w:val="00950ED7"/>
    <w:rsid w:val="009516A8"/>
    <w:rsid w:val="00951822"/>
    <w:rsid w:val="0095263B"/>
    <w:rsid w:val="00953BD1"/>
    <w:rsid w:val="009542EA"/>
    <w:rsid w:val="009549B5"/>
    <w:rsid w:val="00954B69"/>
    <w:rsid w:val="00955A56"/>
    <w:rsid w:val="00956BA8"/>
    <w:rsid w:val="00957316"/>
    <w:rsid w:val="009573F2"/>
    <w:rsid w:val="0096016F"/>
    <w:rsid w:val="00960429"/>
    <w:rsid w:val="0096044B"/>
    <w:rsid w:val="00961483"/>
    <w:rsid w:val="00961FDD"/>
    <w:rsid w:val="00962051"/>
    <w:rsid w:val="00962320"/>
    <w:rsid w:val="009624F5"/>
    <w:rsid w:val="0096257A"/>
    <w:rsid w:val="00962C6F"/>
    <w:rsid w:val="0096306A"/>
    <w:rsid w:val="00963192"/>
    <w:rsid w:val="009631ED"/>
    <w:rsid w:val="0096371C"/>
    <w:rsid w:val="00963D7F"/>
    <w:rsid w:val="00965067"/>
    <w:rsid w:val="00965393"/>
    <w:rsid w:val="0096573D"/>
    <w:rsid w:val="009662D0"/>
    <w:rsid w:val="00966D41"/>
    <w:rsid w:val="00967AA6"/>
    <w:rsid w:val="00967E20"/>
    <w:rsid w:val="00970316"/>
    <w:rsid w:val="0097095F"/>
    <w:rsid w:val="00971F03"/>
    <w:rsid w:val="00973873"/>
    <w:rsid w:val="009743F9"/>
    <w:rsid w:val="00974C64"/>
    <w:rsid w:val="009759A8"/>
    <w:rsid w:val="00975A2D"/>
    <w:rsid w:val="00975B80"/>
    <w:rsid w:val="00976E28"/>
    <w:rsid w:val="00977DAC"/>
    <w:rsid w:val="0098037F"/>
    <w:rsid w:val="00980AF7"/>
    <w:rsid w:val="00981281"/>
    <w:rsid w:val="00982826"/>
    <w:rsid w:val="00982D18"/>
    <w:rsid w:val="00982DC5"/>
    <w:rsid w:val="00982F32"/>
    <w:rsid w:val="00983038"/>
    <w:rsid w:val="00983304"/>
    <w:rsid w:val="0098337A"/>
    <w:rsid w:val="00983C9F"/>
    <w:rsid w:val="00986656"/>
    <w:rsid w:val="00987003"/>
    <w:rsid w:val="00990156"/>
    <w:rsid w:val="00990ED5"/>
    <w:rsid w:val="00992407"/>
    <w:rsid w:val="009928FB"/>
    <w:rsid w:val="00992D4E"/>
    <w:rsid w:val="009939B0"/>
    <w:rsid w:val="009943E0"/>
    <w:rsid w:val="00994B3E"/>
    <w:rsid w:val="00995A3B"/>
    <w:rsid w:val="00995B6C"/>
    <w:rsid w:val="00995CA1"/>
    <w:rsid w:val="00995D22"/>
    <w:rsid w:val="00997A4B"/>
    <w:rsid w:val="00997CDE"/>
    <w:rsid w:val="009A09AB"/>
    <w:rsid w:val="009A1862"/>
    <w:rsid w:val="009A18C4"/>
    <w:rsid w:val="009A223B"/>
    <w:rsid w:val="009A2CA1"/>
    <w:rsid w:val="009A3D07"/>
    <w:rsid w:val="009A5862"/>
    <w:rsid w:val="009A615F"/>
    <w:rsid w:val="009A666C"/>
    <w:rsid w:val="009A6E6B"/>
    <w:rsid w:val="009A7470"/>
    <w:rsid w:val="009B0779"/>
    <w:rsid w:val="009B0801"/>
    <w:rsid w:val="009B20FE"/>
    <w:rsid w:val="009B2ACD"/>
    <w:rsid w:val="009B32E0"/>
    <w:rsid w:val="009B4964"/>
    <w:rsid w:val="009B4B6D"/>
    <w:rsid w:val="009B4C37"/>
    <w:rsid w:val="009B5B49"/>
    <w:rsid w:val="009B5B85"/>
    <w:rsid w:val="009B5C3B"/>
    <w:rsid w:val="009B5D9E"/>
    <w:rsid w:val="009B73F8"/>
    <w:rsid w:val="009C1EB7"/>
    <w:rsid w:val="009C2423"/>
    <w:rsid w:val="009C2AD7"/>
    <w:rsid w:val="009C2FB4"/>
    <w:rsid w:val="009C3D07"/>
    <w:rsid w:val="009C3E8D"/>
    <w:rsid w:val="009C5BEE"/>
    <w:rsid w:val="009C6490"/>
    <w:rsid w:val="009C6CA3"/>
    <w:rsid w:val="009C6E20"/>
    <w:rsid w:val="009C77C2"/>
    <w:rsid w:val="009C7BF9"/>
    <w:rsid w:val="009D094A"/>
    <w:rsid w:val="009D0C3A"/>
    <w:rsid w:val="009D0F6D"/>
    <w:rsid w:val="009D1897"/>
    <w:rsid w:val="009D1D60"/>
    <w:rsid w:val="009D2119"/>
    <w:rsid w:val="009D3324"/>
    <w:rsid w:val="009D491D"/>
    <w:rsid w:val="009D4C2D"/>
    <w:rsid w:val="009D4D9C"/>
    <w:rsid w:val="009D55F7"/>
    <w:rsid w:val="009D74A6"/>
    <w:rsid w:val="009E1010"/>
    <w:rsid w:val="009E116F"/>
    <w:rsid w:val="009E1FD8"/>
    <w:rsid w:val="009E2322"/>
    <w:rsid w:val="009E4AFF"/>
    <w:rsid w:val="009E5D86"/>
    <w:rsid w:val="009E7831"/>
    <w:rsid w:val="009E7A0B"/>
    <w:rsid w:val="009E7AB5"/>
    <w:rsid w:val="009F066F"/>
    <w:rsid w:val="009F0880"/>
    <w:rsid w:val="009F129E"/>
    <w:rsid w:val="009F1320"/>
    <w:rsid w:val="009F1B4D"/>
    <w:rsid w:val="009F1CD3"/>
    <w:rsid w:val="009F1F86"/>
    <w:rsid w:val="009F21D0"/>
    <w:rsid w:val="009F310F"/>
    <w:rsid w:val="009F38A8"/>
    <w:rsid w:val="009F3C5E"/>
    <w:rsid w:val="009F4F8E"/>
    <w:rsid w:val="009F58E5"/>
    <w:rsid w:val="009F6377"/>
    <w:rsid w:val="009F67A5"/>
    <w:rsid w:val="009F6D1E"/>
    <w:rsid w:val="009F7E69"/>
    <w:rsid w:val="00A00224"/>
    <w:rsid w:val="00A00752"/>
    <w:rsid w:val="00A00E0E"/>
    <w:rsid w:val="00A013AF"/>
    <w:rsid w:val="00A01993"/>
    <w:rsid w:val="00A01B89"/>
    <w:rsid w:val="00A0236D"/>
    <w:rsid w:val="00A02764"/>
    <w:rsid w:val="00A03644"/>
    <w:rsid w:val="00A0375F"/>
    <w:rsid w:val="00A045D0"/>
    <w:rsid w:val="00A05197"/>
    <w:rsid w:val="00A05209"/>
    <w:rsid w:val="00A05336"/>
    <w:rsid w:val="00A05534"/>
    <w:rsid w:val="00A05A02"/>
    <w:rsid w:val="00A06274"/>
    <w:rsid w:val="00A07102"/>
    <w:rsid w:val="00A073B5"/>
    <w:rsid w:val="00A0747A"/>
    <w:rsid w:val="00A13544"/>
    <w:rsid w:val="00A13752"/>
    <w:rsid w:val="00A14E4D"/>
    <w:rsid w:val="00A15C32"/>
    <w:rsid w:val="00A15D45"/>
    <w:rsid w:val="00A163FE"/>
    <w:rsid w:val="00A16764"/>
    <w:rsid w:val="00A1749A"/>
    <w:rsid w:val="00A17899"/>
    <w:rsid w:val="00A17F0B"/>
    <w:rsid w:val="00A2076A"/>
    <w:rsid w:val="00A20F91"/>
    <w:rsid w:val="00A22164"/>
    <w:rsid w:val="00A2243D"/>
    <w:rsid w:val="00A22B76"/>
    <w:rsid w:val="00A23674"/>
    <w:rsid w:val="00A23C72"/>
    <w:rsid w:val="00A24AF0"/>
    <w:rsid w:val="00A2664B"/>
    <w:rsid w:val="00A275D8"/>
    <w:rsid w:val="00A27775"/>
    <w:rsid w:val="00A27B06"/>
    <w:rsid w:val="00A30280"/>
    <w:rsid w:val="00A30862"/>
    <w:rsid w:val="00A319FD"/>
    <w:rsid w:val="00A329D3"/>
    <w:rsid w:val="00A32CB9"/>
    <w:rsid w:val="00A33219"/>
    <w:rsid w:val="00A33B54"/>
    <w:rsid w:val="00A34182"/>
    <w:rsid w:val="00A347AB"/>
    <w:rsid w:val="00A34A0A"/>
    <w:rsid w:val="00A35273"/>
    <w:rsid w:val="00A3577A"/>
    <w:rsid w:val="00A366F5"/>
    <w:rsid w:val="00A368CC"/>
    <w:rsid w:val="00A37274"/>
    <w:rsid w:val="00A3732E"/>
    <w:rsid w:val="00A37E52"/>
    <w:rsid w:val="00A40620"/>
    <w:rsid w:val="00A40D30"/>
    <w:rsid w:val="00A416A3"/>
    <w:rsid w:val="00A4231D"/>
    <w:rsid w:val="00A425C5"/>
    <w:rsid w:val="00A436D2"/>
    <w:rsid w:val="00A4586E"/>
    <w:rsid w:val="00A4605A"/>
    <w:rsid w:val="00A4679B"/>
    <w:rsid w:val="00A468B4"/>
    <w:rsid w:val="00A46AED"/>
    <w:rsid w:val="00A46C05"/>
    <w:rsid w:val="00A47D2E"/>
    <w:rsid w:val="00A50586"/>
    <w:rsid w:val="00A50E0D"/>
    <w:rsid w:val="00A510AF"/>
    <w:rsid w:val="00A51F21"/>
    <w:rsid w:val="00A5212A"/>
    <w:rsid w:val="00A5265B"/>
    <w:rsid w:val="00A52F68"/>
    <w:rsid w:val="00A53795"/>
    <w:rsid w:val="00A547A2"/>
    <w:rsid w:val="00A56A8B"/>
    <w:rsid w:val="00A56C87"/>
    <w:rsid w:val="00A57921"/>
    <w:rsid w:val="00A57BE6"/>
    <w:rsid w:val="00A60496"/>
    <w:rsid w:val="00A60F66"/>
    <w:rsid w:val="00A611F2"/>
    <w:rsid w:val="00A620FB"/>
    <w:rsid w:val="00A62731"/>
    <w:rsid w:val="00A6389A"/>
    <w:rsid w:val="00A639B8"/>
    <w:rsid w:val="00A64FA1"/>
    <w:rsid w:val="00A6703D"/>
    <w:rsid w:val="00A677A4"/>
    <w:rsid w:val="00A67959"/>
    <w:rsid w:val="00A67DAA"/>
    <w:rsid w:val="00A67FF8"/>
    <w:rsid w:val="00A70687"/>
    <w:rsid w:val="00A71C34"/>
    <w:rsid w:val="00A74CFE"/>
    <w:rsid w:val="00A754B3"/>
    <w:rsid w:val="00A7553D"/>
    <w:rsid w:val="00A75931"/>
    <w:rsid w:val="00A7703F"/>
    <w:rsid w:val="00A77293"/>
    <w:rsid w:val="00A774D9"/>
    <w:rsid w:val="00A77816"/>
    <w:rsid w:val="00A80553"/>
    <w:rsid w:val="00A809F4"/>
    <w:rsid w:val="00A80C62"/>
    <w:rsid w:val="00A80DC7"/>
    <w:rsid w:val="00A81139"/>
    <w:rsid w:val="00A8135C"/>
    <w:rsid w:val="00A817EC"/>
    <w:rsid w:val="00A821D3"/>
    <w:rsid w:val="00A82477"/>
    <w:rsid w:val="00A83285"/>
    <w:rsid w:val="00A843E7"/>
    <w:rsid w:val="00A84E4A"/>
    <w:rsid w:val="00A85156"/>
    <w:rsid w:val="00A85455"/>
    <w:rsid w:val="00A86AE2"/>
    <w:rsid w:val="00A86D64"/>
    <w:rsid w:val="00A874F7"/>
    <w:rsid w:val="00A87764"/>
    <w:rsid w:val="00A87A17"/>
    <w:rsid w:val="00A9020B"/>
    <w:rsid w:val="00A90D57"/>
    <w:rsid w:val="00A910F0"/>
    <w:rsid w:val="00A92333"/>
    <w:rsid w:val="00A92476"/>
    <w:rsid w:val="00A92897"/>
    <w:rsid w:val="00A92AFA"/>
    <w:rsid w:val="00A92B1C"/>
    <w:rsid w:val="00A92C81"/>
    <w:rsid w:val="00A92E62"/>
    <w:rsid w:val="00A9404B"/>
    <w:rsid w:val="00A9412E"/>
    <w:rsid w:val="00A947DF"/>
    <w:rsid w:val="00A949F9"/>
    <w:rsid w:val="00A95117"/>
    <w:rsid w:val="00A956EC"/>
    <w:rsid w:val="00A960AC"/>
    <w:rsid w:val="00A96749"/>
    <w:rsid w:val="00A97019"/>
    <w:rsid w:val="00A9759B"/>
    <w:rsid w:val="00A979FA"/>
    <w:rsid w:val="00A97F79"/>
    <w:rsid w:val="00AA024D"/>
    <w:rsid w:val="00AA11BA"/>
    <w:rsid w:val="00AA131C"/>
    <w:rsid w:val="00AA1DDC"/>
    <w:rsid w:val="00AA2BFA"/>
    <w:rsid w:val="00AA3201"/>
    <w:rsid w:val="00AA384A"/>
    <w:rsid w:val="00AA4E7A"/>
    <w:rsid w:val="00AA5577"/>
    <w:rsid w:val="00AA78EC"/>
    <w:rsid w:val="00AA7D00"/>
    <w:rsid w:val="00AA7E01"/>
    <w:rsid w:val="00AB0554"/>
    <w:rsid w:val="00AB0961"/>
    <w:rsid w:val="00AB140F"/>
    <w:rsid w:val="00AB1DD0"/>
    <w:rsid w:val="00AB24D5"/>
    <w:rsid w:val="00AB2714"/>
    <w:rsid w:val="00AB2C9B"/>
    <w:rsid w:val="00AB300B"/>
    <w:rsid w:val="00AB3226"/>
    <w:rsid w:val="00AB4526"/>
    <w:rsid w:val="00AB56DC"/>
    <w:rsid w:val="00AB6C61"/>
    <w:rsid w:val="00AB7372"/>
    <w:rsid w:val="00AB7FC4"/>
    <w:rsid w:val="00AC0726"/>
    <w:rsid w:val="00AC2708"/>
    <w:rsid w:val="00AC31F8"/>
    <w:rsid w:val="00AC3952"/>
    <w:rsid w:val="00AC3C11"/>
    <w:rsid w:val="00AC4401"/>
    <w:rsid w:val="00AC4D4B"/>
    <w:rsid w:val="00AC521C"/>
    <w:rsid w:val="00AC5DFA"/>
    <w:rsid w:val="00AD1515"/>
    <w:rsid w:val="00AD1611"/>
    <w:rsid w:val="00AD1816"/>
    <w:rsid w:val="00AD1B75"/>
    <w:rsid w:val="00AD1B93"/>
    <w:rsid w:val="00AD1FF1"/>
    <w:rsid w:val="00AD2818"/>
    <w:rsid w:val="00AD3B2B"/>
    <w:rsid w:val="00AD3D5D"/>
    <w:rsid w:val="00AD45B5"/>
    <w:rsid w:val="00AD6685"/>
    <w:rsid w:val="00AD7254"/>
    <w:rsid w:val="00AD7A16"/>
    <w:rsid w:val="00AD7EE7"/>
    <w:rsid w:val="00AD7FFA"/>
    <w:rsid w:val="00AE047C"/>
    <w:rsid w:val="00AE04E3"/>
    <w:rsid w:val="00AE0658"/>
    <w:rsid w:val="00AE16AE"/>
    <w:rsid w:val="00AE20D2"/>
    <w:rsid w:val="00AE2521"/>
    <w:rsid w:val="00AE2F36"/>
    <w:rsid w:val="00AE301E"/>
    <w:rsid w:val="00AE3B72"/>
    <w:rsid w:val="00AE486F"/>
    <w:rsid w:val="00AE6207"/>
    <w:rsid w:val="00AE62E2"/>
    <w:rsid w:val="00AE681D"/>
    <w:rsid w:val="00AE7684"/>
    <w:rsid w:val="00AE7F72"/>
    <w:rsid w:val="00AF169E"/>
    <w:rsid w:val="00AF2150"/>
    <w:rsid w:val="00AF2A2A"/>
    <w:rsid w:val="00AF3420"/>
    <w:rsid w:val="00AF3E17"/>
    <w:rsid w:val="00AF4067"/>
    <w:rsid w:val="00AF44E1"/>
    <w:rsid w:val="00AF44FE"/>
    <w:rsid w:val="00AF486C"/>
    <w:rsid w:val="00AF4BC1"/>
    <w:rsid w:val="00AF5A15"/>
    <w:rsid w:val="00AF5ECF"/>
    <w:rsid w:val="00AF60ED"/>
    <w:rsid w:val="00AF74B2"/>
    <w:rsid w:val="00B000C7"/>
    <w:rsid w:val="00B0154E"/>
    <w:rsid w:val="00B024FC"/>
    <w:rsid w:val="00B02A41"/>
    <w:rsid w:val="00B02CE3"/>
    <w:rsid w:val="00B02E71"/>
    <w:rsid w:val="00B0400F"/>
    <w:rsid w:val="00B045AF"/>
    <w:rsid w:val="00B0494D"/>
    <w:rsid w:val="00B0528E"/>
    <w:rsid w:val="00B057EA"/>
    <w:rsid w:val="00B06D9C"/>
    <w:rsid w:val="00B07834"/>
    <w:rsid w:val="00B07A4D"/>
    <w:rsid w:val="00B07D12"/>
    <w:rsid w:val="00B10E4E"/>
    <w:rsid w:val="00B10EF9"/>
    <w:rsid w:val="00B11633"/>
    <w:rsid w:val="00B12A34"/>
    <w:rsid w:val="00B142EF"/>
    <w:rsid w:val="00B14DA2"/>
    <w:rsid w:val="00B15728"/>
    <w:rsid w:val="00B171EC"/>
    <w:rsid w:val="00B17624"/>
    <w:rsid w:val="00B179AB"/>
    <w:rsid w:val="00B17A03"/>
    <w:rsid w:val="00B2021B"/>
    <w:rsid w:val="00B203AE"/>
    <w:rsid w:val="00B21C18"/>
    <w:rsid w:val="00B23075"/>
    <w:rsid w:val="00B235B9"/>
    <w:rsid w:val="00B245DD"/>
    <w:rsid w:val="00B25262"/>
    <w:rsid w:val="00B25350"/>
    <w:rsid w:val="00B255A6"/>
    <w:rsid w:val="00B25DB6"/>
    <w:rsid w:val="00B26694"/>
    <w:rsid w:val="00B27117"/>
    <w:rsid w:val="00B278A4"/>
    <w:rsid w:val="00B27F43"/>
    <w:rsid w:val="00B27F66"/>
    <w:rsid w:val="00B300AF"/>
    <w:rsid w:val="00B30629"/>
    <w:rsid w:val="00B30A87"/>
    <w:rsid w:val="00B3121F"/>
    <w:rsid w:val="00B313AA"/>
    <w:rsid w:val="00B316A6"/>
    <w:rsid w:val="00B31946"/>
    <w:rsid w:val="00B323A4"/>
    <w:rsid w:val="00B337A9"/>
    <w:rsid w:val="00B339F8"/>
    <w:rsid w:val="00B33AAE"/>
    <w:rsid w:val="00B33EAA"/>
    <w:rsid w:val="00B3449B"/>
    <w:rsid w:val="00B3459C"/>
    <w:rsid w:val="00B3513A"/>
    <w:rsid w:val="00B35C93"/>
    <w:rsid w:val="00B362F0"/>
    <w:rsid w:val="00B377F5"/>
    <w:rsid w:val="00B40DC8"/>
    <w:rsid w:val="00B410E5"/>
    <w:rsid w:val="00B417DC"/>
    <w:rsid w:val="00B41FA5"/>
    <w:rsid w:val="00B420E4"/>
    <w:rsid w:val="00B43C8C"/>
    <w:rsid w:val="00B441BB"/>
    <w:rsid w:val="00B44FAB"/>
    <w:rsid w:val="00B4547F"/>
    <w:rsid w:val="00B455B1"/>
    <w:rsid w:val="00B46066"/>
    <w:rsid w:val="00B46B26"/>
    <w:rsid w:val="00B50A2E"/>
    <w:rsid w:val="00B51313"/>
    <w:rsid w:val="00B515FE"/>
    <w:rsid w:val="00B529E0"/>
    <w:rsid w:val="00B53130"/>
    <w:rsid w:val="00B53C0C"/>
    <w:rsid w:val="00B53C92"/>
    <w:rsid w:val="00B54352"/>
    <w:rsid w:val="00B5438B"/>
    <w:rsid w:val="00B54BE5"/>
    <w:rsid w:val="00B54FFD"/>
    <w:rsid w:val="00B551BE"/>
    <w:rsid w:val="00B56675"/>
    <w:rsid w:val="00B60217"/>
    <w:rsid w:val="00B607FB"/>
    <w:rsid w:val="00B62084"/>
    <w:rsid w:val="00B648EF"/>
    <w:rsid w:val="00B6546E"/>
    <w:rsid w:val="00B65615"/>
    <w:rsid w:val="00B65C3F"/>
    <w:rsid w:val="00B67049"/>
    <w:rsid w:val="00B70152"/>
    <w:rsid w:val="00B70F91"/>
    <w:rsid w:val="00B724B6"/>
    <w:rsid w:val="00B731C0"/>
    <w:rsid w:val="00B73B5C"/>
    <w:rsid w:val="00B741FE"/>
    <w:rsid w:val="00B74980"/>
    <w:rsid w:val="00B749B6"/>
    <w:rsid w:val="00B749F7"/>
    <w:rsid w:val="00B74F6D"/>
    <w:rsid w:val="00B766A0"/>
    <w:rsid w:val="00B76D4F"/>
    <w:rsid w:val="00B774CB"/>
    <w:rsid w:val="00B81555"/>
    <w:rsid w:val="00B81819"/>
    <w:rsid w:val="00B81855"/>
    <w:rsid w:val="00B83DBD"/>
    <w:rsid w:val="00B8428F"/>
    <w:rsid w:val="00B84304"/>
    <w:rsid w:val="00B84F47"/>
    <w:rsid w:val="00B86048"/>
    <w:rsid w:val="00B8626E"/>
    <w:rsid w:val="00B866BA"/>
    <w:rsid w:val="00B86BEF"/>
    <w:rsid w:val="00B879EA"/>
    <w:rsid w:val="00B87BFE"/>
    <w:rsid w:val="00B90354"/>
    <w:rsid w:val="00B90613"/>
    <w:rsid w:val="00B913BA"/>
    <w:rsid w:val="00B9291B"/>
    <w:rsid w:val="00B92F99"/>
    <w:rsid w:val="00B9409B"/>
    <w:rsid w:val="00B9471D"/>
    <w:rsid w:val="00B94B3D"/>
    <w:rsid w:val="00B9767A"/>
    <w:rsid w:val="00BA0AF3"/>
    <w:rsid w:val="00BA1B03"/>
    <w:rsid w:val="00BA3A36"/>
    <w:rsid w:val="00BA3B24"/>
    <w:rsid w:val="00BA5451"/>
    <w:rsid w:val="00BA5CFB"/>
    <w:rsid w:val="00BA5FE7"/>
    <w:rsid w:val="00BA6BE1"/>
    <w:rsid w:val="00BA6F14"/>
    <w:rsid w:val="00BA73CF"/>
    <w:rsid w:val="00BA749B"/>
    <w:rsid w:val="00BA78A4"/>
    <w:rsid w:val="00BB11D8"/>
    <w:rsid w:val="00BB2FCC"/>
    <w:rsid w:val="00BB396C"/>
    <w:rsid w:val="00BB3DD0"/>
    <w:rsid w:val="00BB49F8"/>
    <w:rsid w:val="00BB53E4"/>
    <w:rsid w:val="00BB7468"/>
    <w:rsid w:val="00BB7840"/>
    <w:rsid w:val="00BC0FEC"/>
    <w:rsid w:val="00BC11C7"/>
    <w:rsid w:val="00BC1379"/>
    <w:rsid w:val="00BC1D30"/>
    <w:rsid w:val="00BC39F7"/>
    <w:rsid w:val="00BC414B"/>
    <w:rsid w:val="00BC4CD0"/>
    <w:rsid w:val="00BC512B"/>
    <w:rsid w:val="00BC5A29"/>
    <w:rsid w:val="00BC6DE7"/>
    <w:rsid w:val="00BC71B0"/>
    <w:rsid w:val="00BD0037"/>
    <w:rsid w:val="00BD07B4"/>
    <w:rsid w:val="00BD3C08"/>
    <w:rsid w:val="00BD4116"/>
    <w:rsid w:val="00BD4590"/>
    <w:rsid w:val="00BD4CCE"/>
    <w:rsid w:val="00BD4F54"/>
    <w:rsid w:val="00BD5032"/>
    <w:rsid w:val="00BD51BC"/>
    <w:rsid w:val="00BD5425"/>
    <w:rsid w:val="00BD5491"/>
    <w:rsid w:val="00BD5694"/>
    <w:rsid w:val="00BD5721"/>
    <w:rsid w:val="00BD74E8"/>
    <w:rsid w:val="00BE0372"/>
    <w:rsid w:val="00BE0515"/>
    <w:rsid w:val="00BE139C"/>
    <w:rsid w:val="00BE1E7A"/>
    <w:rsid w:val="00BE30D0"/>
    <w:rsid w:val="00BE3D78"/>
    <w:rsid w:val="00BE4069"/>
    <w:rsid w:val="00BE4745"/>
    <w:rsid w:val="00BE4B81"/>
    <w:rsid w:val="00BE4D35"/>
    <w:rsid w:val="00BE63BD"/>
    <w:rsid w:val="00BE6432"/>
    <w:rsid w:val="00BE6D0C"/>
    <w:rsid w:val="00BE7077"/>
    <w:rsid w:val="00BE7490"/>
    <w:rsid w:val="00BE7BB2"/>
    <w:rsid w:val="00BE7CAC"/>
    <w:rsid w:val="00BF0757"/>
    <w:rsid w:val="00BF07B0"/>
    <w:rsid w:val="00BF0F5B"/>
    <w:rsid w:val="00BF0FBC"/>
    <w:rsid w:val="00BF12E9"/>
    <w:rsid w:val="00BF1538"/>
    <w:rsid w:val="00BF2AB5"/>
    <w:rsid w:val="00BF2F18"/>
    <w:rsid w:val="00BF4504"/>
    <w:rsid w:val="00BF49F2"/>
    <w:rsid w:val="00BF535F"/>
    <w:rsid w:val="00BF6B2E"/>
    <w:rsid w:val="00BF6EC5"/>
    <w:rsid w:val="00BF757F"/>
    <w:rsid w:val="00BF7737"/>
    <w:rsid w:val="00BF7CD6"/>
    <w:rsid w:val="00C002D8"/>
    <w:rsid w:val="00C01BA0"/>
    <w:rsid w:val="00C029A5"/>
    <w:rsid w:val="00C02BA7"/>
    <w:rsid w:val="00C030BE"/>
    <w:rsid w:val="00C0372E"/>
    <w:rsid w:val="00C03B5C"/>
    <w:rsid w:val="00C058A7"/>
    <w:rsid w:val="00C0608C"/>
    <w:rsid w:val="00C06D08"/>
    <w:rsid w:val="00C07EE7"/>
    <w:rsid w:val="00C101F0"/>
    <w:rsid w:val="00C10A7F"/>
    <w:rsid w:val="00C10D41"/>
    <w:rsid w:val="00C11BBB"/>
    <w:rsid w:val="00C11D7C"/>
    <w:rsid w:val="00C11E9E"/>
    <w:rsid w:val="00C129D2"/>
    <w:rsid w:val="00C12E62"/>
    <w:rsid w:val="00C145B1"/>
    <w:rsid w:val="00C150F3"/>
    <w:rsid w:val="00C1580F"/>
    <w:rsid w:val="00C162BC"/>
    <w:rsid w:val="00C1655B"/>
    <w:rsid w:val="00C16A6C"/>
    <w:rsid w:val="00C1742E"/>
    <w:rsid w:val="00C17520"/>
    <w:rsid w:val="00C17526"/>
    <w:rsid w:val="00C21E43"/>
    <w:rsid w:val="00C22C38"/>
    <w:rsid w:val="00C2660C"/>
    <w:rsid w:val="00C26B4C"/>
    <w:rsid w:val="00C26D2C"/>
    <w:rsid w:val="00C30865"/>
    <w:rsid w:val="00C30ACE"/>
    <w:rsid w:val="00C3266E"/>
    <w:rsid w:val="00C330A1"/>
    <w:rsid w:val="00C330CC"/>
    <w:rsid w:val="00C3329C"/>
    <w:rsid w:val="00C33D77"/>
    <w:rsid w:val="00C33F7F"/>
    <w:rsid w:val="00C34E81"/>
    <w:rsid w:val="00C35EB9"/>
    <w:rsid w:val="00C36604"/>
    <w:rsid w:val="00C36D89"/>
    <w:rsid w:val="00C402E6"/>
    <w:rsid w:val="00C40882"/>
    <w:rsid w:val="00C40AB1"/>
    <w:rsid w:val="00C41308"/>
    <w:rsid w:val="00C41899"/>
    <w:rsid w:val="00C42955"/>
    <w:rsid w:val="00C43CA7"/>
    <w:rsid w:val="00C450E5"/>
    <w:rsid w:val="00C461B5"/>
    <w:rsid w:val="00C468EE"/>
    <w:rsid w:val="00C46E20"/>
    <w:rsid w:val="00C47314"/>
    <w:rsid w:val="00C47B94"/>
    <w:rsid w:val="00C50034"/>
    <w:rsid w:val="00C5039E"/>
    <w:rsid w:val="00C506A9"/>
    <w:rsid w:val="00C529A8"/>
    <w:rsid w:val="00C52F0E"/>
    <w:rsid w:val="00C53C57"/>
    <w:rsid w:val="00C550B2"/>
    <w:rsid w:val="00C55AD7"/>
    <w:rsid w:val="00C55D2D"/>
    <w:rsid w:val="00C61164"/>
    <w:rsid w:val="00C620B7"/>
    <w:rsid w:val="00C6255B"/>
    <w:rsid w:val="00C626FE"/>
    <w:rsid w:val="00C62812"/>
    <w:rsid w:val="00C63B24"/>
    <w:rsid w:val="00C63F42"/>
    <w:rsid w:val="00C64CE5"/>
    <w:rsid w:val="00C64DA4"/>
    <w:rsid w:val="00C66003"/>
    <w:rsid w:val="00C660B6"/>
    <w:rsid w:val="00C66EF8"/>
    <w:rsid w:val="00C66F1E"/>
    <w:rsid w:val="00C67106"/>
    <w:rsid w:val="00C673A7"/>
    <w:rsid w:val="00C704EE"/>
    <w:rsid w:val="00C7057F"/>
    <w:rsid w:val="00C70C36"/>
    <w:rsid w:val="00C71EC4"/>
    <w:rsid w:val="00C7216E"/>
    <w:rsid w:val="00C72AE1"/>
    <w:rsid w:val="00C72BE3"/>
    <w:rsid w:val="00C72F25"/>
    <w:rsid w:val="00C734A0"/>
    <w:rsid w:val="00C735DE"/>
    <w:rsid w:val="00C736BB"/>
    <w:rsid w:val="00C74EC5"/>
    <w:rsid w:val="00C753BA"/>
    <w:rsid w:val="00C75861"/>
    <w:rsid w:val="00C75E88"/>
    <w:rsid w:val="00C771CA"/>
    <w:rsid w:val="00C805D5"/>
    <w:rsid w:val="00C80702"/>
    <w:rsid w:val="00C809EC"/>
    <w:rsid w:val="00C819D2"/>
    <w:rsid w:val="00C827B3"/>
    <w:rsid w:val="00C82C5C"/>
    <w:rsid w:val="00C83740"/>
    <w:rsid w:val="00C83E70"/>
    <w:rsid w:val="00C84158"/>
    <w:rsid w:val="00C843DB"/>
    <w:rsid w:val="00C85D1C"/>
    <w:rsid w:val="00C85E83"/>
    <w:rsid w:val="00C8697E"/>
    <w:rsid w:val="00C87392"/>
    <w:rsid w:val="00C90EF1"/>
    <w:rsid w:val="00C91398"/>
    <w:rsid w:val="00C92517"/>
    <w:rsid w:val="00C929F9"/>
    <w:rsid w:val="00C92CB7"/>
    <w:rsid w:val="00C92D34"/>
    <w:rsid w:val="00C931EE"/>
    <w:rsid w:val="00C93E31"/>
    <w:rsid w:val="00C94566"/>
    <w:rsid w:val="00C9531E"/>
    <w:rsid w:val="00C95778"/>
    <w:rsid w:val="00C96469"/>
    <w:rsid w:val="00C96EB3"/>
    <w:rsid w:val="00CA166B"/>
    <w:rsid w:val="00CA2A9F"/>
    <w:rsid w:val="00CA2B11"/>
    <w:rsid w:val="00CA3632"/>
    <w:rsid w:val="00CA36A6"/>
    <w:rsid w:val="00CA4749"/>
    <w:rsid w:val="00CA4C1E"/>
    <w:rsid w:val="00CA53BD"/>
    <w:rsid w:val="00CA5A65"/>
    <w:rsid w:val="00CA7067"/>
    <w:rsid w:val="00CB0FE5"/>
    <w:rsid w:val="00CB1F7C"/>
    <w:rsid w:val="00CB2050"/>
    <w:rsid w:val="00CB2B62"/>
    <w:rsid w:val="00CB3C1A"/>
    <w:rsid w:val="00CB3DB1"/>
    <w:rsid w:val="00CB6408"/>
    <w:rsid w:val="00CB64A2"/>
    <w:rsid w:val="00CB68D9"/>
    <w:rsid w:val="00CB6C16"/>
    <w:rsid w:val="00CC2BC1"/>
    <w:rsid w:val="00CC2D14"/>
    <w:rsid w:val="00CC32F1"/>
    <w:rsid w:val="00CC3AAD"/>
    <w:rsid w:val="00CC4040"/>
    <w:rsid w:val="00CC491F"/>
    <w:rsid w:val="00CC4AE3"/>
    <w:rsid w:val="00CC4E13"/>
    <w:rsid w:val="00CC56EB"/>
    <w:rsid w:val="00CC6021"/>
    <w:rsid w:val="00CC6939"/>
    <w:rsid w:val="00CC7332"/>
    <w:rsid w:val="00CC74CE"/>
    <w:rsid w:val="00CC796A"/>
    <w:rsid w:val="00CD0341"/>
    <w:rsid w:val="00CD0396"/>
    <w:rsid w:val="00CD0B60"/>
    <w:rsid w:val="00CD13E5"/>
    <w:rsid w:val="00CD2991"/>
    <w:rsid w:val="00CD33F8"/>
    <w:rsid w:val="00CD3A41"/>
    <w:rsid w:val="00CD5855"/>
    <w:rsid w:val="00CD5E46"/>
    <w:rsid w:val="00CD6E31"/>
    <w:rsid w:val="00CD7109"/>
    <w:rsid w:val="00CE027E"/>
    <w:rsid w:val="00CE0B6D"/>
    <w:rsid w:val="00CE135E"/>
    <w:rsid w:val="00CE1815"/>
    <w:rsid w:val="00CE2240"/>
    <w:rsid w:val="00CE2287"/>
    <w:rsid w:val="00CE2408"/>
    <w:rsid w:val="00CE28B6"/>
    <w:rsid w:val="00CE4C9C"/>
    <w:rsid w:val="00CE55D2"/>
    <w:rsid w:val="00CE5F29"/>
    <w:rsid w:val="00CE65D6"/>
    <w:rsid w:val="00CE6813"/>
    <w:rsid w:val="00CE731A"/>
    <w:rsid w:val="00CE756D"/>
    <w:rsid w:val="00CE772A"/>
    <w:rsid w:val="00CE781F"/>
    <w:rsid w:val="00CF023B"/>
    <w:rsid w:val="00CF0516"/>
    <w:rsid w:val="00CF165C"/>
    <w:rsid w:val="00CF1A91"/>
    <w:rsid w:val="00CF2137"/>
    <w:rsid w:val="00CF2773"/>
    <w:rsid w:val="00CF2D9E"/>
    <w:rsid w:val="00CF309B"/>
    <w:rsid w:val="00CF34CD"/>
    <w:rsid w:val="00CF36E1"/>
    <w:rsid w:val="00CF43E7"/>
    <w:rsid w:val="00CF4FA6"/>
    <w:rsid w:val="00CF5AE0"/>
    <w:rsid w:val="00CF5C25"/>
    <w:rsid w:val="00CF7355"/>
    <w:rsid w:val="00CF7390"/>
    <w:rsid w:val="00CF7CF7"/>
    <w:rsid w:val="00D00532"/>
    <w:rsid w:val="00D00F31"/>
    <w:rsid w:val="00D01CDA"/>
    <w:rsid w:val="00D025F2"/>
    <w:rsid w:val="00D0311B"/>
    <w:rsid w:val="00D036FB"/>
    <w:rsid w:val="00D043DF"/>
    <w:rsid w:val="00D0456C"/>
    <w:rsid w:val="00D04593"/>
    <w:rsid w:val="00D04605"/>
    <w:rsid w:val="00D053FD"/>
    <w:rsid w:val="00D059C8"/>
    <w:rsid w:val="00D05C4D"/>
    <w:rsid w:val="00D063A1"/>
    <w:rsid w:val="00D06C00"/>
    <w:rsid w:val="00D119C8"/>
    <w:rsid w:val="00D12109"/>
    <w:rsid w:val="00D14560"/>
    <w:rsid w:val="00D14DBF"/>
    <w:rsid w:val="00D14FCB"/>
    <w:rsid w:val="00D156C6"/>
    <w:rsid w:val="00D15ED3"/>
    <w:rsid w:val="00D15FA2"/>
    <w:rsid w:val="00D1694F"/>
    <w:rsid w:val="00D1720F"/>
    <w:rsid w:val="00D20212"/>
    <w:rsid w:val="00D203FF"/>
    <w:rsid w:val="00D21B35"/>
    <w:rsid w:val="00D21EF6"/>
    <w:rsid w:val="00D21FE3"/>
    <w:rsid w:val="00D23333"/>
    <w:rsid w:val="00D23352"/>
    <w:rsid w:val="00D23CAA"/>
    <w:rsid w:val="00D23DB8"/>
    <w:rsid w:val="00D24BEE"/>
    <w:rsid w:val="00D251BE"/>
    <w:rsid w:val="00D254C0"/>
    <w:rsid w:val="00D262DF"/>
    <w:rsid w:val="00D3018D"/>
    <w:rsid w:val="00D318B4"/>
    <w:rsid w:val="00D32CD8"/>
    <w:rsid w:val="00D33A2C"/>
    <w:rsid w:val="00D3422D"/>
    <w:rsid w:val="00D34DC3"/>
    <w:rsid w:val="00D37186"/>
    <w:rsid w:val="00D373E4"/>
    <w:rsid w:val="00D37588"/>
    <w:rsid w:val="00D37E28"/>
    <w:rsid w:val="00D4082D"/>
    <w:rsid w:val="00D40CA3"/>
    <w:rsid w:val="00D410A6"/>
    <w:rsid w:val="00D41806"/>
    <w:rsid w:val="00D419B9"/>
    <w:rsid w:val="00D41F1A"/>
    <w:rsid w:val="00D43607"/>
    <w:rsid w:val="00D43BB5"/>
    <w:rsid w:val="00D45084"/>
    <w:rsid w:val="00D45B32"/>
    <w:rsid w:val="00D45CCD"/>
    <w:rsid w:val="00D46256"/>
    <w:rsid w:val="00D468B6"/>
    <w:rsid w:val="00D47056"/>
    <w:rsid w:val="00D5032D"/>
    <w:rsid w:val="00D50438"/>
    <w:rsid w:val="00D50AD4"/>
    <w:rsid w:val="00D52978"/>
    <w:rsid w:val="00D52E39"/>
    <w:rsid w:val="00D52F1D"/>
    <w:rsid w:val="00D535E0"/>
    <w:rsid w:val="00D540E1"/>
    <w:rsid w:val="00D546C5"/>
    <w:rsid w:val="00D54BC2"/>
    <w:rsid w:val="00D608E6"/>
    <w:rsid w:val="00D60B83"/>
    <w:rsid w:val="00D60E6B"/>
    <w:rsid w:val="00D61698"/>
    <w:rsid w:val="00D61B3A"/>
    <w:rsid w:val="00D62032"/>
    <w:rsid w:val="00D62193"/>
    <w:rsid w:val="00D62BE0"/>
    <w:rsid w:val="00D62E53"/>
    <w:rsid w:val="00D63699"/>
    <w:rsid w:val="00D64146"/>
    <w:rsid w:val="00D64895"/>
    <w:rsid w:val="00D648AE"/>
    <w:rsid w:val="00D67005"/>
    <w:rsid w:val="00D67519"/>
    <w:rsid w:val="00D70A1E"/>
    <w:rsid w:val="00D71B0F"/>
    <w:rsid w:val="00D7247C"/>
    <w:rsid w:val="00D724E7"/>
    <w:rsid w:val="00D72535"/>
    <w:rsid w:val="00D72B73"/>
    <w:rsid w:val="00D732E1"/>
    <w:rsid w:val="00D7389A"/>
    <w:rsid w:val="00D73B9B"/>
    <w:rsid w:val="00D7406C"/>
    <w:rsid w:val="00D7435B"/>
    <w:rsid w:val="00D74494"/>
    <w:rsid w:val="00D745E0"/>
    <w:rsid w:val="00D7500B"/>
    <w:rsid w:val="00D753C8"/>
    <w:rsid w:val="00D75462"/>
    <w:rsid w:val="00D760BE"/>
    <w:rsid w:val="00D762DA"/>
    <w:rsid w:val="00D763B8"/>
    <w:rsid w:val="00D764BD"/>
    <w:rsid w:val="00D773DE"/>
    <w:rsid w:val="00D77421"/>
    <w:rsid w:val="00D778CE"/>
    <w:rsid w:val="00D77A5B"/>
    <w:rsid w:val="00D80F2C"/>
    <w:rsid w:val="00D81AF3"/>
    <w:rsid w:val="00D81D52"/>
    <w:rsid w:val="00D823CE"/>
    <w:rsid w:val="00D82D4F"/>
    <w:rsid w:val="00D82F6F"/>
    <w:rsid w:val="00D84ACA"/>
    <w:rsid w:val="00D85648"/>
    <w:rsid w:val="00D863A6"/>
    <w:rsid w:val="00D865AB"/>
    <w:rsid w:val="00D86E6E"/>
    <w:rsid w:val="00D872E4"/>
    <w:rsid w:val="00D87679"/>
    <w:rsid w:val="00D87F2E"/>
    <w:rsid w:val="00D9001E"/>
    <w:rsid w:val="00D910ED"/>
    <w:rsid w:val="00D913FB"/>
    <w:rsid w:val="00D921BA"/>
    <w:rsid w:val="00D92298"/>
    <w:rsid w:val="00D92702"/>
    <w:rsid w:val="00D93146"/>
    <w:rsid w:val="00D934A2"/>
    <w:rsid w:val="00D942A4"/>
    <w:rsid w:val="00D9486C"/>
    <w:rsid w:val="00D9518A"/>
    <w:rsid w:val="00D95458"/>
    <w:rsid w:val="00D95BA1"/>
    <w:rsid w:val="00D96652"/>
    <w:rsid w:val="00D96C6F"/>
    <w:rsid w:val="00D9762C"/>
    <w:rsid w:val="00DA0509"/>
    <w:rsid w:val="00DA075F"/>
    <w:rsid w:val="00DA0BDD"/>
    <w:rsid w:val="00DA22FA"/>
    <w:rsid w:val="00DA34E8"/>
    <w:rsid w:val="00DA3EFA"/>
    <w:rsid w:val="00DA40B4"/>
    <w:rsid w:val="00DA43AB"/>
    <w:rsid w:val="00DA4598"/>
    <w:rsid w:val="00DA478B"/>
    <w:rsid w:val="00DA5A78"/>
    <w:rsid w:val="00DA5B87"/>
    <w:rsid w:val="00DA6032"/>
    <w:rsid w:val="00DA68D4"/>
    <w:rsid w:val="00DA6A5D"/>
    <w:rsid w:val="00DA7E70"/>
    <w:rsid w:val="00DB0571"/>
    <w:rsid w:val="00DB07C1"/>
    <w:rsid w:val="00DB0CF6"/>
    <w:rsid w:val="00DB1993"/>
    <w:rsid w:val="00DB2400"/>
    <w:rsid w:val="00DB2535"/>
    <w:rsid w:val="00DB26D9"/>
    <w:rsid w:val="00DB2C07"/>
    <w:rsid w:val="00DB4CFE"/>
    <w:rsid w:val="00DB4D89"/>
    <w:rsid w:val="00DB510A"/>
    <w:rsid w:val="00DB7200"/>
    <w:rsid w:val="00DB7DA3"/>
    <w:rsid w:val="00DC10E6"/>
    <w:rsid w:val="00DC33A5"/>
    <w:rsid w:val="00DC44B3"/>
    <w:rsid w:val="00DC4EFF"/>
    <w:rsid w:val="00DC564A"/>
    <w:rsid w:val="00DC5665"/>
    <w:rsid w:val="00DC5F03"/>
    <w:rsid w:val="00DC70CB"/>
    <w:rsid w:val="00DD05E6"/>
    <w:rsid w:val="00DD08D9"/>
    <w:rsid w:val="00DD1285"/>
    <w:rsid w:val="00DD1FF5"/>
    <w:rsid w:val="00DD2744"/>
    <w:rsid w:val="00DD4568"/>
    <w:rsid w:val="00DD4E50"/>
    <w:rsid w:val="00DD4EC3"/>
    <w:rsid w:val="00DD57EF"/>
    <w:rsid w:val="00DD6844"/>
    <w:rsid w:val="00DD6F25"/>
    <w:rsid w:val="00DD7E28"/>
    <w:rsid w:val="00DE0AF0"/>
    <w:rsid w:val="00DE0D83"/>
    <w:rsid w:val="00DE1528"/>
    <w:rsid w:val="00DE15D8"/>
    <w:rsid w:val="00DE1C85"/>
    <w:rsid w:val="00DE22F2"/>
    <w:rsid w:val="00DE2BAF"/>
    <w:rsid w:val="00DE355E"/>
    <w:rsid w:val="00DE3DE0"/>
    <w:rsid w:val="00DE4809"/>
    <w:rsid w:val="00DE4F5F"/>
    <w:rsid w:val="00DE65D4"/>
    <w:rsid w:val="00DE718A"/>
    <w:rsid w:val="00DE779D"/>
    <w:rsid w:val="00DE7C6F"/>
    <w:rsid w:val="00DF05C1"/>
    <w:rsid w:val="00DF1CE4"/>
    <w:rsid w:val="00DF1E54"/>
    <w:rsid w:val="00DF3AEB"/>
    <w:rsid w:val="00DF3BA5"/>
    <w:rsid w:val="00DF5121"/>
    <w:rsid w:val="00DF52D7"/>
    <w:rsid w:val="00E007AF"/>
    <w:rsid w:val="00E016D3"/>
    <w:rsid w:val="00E02703"/>
    <w:rsid w:val="00E02ABA"/>
    <w:rsid w:val="00E02CC2"/>
    <w:rsid w:val="00E02E77"/>
    <w:rsid w:val="00E02EBA"/>
    <w:rsid w:val="00E03440"/>
    <w:rsid w:val="00E03DFD"/>
    <w:rsid w:val="00E0496E"/>
    <w:rsid w:val="00E05366"/>
    <w:rsid w:val="00E05714"/>
    <w:rsid w:val="00E07185"/>
    <w:rsid w:val="00E07A4F"/>
    <w:rsid w:val="00E101CD"/>
    <w:rsid w:val="00E10538"/>
    <w:rsid w:val="00E10609"/>
    <w:rsid w:val="00E1264E"/>
    <w:rsid w:val="00E135EC"/>
    <w:rsid w:val="00E13943"/>
    <w:rsid w:val="00E13AE1"/>
    <w:rsid w:val="00E13B01"/>
    <w:rsid w:val="00E13E09"/>
    <w:rsid w:val="00E15556"/>
    <w:rsid w:val="00E156EF"/>
    <w:rsid w:val="00E16EFE"/>
    <w:rsid w:val="00E17273"/>
    <w:rsid w:val="00E172D4"/>
    <w:rsid w:val="00E20903"/>
    <w:rsid w:val="00E209B8"/>
    <w:rsid w:val="00E20B82"/>
    <w:rsid w:val="00E20BC9"/>
    <w:rsid w:val="00E20CB7"/>
    <w:rsid w:val="00E2171B"/>
    <w:rsid w:val="00E21D3A"/>
    <w:rsid w:val="00E22F37"/>
    <w:rsid w:val="00E232C9"/>
    <w:rsid w:val="00E24833"/>
    <w:rsid w:val="00E2523C"/>
    <w:rsid w:val="00E25C3F"/>
    <w:rsid w:val="00E26367"/>
    <w:rsid w:val="00E3071D"/>
    <w:rsid w:val="00E308C4"/>
    <w:rsid w:val="00E31807"/>
    <w:rsid w:val="00E3182B"/>
    <w:rsid w:val="00E3184C"/>
    <w:rsid w:val="00E31987"/>
    <w:rsid w:val="00E32908"/>
    <w:rsid w:val="00E32A78"/>
    <w:rsid w:val="00E32A8C"/>
    <w:rsid w:val="00E34C86"/>
    <w:rsid w:val="00E34D56"/>
    <w:rsid w:val="00E366D8"/>
    <w:rsid w:val="00E37493"/>
    <w:rsid w:val="00E37501"/>
    <w:rsid w:val="00E41206"/>
    <w:rsid w:val="00E41A8A"/>
    <w:rsid w:val="00E428A5"/>
    <w:rsid w:val="00E42B3F"/>
    <w:rsid w:val="00E43C43"/>
    <w:rsid w:val="00E441DF"/>
    <w:rsid w:val="00E4439D"/>
    <w:rsid w:val="00E449D8"/>
    <w:rsid w:val="00E44C20"/>
    <w:rsid w:val="00E464ED"/>
    <w:rsid w:val="00E4713F"/>
    <w:rsid w:val="00E472A6"/>
    <w:rsid w:val="00E47452"/>
    <w:rsid w:val="00E50CA8"/>
    <w:rsid w:val="00E52885"/>
    <w:rsid w:val="00E53316"/>
    <w:rsid w:val="00E55420"/>
    <w:rsid w:val="00E5564F"/>
    <w:rsid w:val="00E566D1"/>
    <w:rsid w:val="00E57452"/>
    <w:rsid w:val="00E62D1C"/>
    <w:rsid w:val="00E62F46"/>
    <w:rsid w:val="00E63EAE"/>
    <w:rsid w:val="00E643B7"/>
    <w:rsid w:val="00E64657"/>
    <w:rsid w:val="00E6597C"/>
    <w:rsid w:val="00E661DF"/>
    <w:rsid w:val="00E66EA8"/>
    <w:rsid w:val="00E677B5"/>
    <w:rsid w:val="00E67C8A"/>
    <w:rsid w:val="00E701B3"/>
    <w:rsid w:val="00E70A1F"/>
    <w:rsid w:val="00E715A5"/>
    <w:rsid w:val="00E7192D"/>
    <w:rsid w:val="00E71A5A"/>
    <w:rsid w:val="00E71F3C"/>
    <w:rsid w:val="00E720AB"/>
    <w:rsid w:val="00E74363"/>
    <w:rsid w:val="00E74DAC"/>
    <w:rsid w:val="00E750BC"/>
    <w:rsid w:val="00E75DE4"/>
    <w:rsid w:val="00E760D0"/>
    <w:rsid w:val="00E764CA"/>
    <w:rsid w:val="00E76AE4"/>
    <w:rsid w:val="00E76EA3"/>
    <w:rsid w:val="00E77211"/>
    <w:rsid w:val="00E77770"/>
    <w:rsid w:val="00E77D75"/>
    <w:rsid w:val="00E8077C"/>
    <w:rsid w:val="00E80A41"/>
    <w:rsid w:val="00E80F6E"/>
    <w:rsid w:val="00E814D3"/>
    <w:rsid w:val="00E81C2C"/>
    <w:rsid w:val="00E821EB"/>
    <w:rsid w:val="00E83352"/>
    <w:rsid w:val="00E849E0"/>
    <w:rsid w:val="00E84AED"/>
    <w:rsid w:val="00E86647"/>
    <w:rsid w:val="00E871D5"/>
    <w:rsid w:val="00E91C53"/>
    <w:rsid w:val="00E91E26"/>
    <w:rsid w:val="00E9228D"/>
    <w:rsid w:val="00E9239E"/>
    <w:rsid w:val="00E9258B"/>
    <w:rsid w:val="00E92924"/>
    <w:rsid w:val="00E93613"/>
    <w:rsid w:val="00E9393B"/>
    <w:rsid w:val="00E93CF6"/>
    <w:rsid w:val="00E93D42"/>
    <w:rsid w:val="00E94551"/>
    <w:rsid w:val="00E9471D"/>
    <w:rsid w:val="00E947CE"/>
    <w:rsid w:val="00E94833"/>
    <w:rsid w:val="00E94BF4"/>
    <w:rsid w:val="00E961CA"/>
    <w:rsid w:val="00E9677B"/>
    <w:rsid w:val="00E96879"/>
    <w:rsid w:val="00EA07FD"/>
    <w:rsid w:val="00EA1189"/>
    <w:rsid w:val="00EA1519"/>
    <w:rsid w:val="00EA3859"/>
    <w:rsid w:val="00EA456D"/>
    <w:rsid w:val="00EA4E38"/>
    <w:rsid w:val="00EA5429"/>
    <w:rsid w:val="00EA5666"/>
    <w:rsid w:val="00EA649A"/>
    <w:rsid w:val="00EA64F7"/>
    <w:rsid w:val="00EA65BE"/>
    <w:rsid w:val="00EA7092"/>
    <w:rsid w:val="00EA734F"/>
    <w:rsid w:val="00EA775D"/>
    <w:rsid w:val="00EB28BF"/>
    <w:rsid w:val="00EB2906"/>
    <w:rsid w:val="00EB316A"/>
    <w:rsid w:val="00EB4BFB"/>
    <w:rsid w:val="00EB571F"/>
    <w:rsid w:val="00EB58D9"/>
    <w:rsid w:val="00EB6157"/>
    <w:rsid w:val="00EB6A34"/>
    <w:rsid w:val="00EB73C7"/>
    <w:rsid w:val="00EB7F77"/>
    <w:rsid w:val="00EC0BA8"/>
    <w:rsid w:val="00EC138B"/>
    <w:rsid w:val="00EC1AEC"/>
    <w:rsid w:val="00EC2AED"/>
    <w:rsid w:val="00EC45B0"/>
    <w:rsid w:val="00EC6AE1"/>
    <w:rsid w:val="00EC6B69"/>
    <w:rsid w:val="00EC6D3E"/>
    <w:rsid w:val="00EC6D7B"/>
    <w:rsid w:val="00EC7820"/>
    <w:rsid w:val="00ED0399"/>
    <w:rsid w:val="00ED1BD4"/>
    <w:rsid w:val="00ED2473"/>
    <w:rsid w:val="00ED3191"/>
    <w:rsid w:val="00ED355C"/>
    <w:rsid w:val="00ED4BC6"/>
    <w:rsid w:val="00ED4F45"/>
    <w:rsid w:val="00ED58B5"/>
    <w:rsid w:val="00ED59C6"/>
    <w:rsid w:val="00ED5D15"/>
    <w:rsid w:val="00ED6B4E"/>
    <w:rsid w:val="00ED6E88"/>
    <w:rsid w:val="00ED7796"/>
    <w:rsid w:val="00ED7E2D"/>
    <w:rsid w:val="00EE05D4"/>
    <w:rsid w:val="00EE0A08"/>
    <w:rsid w:val="00EE1B0A"/>
    <w:rsid w:val="00EE36C1"/>
    <w:rsid w:val="00EE3E68"/>
    <w:rsid w:val="00EE44D8"/>
    <w:rsid w:val="00EE4D3F"/>
    <w:rsid w:val="00EE557E"/>
    <w:rsid w:val="00EE69AC"/>
    <w:rsid w:val="00EE6FFC"/>
    <w:rsid w:val="00EE7AB8"/>
    <w:rsid w:val="00EF00FA"/>
    <w:rsid w:val="00EF0915"/>
    <w:rsid w:val="00EF10FD"/>
    <w:rsid w:val="00EF144B"/>
    <w:rsid w:val="00EF2E0D"/>
    <w:rsid w:val="00EF41DE"/>
    <w:rsid w:val="00EF429B"/>
    <w:rsid w:val="00EF6B84"/>
    <w:rsid w:val="00EF7041"/>
    <w:rsid w:val="00EF72F6"/>
    <w:rsid w:val="00EF7B0A"/>
    <w:rsid w:val="00F004DD"/>
    <w:rsid w:val="00F0066C"/>
    <w:rsid w:val="00F02777"/>
    <w:rsid w:val="00F029C4"/>
    <w:rsid w:val="00F02E2B"/>
    <w:rsid w:val="00F0318D"/>
    <w:rsid w:val="00F03689"/>
    <w:rsid w:val="00F03BF3"/>
    <w:rsid w:val="00F041BF"/>
    <w:rsid w:val="00F04B3E"/>
    <w:rsid w:val="00F04D8A"/>
    <w:rsid w:val="00F05872"/>
    <w:rsid w:val="00F064C1"/>
    <w:rsid w:val="00F06C76"/>
    <w:rsid w:val="00F07302"/>
    <w:rsid w:val="00F07891"/>
    <w:rsid w:val="00F1063A"/>
    <w:rsid w:val="00F1094C"/>
    <w:rsid w:val="00F10986"/>
    <w:rsid w:val="00F11D7A"/>
    <w:rsid w:val="00F122B5"/>
    <w:rsid w:val="00F12A03"/>
    <w:rsid w:val="00F1545B"/>
    <w:rsid w:val="00F156EF"/>
    <w:rsid w:val="00F15F92"/>
    <w:rsid w:val="00F16994"/>
    <w:rsid w:val="00F16AF8"/>
    <w:rsid w:val="00F201FE"/>
    <w:rsid w:val="00F2097B"/>
    <w:rsid w:val="00F216B7"/>
    <w:rsid w:val="00F22566"/>
    <w:rsid w:val="00F22AB9"/>
    <w:rsid w:val="00F24642"/>
    <w:rsid w:val="00F24CD7"/>
    <w:rsid w:val="00F25434"/>
    <w:rsid w:val="00F254DD"/>
    <w:rsid w:val="00F255B6"/>
    <w:rsid w:val="00F25876"/>
    <w:rsid w:val="00F25DEA"/>
    <w:rsid w:val="00F26325"/>
    <w:rsid w:val="00F26989"/>
    <w:rsid w:val="00F26D55"/>
    <w:rsid w:val="00F2729C"/>
    <w:rsid w:val="00F272E8"/>
    <w:rsid w:val="00F279E2"/>
    <w:rsid w:val="00F30049"/>
    <w:rsid w:val="00F30D0D"/>
    <w:rsid w:val="00F313C6"/>
    <w:rsid w:val="00F32538"/>
    <w:rsid w:val="00F33377"/>
    <w:rsid w:val="00F3345A"/>
    <w:rsid w:val="00F338DC"/>
    <w:rsid w:val="00F3516B"/>
    <w:rsid w:val="00F351FF"/>
    <w:rsid w:val="00F35627"/>
    <w:rsid w:val="00F35A2B"/>
    <w:rsid w:val="00F35AC9"/>
    <w:rsid w:val="00F35B1E"/>
    <w:rsid w:val="00F361F8"/>
    <w:rsid w:val="00F36296"/>
    <w:rsid w:val="00F363C4"/>
    <w:rsid w:val="00F3642E"/>
    <w:rsid w:val="00F36632"/>
    <w:rsid w:val="00F36E73"/>
    <w:rsid w:val="00F370BC"/>
    <w:rsid w:val="00F37295"/>
    <w:rsid w:val="00F372A7"/>
    <w:rsid w:val="00F37383"/>
    <w:rsid w:val="00F3799C"/>
    <w:rsid w:val="00F37EB7"/>
    <w:rsid w:val="00F411AF"/>
    <w:rsid w:val="00F41947"/>
    <w:rsid w:val="00F419D2"/>
    <w:rsid w:val="00F41ECF"/>
    <w:rsid w:val="00F42051"/>
    <w:rsid w:val="00F4214B"/>
    <w:rsid w:val="00F423C0"/>
    <w:rsid w:val="00F424B9"/>
    <w:rsid w:val="00F4345B"/>
    <w:rsid w:val="00F43834"/>
    <w:rsid w:val="00F43D6B"/>
    <w:rsid w:val="00F43EE6"/>
    <w:rsid w:val="00F440EF"/>
    <w:rsid w:val="00F44AA3"/>
    <w:rsid w:val="00F45B48"/>
    <w:rsid w:val="00F476A3"/>
    <w:rsid w:val="00F47B89"/>
    <w:rsid w:val="00F50CCB"/>
    <w:rsid w:val="00F50CEA"/>
    <w:rsid w:val="00F5108F"/>
    <w:rsid w:val="00F5141A"/>
    <w:rsid w:val="00F51C5E"/>
    <w:rsid w:val="00F521CD"/>
    <w:rsid w:val="00F522BF"/>
    <w:rsid w:val="00F53A29"/>
    <w:rsid w:val="00F53EFA"/>
    <w:rsid w:val="00F54994"/>
    <w:rsid w:val="00F550B2"/>
    <w:rsid w:val="00F55584"/>
    <w:rsid w:val="00F557FD"/>
    <w:rsid w:val="00F55F03"/>
    <w:rsid w:val="00F57C80"/>
    <w:rsid w:val="00F57D52"/>
    <w:rsid w:val="00F60098"/>
    <w:rsid w:val="00F608F6"/>
    <w:rsid w:val="00F61226"/>
    <w:rsid w:val="00F6135D"/>
    <w:rsid w:val="00F61D39"/>
    <w:rsid w:val="00F6273B"/>
    <w:rsid w:val="00F62C4A"/>
    <w:rsid w:val="00F633E9"/>
    <w:rsid w:val="00F63D6F"/>
    <w:rsid w:val="00F63EA6"/>
    <w:rsid w:val="00F652F2"/>
    <w:rsid w:val="00F661C3"/>
    <w:rsid w:val="00F66374"/>
    <w:rsid w:val="00F6664D"/>
    <w:rsid w:val="00F66831"/>
    <w:rsid w:val="00F66C8E"/>
    <w:rsid w:val="00F66FDD"/>
    <w:rsid w:val="00F672BD"/>
    <w:rsid w:val="00F67967"/>
    <w:rsid w:val="00F7037F"/>
    <w:rsid w:val="00F70590"/>
    <w:rsid w:val="00F706D9"/>
    <w:rsid w:val="00F71A85"/>
    <w:rsid w:val="00F71EF1"/>
    <w:rsid w:val="00F72B22"/>
    <w:rsid w:val="00F72D2D"/>
    <w:rsid w:val="00F7369A"/>
    <w:rsid w:val="00F73A15"/>
    <w:rsid w:val="00F7444A"/>
    <w:rsid w:val="00F74E49"/>
    <w:rsid w:val="00F804A5"/>
    <w:rsid w:val="00F80EB1"/>
    <w:rsid w:val="00F81D69"/>
    <w:rsid w:val="00F82993"/>
    <w:rsid w:val="00F83124"/>
    <w:rsid w:val="00F84817"/>
    <w:rsid w:val="00F84A47"/>
    <w:rsid w:val="00F85283"/>
    <w:rsid w:val="00F85A93"/>
    <w:rsid w:val="00F86086"/>
    <w:rsid w:val="00F87B49"/>
    <w:rsid w:val="00F90ECE"/>
    <w:rsid w:val="00F9112C"/>
    <w:rsid w:val="00F91805"/>
    <w:rsid w:val="00F92231"/>
    <w:rsid w:val="00F92D7F"/>
    <w:rsid w:val="00F93F8D"/>
    <w:rsid w:val="00F94FB0"/>
    <w:rsid w:val="00F954F6"/>
    <w:rsid w:val="00F96120"/>
    <w:rsid w:val="00F96C48"/>
    <w:rsid w:val="00F9733B"/>
    <w:rsid w:val="00F97589"/>
    <w:rsid w:val="00FA0902"/>
    <w:rsid w:val="00FA0A99"/>
    <w:rsid w:val="00FA0E53"/>
    <w:rsid w:val="00FA133A"/>
    <w:rsid w:val="00FA1446"/>
    <w:rsid w:val="00FA2AA1"/>
    <w:rsid w:val="00FA2D32"/>
    <w:rsid w:val="00FA330A"/>
    <w:rsid w:val="00FA38F7"/>
    <w:rsid w:val="00FA3A26"/>
    <w:rsid w:val="00FA3E20"/>
    <w:rsid w:val="00FA40E2"/>
    <w:rsid w:val="00FA4F5A"/>
    <w:rsid w:val="00FA5472"/>
    <w:rsid w:val="00FA55B8"/>
    <w:rsid w:val="00FA5A63"/>
    <w:rsid w:val="00FA7171"/>
    <w:rsid w:val="00FA7FCC"/>
    <w:rsid w:val="00FB073C"/>
    <w:rsid w:val="00FB0AD7"/>
    <w:rsid w:val="00FB100D"/>
    <w:rsid w:val="00FB20F1"/>
    <w:rsid w:val="00FB3E9C"/>
    <w:rsid w:val="00FB40C9"/>
    <w:rsid w:val="00FB5CAD"/>
    <w:rsid w:val="00FB6A90"/>
    <w:rsid w:val="00FB7501"/>
    <w:rsid w:val="00FB7A45"/>
    <w:rsid w:val="00FB7D7B"/>
    <w:rsid w:val="00FB7E12"/>
    <w:rsid w:val="00FC1F63"/>
    <w:rsid w:val="00FC2497"/>
    <w:rsid w:val="00FC262D"/>
    <w:rsid w:val="00FC2FF8"/>
    <w:rsid w:val="00FC3A5D"/>
    <w:rsid w:val="00FC3D5E"/>
    <w:rsid w:val="00FC451D"/>
    <w:rsid w:val="00FC4D81"/>
    <w:rsid w:val="00FC5A4B"/>
    <w:rsid w:val="00FC6BC7"/>
    <w:rsid w:val="00FC7300"/>
    <w:rsid w:val="00FD0274"/>
    <w:rsid w:val="00FD1173"/>
    <w:rsid w:val="00FD177B"/>
    <w:rsid w:val="00FD17E1"/>
    <w:rsid w:val="00FD183A"/>
    <w:rsid w:val="00FD1E61"/>
    <w:rsid w:val="00FD2E20"/>
    <w:rsid w:val="00FD3663"/>
    <w:rsid w:val="00FD36B7"/>
    <w:rsid w:val="00FD42FB"/>
    <w:rsid w:val="00FD460A"/>
    <w:rsid w:val="00FD498D"/>
    <w:rsid w:val="00FD4B0A"/>
    <w:rsid w:val="00FD58F9"/>
    <w:rsid w:val="00FD7407"/>
    <w:rsid w:val="00FD7661"/>
    <w:rsid w:val="00FE003D"/>
    <w:rsid w:val="00FE14A3"/>
    <w:rsid w:val="00FE198F"/>
    <w:rsid w:val="00FE1BA2"/>
    <w:rsid w:val="00FE204F"/>
    <w:rsid w:val="00FE236A"/>
    <w:rsid w:val="00FE2716"/>
    <w:rsid w:val="00FE2BCE"/>
    <w:rsid w:val="00FE2CE2"/>
    <w:rsid w:val="00FE33E0"/>
    <w:rsid w:val="00FE3924"/>
    <w:rsid w:val="00FE4388"/>
    <w:rsid w:val="00FE59D3"/>
    <w:rsid w:val="00FE5B1B"/>
    <w:rsid w:val="00FE5CEC"/>
    <w:rsid w:val="00FE62EA"/>
    <w:rsid w:val="00FE676A"/>
    <w:rsid w:val="00FE7C6F"/>
    <w:rsid w:val="00FF075D"/>
    <w:rsid w:val="00FF1345"/>
    <w:rsid w:val="00FF1C15"/>
    <w:rsid w:val="00FF255F"/>
    <w:rsid w:val="00FF2575"/>
    <w:rsid w:val="00FF2B9D"/>
    <w:rsid w:val="00FF30EA"/>
    <w:rsid w:val="00FF37E5"/>
    <w:rsid w:val="00FF5054"/>
    <w:rsid w:val="00FF5561"/>
    <w:rsid w:val="00FF6039"/>
    <w:rsid w:val="00FF6450"/>
    <w:rsid w:val="00FF7E4D"/>
    <w:rsid w:val="15AD9800"/>
    <w:rsid w:val="1AAA5392"/>
    <w:rsid w:val="28BE6C8D"/>
    <w:rsid w:val="5D6CF5E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12441B"/>
  <w15:chartTrackingRefBased/>
  <w15:docId w15:val="{32589954-36C6-4E08-9C7C-45D0E588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1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207D6"/>
  </w:style>
  <w:style w:type="paragraph" w:styleId="Heading10">
    <w:name w:val="heading 1"/>
    <w:basedOn w:val="Head1"/>
    <w:next w:val="Normal"/>
    <w:link w:val="Heading1Char"/>
    <w:uiPriority w:val="9"/>
    <w:rsid w:val="00D373E4"/>
    <w:pPr>
      <w:numPr>
        <w:numId w:val="4"/>
      </w:numPr>
      <w:spacing w:after="0" w:line="240" w:lineRule="auto"/>
    </w:pPr>
    <w:rPr>
      <w:color w:val="FFFFFF" w:themeColor="background1"/>
      <w:sz w:val="10"/>
    </w:rPr>
  </w:style>
  <w:style w:type="paragraph" w:styleId="Heading20">
    <w:name w:val="heading 2"/>
    <w:basedOn w:val="Head2"/>
    <w:next w:val="Normal"/>
    <w:link w:val="Heading2Char"/>
    <w:uiPriority w:val="9"/>
    <w:unhideWhenUsed/>
    <w:rsid w:val="00EF6B84"/>
    <w:pPr>
      <w:keepNext/>
      <w:keepLines/>
      <w:numPr>
        <w:ilvl w:val="1"/>
        <w:numId w:val="4"/>
      </w:numPr>
      <w:tabs>
        <w:tab w:val="left" w:pos="720"/>
      </w:tabs>
      <w:spacing w:before="360" w:after="200" w:line="240" w:lineRule="auto"/>
      <w:ind w:left="0" w:firstLine="0"/>
    </w:pPr>
    <w:rPr>
      <w:rFonts w:asciiTheme="majorHAnsi" w:eastAsiaTheme="majorEastAsia" w:hAnsiTheme="majorHAnsi" w:cstheme="majorBidi"/>
      <w:color w:val="103D64" w:themeColor="text2"/>
      <w:sz w:val="28"/>
    </w:rPr>
  </w:style>
  <w:style w:type="paragraph" w:styleId="Heading30">
    <w:name w:val="heading 3"/>
    <w:basedOn w:val="Normal"/>
    <w:next w:val="Normal"/>
    <w:link w:val="Heading3Char"/>
    <w:uiPriority w:val="9"/>
    <w:unhideWhenUsed/>
    <w:qFormat/>
    <w:rsid w:val="00EF6B84"/>
    <w:pPr>
      <w:keepNext/>
      <w:keepLines/>
      <w:numPr>
        <w:ilvl w:val="2"/>
        <w:numId w:val="4"/>
      </w:numPr>
      <w:tabs>
        <w:tab w:val="left" w:pos="720"/>
      </w:tabs>
      <w:spacing w:before="200" w:after="200" w:line="240" w:lineRule="auto"/>
      <w:ind w:left="0" w:firstLine="0"/>
      <w:outlineLvl w:val="2"/>
    </w:pPr>
    <w:rPr>
      <w:rFonts w:eastAsiaTheme="majorEastAsia" w:cstheme="majorBidi"/>
      <w:color w:val="007EB3" w:themeColor="background2"/>
      <w:szCs w:val="28"/>
    </w:rPr>
  </w:style>
  <w:style w:type="paragraph" w:styleId="Heading4">
    <w:name w:val="heading 4"/>
    <w:basedOn w:val="Normal"/>
    <w:next w:val="Normal"/>
    <w:link w:val="Heading4Char"/>
    <w:uiPriority w:val="9"/>
    <w:semiHidden/>
    <w:unhideWhenUsed/>
    <w:qFormat/>
    <w:rsid w:val="000965B8"/>
    <w:pPr>
      <w:keepNext/>
      <w:keepLines/>
      <w:spacing w:before="80" w:after="40"/>
      <w:outlineLvl w:val="3"/>
    </w:pPr>
    <w:rPr>
      <w:rFonts w:eastAsiaTheme="majorEastAsia" w:cstheme="majorBidi"/>
      <w:i/>
      <w:iCs/>
      <w:color w:val="00909F" w:themeColor="accent1" w:themeShade="BF"/>
    </w:rPr>
  </w:style>
  <w:style w:type="paragraph" w:styleId="Heading5">
    <w:name w:val="heading 5"/>
    <w:basedOn w:val="Normal"/>
    <w:next w:val="Normal"/>
    <w:link w:val="Heading5Char"/>
    <w:uiPriority w:val="9"/>
    <w:semiHidden/>
    <w:unhideWhenUsed/>
    <w:qFormat/>
    <w:rsid w:val="000965B8"/>
    <w:pPr>
      <w:keepNext/>
      <w:keepLines/>
      <w:spacing w:before="80" w:after="40"/>
      <w:outlineLvl w:val="4"/>
    </w:pPr>
    <w:rPr>
      <w:rFonts w:eastAsiaTheme="majorEastAsia" w:cstheme="majorBidi"/>
      <w:color w:val="00909F" w:themeColor="accent1" w:themeShade="BF"/>
    </w:rPr>
  </w:style>
  <w:style w:type="paragraph" w:styleId="Heading6">
    <w:name w:val="heading 6"/>
    <w:basedOn w:val="Normal"/>
    <w:next w:val="Normal"/>
    <w:link w:val="Heading6Char"/>
    <w:uiPriority w:val="9"/>
    <w:semiHidden/>
    <w:unhideWhenUsed/>
    <w:qFormat/>
    <w:rsid w:val="000965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65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65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65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print">
    <w:name w:val="Imprint"/>
    <w:basedOn w:val="AnnualReportBodyText"/>
    <w:qFormat/>
    <w:rsid w:val="00F804A5"/>
    <w:pPr>
      <w:spacing w:after="90" w:line="220" w:lineRule="atLeast"/>
    </w:pPr>
    <w:rPr>
      <w:sz w:val="16"/>
      <w:szCs w:val="16"/>
    </w:rPr>
  </w:style>
  <w:style w:type="character" w:customStyle="1" w:styleId="Heading1Char">
    <w:name w:val="Heading 1 Char"/>
    <w:basedOn w:val="DefaultParagraphFont"/>
    <w:link w:val="Heading10"/>
    <w:uiPriority w:val="9"/>
    <w:rsid w:val="00D373E4"/>
    <w:rPr>
      <w:color w:val="FFFFFF" w:themeColor="background1"/>
      <w:sz w:val="10"/>
    </w:rPr>
  </w:style>
  <w:style w:type="character" w:customStyle="1" w:styleId="Heading2Char">
    <w:name w:val="Heading 2 Char"/>
    <w:basedOn w:val="DefaultParagraphFont"/>
    <w:link w:val="Heading20"/>
    <w:uiPriority w:val="9"/>
    <w:rsid w:val="00EF6B84"/>
    <w:rPr>
      <w:rFonts w:asciiTheme="majorHAnsi" w:eastAsiaTheme="majorEastAsia" w:hAnsiTheme="majorHAnsi" w:cstheme="majorBidi"/>
      <w:color w:val="103D64" w:themeColor="text2"/>
      <w:sz w:val="28"/>
      <w:szCs w:val="32"/>
    </w:rPr>
  </w:style>
  <w:style w:type="character" w:customStyle="1" w:styleId="Heading3Char">
    <w:name w:val="Heading 3 Char"/>
    <w:basedOn w:val="DefaultParagraphFont"/>
    <w:link w:val="Heading30"/>
    <w:uiPriority w:val="9"/>
    <w:rsid w:val="00EF6B84"/>
    <w:rPr>
      <w:rFonts w:eastAsiaTheme="majorEastAsia" w:cstheme="majorBidi"/>
      <w:color w:val="007EB3" w:themeColor="background2"/>
      <w:szCs w:val="28"/>
    </w:rPr>
  </w:style>
  <w:style w:type="character" w:customStyle="1" w:styleId="Heading4Char">
    <w:name w:val="Heading 4 Char"/>
    <w:basedOn w:val="DefaultParagraphFont"/>
    <w:link w:val="Heading4"/>
    <w:uiPriority w:val="9"/>
    <w:semiHidden/>
    <w:rsid w:val="000965B8"/>
    <w:rPr>
      <w:rFonts w:eastAsiaTheme="majorEastAsia" w:cstheme="majorBidi"/>
      <w:i/>
      <w:iCs/>
      <w:color w:val="00909F" w:themeColor="accent1" w:themeShade="BF"/>
    </w:rPr>
  </w:style>
  <w:style w:type="character" w:customStyle="1" w:styleId="Heading5Char">
    <w:name w:val="Heading 5 Char"/>
    <w:basedOn w:val="DefaultParagraphFont"/>
    <w:link w:val="Heading5"/>
    <w:uiPriority w:val="9"/>
    <w:semiHidden/>
    <w:rsid w:val="000965B8"/>
    <w:rPr>
      <w:rFonts w:eastAsiaTheme="majorEastAsia" w:cstheme="majorBidi"/>
      <w:color w:val="00909F" w:themeColor="accent1" w:themeShade="BF"/>
    </w:rPr>
  </w:style>
  <w:style w:type="character" w:customStyle="1" w:styleId="Heading6Char">
    <w:name w:val="Heading 6 Char"/>
    <w:basedOn w:val="DefaultParagraphFont"/>
    <w:link w:val="Heading6"/>
    <w:uiPriority w:val="9"/>
    <w:semiHidden/>
    <w:rsid w:val="000965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65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65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65B8"/>
    <w:rPr>
      <w:rFonts w:eastAsiaTheme="majorEastAsia" w:cstheme="majorBidi"/>
      <w:color w:val="272727" w:themeColor="text1" w:themeTint="D8"/>
    </w:rPr>
  </w:style>
  <w:style w:type="paragraph" w:customStyle="1" w:styleId="Imprintfirst">
    <w:name w:val="Imprint first"/>
    <w:basedOn w:val="AnnualReportBodyText"/>
    <w:next w:val="Imprint"/>
    <w:qFormat/>
    <w:rsid w:val="008139F7"/>
    <w:pPr>
      <w:spacing w:before="6000"/>
    </w:pPr>
    <w:rPr>
      <w:sz w:val="16"/>
    </w:rPr>
  </w:style>
  <w:style w:type="paragraph" w:customStyle="1" w:styleId="AnnualReportBodyText">
    <w:name w:val="Annual Report Body Text"/>
    <w:basedOn w:val="Normal"/>
    <w:rsid w:val="00834222"/>
    <w:pPr>
      <w:spacing w:before="120" w:after="120" w:line="240" w:lineRule="atLeast"/>
    </w:pPr>
    <w:rPr>
      <w:sz w:val="18"/>
      <w:szCs w:val="18"/>
    </w:rPr>
  </w:style>
  <w:style w:type="paragraph" w:customStyle="1" w:styleId="Head21">
    <w:name w:val="Head 2 +1"/>
    <w:basedOn w:val="Normal"/>
    <w:next w:val="AnnualReportBodyText"/>
    <w:qFormat/>
    <w:rsid w:val="002D7935"/>
    <w:pPr>
      <w:spacing w:after="240" w:line="360" w:lineRule="atLeast"/>
      <w:outlineLvl w:val="1"/>
    </w:pPr>
    <w:rPr>
      <w:color w:val="007EB3" w:themeColor="background2"/>
      <w:sz w:val="32"/>
      <w:szCs w:val="32"/>
    </w:rPr>
  </w:style>
  <w:style w:type="paragraph" w:customStyle="1" w:styleId="Head2">
    <w:name w:val="Head 2"/>
    <w:basedOn w:val="Head21"/>
    <w:next w:val="AnnualReportBodyText"/>
    <w:qFormat/>
    <w:rsid w:val="002D7935"/>
    <w:pPr>
      <w:spacing w:before="480"/>
    </w:pPr>
  </w:style>
  <w:style w:type="paragraph" w:customStyle="1" w:styleId="Head3">
    <w:name w:val="Head 3"/>
    <w:basedOn w:val="Head1"/>
    <w:next w:val="AnnualReportBodyText"/>
    <w:qFormat/>
    <w:rsid w:val="002D7935"/>
    <w:pPr>
      <w:spacing w:before="360" w:after="200" w:line="280" w:lineRule="atLeast"/>
      <w:outlineLvl w:val="2"/>
    </w:pPr>
    <w:rPr>
      <w:sz w:val="28"/>
      <w:szCs w:val="28"/>
    </w:rPr>
  </w:style>
  <w:style w:type="paragraph" w:customStyle="1" w:styleId="Head32">
    <w:name w:val="Head 3 + 2"/>
    <w:basedOn w:val="Head3"/>
    <w:next w:val="AnnualReportBodyText"/>
    <w:qFormat/>
    <w:rsid w:val="002D7935"/>
    <w:pPr>
      <w:spacing w:before="0"/>
    </w:pPr>
  </w:style>
  <w:style w:type="paragraph" w:customStyle="1" w:styleId="Head4">
    <w:name w:val="Head 4"/>
    <w:basedOn w:val="Head3"/>
    <w:next w:val="AnnualReportBodyText"/>
    <w:qFormat/>
    <w:rsid w:val="00A2243D"/>
    <w:pPr>
      <w:keepNext/>
      <w:spacing w:before="200" w:line="240" w:lineRule="atLeast"/>
      <w:outlineLvl w:val="3"/>
    </w:pPr>
    <w:rPr>
      <w:color w:val="007EB3" w:themeColor="background2"/>
      <w:sz w:val="22"/>
      <w:szCs w:val="22"/>
    </w:rPr>
  </w:style>
  <w:style w:type="paragraph" w:customStyle="1" w:styleId="Head43">
    <w:name w:val="Head 4 + 3"/>
    <w:basedOn w:val="Head4"/>
    <w:next w:val="AnnualReportBodyText"/>
    <w:qFormat/>
    <w:rsid w:val="000B4A1F"/>
    <w:pPr>
      <w:spacing w:before="0"/>
    </w:pPr>
  </w:style>
  <w:style w:type="paragraph" w:customStyle="1" w:styleId="Head5">
    <w:name w:val="Head 5"/>
    <w:basedOn w:val="Head4"/>
    <w:next w:val="AnnualReportBodyText"/>
    <w:qFormat/>
    <w:rsid w:val="00F6135D"/>
    <w:pPr>
      <w:spacing w:before="240"/>
      <w:outlineLvl w:val="4"/>
    </w:pPr>
    <w:rPr>
      <w:b/>
      <w:bCs/>
      <w:color w:val="000000" w:themeColor="text1"/>
      <w:sz w:val="18"/>
    </w:rPr>
  </w:style>
  <w:style w:type="paragraph" w:customStyle="1" w:styleId="Head54">
    <w:name w:val="Head 5 +4"/>
    <w:basedOn w:val="Head5"/>
    <w:next w:val="AnnualReportBodyText"/>
    <w:qFormat/>
    <w:rsid w:val="00F6135D"/>
    <w:pPr>
      <w:spacing w:before="0"/>
    </w:pPr>
  </w:style>
  <w:style w:type="paragraph" w:customStyle="1" w:styleId="BulletLevel1">
    <w:name w:val="Bullet Level 1"/>
    <w:basedOn w:val="AnnualReportBodyText"/>
    <w:rsid w:val="007C4D4A"/>
    <w:pPr>
      <w:numPr>
        <w:numId w:val="1"/>
      </w:numPr>
      <w:spacing w:after="0"/>
      <w:ind w:left="284" w:hanging="284"/>
    </w:pPr>
  </w:style>
  <w:style w:type="paragraph" w:customStyle="1" w:styleId="Head1">
    <w:name w:val="Head 1"/>
    <w:next w:val="AnnualReportBodyText"/>
    <w:qFormat/>
    <w:rsid w:val="002D7935"/>
    <w:pPr>
      <w:spacing w:after="360" w:line="400" w:lineRule="atLeast"/>
      <w:outlineLvl w:val="0"/>
    </w:pPr>
    <w:rPr>
      <w:color w:val="103D64" w:themeColor="text2"/>
      <w:sz w:val="36"/>
    </w:rPr>
  </w:style>
  <w:style w:type="paragraph" w:customStyle="1" w:styleId="BulletLevel1last">
    <w:name w:val="Bullet Level 1 last"/>
    <w:basedOn w:val="BulletLevel1"/>
    <w:next w:val="AnnualReportBodyText"/>
    <w:qFormat/>
    <w:rsid w:val="002A6EE7"/>
    <w:pPr>
      <w:spacing w:after="240"/>
    </w:pPr>
  </w:style>
  <w:style w:type="paragraph" w:styleId="Header">
    <w:name w:val="header"/>
    <w:basedOn w:val="Normal"/>
    <w:link w:val="HeaderChar"/>
    <w:uiPriority w:val="99"/>
    <w:unhideWhenUsed/>
    <w:rsid w:val="008D7B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B6B"/>
  </w:style>
  <w:style w:type="paragraph" w:styleId="Footer">
    <w:name w:val="footer"/>
    <w:basedOn w:val="Normal"/>
    <w:link w:val="FooterChar"/>
    <w:uiPriority w:val="99"/>
    <w:unhideWhenUsed/>
    <w:rsid w:val="00AE681D"/>
    <w:pPr>
      <w:tabs>
        <w:tab w:val="right" w:pos="8222"/>
      </w:tabs>
      <w:spacing w:after="0" w:line="240" w:lineRule="auto"/>
    </w:pPr>
    <w:rPr>
      <w:sz w:val="16"/>
    </w:rPr>
  </w:style>
  <w:style w:type="character" w:customStyle="1" w:styleId="FooterChar">
    <w:name w:val="Footer Char"/>
    <w:basedOn w:val="DefaultParagraphFont"/>
    <w:link w:val="Footer"/>
    <w:uiPriority w:val="99"/>
    <w:rsid w:val="00AE681D"/>
    <w:rPr>
      <w:sz w:val="16"/>
    </w:rPr>
  </w:style>
  <w:style w:type="paragraph" w:customStyle="1" w:styleId="BulletLevel2">
    <w:name w:val="Bullet Level 2"/>
    <w:basedOn w:val="BulletLevel1"/>
    <w:rsid w:val="00A22B76"/>
    <w:pPr>
      <w:numPr>
        <w:numId w:val="2"/>
      </w:numPr>
    </w:pPr>
  </w:style>
  <w:style w:type="paragraph" w:customStyle="1" w:styleId="Tablecaption">
    <w:name w:val="Table caption"/>
    <w:basedOn w:val="AnnualReportBodyText"/>
    <w:qFormat/>
    <w:rsid w:val="0091027F"/>
    <w:rPr>
      <w:b/>
      <w:bCs/>
      <w:color w:val="000000" w:themeColor="text1"/>
    </w:rPr>
  </w:style>
  <w:style w:type="table" w:styleId="TableGrid">
    <w:name w:val="Table Grid"/>
    <w:basedOn w:val="TableNormal"/>
    <w:uiPriority w:val="39"/>
    <w:rsid w:val="004E4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AnnualReportBodyText"/>
    <w:qFormat/>
    <w:rsid w:val="00440285"/>
    <w:pPr>
      <w:spacing w:before="0" w:after="0" w:line="240" w:lineRule="auto"/>
    </w:pPr>
    <w:rPr>
      <w:b/>
      <w:color w:val="FFFFFF" w:themeColor="background1"/>
    </w:rPr>
  </w:style>
  <w:style w:type="paragraph" w:customStyle="1" w:styleId="Tabletext">
    <w:name w:val="Table text"/>
    <w:basedOn w:val="Tablecaption"/>
    <w:qFormat/>
    <w:rsid w:val="004F593C"/>
    <w:pPr>
      <w:spacing w:before="0" w:after="0" w:line="240" w:lineRule="auto"/>
    </w:pPr>
    <w:rPr>
      <w:b w:val="0"/>
      <w:bCs w:val="0"/>
    </w:rPr>
  </w:style>
  <w:style w:type="paragraph" w:customStyle="1" w:styleId="Tablebullet">
    <w:name w:val="Table bullet"/>
    <w:basedOn w:val="Tabletext"/>
    <w:next w:val="Tabletext"/>
    <w:qFormat/>
    <w:rsid w:val="001E7639"/>
    <w:pPr>
      <w:numPr>
        <w:numId w:val="3"/>
      </w:numPr>
    </w:pPr>
  </w:style>
  <w:style w:type="table" w:customStyle="1" w:styleId="Style1">
    <w:name w:val="Style1"/>
    <w:basedOn w:val="TableNormal"/>
    <w:uiPriority w:val="99"/>
    <w:rsid w:val="000C52EC"/>
    <w:pPr>
      <w:spacing w:after="0" w:line="240" w:lineRule="auto"/>
    </w:pPr>
    <w:tblPr/>
  </w:style>
  <w:style w:type="character" w:customStyle="1" w:styleId="Bolddarkblue">
    <w:name w:val="Bold dark blue"/>
    <w:basedOn w:val="DefaultParagraphFont"/>
    <w:uiPriority w:val="1"/>
    <w:qFormat/>
    <w:rsid w:val="0093620D"/>
    <w:rPr>
      <w:b/>
      <w:bCs/>
      <w:color w:val="103D64" w:themeColor="text2"/>
    </w:rPr>
  </w:style>
  <w:style w:type="character" w:customStyle="1" w:styleId="Boldmidblue">
    <w:name w:val="Bold mid blue"/>
    <w:basedOn w:val="Bolddarkblue"/>
    <w:uiPriority w:val="1"/>
    <w:qFormat/>
    <w:rsid w:val="00314966"/>
    <w:rPr>
      <w:b/>
      <w:bCs/>
      <w:color w:val="007EB3" w:themeColor="background2"/>
    </w:rPr>
  </w:style>
  <w:style w:type="character" w:customStyle="1" w:styleId="Tabletextbold">
    <w:name w:val="Table text bold"/>
    <w:basedOn w:val="DefaultParagraphFont"/>
    <w:uiPriority w:val="1"/>
    <w:qFormat/>
    <w:rsid w:val="000A55F0"/>
    <w:rPr>
      <w:b/>
      <w:bCs/>
    </w:rPr>
  </w:style>
  <w:style w:type="table" w:styleId="MediumShading2-Accent5">
    <w:name w:val="Medium Shading 2 Accent 5"/>
    <w:basedOn w:val="TableNormal"/>
    <w:uiPriority w:val="64"/>
    <w:rsid w:val="0075473A"/>
    <w:pPr>
      <w:spacing w:after="0" w:line="240" w:lineRule="auto"/>
    </w:pPr>
    <w:rPr>
      <w:rFonts w:eastAsiaTheme="minorEastAsia"/>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5"/>
      </w:tcPr>
    </w:tblStylePr>
    <w:tblStylePr w:type="lastCol">
      <w:rPr>
        <w:b/>
        <w:bCs/>
        <w:color w:val="FFFFFF" w:themeColor="background1"/>
      </w:rPr>
      <w:tblPr/>
      <w:tcPr>
        <w:tcBorders>
          <w:left w:val="nil"/>
          <w:right w:val="nil"/>
          <w:insideH w:val="nil"/>
          <w:insideV w:val="nil"/>
        </w:tcBorders>
        <w:shd w:val="clear" w:color="auto" w:fill="0000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nnualreportbandedrows">
    <w:name w:val="Annual report banded rows"/>
    <w:basedOn w:val="TableNormal"/>
    <w:uiPriority w:val="99"/>
    <w:rsid w:val="00F35AC9"/>
    <w:pPr>
      <w:spacing w:after="0" w:line="240" w:lineRule="auto"/>
    </w:pPr>
    <w:rPr>
      <w:sz w:val="18"/>
    </w:rPr>
    <w:tblPr>
      <w:tblStyleRowBandSize w:val="1"/>
      <w:tblStyleColBandSize w:val="1"/>
      <w:tblCellMar>
        <w:top w:w="113" w:type="dxa"/>
        <w:bottom w:w="113" w:type="dxa"/>
      </w:tblCellMar>
    </w:tblPr>
    <w:tcPr>
      <w:noWrap/>
    </w:tcPr>
    <w:tblStylePr w:type="firstRow">
      <w:rPr>
        <w:rFonts w:ascii="Arial" w:hAnsi="Arial"/>
      </w:rPr>
      <w:tblPr/>
      <w:tcPr>
        <w:shd w:val="clear" w:color="auto" w:fill="103D64" w:themeFill="text2"/>
      </w:tcPr>
    </w:tblStylePr>
    <w:tblStylePr w:type="lastRow">
      <w:tblPr/>
      <w:tcPr>
        <w:tcBorders>
          <w:bottom w:val="single" w:sz="18" w:space="0" w:color="888B8D" w:themeColor="accent4"/>
        </w:tcBorders>
      </w:tcPr>
    </w:tblStylePr>
    <w:tblStylePr w:type="band2Horz">
      <w:tblPr/>
      <w:tcPr>
        <w:shd w:val="clear" w:color="auto" w:fill="D9D9D9" w:themeFill="background1" w:themeFillShade="D9"/>
      </w:tcPr>
    </w:tblStylePr>
  </w:style>
  <w:style w:type="table" w:customStyle="1" w:styleId="Annualreportbandedcolumns">
    <w:name w:val="Annual report banded columns"/>
    <w:basedOn w:val="TableNormal"/>
    <w:uiPriority w:val="99"/>
    <w:rsid w:val="00F440EF"/>
    <w:pPr>
      <w:spacing w:after="0" w:line="240" w:lineRule="auto"/>
    </w:pPr>
    <w:rPr>
      <w:sz w:val="18"/>
    </w:rPr>
    <w:tblPr>
      <w:tblStyleColBandSize w:val="1"/>
      <w:tblCellMar>
        <w:top w:w="113" w:type="dxa"/>
        <w:bottom w:w="113" w:type="dxa"/>
      </w:tblCellMar>
    </w:tblPr>
    <w:tblStylePr w:type="firstRow">
      <w:tblPr/>
      <w:tcPr>
        <w:shd w:val="clear" w:color="auto" w:fill="103D64" w:themeFill="text2"/>
      </w:tcPr>
    </w:tblStylePr>
    <w:tblStylePr w:type="lastRow">
      <w:tblPr/>
      <w:tcPr>
        <w:tcBorders>
          <w:bottom w:val="single" w:sz="18" w:space="0" w:color="888B8D" w:themeColor="accent4"/>
        </w:tcBorders>
      </w:tcPr>
    </w:tblStylePr>
    <w:tblStylePr w:type="band2Vert">
      <w:tblPr/>
      <w:tcPr>
        <w:shd w:val="clear" w:color="auto" w:fill="D9D9D9" w:themeFill="background1" w:themeFillShade="D9"/>
      </w:tcPr>
    </w:tblStylePr>
  </w:style>
  <w:style w:type="paragraph" w:customStyle="1" w:styleId="TableHeadFinancial">
    <w:name w:val="Table Head Financial"/>
    <w:basedOn w:val="Tablehead"/>
    <w:rsid w:val="000453B2"/>
    <w:rPr>
      <w:sz w:val="17"/>
      <w:szCs w:val="17"/>
    </w:rPr>
  </w:style>
  <w:style w:type="paragraph" w:customStyle="1" w:styleId="TabletextFinancial">
    <w:name w:val="Table text Financial"/>
    <w:basedOn w:val="Tabletext"/>
    <w:rsid w:val="000453B2"/>
    <w:rPr>
      <w:sz w:val="17"/>
      <w:szCs w:val="17"/>
    </w:rPr>
  </w:style>
  <w:style w:type="paragraph" w:customStyle="1" w:styleId="Tablenumbersfinancial">
    <w:name w:val="Table numbers financial"/>
    <w:basedOn w:val="TabletextFinancial"/>
    <w:rsid w:val="00D62193"/>
    <w:pPr>
      <w:jc w:val="right"/>
    </w:pPr>
  </w:style>
  <w:style w:type="table" w:customStyle="1" w:styleId="Annualreportfinancialbandedcolumns">
    <w:name w:val="Annual report financial banded columns"/>
    <w:basedOn w:val="Annualreportbandedcolumns"/>
    <w:uiPriority w:val="99"/>
    <w:rsid w:val="001401BD"/>
    <w:rPr>
      <w:sz w:val="17"/>
    </w:rPr>
    <w:tblPr>
      <w:tblCellMar>
        <w:top w:w="57" w:type="dxa"/>
        <w:bottom w:w="57" w:type="dxa"/>
      </w:tblCellMar>
    </w:tblPr>
    <w:tblStylePr w:type="firstRow">
      <w:tblPr/>
      <w:tcPr>
        <w:shd w:val="clear" w:color="auto" w:fill="103D64" w:themeFill="text2"/>
      </w:tcPr>
    </w:tblStylePr>
    <w:tblStylePr w:type="lastRow">
      <w:tblPr/>
      <w:tcPr>
        <w:tcBorders>
          <w:top w:val="single" w:sz="4" w:space="0" w:color="888B8D" w:themeColor="accent4"/>
          <w:left w:val="nil"/>
          <w:bottom w:val="single" w:sz="18" w:space="0" w:color="888B8D" w:themeColor="accent4"/>
          <w:right w:val="nil"/>
          <w:insideH w:val="nil"/>
          <w:insideV w:val="nil"/>
          <w:tl2br w:val="nil"/>
          <w:tr2bl w:val="nil"/>
        </w:tcBorders>
      </w:tcPr>
    </w:tblStylePr>
    <w:tblStylePr w:type="band2Vert">
      <w:tblPr/>
      <w:tcPr>
        <w:shd w:val="clear" w:color="auto" w:fill="D9D9D9" w:themeFill="background1" w:themeFillShade="D9"/>
      </w:tcPr>
    </w:tblStylePr>
  </w:style>
  <w:style w:type="numbering" w:customStyle="1" w:styleId="Style2">
    <w:name w:val="Style2"/>
    <w:uiPriority w:val="99"/>
    <w:rsid w:val="00CC4040"/>
    <w:pPr>
      <w:numPr>
        <w:numId w:val="5"/>
      </w:numPr>
    </w:pPr>
  </w:style>
  <w:style w:type="paragraph" w:styleId="TOC1">
    <w:name w:val="toc 1"/>
    <w:basedOn w:val="Normal"/>
    <w:next w:val="Normal"/>
    <w:autoRedefine/>
    <w:uiPriority w:val="39"/>
    <w:unhideWhenUsed/>
    <w:rsid w:val="00514730"/>
    <w:pPr>
      <w:tabs>
        <w:tab w:val="right" w:leader="dot" w:pos="17010"/>
      </w:tabs>
      <w:spacing w:before="120" w:after="120" w:line="240" w:lineRule="auto"/>
    </w:pPr>
    <w:rPr>
      <w:b/>
      <w:color w:val="007EB3" w:themeColor="background2"/>
      <w:sz w:val="18"/>
    </w:rPr>
  </w:style>
  <w:style w:type="paragraph" w:styleId="TOC2">
    <w:name w:val="toc 2"/>
    <w:basedOn w:val="Normal"/>
    <w:next w:val="Normal"/>
    <w:autoRedefine/>
    <w:uiPriority w:val="39"/>
    <w:unhideWhenUsed/>
    <w:rsid w:val="006B5946"/>
    <w:pPr>
      <w:spacing w:after="120" w:line="240" w:lineRule="auto"/>
      <w:ind w:left="284"/>
    </w:pPr>
    <w:rPr>
      <w:sz w:val="18"/>
    </w:rPr>
  </w:style>
  <w:style w:type="paragraph" w:styleId="TOC3">
    <w:name w:val="toc 3"/>
    <w:basedOn w:val="Normal"/>
    <w:next w:val="Normal"/>
    <w:autoRedefine/>
    <w:uiPriority w:val="39"/>
    <w:unhideWhenUsed/>
    <w:rsid w:val="00AD45B5"/>
    <w:pPr>
      <w:spacing w:after="100"/>
      <w:ind w:left="440"/>
    </w:pPr>
  </w:style>
  <w:style w:type="character" w:styleId="Hyperlink">
    <w:name w:val="Hyperlink"/>
    <w:basedOn w:val="DefaultParagraphFont"/>
    <w:uiPriority w:val="99"/>
    <w:unhideWhenUsed/>
    <w:rsid w:val="00AD45B5"/>
    <w:rPr>
      <w:color w:val="007EB3" w:themeColor="hyperlink"/>
      <w:u w:val="single"/>
    </w:rPr>
  </w:style>
  <w:style w:type="paragraph" w:customStyle="1" w:styleId="Tabletextfinancial0">
    <w:name w:val="Table text financial"/>
    <w:basedOn w:val="Tabletext"/>
    <w:rsid w:val="00F22AB9"/>
    <w:rPr>
      <w:sz w:val="17"/>
      <w:szCs w:val="17"/>
    </w:rPr>
  </w:style>
  <w:style w:type="paragraph" w:customStyle="1" w:styleId="Head2notes">
    <w:name w:val="Head 2 notes"/>
    <w:basedOn w:val="Head2"/>
    <w:rsid w:val="00D77421"/>
  </w:style>
  <w:style w:type="paragraph" w:customStyle="1" w:styleId="Head2FInancials">
    <w:name w:val="Head 2 FInancials"/>
    <w:basedOn w:val="Head2"/>
    <w:rsid w:val="00A639B8"/>
  </w:style>
  <w:style w:type="table" w:customStyle="1" w:styleId="Annualreportnobanding">
    <w:name w:val="Annual report no banding"/>
    <w:basedOn w:val="Annualreportbandedcolumns"/>
    <w:uiPriority w:val="99"/>
    <w:rsid w:val="00FB6A90"/>
    <w:tblPr>
      <w:tblStyleRowBandSize w:val="1"/>
    </w:tblPr>
    <w:tblStylePr w:type="firstRow">
      <w:tblPr/>
      <w:tcPr>
        <w:shd w:val="clear" w:color="auto" w:fill="103D64" w:themeFill="text2"/>
      </w:tcPr>
    </w:tblStylePr>
    <w:tblStylePr w:type="lastRow">
      <w:tblPr/>
      <w:tcPr>
        <w:tcBorders>
          <w:bottom w:val="single" w:sz="18" w:space="0" w:color="888B8D" w:themeColor="accent4"/>
        </w:tcBorders>
      </w:tcPr>
    </w:tblStylePr>
    <w:tblStylePr w:type="band2Vert">
      <w:tblPr/>
      <w:tcPr>
        <w:shd w:val="clear" w:color="auto" w:fill="D9D9D9" w:themeFill="background1" w:themeFillShade="D9"/>
      </w:tcPr>
    </w:tblStylePr>
  </w:style>
  <w:style w:type="table" w:customStyle="1" w:styleId="Annualreporttableborders">
    <w:name w:val="Annual report table borders"/>
    <w:basedOn w:val="Annualreportnobanding"/>
    <w:uiPriority w:val="99"/>
    <w:rsid w:val="00D21B35"/>
    <w:tblPr>
      <w:tblBorders>
        <w:top w:val="single" w:sz="4" w:space="0" w:color="888B8D" w:themeColor="accent4"/>
        <w:left w:val="single" w:sz="4" w:space="0" w:color="888B8D" w:themeColor="accent4"/>
        <w:bottom w:val="single" w:sz="4" w:space="0" w:color="888B8D" w:themeColor="accent4"/>
        <w:right w:val="single" w:sz="4" w:space="0" w:color="888B8D" w:themeColor="accent4"/>
        <w:insideH w:val="single" w:sz="4" w:space="0" w:color="888B8D" w:themeColor="accent4"/>
        <w:insideV w:val="single" w:sz="4" w:space="0" w:color="888B8D" w:themeColor="accent4"/>
      </w:tblBorders>
    </w:tblPr>
    <w:tblStylePr w:type="firstRow">
      <w:tblPr/>
      <w:tcPr>
        <w:tcBorders>
          <w:insideH w:val="nil"/>
          <w:insideV w:val="single" w:sz="4" w:space="0" w:color="FFFFFF" w:themeColor="background1"/>
        </w:tcBorders>
        <w:shd w:val="clear" w:color="auto" w:fill="103D64" w:themeFill="text2"/>
      </w:tcPr>
    </w:tblStylePr>
    <w:tblStylePr w:type="lastRow">
      <w:tblPr/>
      <w:tcPr>
        <w:tcBorders>
          <w:bottom w:val="single" w:sz="18" w:space="0" w:color="888B8D" w:themeColor="accent4"/>
        </w:tcBorders>
      </w:tcPr>
    </w:tblStylePr>
    <w:tblStylePr w:type="band2Vert">
      <w:tblPr/>
      <w:tcPr>
        <w:shd w:val="clear" w:color="auto" w:fill="D9D9D9" w:themeFill="background1" w:themeFillShade="D9"/>
      </w:tcPr>
    </w:tblStylePr>
  </w:style>
  <w:style w:type="paragraph" w:styleId="TOCHeading">
    <w:name w:val="TOC Heading"/>
    <w:basedOn w:val="Heading10"/>
    <w:next w:val="Normal"/>
    <w:uiPriority w:val="39"/>
    <w:unhideWhenUsed/>
    <w:qFormat/>
    <w:rsid w:val="00773711"/>
    <w:pPr>
      <w:keepNext/>
      <w:keepLines/>
      <w:numPr>
        <w:numId w:val="0"/>
      </w:numPr>
      <w:spacing w:before="240" w:line="259" w:lineRule="auto"/>
      <w:outlineLvl w:val="9"/>
    </w:pPr>
    <w:rPr>
      <w:rFonts w:asciiTheme="majorHAnsi" w:eastAsiaTheme="majorEastAsia" w:hAnsiTheme="majorHAnsi" w:cstheme="majorBidi"/>
      <w:color w:val="00909F" w:themeColor="accent1" w:themeShade="BF"/>
      <w:kern w:val="0"/>
      <w:sz w:val="32"/>
      <w:szCs w:val="32"/>
      <w:lang w:eastAsia="en-AU"/>
      <w14:ligatures w14:val="none"/>
    </w:rPr>
  </w:style>
  <w:style w:type="paragraph" w:customStyle="1" w:styleId="TOCHead">
    <w:name w:val="TOC Head"/>
    <w:basedOn w:val="Head1"/>
    <w:rsid w:val="00FD58F9"/>
  </w:style>
  <w:style w:type="character" w:customStyle="1" w:styleId="Italictext">
    <w:name w:val="Italic text"/>
    <w:basedOn w:val="DefaultParagraphFont"/>
    <w:uiPriority w:val="1"/>
    <w:rsid w:val="00B913BA"/>
    <w:rPr>
      <w:i/>
      <w:iCs/>
    </w:rPr>
  </w:style>
  <w:style w:type="paragraph" w:customStyle="1" w:styleId="Numberedlist">
    <w:name w:val="Numbered list"/>
    <w:basedOn w:val="BulletLevel1"/>
    <w:next w:val="AnnualReportBodyText"/>
    <w:rsid w:val="00E93613"/>
    <w:pPr>
      <w:numPr>
        <w:numId w:val="6"/>
      </w:numPr>
      <w:ind w:left="284" w:hanging="284"/>
    </w:pPr>
  </w:style>
  <w:style w:type="paragraph" w:customStyle="1" w:styleId="Style3">
    <w:name w:val="Style3"/>
    <w:basedOn w:val="Normal"/>
    <w:rsid w:val="002B637A"/>
    <w:pPr>
      <w:numPr>
        <w:numId w:val="8"/>
      </w:numPr>
    </w:pPr>
  </w:style>
  <w:style w:type="character" w:customStyle="1" w:styleId="Boldtext">
    <w:name w:val="Bold text"/>
    <w:basedOn w:val="Strong"/>
    <w:uiPriority w:val="1"/>
    <w:rsid w:val="002B637A"/>
    <w:rPr>
      <w:b/>
      <w:bCs/>
    </w:rPr>
  </w:style>
  <w:style w:type="character" w:styleId="Strong">
    <w:name w:val="Strong"/>
    <w:basedOn w:val="DefaultParagraphFont"/>
    <w:uiPriority w:val="22"/>
    <w:qFormat/>
    <w:rsid w:val="002B637A"/>
    <w:rPr>
      <w:b/>
      <w:bCs/>
    </w:rPr>
  </w:style>
  <w:style w:type="paragraph" w:customStyle="1" w:styleId="Tabletextnumbers">
    <w:name w:val="Table text numbers"/>
    <w:basedOn w:val="Tabletext"/>
    <w:rsid w:val="002B637A"/>
    <w:pPr>
      <w:jc w:val="right"/>
    </w:pPr>
  </w:style>
  <w:style w:type="paragraph" w:customStyle="1" w:styleId="Notetext">
    <w:name w:val="Note text"/>
    <w:basedOn w:val="AnnualReportBodyText"/>
    <w:next w:val="AnnualReportBodyText"/>
    <w:rsid w:val="002B637A"/>
    <w:pPr>
      <w:spacing w:before="60" w:line="240" w:lineRule="auto"/>
      <w:ind w:left="567" w:hanging="567"/>
    </w:pPr>
    <w:rPr>
      <w:sz w:val="16"/>
    </w:rPr>
  </w:style>
  <w:style w:type="table" w:customStyle="1" w:styleId="Annualreportbandedcolumnswithtotalrow">
    <w:name w:val="Annual report banded columns with total row"/>
    <w:basedOn w:val="TableNormal"/>
    <w:uiPriority w:val="99"/>
    <w:rsid w:val="002B637A"/>
    <w:pPr>
      <w:spacing w:after="0" w:line="240" w:lineRule="auto"/>
    </w:pPr>
    <w:rPr>
      <w:sz w:val="17"/>
    </w:rPr>
    <w:tblPr>
      <w:tblStyleColBandSize w:val="1"/>
      <w:tblCellMar>
        <w:top w:w="113" w:type="dxa"/>
        <w:bottom w:w="113" w:type="dxa"/>
      </w:tblCellMar>
    </w:tblPr>
    <w:tblStylePr w:type="firstRow">
      <w:tblPr/>
      <w:tcPr>
        <w:shd w:val="clear" w:color="auto" w:fill="103D64" w:themeFill="text2"/>
      </w:tcPr>
    </w:tblStylePr>
    <w:tblStylePr w:type="lastRow">
      <w:tblPr/>
      <w:tcPr>
        <w:tcBorders>
          <w:top w:val="single" w:sz="4" w:space="0" w:color="888B8D" w:themeColor="accent4"/>
          <w:bottom w:val="single" w:sz="18" w:space="0" w:color="888B8D" w:themeColor="accent4"/>
        </w:tcBorders>
      </w:tcPr>
    </w:tblStylePr>
    <w:tblStylePr w:type="band2Vert">
      <w:tblPr/>
      <w:tcPr>
        <w:shd w:val="clear" w:color="auto" w:fill="D9D9D9" w:themeFill="background1" w:themeFillShade="D9"/>
      </w:tcPr>
    </w:tblStylePr>
  </w:style>
  <w:style w:type="table" w:customStyle="1" w:styleId="Annualreportfinancialsbandedcolumnwithtotalrow">
    <w:name w:val="Annual report financials banded column with total row"/>
    <w:basedOn w:val="Annualreportbandedcolumnswithtotalrow"/>
    <w:uiPriority w:val="99"/>
    <w:rsid w:val="002B637A"/>
    <w:tblPr>
      <w:tblCellMar>
        <w:top w:w="57" w:type="dxa"/>
        <w:bottom w:w="57" w:type="dxa"/>
      </w:tblCellMar>
    </w:tblPr>
    <w:tblStylePr w:type="firstRow">
      <w:tblPr/>
      <w:tcPr>
        <w:shd w:val="clear" w:color="auto" w:fill="103D64" w:themeFill="text2"/>
      </w:tcPr>
    </w:tblStylePr>
    <w:tblStylePr w:type="lastRow">
      <w:tblPr/>
      <w:tcPr>
        <w:tcBorders>
          <w:top w:val="single" w:sz="4" w:space="0" w:color="888B8D" w:themeColor="accent4"/>
          <w:bottom w:val="single" w:sz="18" w:space="0" w:color="888B8D" w:themeColor="accent4"/>
        </w:tcBorders>
      </w:tcPr>
    </w:tblStylePr>
    <w:tblStylePr w:type="band2Vert">
      <w:tblPr/>
      <w:tcPr>
        <w:shd w:val="clear" w:color="auto" w:fill="D9D9D9" w:themeFill="background1" w:themeFillShade="D9"/>
      </w:tcPr>
    </w:tblStylePr>
  </w:style>
  <w:style w:type="paragraph" w:customStyle="1" w:styleId="Tableheadfinancials">
    <w:name w:val="Table head financials"/>
    <w:basedOn w:val="Tablehead"/>
    <w:rsid w:val="002B637A"/>
    <w:rPr>
      <w:rFonts w:ascii="Arial" w:hAnsi="Arial"/>
      <w:bCs/>
      <w:sz w:val="17"/>
    </w:rPr>
  </w:style>
  <w:style w:type="paragraph" w:customStyle="1" w:styleId="TableHeadRightalign">
    <w:name w:val="Table Head Right align"/>
    <w:basedOn w:val="Tablehead"/>
    <w:rsid w:val="002B637A"/>
    <w:pPr>
      <w:jc w:val="right"/>
    </w:pPr>
    <w:rPr>
      <w:rFonts w:eastAsia="Times New Roman" w:cs="Times New Roman"/>
      <w:bCs/>
      <w:szCs w:val="20"/>
    </w:rPr>
  </w:style>
  <w:style w:type="paragraph" w:customStyle="1" w:styleId="TableheadfinancialsRightaligned">
    <w:name w:val="Table head financials Right aligned"/>
    <w:basedOn w:val="Tableheadfinancials"/>
    <w:rsid w:val="002B637A"/>
    <w:pPr>
      <w:jc w:val="right"/>
    </w:pPr>
  </w:style>
  <w:style w:type="paragraph" w:styleId="FootnoteText">
    <w:name w:val="footnote text"/>
    <w:basedOn w:val="Normal"/>
    <w:link w:val="FootnoteTextChar"/>
    <w:uiPriority w:val="99"/>
    <w:unhideWhenUsed/>
    <w:rsid w:val="002B637A"/>
    <w:pPr>
      <w:spacing w:before="120" w:after="0" w:line="220" w:lineRule="atLeast"/>
    </w:pPr>
    <w:rPr>
      <w:rFonts w:ascii="Arial" w:eastAsia="Calibri" w:hAnsi="Arial" w:cs="Times New Roman"/>
      <w:color w:val="53565A"/>
      <w:kern w:val="0"/>
      <w:sz w:val="16"/>
      <w:szCs w:val="20"/>
      <w14:ligatures w14:val="none"/>
    </w:rPr>
  </w:style>
  <w:style w:type="character" w:customStyle="1" w:styleId="FootnoteTextChar">
    <w:name w:val="Footnote Text Char"/>
    <w:basedOn w:val="DefaultParagraphFont"/>
    <w:link w:val="FootnoteText"/>
    <w:uiPriority w:val="99"/>
    <w:rsid w:val="002B637A"/>
    <w:rPr>
      <w:rFonts w:ascii="Arial" w:eastAsia="Calibri" w:hAnsi="Arial" w:cs="Times New Roman"/>
      <w:color w:val="53565A"/>
      <w:kern w:val="0"/>
      <w:sz w:val="16"/>
      <w:szCs w:val="20"/>
      <w14:ligatures w14:val="none"/>
    </w:rPr>
  </w:style>
  <w:style w:type="paragraph" w:customStyle="1" w:styleId="ESTablebody">
    <w:name w:val="ES_Table body"/>
    <w:basedOn w:val="Normal"/>
    <w:qFormat/>
    <w:rsid w:val="00992D4E"/>
    <w:pPr>
      <w:spacing w:before="120" w:after="60" w:line="240" w:lineRule="auto"/>
    </w:pPr>
    <w:rPr>
      <w:rFonts w:ascii="Arial" w:eastAsiaTheme="minorEastAsia" w:hAnsi="Arial" w:cs="Arial"/>
      <w:kern w:val="0"/>
      <w:sz w:val="13"/>
      <w:szCs w:val="18"/>
      <w14:ligatures w14:val="none"/>
    </w:rPr>
  </w:style>
  <w:style w:type="paragraph" w:customStyle="1" w:styleId="AnnualReportBodyTextleftindent">
    <w:name w:val="Annual Report Body Text left indent"/>
    <w:basedOn w:val="AnnualReportBodyText"/>
    <w:rsid w:val="002B637A"/>
    <w:pPr>
      <w:ind w:left="284"/>
      <w:contextualSpacing/>
    </w:pPr>
  </w:style>
  <w:style w:type="character" w:styleId="UnresolvedMention">
    <w:name w:val="Unresolved Mention"/>
    <w:basedOn w:val="DefaultParagraphFont"/>
    <w:uiPriority w:val="99"/>
    <w:semiHidden/>
    <w:unhideWhenUsed/>
    <w:rsid w:val="002B637A"/>
    <w:rPr>
      <w:color w:val="605E5C"/>
      <w:shd w:val="clear" w:color="auto" w:fill="E1DFDD"/>
    </w:rPr>
  </w:style>
  <w:style w:type="paragraph" w:customStyle="1" w:styleId="TOCFinancials">
    <w:name w:val="TOC Financials"/>
    <w:basedOn w:val="TOC2"/>
    <w:rsid w:val="002B637A"/>
    <w:pPr>
      <w:tabs>
        <w:tab w:val="right" w:pos="8505"/>
      </w:tabs>
    </w:pPr>
    <w:rPr>
      <w:noProof/>
    </w:rPr>
  </w:style>
  <w:style w:type="paragraph" w:styleId="BalloonText">
    <w:name w:val="Balloon Text"/>
    <w:basedOn w:val="Normal"/>
    <w:link w:val="BalloonTextChar"/>
    <w:uiPriority w:val="99"/>
    <w:semiHidden/>
    <w:unhideWhenUsed/>
    <w:rsid w:val="002B637A"/>
    <w:pPr>
      <w:spacing w:before="120"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2B637A"/>
    <w:rPr>
      <w:rFonts w:ascii="Segoe UI" w:hAnsi="Segoe UI" w:cs="Segoe UI"/>
      <w:kern w:val="0"/>
      <w:sz w:val="18"/>
      <w:szCs w:val="18"/>
      <w14:ligatures w14:val="none"/>
    </w:rPr>
  </w:style>
  <w:style w:type="paragraph" w:customStyle="1" w:styleId="Bullet1">
    <w:name w:val="Bullet 1"/>
    <w:uiPriority w:val="2"/>
    <w:qFormat/>
    <w:rsid w:val="002B637A"/>
    <w:pPr>
      <w:numPr>
        <w:numId w:val="7"/>
      </w:numPr>
      <w:spacing w:before="120" w:after="0" w:line="240" w:lineRule="auto"/>
    </w:pPr>
    <w:rPr>
      <w:rFonts w:ascii="Arial" w:eastAsia="Times New Roman" w:hAnsi="Arial" w:cs="Calibri"/>
      <w:kern w:val="0"/>
      <w:sz w:val="18"/>
      <w:szCs w:val="20"/>
      <w:lang w:eastAsia="en-AU"/>
      <w14:ligatures w14:val="none"/>
    </w:rPr>
  </w:style>
  <w:style w:type="paragraph" w:customStyle="1" w:styleId="Bullet2">
    <w:name w:val="Bullet 2"/>
    <w:basedOn w:val="Bullet1"/>
    <w:uiPriority w:val="2"/>
    <w:qFormat/>
    <w:rsid w:val="002B637A"/>
    <w:pPr>
      <w:numPr>
        <w:ilvl w:val="1"/>
      </w:numPr>
      <w:spacing w:before="0"/>
    </w:pPr>
  </w:style>
  <w:style w:type="paragraph" w:customStyle="1" w:styleId="Bulletindent">
    <w:name w:val="Bullet indent"/>
    <w:basedOn w:val="Bullet2"/>
    <w:uiPriority w:val="7"/>
    <w:qFormat/>
    <w:rsid w:val="002B637A"/>
    <w:pPr>
      <w:numPr>
        <w:ilvl w:val="2"/>
      </w:numPr>
    </w:pPr>
  </w:style>
  <w:style w:type="paragraph" w:customStyle="1" w:styleId="Bulletindent2">
    <w:name w:val="Bullet indent 2"/>
    <w:basedOn w:val="Normal"/>
    <w:uiPriority w:val="7"/>
    <w:qFormat/>
    <w:rsid w:val="002B637A"/>
    <w:pPr>
      <w:numPr>
        <w:ilvl w:val="3"/>
        <w:numId w:val="7"/>
      </w:numPr>
      <w:spacing w:before="100" w:after="100" w:line="276" w:lineRule="auto"/>
      <w:contextualSpacing/>
    </w:pPr>
    <w:rPr>
      <w:rFonts w:eastAsiaTheme="minorEastAsia" w:cs="Times New Roman (Body CS)"/>
      <w:spacing w:val="2"/>
      <w:kern w:val="0"/>
      <w:sz w:val="18"/>
      <w:szCs w:val="20"/>
      <w:lang w:eastAsia="en-AU"/>
      <w14:ligatures w14:val="none"/>
    </w:rPr>
  </w:style>
  <w:style w:type="paragraph" w:customStyle="1" w:styleId="TabletextFinancialbullet">
    <w:name w:val="Table text Financial bullet"/>
    <w:basedOn w:val="TabletextFinancial"/>
    <w:next w:val="TabletextFinancial"/>
    <w:rsid w:val="002B637A"/>
    <w:pPr>
      <w:spacing w:after="120"/>
    </w:pPr>
  </w:style>
  <w:style w:type="table" w:customStyle="1" w:styleId="AnnualreportDisclosurestable">
    <w:name w:val="Annual report Disclosures table"/>
    <w:basedOn w:val="TableNormal"/>
    <w:uiPriority w:val="99"/>
    <w:rsid w:val="002B637A"/>
    <w:pPr>
      <w:spacing w:after="0" w:line="240" w:lineRule="auto"/>
    </w:pPr>
    <w:rPr>
      <w:sz w:val="18"/>
    </w:rPr>
    <w:tblPr>
      <w:tblCellMar>
        <w:top w:w="57" w:type="dxa"/>
        <w:bottom w:w="57" w:type="dxa"/>
      </w:tblCellMar>
    </w:tblPr>
    <w:tblStylePr w:type="firstRow">
      <w:tblPr/>
      <w:trPr>
        <w:tblHeader/>
      </w:trPr>
      <w:tcPr>
        <w:shd w:val="clear" w:color="auto" w:fill="103D64" w:themeFill="text2"/>
      </w:tcPr>
    </w:tblStylePr>
    <w:tblStylePr w:type="lastRow">
      <w:tblPr/>
      <w:tcPr>
        <w:tcBorders>
          <w:bottom w:val="single" w:sz="18" w:space="0" w:color="888B8D" w:themeColor="accent4"/>
        </w:tcBorders>
      </w:tcPr>
    </w:tblStylePr>
  </w:style>
  <w:style w:type="character" w:customStyle="1" w:styleId="AnnualReportBodytextBold">
    <w:name w:val="Annual Report Body text Bold"/>
    <w:basedOn w:val="DefaultParagraphFont"/>
    <w:uiPriority w:val="1"/>
    <w:rsid w:val="00754340"/>
    <w:rPr>
      <w:b/>
    </w:rPr>
  </w:style>
  <w:style w:type="numbering" w:customStyle="1" w:styleId="Letterlist">
    <w:name w:val="Letter list"/>
    <w:basedOn w:val="NoList"/>
    <w:rsid w:val="00F32538"/>
    <w:pPr>
      <w:numPr>
        <w:numId w:val="9"/>
      </w:numPr>
    </w:pPr>
  </w:style>
  <w:style w:type="paragraph" w:customStyle="1" w:styleId="Letterslist">
    <w:name w:val="Letters list"/>
    <w:basedOn w:val="Numberedlist"/>
    <w:rsid w:val="00AF3E17"/>
    <w:pPr>
      <w:numPr>
        <w:numId w:val="10"/>
      </w:numPr>
      <w:ind w:left="284" w:hanging="284"/>
    </w:pPr>
  </w:style>
  <w:style w:type="numbering" w:customStyle="1" w:styleId="Imprintbullets">
    <w:name w:val="Imprint bullets"/>
    <w:basedOn w:val="NoList"/>
    <w:rsid w:val="00A60F66"/>
    <w:pPr>
      <w:numPr>
        <w:numId w:val="11"/>
      </w:numPr>
    </w:pPr>
  </w:style>
  <w:style w:type="table" w:customStyle="1" w:styleId="Annualreportemploymentlandscape">
    <w:name w:val="Annual report employment landscape"/>
    <w:basedOn w:val="Annualreportbandedcolumns"/>
    <w:uiPriority w:val="99"/>
    <w:rsid w:val="004D41E6"/>
    <w:rPr>
      <w:sz w:val="13"/>
    </w:rPr>
    <w:tblPr>
      <w:tblCellMar>
        <w:top w:w="0" w:type="dxa"/>
        <w:bottom w:w="0" w:type="dxa"/>
      </w:tblCellMar>
    </w:tblPr>
    <w:tblStylePr w:type="firstRow">
      <w:tblPr/>
      <w:tcPr>
        <w:shd w:val="clear" w:color="auto" w:fill="103D64" w:themeFill="text2"/>
      </w:tcPr>
    </w:tblStylePr>
    <w:tblStylePr w:type="lastRow">
      <w:tblPr/>
      <w:tcPr>
        <w:tcBorders>
          <w:bottom w:val="single" w:sz="18" w:space="0" w:color="888B8D" w:themeColor="accent4"/>
        </w:tcBorders>
      </w:tcPr>
    </w:tblStylePr>
    <w:tblStylePr w:type="band2Vert">
      <w:tblPr/>
      <w:tcPr>
        <w:shd w:val="clear" w:color="auto" w:fill="D9D9D9" w:themeFill="background1" w:themeFillShade="D9"/>
      </w:tcPr>
    </w:tblStylePr>
  </w:style>
  <w:style w:type="paragraph" w:customStyle="1" w:styleId="EsTableHead">
    <w:name w:val="Es_Table Head"/>
    <w:basedOn w:val="ESTablebody"/>
    <w:rsid w:val="00DC5665"/>
    <w:rPr>
      <w:b/>
      <w:color w:val="FFFFFF" w:themeColor="background1"/>
      <w:sz w:val="14"/>
    </w:rPr>
  </w:style>
  <w:style w:type="paragraph" w:styleId="NormalWeb">
    <w:name w:val="Normal (Web)"/>
    <w:basedOn w:val="Normal"/>
    <w:uiPriority w:val="99"/>
    <w:semiHidden/>
    <w:unhideWhenUsed/>
    <w:rsid w:val="00A4679B"/>
    <w:rPr>
      <w:rFonts w:ascii="Times New Roman" w:hAnsi="Times New Roman" w:cs="Times New Roman"/>
      <w:sz w:val="24"/>
      <w:szCs w:val="24"/>
    </w:rPr>
  </w:style>
  <w:style w:type="paragraph" w:styleId="Revision">
    <w:name w:val="Revision"/>
    <w:hidden/>
    <w:uiPriority w:val="99"/>
    <w:semiHidden/>
    <w:rsid w:val="00FE7C6F"/>
    <w:pPr>
      <w:spacing w:after="0" w:line="240" w:lineRule="auto"/>
    </w:pPr>
  </w:style>
  <w:style w:type="paragraph" w:customStyle="1" w:styleId="Tabletextnoindent">
    <w:name w:val="Table text no indent"/>
    <w:basedOn w:val="Normal"/>
    <w:qFormat/>
    <w:rsid w:val="0035643C"/>
    <w:pPr>
      <w:widowControl w:val="0"/>
      <w:tabs>
        <w:tab w:val="left" w:pos="205"/>
      </w:tabs>
      <w:autoSpaceDE w:val="0"/>
      <w:autoSpaceDN w:val="0"/>
      <w:adjustRightInd w:val="0"/>
      <w:spacing w:before="80" w:after="80" w:line="240" w:lineRule="auto"/>
    </w:pPr>
    <w:rPr>
      <w:rFonts w:ascii="Arial" w:eastAsia="Times New Roman" w:hAnsi="Arial" w:cs="Arial"/>
      <w:kern w:val="0"/>
      <w:sz w:val="18"/>
      <w:szCs w:val="18"/>
      <w14:ligatures w14:val="none"/>
    </w:rPr>
  </w:style>
  <w:style w:type="paragraph" w:customStyle="1" w:styleId="TablecolumnheadingVPSstafftable">
    <w:name w:val="Table column heading VPS staff table"/>
    <w:basedOn w:val="Normal"/>
    <w:rsid w:val="0035643C"/>
    <w:pPr>
      <w:keepNext/>
      <w:widowControl w:val="0"/>
      <w:tabs>
        <w:tab w:val="left" w:pos="205"/>
      </w:tabs>
      <w:autoSpaceDE w:val="0"/>
      <w:autoSpaceDN w:val="0"/>
      <w:adjustRightInd w:val="0"/>
      <w:spacing w:before="80" w:after="80" w:line="240" w:lineRule="auto"/>
    </w:pPr>
    <w:rPr>
      <w:rFonts w:ascii="Arial" w:eastAsia="Times New Roman" w:hAnsi="Arial" w:cs="Arial"/>
      <w:b/>
      <w:bCs/>
      <w:color w:val="FFFFFF"/>
      <w:kern w:val="0"/>
      <w:sz w:val="16"/>
      <w:szCs w:val="18"/>
      <w14:ligatures w14:val="none"/>
    </w:rPr>
  </w:style>
  <w:style w:type="character" w:styleId="CommentReference">
    <w:name w:val="annotation reference"/>
    <w:basedOn w:val="DefaultParagraphFont"/>
    <w:uiPriority w:val="99"/>
    <w:semiHidden/>
    <w:unhideWhenUsed/>
    <w:rsid w:val="00EF144B"/>
    <w:rPr>
      <w:sz w:val="16"/>
      <w:szCs w:val="16"/>
    </w:rPr>
  </w:style>
  <w:style w:type="paragraph" w:styleId="CommentText">
    <w:name w:val="annotation text"/>
    <w:basedOn w:val="Normal"/>
    <w:link w:val="CommentTextChar"/>
    <w:uiPriority w:val="99"/>
    <w:unhideWhenUsed/>
    <w:rsid w:val="00EF144B"/>
    <w:pPr>
      <w:spacing w:line="240" w:lineRule="auto"/>
    </w:pPr>
    <w:rPr>
      <w:sz w:val="20"/>
      <w:szCs w:val="20"/>
    </w:rPr>
  </w:style>
  <w:style w:type="character" w:customStyle="1" w:styleId="CommentTextChar">
    <w:name w:val="Comment Text Char"/>
    <w:basedOn w:val="DefaultParagraphFont"/>
    <w:link w:val="CommentText"/>
    <w:uiPriority w:val="99"/>
    <w:rsid w:val="00EF144B"/>
    <w:rPr>
      <w:sz w:val="20"/>
      <w:szCs w:val="20"/>
    </w:rPr>
  </w:style>
  <w:style w:type="paragraph" w:styleId="CommentSubject">
    <w:name w:val="annotation subject"/>
    <w:basedOn w:val="CommentText"/>
    <w:next w:val="CommentText"/>
    <w:link w:val="CommentSubjectChar"/>
    <w:uiPriority w:val="99"/>
    <w:semiHidden/>
    <w:unhideWhenUsed/>
    <w:rsid w:val="007450B5"/>
    <w:rPr>
      <w:b/>
      <w:bCs/>
    </w:rPr>
  </w:style>
  <w:style w:type="character" w:customStyle="1" w:styleId="CommentSubjectChar">
    <w:name w:val="Comment Subject Char"/>
    <w:basedOn w:val="CommentTextChar"/>
    <w:link w:val="CommentSubject"/>
    <w:uiPriority w:val="99"/>
    <w:semiHidden/>
    <w:rsid w:val="007450B5"/>
    <w:rPr>
      <w:b/>
      <w:bCs/>
      <w:sz w:val="20"/>
      <w:szCs w:val="20"/>
    </w:rPr>
  </w:style>
  <w:style w:type="paragraph" w:styleId="Subtitle">
    <w:name w:val="Subtitle"/>
    <w:basedOn w:val="Normal"/>
    <w:next w:val="Normal"/>
    <w:link w:val="SubtitleChar"/>
    <w:uiPriority w:val="11"/>
    <w:qFormat/>
    <w:rsid w:val="002A251A"/>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251A"/>
    <w:rPr>
      <w:rFonts w:eastAsiaTheme="majorEastAsia" w:cstheme="majorBidi"/>
      <w:color w:val="595959" w:themeColor="text1" w:themeTint="A6"/>
      <w:spacing w:val="15"/>
      <w:sz w:val="28"/>
      <w:szCs w:val="28"/>
    </w:rPr>
  </w:style>
  <w:style w:type="paragraph" w:styleId="ListParagraph">
    <w:name w:val="List Paragraph"/>
    <w:aliases w:val="List Paragraph1,List Paragraph11,Capire List Paragraph,Bullet point,L,Recommendation,DDM Gen Text,List Paragraph - bullets,NFP GP Bulleted List,bullet point list,Bullet points,Content descriptions,Bullet Point,VRQA Numbered Heading"/>
    <w:basedOn w:val="Normal"/>
    <w:link w:val="ListParagraphChar"/>
    <w:uiPriority w:val="34"/>
    <w:qFormat/>
    <w:rsid w:val="00725D5D"/>
    <w:pPr>
      <w:ind w:left="720"/>
      <w:contextualSpacing/>
    </w:pPr>
    <w:rPr>
      <w:kern w:val="0"/>
      <w14:ligatures w14:val="none"/>
    </w:rPr>
  </w:style>
  <w:style w:type="character" w:customStyle="1" w:styleId="ListParagraphChar">
    <w:name w:val="List Paragraph Char"/>
    <w:aliases w:val="List Paragraph1 Char,List Paragraph11 Char,Capire List Paragraph Char,Bullet point Char,L Char,Recommendation Char,DDM Gen Text Char,List Paragraph - bullets Char,NFP GP Bulleted List Char,bullet point list Char,Bullet points Char"/>
    <w:link w:val="ListParagraph"/>
    <w:uiPriority w:val="34"/>
    <w:locked/>
    <w:rsid w:val="00725D5D"/>
    <w:rPr>
      <w:kern w:val="0"/>
      <w14:ligatures w14:val="none"/>
    </w:rPr>
  </w:style>
  <w:style w:type="numbering" w:customStyle="1" w:styleId="Bullet">
    <w:name w:val="Bullet"/>
    <w:uiPriority w:val="99"/>
    <w:rsid w:val="00FF6450"/>
    <w:pPr>
      <w:numPr>
        <w:numId w:val="14"/>
      </w:numPr>
    </w:pPr>
  </w:style>
  <w:style w:type="paragraph" w:styleId="ListBullet2">
    <w:name w:val="List Bullet 2"/>
    <w:basedOn w:val="ListBullet"/>
    <w:uiPriority w:val="19"/>
    <w:rsid w:val="00FF6450"/>
    <w:pPr>
      <w:numPr>
        <w:ilvl w:val="1"/>
      </w:numPr>
      <w:tabs>
        <w:tab w:val="num" w:pos="360"/>
      </w:tabs>
      <w:ind w:left="0" w:firstLine="0"/>
    </w:pPr>
  </w:style>
  <w:style w:type="paragraph" w:styleId="ListBullet">
    <w:name w:val="List Bullet"/>
    <w:basedOn w:val="Normal"/>
    <w:uiPriority w:val="19"/>
    <w:qFormat/>
    <w:rsid w:val="00FF6450"/>
    <w:pPr>
      <w:keepLines/>
      <w:numPr>
        <w:numId w:val="15"/>
      </w:numPr>
      <w:spacing w:before="60" w:after="0" w:line="240" w:lineRule="auto"/>
      <w:ind w:left="0" w:firstLine="0"/>
      <w:contextualSpacing/>
    </w:pPr>
    <w:rPr>
      <w:spacing w:val="2"/>
      <w:kern w:val="0"/>
      <w:sz w:val="18"/>
      <w:szCs w:val="18"/>
      <w14:ligatures w14:val="none"/>
    </w:rPr>
  </w:style>
  <w:style w:type="paragraph" w:styleId="ListBullet3">
    <w:name w:val="List Bullet 3"/>
    <w:basedOn w:val="ListBullet2"/>
    <w:uiPriority w:val="19"/>
    <w:unhideWhenUsed/>
    <w:rsid w:val="00FF6450"/>
    <w:pPr>
      <w:numPr>
        <w:ilvl w:val="2"/>
      </w:numPr>
      <w:tabs>
        <w:tab w:val="num" w:pos="360"/>
      </w:tabs>
      <w:ind w:left="0" w:firstLine="0"/>
    </w:pPr>
  </w:style>
  <w:style w:type="paragraph" w:styleId="List">
    <w:name w:val="List"/>
    <w:basedOn w:val="Normal"/>
    <w:uiPriority w:val="29"/>
    <w:unhideWhenUsed/>
    <w:rsid w:val="00FF6450"/>
    <w:pPr>
      <w:tabs>
        <w:tab w:val="left" w:pos="567"/>
        <w:tab w:val="left" w:pos="1134"/>
      </w:tabs>
      <w:spacing w:before="120" w:after="0" w:line="240" w:lineRule="auto"/>
      <w:ind w:left="567" w:hanging="567"/>
    </w:pPr>
    <w:rPr>
      <w:spacing w:val="2"/>
      <w:kern w:val="0"/>
      <w:sz w:val="18"/>
      <w:szCs w:val="18"/>
      <w14:ligatures w14:val="none"/>
    </w:rPr>
  </w:style>
  <w:style w:type="paragraph" w:customStyle="1" w:styleId="Heading1">
    <w:name w:val="Heading 1 (#)"/>
    <w:basedOn w:val="Heading10"/>
    <w:uiPriority w:val="14"/>
    <w:qFormat/>
    <w:rsid w:val="007E498C"/>
    <w:pPr>
      <w:keepNext/>
      <w:keepLines/>
      <w:pageBreakBefore/>
      <w:numPr>
        <w:numId w:val="17"/>
      </w:numPr>
      <w:pBdr>
        <w:bottom w:val="single" w:sz="12" w:space="1" w:color="auto"/>
      </w:pBdr>
      <w:spacing w:before="360"/>
    </w:pPr>
    <w:rPr>
      <w:rFonts w:asciiTheme="majorHAnsi" w:eastAsiaTheme="majorEastAsia" w:hAnsiTheme="majorHAnsi" w:cstheme="majorBidi"/>
      <w:b/>
      <w:bCs/>
      <w:caps/>
      <w:color w:val="auto"/>
      <w:spacing w:val="-2"/>
      <w:kern w:val="0"/>
      <w:sz w:val="28"/>
      <w:szCs w:val="28"/>
      <w14:ligatures w14:val="none"/>
    </w:rPr>
  </w:style>
  <w:style w:type="paragraph" w:customStyle="1" w:styleId="Heading2">
    <w:name w:val="Heading 2 (#)"/>
    <w:basedOn w:val="Heading20"/>
    <w:link w:val="Heading2Char0"/>
    <w:uiPriority w:val="14"/>
    <w:qFormat/>
    <w:rsid w:val="007E498C"/>
    <w:pPr>
      <w:numPr>
        <w:numId w:val="17"/>
      </w:numPr>
      <w:tabs>
        <w:tab w:val="clear" w:pos="720"/>
        <w:tab w:val="left" w:pos="964"/>
        <w:tab w:val="right" w:pos="9582"/>
      </w:tabs>
      <w:spacing w:before="240" w:after="0"/>
    </w:pPr>
    <w:rPr>
      <w:b/>
      <w:spacing w:val="-2"/>
      <w:kern w:val="0"/>
      <w:sz w:val="24"/>
      <w:szCs w:val="26"/>
      <w14:ligatures w14:val="none"/>
    </w:rPr>
  </w:style>
  <w:style w:type="numbering" w:customStyle="1" w:styleId="NumberedHeadings">
    <w:name w:val="Numbered Headings"/>
    <w:uiPriority w:val="99"/>
    <w:rsid w:val="007E498C"/>
    <w:pPr>
      <w:numPr>
        <w:numId w:val="16"/>
      </w:numPr>
    </w:pPr>
  </w:style>
  <w:style w:type="paragraph" w:customStyle="1" w:styleId="Heading3">
    <w:name w:val="Heading 3 (#)"/>
    <w:basedOn w:val="Heading30"/>
    <w:next w:val="Normal"/>
    <w:uiPriority w:val="14"/>
    <w:rsid w:val="007E498C"/>
    <w:pPr>
      <w:numPr>
        <w:numId w:val="17"/>
      </w:numPr>
      <w:tabs>
        <w:tab w:val="clear" w:pos="720"/>
        <w:tab w:val="num" w:pos="360"/>
        <w:tab w:val="left" w:pos="737"/>
        <w:tab w:val="right" w:pos="9582"/>
      </w:tabs>
      <w:spacing w:before="180" w:after="0"/>
      <w:ind w:left="0" w:firstLine="0"/>
    </w:pPr>
    <w:rPr>
      <w:rFonts w:asciiTheme="majorHAnsi" w:hAnsiTheme="majorHAnsi"/>
      <w:b/>
      <w:bCs/>
      <w:color w:val="auto"/>
      <w:spacing w:val="-2"/>
      <w:kern w:val="0"/>
      <w:sz w:val="20"/>
      <w:szCs w:val="26"/>
      <w14:ligatures w14:val="none"/>
    </w:rPr>
  </w:style>
  <w:style w:type="character" w:customStyle="1" w:styleId="Heading2Char0">
    <w:name w:val="Heading 2 (#) Char"/>
    <w:basedOn w:val="Heading2Char"/>
    <w:link w:val="Heading2"/>
    <w:uiPriority w:val="14"/>
    <w:rsid w:val="007E498C"/>
    <w:rPr>
      <w:rFonts w:asciiTheme="majorHAnsi" w:eastAsiaTheme="majorEastAsia" w:hAnsiTheme="majorHAnsi" w:cstheme="majorBidi"/>
      <w:b/>
      <w:color w:val="103D64" w:themeColor="text2"/>
      <w:spacing w:val="-2"/>
      <w:kern w:val="0"/>
      <w:sz w:val="24"/>
      <w:szCs w:val="26"/>
      <w14:ligatures w14:val="none"/>
    </w:rPr>
  </w:style>
  <w:style w:type="paragraph" w:styleId="NoSpacing">
    <w:name w:val="No Spacing"/>
    <w:uiPriority w:val="1"/>
    <w:qFormat/>
    <w:rsid w:val="004C6D70"/>
    <w:pPr>
      <w:spacing w:after="0" w:line="240" w:lineRule="auto"/>
    </w:pPr>
    <w:rPr>
      <w:kern w:val="0"/>
      <w14:ligatures w14:val="none"/>
    </w:rPr>
  </w:style>
  <w:style w:type="paragraph" w:styleId="TableofFigures">
    <w:name w:val="table of figures"/>
    <w:basedOn w:val="Normal"/>
    <w:next w:val="Normal"/>
    <w:link w:val="TableofFiguresChar"/>
    <w:qFormat/>
    <w:rsid w:val="005E09FE"/>
    <w:pPr>
      <w:spacing w:before="30" w:after="30" w:line="240" w:lineRule="auto"/>
      <w:jc w:val="right"/>
    </w:pPr>
    <w:rPr>
      <w:rFonts w:ascii="Arial" w:eastAsia="Times New Roman" w:hAnsi="Arial" w:cs="Arial"/>
      <w:kern w:val="0"/>
      <w:sz w:val="18"/>
      <w:szCs w:val="18"/>
      <w14:ligatures w14:val="none"/>
    </w:rPr>
  </w:style>
  <w:style w:type="character" w:customStyle="1" w:styleId="TableofFiguresChar">
    <w:name w:val="Table of Figures Char"/>
    <w:link w:val="TableofFigures"/>
    <w:rsid w:val="005E09FE"/>
    <w:rPr>
      <w:rFonts w:ascii="Arial" w:eastAsia="Times New Roman" w:hAnsi="Arial" w:cs="Arial"/>
      <w:kern w:val="0"/>
      <w:sz w:val="18"/>
      <w:szCs w:val="18"/>
      <w14:ligatures w14:val="none"/>
    </w:rPr>
  </w:style>
  <w:style w:type="character" w:styleId="Emphasis">
    <w:name w:val="Emphasis"/>
    <w:basedOn w:val="DefaultParagraphFont"/>
    <w:uiPriority w:val="20"/>
    <w:qFormat/>
    <w:rsid w:val="009A7470"/>
    <w:rPr>
      <w:i/>
      <w:iCs/>
    </w:rPr>
  </w:style>
  <w:style w:type="paragraph" w:customStyle="1" w:styleId="ARHead5ST">
    <w:name w:val="AR Head 5_ST"/>
    <w:basedOn w:val="Normal"/>
    <w:rsid w:val="006078DB"/>
    <w:pPr>
      <w:keepNext/>
      <w:spacing w:before="120" w:after="200" w:line="240" w:lineRule="auto"/>
      <w:outlineLvl w:val="2"/>
    </w:pPr>
    <w:rPr>
      <w:rFonts w:ascii="Arial" w:eastAsia="Times New Roman" w:hAnsi="Arial" w:cs="Arial"/>
      <w:bCs/>
      <w:color w:val="000000" w:themeColor="text1"/>
      <w:kern w:val="0"/>
      <w:szCs w:val="19"/>
      <w14:ligatures w14:val="none"/>
    </w:rPr>
  </w:style>
  <w:style w:type="paragraph" w:customStyle="1" w:styleId="Note">
    <w:name w:val="Note"/>
    <w:basedOn w:val="Normal"/>
    <w:link w:val="NoteChar"/>
    <w:uiPriority w:val="52"/>
    <w:qFormat/>
    <w:rsid w:val="00412319"/>
    <w:pPr>
      <w:keepLines/>
      <w:spacing w:before="20" w:after="0" w:line="240" w:lineRule="auto"/>
      <w:ind w:left="284" w:hanging="284"/>
      <w:contextualSpacing/>
    </w:pPr>
    <w:rPr>
      <w:rFonts w:asciiTheme="majorHAnsi" w:hAnsiTheme="majorHAnsi"/>
      <w:i/>
      <w:spacing w:val="-2"/>
      <w:kern w:val="0"/>
      <w:sz w:val="14"/>
      <w:szCs w:val="18"/>
      <w14:ligatures w14:val="none"/>
    </w:rPr>
  </w:style>
  <w:style w:type="character" w:customStyle="1" w:styleId="NoteChar">
    <w:name w:val="Note Char"/>
    <w:basedOn w:val="DefaultParagraphFont"/>
    <w:link w:val="Note"/>
    <w:uiPriority w:val="52"/>
    <w:rsid w:val="00412319"/>
    <w:rPr>
      <w:rFonts w:asciiTheme="majorHAnsi" w:hAnsiTheme="majorHAnsi"/>
      <w:i/>
      <w:spacing w:val="-2"/>
      <w:kern w:val="0"/>
      <w:sz w:val="14"/>
      <w:szCs w:val="18"/>
      <w14:ligatures w14:val="none"/>
    </w:rPr>
  </w:style>
  <w:style w:type="paragraph" w:styleId="Bibliography">
    <w:name w:val="Bibliography"/>
    <w:basedOn w:val="Normal"/>
    <w:next w:val="Normal"/>
    <w:uiPriority w:val="37"/>
    <w:semiHidden/>
    <w:unhideWhenUsed/>
    <w:rsid w:val="005353D5"/>
  </w:style>
  <w:style w:type="paragraph" w:styleId="BlockText">
    <w:name w:val="Block Text"/>
    <w:basedOn w:val="Normal"/>
    <w:uiPriority w:val="99"/>
    <w:semiHidden/>
    <w:unhideWhenUsed/>
    <w:rsid w:val="005353D5"/>
    <w:pPr>
      <w:pBdr>
        <w:top w:val="single" w:sz="2" w:space="10" w:color="00C1D5" w:themeColor="accent1"/>
        <w:left w:val="single" w:sz="2" w:space="10" w:color="00C1D5" w:themeColor="accent1"/>
        <w:bottom w:val="single" w:sz="2" w:space="10" w:color="00C1D5" w:themeColor="accent1"/>
        <w:right w:val="single" w:sz="2" w:space="10" w:color="00C1D5" w:themeColor="accent1"/>
      </w:pBdr>
      <w:ind w:left="1152" w:right="1152"/>
    </w:pPr>
    <w:rPr>
      <w:rFonts w:eastAsiaTheme="minorEastAsia"/>
      <w:i/>
      <w:iCs/>
      <w:color w:val="00C1D5" w:themeColor="accent1"/>
    </w:rPr>
  </w:style>
  <w:style w:type="paragraph" w:styleId="BodyText">
    <w:name w:val="Body Text"/>
    <w:basedOn w:val="Normal"/>
    <w:link w:val="BodyTextChar"/>
    <w:uiPriority w:val="99"/>
    <w:semiHidden/>
    <w:unhideWhenUsed/>
    <w:rsid w:val="005353D5"/>
    <w:pPr>
      <w:spacing w:after="120"/>
    </w:pPr>
  </w:style>
  <w:style w:type="character" w:customStyle="1" w:styleId="BodyTextChar">
    <w:name w:val="Body Text Char"/>
    <w:basedOn w:val="DefaultParagraphFont"/>
    <w:link w:val="BodyText"/>
    <w:uiPriority w:val="99"/>
    <w:semiHidden/>
    <w:rsid w:val="005353D5"/>
  </w:style>
  <w:style w:type="paragraph" w:styleId="BodyText2">
    <w:name w:val="Body Text 2"/>
    <w:basedOn w:val="Normal"/>
    <w:link w:val="BodyText2Char"/>
    <w:uiPriority w:val="99"/>
    <w:semiHidden/>
    <w:unhideWhenUsed/>
    <w:rsid w:val="005353D5"/>
    <w:pPr>
      <w:spacing w:after="120" w:line="480" w:lineRule="auto"/>
    </w:pPr>
  </w:style>
  <w:style w:type="character" w:customStyle="1" w:styleId="BodyText2Char">
    <w:name w:val="Body Text 2 Char"/>
    <w:basedOn w:val="DefaultParagraphFont"/>
    <w:link w:val="BodyText2"/>
    <w:uiPriority w:val="99"/>
    <w:semiHidden/>
    <w:rsid w:val="005353D5"/>
  </w:style>
  <w:style w:type="paragraph" w:styleId="BodyText3">
    <w:name w:val="Body Text 3"/>
    <w:basedOn w:val="Normal"/>
    <w:link w:val="BodyText3Char"/>
    <w:uiPriority w:val="99"/>
    <w:semiHidden/>
    <w:unhideWhenUsed/>
    <w:rsid w:val="005353D5"/>
    <w:pPr>
      <w:spacing w:after="120"/>
    </w:pPr>
    <w:rPr>
      <w:sz w:val="16"/>
      <w:szCs w:val="16"/>
    </w:rPr>
  </w:style>
  <w:style w:type="character" w:customStyle="1" w:styleId="BodyText3Char">
    <w:name w:val="Body Text 3 Char"/>
    <w:basedOn w:val="DefaultParagraphFont"/>
    <w:link w:val="BodyText3"/>
    <w:uiPriority w:val="99"/>
    <w:semiHidden/>
    <w:rsid w:val="005353D5"/>
    <w:rPr>
      <w:sz w:val="16"/>
      <w:szCs w:val="16"/>
    </w:rPr>
  </w:style>
  <w:style w:type="paragraph" w:styleId="BodyTextFirstIndent">
    <w:name w:val="Body Text First Indent"/>
    <w:basedOn w:val="BodyText"/>
    <w:link w:val="BodyTextFirstIndentChar"/>
    <w:uiPriority w:val="99"/>
    <w:semiHidden/>
    <w:unhideWhenUsed/>
    <w:rsid w:val="005353D5"/>
    <w:pPr>
      <w:spacing w:after="160"/>
      <w:ind w:firstLine="360"/>
    </w:pPr>
  </w:style>
  <w:style w:type="character" w:customStyle="1" w:styleId="BodyTextFirstIndentChar">
    <w:name w:val="Body Text First Indent Char"/>
    <w:basedOn w:val="BodyTextChar"/>
    <w:link w:val="BodyTextFirstIndent"/>
    <w:uiPriority w:val="99"/>
    <w:semiHidden/>
    <w:rsid w:val="005353D5"/>
  </w:style>
  <w:style w:type="paragraph" w:styleId="BodyTextIndent">
    <w:name w:val="Body Text Indent"/>
    <w:basedOn w:val="Normal"/>
    <w:link w:val="BodyTextIndentChar"/>
    <w:uiPriority w:val="99"/>
    <w:semiHidden/>
    <w:unhideWhenUsed/>
    <w:rsid w:val="005353D5"/>
    <w:pPr>
      <w:spacing w:after="120"/>
      <w:ind w:left="283"/>
    </w:pPr>
  </w:style>
  <w:style w:type="character" w:customStyle="1" w:styleId="BodyTextIndentChar">
    <w:name w:val="Body Text Indent Char"/>
    <w:basedOn w:val="DefaultParagraphFont"/>
    <w:link w:val="BodyTextIndent"/>
    <w:uiPriority w:val="99"/>
    <w:semiHidden/>
    <w:rsid w:val="005353D5"/>
  </w:style>
  <w:style w:type="paragraph" w:styleId="BodyTextFirstIndent2">
    <w:name w:val="Body Text First Indent 2"/>
    <w:basedOn w:val="BodyTextIndent"/>
    <w:link w:val="BodyTextFirstIndent2Char"/>
    <w:uiPriority w:val="99"/>
    <w:semiHidden/>
    <w:unhideWhenUsed/>
    <w:rsid w:val="005353D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353D5"/>
  </w:style>
  <w:style w:type="paragraph" w:styleId="BodyTextIndent2">
    <w:name w:val="Body Text Indent 2"/>
    <w:basedOn w:val="Normal"/>
    <w:link w:val="BodyTextIndent2Char"/>
    <w:uiPriority w:val="99"/>
    <w:semiHidden/>
    <w:unhideWhenUsed/>
    <w:rsid w:val="005353D5"/>
    <w:pPr>
      <w:spacing w:after="120" w:line="480" w:lineRule="auto"/>
      <w:ind w:left="283"/>
    </w:pPr>
  </w:style>
  <w:style w:type="character" w:customStyle="1" w:styleId="BodyTextIndent2Char">
    <w:name w:val="Body Text Indent 2 Char"/>
    <w:basedOn w:val="DefaultParagraphFont"/>
    <w:link w:val="BodyTextIndent2"/>
    <w:uiPriority w:val="99"/>
    <w:semiHidden/>
    <w:rsid w:val="005353D5"/>
  </w:style>
  <w:style w:type="paragraph" w:styleId="BodyTextIndent3">
    <w:name w:val="Body Text Indent 3"/>
    <w:basedOn w:val="Normal"/>
    <w:link w:val="BodyTextIndent3Char"/>
    <w:uiPriority w:val="99"/>
    <w:semiHidden/>
    <w:unhideWhenUsed/>
    <w:rsid w:val="005353D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353D5"/>
    <w:rPr>
      <w:sz w:val="16"/>
      <w:szCs w:val="16"/>
    </w:rPr>
  </w:style>
  <w:style w:type="paragraph" w:styleId="Caption">
    <w:name w:val="caption"/>
    <w:basedOn w:val="Normal"/>
    <w:next w:val="Normal"/>
    <w:uiPriority w:val="35"/>
    <w:unhideWhenUsed/>
    <w:qFormat/>
    <w:rsid w:val="005353D5"/>
    <w:pPr>
      <w:spacing w:after="200" w:line="240" w:lineRule="auto"/>
    </w:pPr>
    <w:rPr>
      <w:i/>
      <w:iCs/>
      <w:color w:val="103D64" w:themeColor="text2"/>
      <w:sz w:val="18"/>
      <w:szCs w:val="18"/>
    </w:rPr>
  </w:style>
  <w:style w:type="paragraph" w:styleId="Closing">
    <w:name w:val="Closing"/>
    <w:basedOn w:val="Normal"/>
    <w:link w:val="ClosingChar"/>
    <w:uiPriority w:val="99"/>
    <w:semiHidden/>
    <w:unhideWhenUsed/>
    <w:rsid w:val="005353D5"/>
    <w:pPr>
      <w:spacing w:after="0" w:line="240" w:lineRule="auto"/>
      <w:ind w:left="4252"/>
    </w:pPr>
  </w:style>
  <w:style w:type="character" w:customStyle="1" w:styleId="ClosingChar">
    <w:name w:val="Closing Char"/>
    <w:basedOn w:val="DefaultParagraphFont"/>
    <w:link w:val="Closing"/>
    <w:uiPriority w:val="99"/>
    <w:semiHidden/>
    <w:rsid w:val="005353D5"/>
  </w:style>
  <w:style w:type="paragraph" w:styleId="Date">
    <w:name w:val="Date"/>
    <w:basedOn w:val="Normal"/>
    <w:next w:val="Normal"/>
    <w:link w:val="DateChar"/>
    <w:uiPriority w:val="99"/>
    <w:semiHidden/>
    <w:unhideWhenUsed/>
    <w:rsid w:val="005353D5"/>
  </w:style>
  <w:style w:type="character" w:customStyle="1" w:styleId="DateChar">
    <w:name w:val="Date Char"/>
    <w:basedOn w:val="DefaultParagraphFont"/>
    <w:link w:val="Date"/>
    <w:uiPriority w:val="99"/>
    <w:semiHidden/>
    <w:rsid w:val="005353D5"/>
  </w:style>
  <w:style w:type="paragraph" w:styleId="DocumentMap">
    <w:name w:val="Document Map"/>
    <w:basedOn w:val="Normal"/>
    <w:link w:val="DocumentMapChar"/>
    <w:uiPriority w:val="99"/>
    <w:semiHidden/>
    <w:unhideWhenUsed/>
    <w:rsid w:val="005353D5"/>
    <w:pPr>
      <w:spacing w:after="0" w:line="240" w:lineRule="auto"/>
    </w:pPr>
    <w:rPr>
      <w:rFonts w:ascii="Helvetica" w:hAnsi="Helvetica"/>
      <w:sz w:val="26"/>
      <w:szCs w:val="26"/>
    </w:rPr>
  </w:style>
  <w:style w:type="character" w:customStyle="1" w:styleId="DocumentMapChar">
    <w:name w:val="Document Map Char"/>
    <w:basedOn w:val="DefaultParagraphFont"/>
    <w:link w:val="DocumentMap"/>
    <w:uiPriority w:val="99"/>
    <w:semiHidden/>
    <w:rsid w:val="005353D5"/>
    <w:rPr>
      <w:rFonts w:ascii="Helvetica" w:hAnsi="Helvetica"/>
      <w:sz w:val="26"/>
      <w:szCs w:val="26"/>
    </w:rPr>
  </w:style>
  <w:style w:type="paragraph" w:styleId="E-mailSignature">
    <w:name w:val="E-mail Signature"/>
    <w:basedOn w:val="Normal"/>
    <w:link w:val="E-mailSignatureChar"/>
    <w:uiPriority w:val="99"/>
    <w:semiHidden/>
    <w:unhideWhenUsed/>
    <w:rsid w:val="005353D5"/>
    <w:pPr>
      <w:spacing w:after="0" w:line="240" w:lineRule="auto"/>
    </w:pPr>
  </w:style>
  <w:style w:type="character" w:customStyle="1" w:styleId="E-mailSignatureChar">
    <w:name w:val="E-mail Signature Char"/>
    <w:basedOn w:val="DefaultParagraphFont"/>
    <w:link w:val="E-mailSignature"/>
    <w:uiPriority w:val="99"/>
    <w:semiHidden/>
    <w:rsid w:val="005353D5"/>
  </w:style>
  <w:style w:type="paragraph" w:styleId="EndnoteText">
    <w:name w:val="endnote text"/>
    <w:basedOn w:val="Normal"/>
    <w:link w:val="EndnoteTextChar"/>
    <w:uiPriority w:val="99"/>
    <w:semiHidden/>
    <w:unhideWhenUsed/>
    <w:rsid w:val="005353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53D5"/>
    <w:rPr>
      <w:sz w:val="20"/>
      <w:szCs w:val="20"/>
    </w:rPr>
  </w:style>
  <w:style w:type="paragraph" w:styleId="EnvelopeAddress">
    <w:name w:val="envelope address"/>
    <w:basedOn w:val="Normal"/>
    <w:uiPriority w:val="99"/>
    <w:semiHidden/>
    <w:unhideWhenUsed/>
    <w:rsid w:val="005353D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353D5"/>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5353D5"/>
    <w:pPr>
      <w:spacing w:after="0" w:line="240" w:lineRule="auto"/>
    </w:pPr>
    <w:rPr>
      <w:i/>
      <w:iCs/>
    </w:rPr>
  </w:style>
  <w:style w:type="character" w:customStyle="1" w:styleId="HTMLAddressChar">
    <w:name w:val="HTML Address Char"/>
    <w:basedOn w:val="DefaultParagraphFont"/>
    <w:link w:val="HTMLAddress"/>
    <w:uiPriority w:val="99"/>
    <w:semiHidden/>
    <w:rsid w:val="005353D5"/>
    <w:rPr>
      <w:i/>
      <w:iCs/>
    </w:rPr>
  </w:style>
  <w:style w:type="paragraph" w:styleId="HTMLPreformatted">
    <w:name w:val="HTML Preformatted"/>
    <w:basedOn w:val="Normal"/>
    <w:link w:val="HTMLPreformattedChar"/>
    <w:uiPriority w:val="99"/>
    <w:semiHidden/>
    <w:unhideWhenUsed/>
    <w:rsid w:val="005353D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353D5"/>
    <w:rPr>
      <w:rFonts w:ascii="Consolas" w:hAnsi="Consolas" w:cs="Consolas"/>
      <w:sz w:val="20"/>
      <w:szCs w:val="20"/>
    </w:rPr>
  </w:style>
  <w:style w:type="paragraph" w:styleId="Index1">
    <w:name w:val="index 1"/>
    <w:basedOn w:val="Normal"/>
    <w:next w:val="Normal"/>
    <w:autoRedefine/>
    <w:uiPriority w:val="99"/>
    <w:semiHidden/>
    <w:unhideWhenUsed/>
    <w:rsid w:val="005353D5"/>
    <w:pPr>
      <w:spacing w:after="0" w:line="240" w:lineRule="auto"/>
      <w:ind w:left="220" w:hanging="220"/>
    </w:pPr>
  </w:style>
  <w:style w:type="paragraph" w:styleId="Index2">
    <w:name w:val="index 2"/>
    <w:basedOn w:val="Normal"/>
    <w:next w:val="Normal"/>
    <w:autoRedefine/>
    <w:uiPriority w:val="99"/>
    <w:semiHidden/>
    <w:unhideWhenUsed/>
    <w:rsid w:val="005353D5"/>
    <w:pPr>
      <w:spacing w:after="0" w:line="240" w:lineRule="auto"/>
      <w:ind w:left="440" w:hanging="220"/>
    </w:pPr>
  </w:style>
  <w:style w:type="paragraph" w:styleId="Index3">
    <w:name w:val="index 3"/>
    <w:basedOn w:val="Normal"/>
    <w:next w:val="Normal"/>
    <w:autoRedefine/>
    <w:uiPriority w:val="99"/>
    <w:semiHidden/>
    <w:unhideWhenUsed/>
    <w:rsid w:val="005353D5"/>
    <w:pPr>
      <w:spacing w:after="0" w:line="240" w:lineRule="auto"/>
      <w:ind w:left="660" w:hanging="220"/>
    </w:pPr>
  </w:style>
  <w:style w:type="paragraph" w:styleId="Index4">
    <w:name w:val="index 4"/>
    <w:basedOn w:val="Normal"/>
    <w:next w:val="Normal"/>
    <w:autoRedefine/>
    <w:uiPriority w:val="99"/>
    <w:semiHidden/>
    <w:unhideWhenUsed/>
    <w:rsid w:val="005353D5"/>
    <w:pPr>
      <w:spacing w:after="0" w:line="240" w:lineRule="auto"/>
      <w:ind w:left="880" w:hanging="220"/>
    </w:pPr>
  </w:style>
  <w:style w:type="paragraph" w:styleId="Index5">
    <w:name w:val="index 5"/>
    <w:basedOn w:val="Normal"/>
    <w:next w:val="Normal"/>
    <w:autoRedefine/>
    <w:uiPriority w:val="99"/>
    <w:semiHidden/>
    <w:unhideWhenUsed/>
    <w:rsid w:val="005353D5"/>
    <w:pPr>
      <w:spacing w:after="0" w:line="240" w:lineRule="auto"/>
      <w:ind w:left="1100" w:hanging="220"/>
    </w:pPr>
  </w:style>
  <w:style w:type="paragraph" w:styleId="Index6">
    <w:name w:val="index 6"/>
    <w:basedOn w:val="Normal"/>
    <w:next w:val="Normal"/>
    <w:autoRedefine/>
    <w:uiPriority w:val="99"/>
    <w:semiHidden/>
    <w:unhideWhenUsed/>
    <w:rsid w:val="005353D5"/>
    <w:pPr>
      <w:spacing w:after="0" w:line="240" w:lineRule="auto"/>
      <w:ind w:left="1320" w:hanging="220"/>
    </w:pPr>
  </w:style>
  <w:style w:type="paragraph" w:styleId="Index7">
    <w:name w:val="index 7"/>
    <w:basedOn w:val="Normal"/>
    <w:next w:val="Normal"/>
    <w:autoRedefine/>
    <w:uiPriority w:val="99"/>
    <w:semiHidden/>
    <w:unhideWhenUsed/>
    <w:rsid w:val="005353D5"/>
    <w:pPr>
      <w:spacing w:after="0" w:line="240" w:lineRule="auto"/>
      <w:ind w:left="1540" w:hanging="220"/>
    </w:pPr>
  </w:style>
  <w:style w:type="paragraph" w:styleId="Index8">
    <w:name w:val="index 8"/>
    <w:basedOn w:val="Normal"/>
    <w:next w:val="Normal"/>
    <w:autoRedefine/>
    <w:uiPriority w:val="99"/>
    <w:semiHidden/>
    <w:unhideWhenUsed/>
    <w:rsid w:val="005353D5"/>
    <w:pPr>
      <w:spacing w:after="0" w:line="240" w:lineRule="auto"/>
      <w:ind w:left="1760" w:hanging="220"/>
    </w:pPr>
  </w:style>
  <w:style w:type="paragraph" w:styleId="Index9">
    <w:name w:val="index 9"/>
    <w:basedOn w:val="Normal"/>
    <w:next w:val="Normal"/>
    <w:autoRedefine/>
    <w:uiPriority w:val="99"/>
    <w:semiHidden/>
    <w:unhideWhenUsed/>
    <w:rsid w:val="005353D5"/>
    <w:pPr>
      <w:spacing w:after="0" w:line="240" w:lineRule="auto"/>
      <w:ind w:left="1980" w:hanging="220"/>
    </w:pPr>
  </w:style>
  <w:style w:type="paragraph" w:styleId="IndexHeading">
    <w:name w:val="index heading"/>
    <w:basedOn w:val="Normal"/>
    <w:next w:val="Index1"/>
    <w:uiPriority w:val="99"/>
    <w:semiHidden/>
    <w:unhideWhenUsed/>
    <w:rsid w:val="005353D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353D5"/>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5353D5"/>
    <w:rPr>
      <w:i/>
      <w:iCs/>
      <w:color w:val="00C1D5" w:themeColor="accent1"/>
    </w:rPr>
  </w:style>
  <w:style w:type="paragraph" w:styleId="List2">
    <w:name w:val="List 2"/>
    <w:basedOn w:val="Normal"/>
    <w:uiPriority w:val="99"/>
    <w:semiHidden/>
    <w:unhideWhenUsed/>
    <w:rsid w:val="005353D5"/>
    <w:pPr>
      <w:ind w:left="566" w:hanging="283"/>
      <w:contextualSpacing/>
    </w:pPr>
  </w:style>
  <w:style w:type="paragraph" w:styleId="List3">
    <w:name w:val="List 3"/>
    <w:basedOn w:val="Normal"/>
    <w:uiPriority w:val="99"/>
    <w:semiHidden/>
    <w:unhideWhenUsed/>
    <w:rsid w:val="005353D5"/>
    <w:pPr>
      <w:ind w:left="849" w:hanging="283"/>
      <w:contextualSpacing/>
    </w:pPr>
  </w:style>
  <w:style w:type="paragraph" w:styleId="List4">
    <w:name w:val="List 4"/>
    <w:basedOn w:val="Normal"/>
    <w:uiPriority w:val="99"/>
    <w:semiHidden/>
    <w:unhideWhenUsed/>
    <w:rsid w:val="005353D5"/>
    <w:pPr>
      <w:ind w:left="1132" w:hanging="283"/>
      <w:contextualSpacing/>
    </w:pPr>
  </w:style>
  <w:style w:type="paragraph" w:styleId="List5">
    <w:name w:val="List 5"/>
    <w:basedOn w:val="Normal"/>
    <w:uiPriority w:val="99"/>
    <w:semiHidden/>
    <w:unhideWhenUsed/>
    <w:rsid w:val="005353D5"/>
    <w:pPr>
      <w:ind w:left="1415" w:hanging="283"/>
      <w:contextualSpacing/>
    </w:pPr>
  </w:style>
  <w:style w:type="paragraph" w:styleId="ListBullet4">
    <w:name w:val="List Bullet 4"/>
    <w:basedOn w:val="Normal"/>
    <w:uiPriority w:val="99"/>
    <w:semiHidden/>
    <w:unhideWhenUsed/>
    <w:rsid w:val="005353D5"/>
    <w:pPr>
      <w:numPr>
        <w:numId w:val="21"/>
      </w:numPr>
      <w:contextualSpacing/>
    </w:pPr>
  </w:style>
  <w:style w:type="paragraph" w:styleId="ListBullet5">
    <w:name w:val="List Bullet 5"/>
    <w:basedOn w:val="Normal"/>
    <w:uiPriority w:val="99"/>
    <w:semiHidden/>
    <w:unhideWhenUsed/>
    <w:rsid w:val="005353D5"/>
    <w:pPr>
      <w:numPr>
        <w:numId w:val="22"/>
      </w:numPr>
      <w:contextualSpacing/>
    </w:pPr>
  </w:style>
  <w:style w:type="paragraph" w:styleId="ListContinue">
    <w:name w:val="List Continue"/>
    <w:basedOn w:val="Normal"/>
    <w:uiPriority w:val="99"/>
    <w:semiHidden/>
    <w:unhideWhenUsed/>
    <w:rsid w:val="005353D5"/>
    <w:pPr>
      <w:spacing w:after="120"/>
      <w:ind w:left="283"/>
      <w:contextualSpacing/>
    </w:pPr>
  </w:style>
  <w:style w:type="paragraph" w:styleId="ListContinue2">
    <w:name w:val="List Continue 2"/>
    <w:basedOn w:val="Normal"/>
    <w:uiPriority w:val="99"/>
    <w:semiHidden/>
    <w:unhideWhenUsed/>
    <w:rsid w:val="005353D5"/>
    <w:pPr>
      <w:spacing w:after="120"/>
      <w:ind w:left="566"/>
      <w:contextualSpacing/>
    </w:pPr>
  </w:style>
  <w:style w:type="paragraph" w:styleId="ListContinue3">
    <w:name w:val="List Continue 3"/>
    <w:basedOn w:val="Normal"/>
    <w:uiPriority w:val="99"/>
    <w:semiHidden/>
    <w:unhideWhenUsed/>
    <w:rsid w:val="005353D5"/>
    <w:pPr>
      <w:spacing w:after="120"/>
      <w:ind w:left="849"/>
      <w:contextualSpacing/>
    </w:pPr>
  </w:style>
  <w:style w:type="paragraph" w:styleId="ListContinue4">
    <w:name w:val="List Continue 4"/>
    <w:basedOn w:val="Normal"/>
    <w:uiPriority w:val="99"/>
    <w:semiHidden/>
    <w:unhideWhenUsed/>
    <w:rsid w:val="005353D5"/>
    <w:pPr>
      <w:spacing w:after="120"/>
      <w:ind w:left="1132"/>
      <w:contextualSpacing/>
    </w:pPr>
  </w:style>
  <w:style w:type="paragraph" w:styleId="ListContinue5">
    <w:name w:val="List Continue 5"/>
    <w:basedOn w:val="Normal"/>
    <w:uiPriority w:val="99"/>
    <w:semiHidden/>
    <w:unhideWhenUsed/>
    <w:rsid w:val="005353D5"/>
    <w:pPr>
      <w:spacing w:after="120"/>
      <w:ind w:left="1415"/>
      <w:contextualSpacing/>
    </w:pPr>
  </w:style>
  <w:style w:type="paragraph" w:styleId="ListNumber">
    <w:name w:val="List Number"/>
    <w:basedOn w:val="Normal"/>
    <w:uiPriority w:val="99"/>
    <w:semiHidden/>
    <w:unhideWhenUsed/>
    <w:rsid w:val="005353D5"/>
    <w:pPr>
      <w:numPr>
        <w:numId w:val="23"/>
      </w:numPr>
      <w:contextualSpacing/>
    </w:pPr>
  </w:style>
  <w:style w:type="paragraph" w:styleId="ListNumber2">
    <w:name w:val="List Number 2"/>
    <w:basedOn w:val="Normal"/>
    <w:uiPriority w:val="99"/>
    <w:semiHidden/>
    <w:unhideWhenUsed/>
    <w:rsid w:val="005353D5"/>
    <w:pPr>
      <w:numPr>
        <w:numId w:val="24"/>
      </w:numPr>
      <w:contextualSpacing/>
    </w:pPr>
  </w:style>
  <w:style w:type="paragraph" w:styleId="ListNumber3">
    <w:name w:val="List Number 3"/>
    <w:basedOn w:val="Normal"/>
    <w:uiPriority w:val="99"/>
    <w:semiHidden/>
    <w:unhideWhenUsed/>
    <w:rsid w:val="005353D5"/>
    <w:pPr>
      <w:numPr>
        <w:numId w:val="25"/>
      </w:numPr>
      <w:contextualSpacing/>
    </w:pPr>
  </w:style>
  <w:style w:type="paragraph" w:styleId="ListNumber4">
    <w:name w:val="List Number 4"/>
    <w:basedOn w:val="Normal"/>
    <w:uiPriority w:val="99"/>
    <w:semiHidden/>
    <w:unhideWhenUsed/>
    <w:rsid w:val="005353D5"/>
    <w:pPr>
      <w:numPr>
        <w:numId w:val="26"/>
      </w:numPr>
      <w:contextualSpacing/>
    </w:pPr>
  </w:style>
  <w:style w:type="paragraph" w:styleId="ListNumber5">
    <w:name w:val="List Number 5"/>
    <w:basedOn w:val="Normal"/>
    <w:uiPriority w:val="99"/>
    <w:semiHidden/>
    <w:unhideWhenUsed/>
    <w:rsid w:val="005353D5"/>
    <w:pPr>
      <w:numPr>
        <w:numId w:val="27"/>
      </w:numPr>
      <w:contextualSpacing/>
    </w:pPr>
  </w:style>
  <w:style w:type="paragraph" w:styleId="MacroText">
    <w:name w:val="macro"/>
    <w:link w:val="MacroTextChar"/>
    <w:uiPriority w:val="99"/>
    <w:semiHidden/>
    <w:unhideWhenUsed/>
    <w:rsid w:val="005353D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5353D5"/>
    <w:rPr>
      <w:rFonts w:ascii="Consolas" w:hAnsi="Consolas" w:cs="Consolas"/>
      <w:sz w:val="20"/>
      <w:szCs w:val="20"/>
    </w:rPr>
  </w:style>
  <w:style w:type="paragraph" w:styleId="MessageHeader">
    <w:name w:val="Message Header"/>
    <w:basedOn w:val="Normal"/>
    <w:link w:val="MessageHeaderChar"/>
    <w:uiPriority w:val="99"/>
    <w:semiHidden/>
    <w:unhideWhenUsed/>
    <w:rsid w:val="005353D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353D5"/>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5353D5"/>
    <w:pPr>
      <w:ind w:left="720"/>
    </w:pPr>
  </w:style>
  <w:style w:type="paragraph" w:styleId="NoteHeading">
    <w:name w:val="Note Heading"/>
    <w:basedOn w:val="Normal"/>
    <w:next w:val="Normal"/>
    <w:link w:val="NoteHeadingChar"/>
    <w:uiPriority w:val="99"/>
    <w:semiHidden/>
    <w:unhideWhenUsed/>
    <w:rsid w:val="005353D5"/>
    <w:pPr>
      <w:spacing w:after="0" w:line="240" w:lineRule="auto"/>
    </w:pPr>
  </w:style>
  <w:style w:type="character" w:customStyle="1" w:styleId="NoteHeadingChar">
    <w:name w:val="Note Heading Char"/>
    <w:basedOn w:val="DefaultParagraphFont"/>
    <w:link w:val="NoteHeading"/>
    <w:uiPriority w:val="99"/>
    <w:semiHidden/>
    <w:rsid w:val="005353D5"/>
  </w:style>
  <w:style w:type="paragraph" w:styleId="PlainText">
    <w:name w:val="Plain Text"/>
    <w:basedOn w:val="Normal"/>
    <w:link w:val="PlainTextChar"/>
    <w:uiPriority w:val="99"/>
    <w:semiHidden/>
    <w:unhideWhenUsed/>
    <w:rsid w:val="005353D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5353D5"/>
    <w:rPr>
      <w:rFonts w:ascii="Consolas" w:hAnsi="Consolas" w:cs="Consolas"/>
      <w:sz w:val="21"/>
      <w:szCs w:val="21"/>
    </w:rPr>
  </w:style>
  <w:style w:type="paragraph" w:styleId="Quote">
    <w:name w:val="Quote"/>
    <w:basedOn w:val="Normal"/>
    <w:next w:val="Normal"/>
    <w:link w:val="QuoteChar"/>
    <w:uiPriority w:val="29"/>
    <w:rsid w:val="005353D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353D5"/>
    <w:rPr>
      <w:i/>
      <w:iCs/>
      <w:color w:val="404040" w:themeColor="text1" w:themeTint="BF"/>
    </w:rPr>
  </w:style>
  <w:style w:type="paragraph" w:styleId="Salutation">
    <w:name w:val="Salutation"/>
    <w:basedOn w:val="Normal"/>
    <w:next w:val="Normal"/>
    <w:link w:val="SalutationChar"/>
    <w:uiPriority w:val="99"/>
    <w:semiHidden/>
    <w:unhideWhenUsed/>
    <w:rsid w:val="005353D5"/>
  </w:style>
  <w:style w:type="character" w:customStyle="1" w:styleId="SalutationChar">
    <w:name w:val="Salutation Char"/>
    <w:basedOn w:val="DefaultParagraphFont"/>
    <w:link w:val="Salutation"/>
    <w:uiPriority w:val="99"/>
    <w:semiHidden/>
    <w:rsid w:val="005353D5"/>
  </w:style>
  <w:style w:type="paragraph" w:styleId="Signature">
    <w:name w:val="Signature"/>
    <w:basedOn w:val="Normal"/>
    <w:link w:val="SignatureChar"/>
    <w:uiPriority w:val="99"/>
    <w:semiHidden/>
    <w:unhideWhenUsed/>
    <w:rsid w:val="005353D5"/>
    <w:pPr>
      <w:spacing w:after="0" w:line="240" w:lineRule="auto"/>
      <w:ind w:left="4252"/>
    </w:pPr>
  </w:style>
  <w:style w:type="character" w:customStyle="1" w:styleId="SignatureChar">
    <w:name w:val="Signature Char"/>
    <w:basedOn w:val="DefaultParagraphFont"/>
    <w:link w:val="Signature"/>
    <w:uiPriority w:val="99"/>
    <w:semiHidden/>
    <w:rsid w:val="005353D5"/>
  </w:style>
  <w:style w:type="paragraph" w:styleId="TableofAuthorities">
    <w:name w:val="table of authorities"/>
    <w:basedOn w:val="Normal"/>
    <w:next w:val="Normal"/>
    <w:uiPriority w:val="99"/>
    <w:semiHidden/>
    <w:unhideWhenUsed/>
    <w:rsid w:val="005353D5"/>
    <w:pPr>
      <w:spacing w:after="0"/>
      <w:ind w:left="220" w:hanging="220"/>
    </w:pPr>
  </w:style>
  <w:style w:type="paragraph" w:styleId="Title">
    <w:name w:val="Title"/>
    <w:basedOn w:val="Normal"/>
    <w:next w:val="Normal"/>
    <w:link w:val="TitleChar"/>
    <w:uiPriority w:val="10"/>
    <w:rsid w:val="005353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3D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5353D5"/>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5353D5"/>
    <w:pPr>
      <w:spacing w:after="100"/>
      <w:ind w:left="660"/>
    </w:pPr>
  </w:style>
  <w:style w:type="paragraph" w:styleId="TOC5">
    <w:name w:val="toc 5"/>
    <w:basedOn w:val="Normal"/>
    <w:next w:val="Normal"/>
    <w:autoRedefine/>
    <w:uiPriority w:val="39"/>
    <w:semiHidden/>
    <w:unhideWhenUsed/>
    <w:rsid w:val="005353D5"/>
    <w:pPr>
      <w:spacing w:after="100"/>
      <w:ind w:left="880"/>
    </w:pPr>
  </w:style>
  <w:style w:type="paragraph" w:styleId="TOC6">
    <w:name w:val="toc 6"/>
    <w:basedOn w:val="Normal"/>
    <w:next w:val="Normal"/>
    <w:autoRedefine/>
    <w:uiPriority w:val="39"/>
    <w:semiHidden/>
    <w:unhideWhenUsed/>
    <w:rsid w:val="005353D5"/>
    <w:pPr>
      <w:spacing w:after="100"/>
      <w:ind w:left="1100"/>
    </w:pPr>
  </w:style>
  <w:style w:type="paragraph" w:styleId="TOC7">
    <w:name w:val="toc 7"/>
    <w:basedOn w:val="Normal"/>
    <w:next w:val="Normal"/>
    <w:autoRedefine/>
    <w:uiPriority w:val="39"/>
    <w:semiHidden/>
    <w:unhideWhenUsed/>
    <w:rsid w:val="005353D5"/>
    <w:pPr>
      <w:spacing w:after="100"/>
      <w:ind w:left="1320"/>
    </w:pPr>
  </w:style>
  <w:style w:type="paragraph" w:styleId="TOC8">
    <w:name w:val="toc 8"/>
    <w:basedOn w:val="Normal"/>
    <w:next w:val="Normal"/>
    <w:autoRedefine/>
    <w:uiPriority w:val="39"/>
    <w:semiHidden/>
    <w:unhideWhenUsed/>
    <w:rsid w:val="005353D5"/>
    <w:pPr>
      <w:spacing w:after="100"/>
      <w:ind w:left="1540"/>
    </w:pPr>
  </w:style>
  <w:style w:type="paragraph" w:styleId="TOC9">
    <w:name w:val="toc 9"/>
    <w:basedOn w:val="Normal"/>
    <w:next w:val="Normal"/>
    <w:autoRedefine/>
    <w:uiPriority w:val="39"/>
    <w:semiHidden/>
    <w:unhideWhenUsed/>
    <w:rsid w:val="005353D5"/>
    <w:pPr>
      <w:spacing w:after="100"/>
      <w:ind w:left="1760"/>
    </w:pPr>
  </w:style>
  <w:style w:type="character" w:styleId="FollowedHyperlink">
    <w:name w:val="FollowedHyperlink"/>
    <w:basedOn w:val="DefaultParagraphFont"/>
    <w:uiPriority w:val="99"/>
    <w:semiHidden/>
    <w:unhideWhenUsed/>
    <w:rsid w:val="003623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02369">
      <w:bodyDiv w:val="1"/>
      <w:marLeft w:val="0"/>
      <w:marRight w:val="0"/>
      <w:marTop w:val="0"/>
      <w:marBottom w:val="0"/>
      <w:divBdr>
        <w:top w:val="none" w:sz="0" w:space="0" w:color="auto"/>
        <w:left w:val="none" w:sz="0" w:space="0" w:color="auto"/>
        <w:bottom w:val="none" w:sz="0" w:space="0" w:color="auto"/>
        <w:right w:val="none" w:sz="0" w:space="0" w:color="auto"/>
      </w:divBdr>
    </w:div>
    <w:div w:id="107820997">
      <w:bodyDiv w:val="1"/>
      <w:marLeft w:val="0"/>
      <w:marRight w:val="0"/>
      <w:marTop w:val="0"/>
      <w:marBottom w:val="0"/>
      <w:divBdr>
        <w:top w:val="none" w:sz="0" w:space="0" w:color="auto"/>
        <w:left w:val="none" w:sz="0" w:space="0" w:color="auto"/>
        <w:bottom w:val="none" w:sz="0" w:space="0" w:color="auto"/>
        <w:right w:val="none" w:sz="0" w:space="0" w:color="auto"/>
      </w:divBdr>
    </w:div>
    <w:div w:id="177044078">
      <w:bodyDiv w:val="1"/>
      <w:marLeft w:val="0"/>
      <w:marRight w:val="0"/>
      <w:marTop w:val="0"/>
      <w:marBottom w:val="0"/>
      <w:divBdr>
        <w:top w:val="none" w:sz="0" w:space="0" w:color="auto"/>
        <w:left w:val="none" w:sz="0" w:space="0" w:color="auto"/>
        <w:bottom w:val="none" w:sz="0" w:space="0" w:color="auto"/>
        <w:right w:val="none" w:sz="0" w:space="0" w:color="auto"/>
      </w:divBdr>
    </w:div>
    <w:div w:id="197738344">
      <w:bodyDiv w:val="1"/>
      <w:marLeft w:val="0"/>
      <w:marRight w:val="0"/>
      <w:marTop w:val="0"/>
      <w:marBottom w:val="0"/>
      <w:divBdr>
        <w:top w:val="none" w:sz="0" w:space="0" w:color="auto"/>
        <w:left w:val="none" w:sz="0" w:space="0" w:color="auto"/>
        <w:bottom w:val="none" w:sz="0" w:space="0" w:color="auto"/>
        <w:right w:val="none" w:sz="0" w:space="0" w:color="auto"/>
      </w:divBdr>
    </w:div>
    <w:div w:id="205994323">
      <w:bodyDiv w:val="1"/>
      <w:marLeft w:val="0"/>
      <w:marRight w:val="0"/>
      <w:marTop w:val="0"/>
      <w:marBottom w:val="0"/>
      <w:divBdr>
        <w:top w:val="none" w:sz="0" w:space="0" w:color="auto"/>
        <w:left w:val="none" w:sz="0" w:space="0" w:color="auto"/>
        <w:bottom w:val="none" w:sz="0" w:space="0" w:color="auto"/>
        <w:right w:val="none" w:sz="0" w:space="0" w:color="auto"/>
      </w:divBdr>
    </w:div>
    <w:div w:id="272253395">
      <w:bodyDiv w:val="1"/>
      <w:marLeft w:val="0"/>
      <w:marRight w:val="0"/>
      <w:marTop w:val="0"/>
      <w:marBottom w:val="0"/>
      <w:divBdr>
        <w:top w:val="none" w:sz="0" w:space="0" w:color="auto"/>
        <w:left w:val="none" w:sz="0" w:space="0" w:color="auto"/>
        <w:bottom w:val="none" w:sz="0" w:space="0" w:color="auto"/>
        <w:right w:val="none" w:sz="0" w:space="0" w:color="auto"/>
      </w:divBdr>
    </w:div>
    <w:div w:id="352536511">
      <w:bodyDiv w:val="1"/>
      <w:marLeft w:val="0"/>
      <w:marRight w:val="0"/>
      <w:marTop w:val="0"/>
      <w:marBottom w:val="0"/>
      <w:divBdr>
        <w:top w:val="none" w:sz="0" w:space="0" w:color="auto"/>
        <w:left w:val="none" w:sz="0" w:space="0" w:color="auto"/>
        <w:bottom w:val="none" w:sz="0" w:space="0" w:color="auto"/>
        <w:right w:val="none" w:sz="0" w:space="0" w:color="auto"/>
      </w:divBdr>
    </w:div>
    <w:div w:id="386800770">
      <w:bodyDiv w:val="1"/>
      <w:marLeft w:val="0"/>
      <w:marRight w:val="0"/>
      <w:marTop w:val="0"/>
      <w:marBottom w:val="0"/>
      <w:divBdr>
        <w:top w:val="none" w:sz="0" w:space="0" w:color="auto"/>
        <w:left w:val="none" w:sz="0" w:space="0" w:color="auto"/>
        <w:bottom w:val="none" w:sz="0" w:space="0" w:color="auto"/>
        <w:right w:val="none" w:sz="0" w:space="0" w:color="auto"/>
      </w:divBdr>
    </w:div>
    <w:div w:id="431707276">
      <w:bodyDiv w:val="1"/>
      <w:marLeft w:val="0"/>
      <w:marRight w:val="0"/>
      <w:marTop w:val="0"/>
      <w:marBottom w:val="0"/>
      <w:divBdr>
        <w:top w:val="none" w:sz="0" w:space="0" w:color="auto"/>
        <w:left w:val="none" w:sz="0" w:space="0" w:color="auto"/>
        <w:bottom w:val="none" w:sz="0" w:space="0" w:color="auto"/>
        <w:right w:val="none" w:sz="0" w:space="0" w:color="auto"/>
      </w:divBdr>
    </w:div>
    <w:div w:id="439228914">
      <w:bodyDiv w:val="1"/>
      <w:marLeft w:val="0"/>
      <w:marRight w:val="0"/>
      <w:marTop w:val="0"/>
      <w:marBottom w:val="0"/>
      <w:divBdr>
        <w:top w:val="none" w:sz="0" w:space="0" w:color="auto"/>
        <w:left w:val="none" w:sz="0" w:space="0" w:color="auto"/>
        <w:bottom w:val="none" w:sz="0" w:space="0" w:color="auto"/>
        <w:right w:val="none" w:sz="0" w:space="0" w:color="auto"/>
      </w:divBdr>
    </w:div>
    <w:div w:id="458767701">
      <w:bodyDiv w:val="1"/>
      <w:marLeft w:val="0"/>
      <w:marRight w:val="0"/>
      <w:marTop w:val="0"/>
      <w:marBottom w:val="0"/>
      <w:divBdr>
        <w:top w:val="none" w:sz="0" w:space="0" w:color="auto"/>
        <w:left w:val="none" w:sz="0" w:space="0" w:color="auto"/>
        <w:bottom w:val="none" w:sz="0" w:space="0" w:color="auto"/>
        <w:right w:val="none" w:sz="0" w:space="0" w:color="auto"/>
      </w:divBdr>
    </w:div>
    <w:div w:id="465852380">
      <w:bodyDiv w:val="1"/>
      <w:marLeft w:val="0"/>
      <w:marRight w:val="0"/>
      <w:marTop w:val="0"/>
      <w:marBottom w:val="0"/>
      <w:divBdr>
        <w:top w:val="none" w:sz="0" w:space="0" w:color="auto"/>
        <w:left w:val="none" w:sz="0" w:space="0" w:color="auto"/>
        <w:bottom w:val="none" w:sz="0" w:space="0" w:color="auto"/>
        <w:right w:val="none" w:sz="0" w:space="0" w:color="auto"/>
      </w:divBdr>
    </w:div>
    <w:div w:id="473137078">
      <w:bodyDiv w:val="1"/>
      <w:marLeft w:val="0"/>
      <w:marRight w:val="0"/>
      <w:marTop w:val="0"/>
      <w:marBottom w:val="0"/>
      <w:divBdr>
        <w:top w:val="none" w:sz="0" w:space="0" w:color="auto"/>
        <w:left w:val="none" w:sz="0" w:space="0" w:color="auto"/>
        <w:bottom w:val="none" w:sz="0" w:space="0" w:color="auto"/>
        <w:right w:val="none" w:sz="0" w:space="0" w:color="auto"/>
      </w:divBdr>
    </w:div>
    <w:div w:id="533033772">
      <w:bodyDiv w:val="1"/>
      <w:marLeft w:val="0"/>
      <w:marRight w:val="0"/>
      <w:marTop w:val="0"/>
      <w:marBottom w:val="0"/>
      <w:divBdr>
        <w:top w:val="none" w:sz="0" w:space="0" w:color="auto"/>
        <w:left w:val="none" w:sz="0" w:space="0" w:color="auto"/>
        <w:bottom w:val="none" w:sz="0" w:space="0" w:color="auto"/>
        <w:right w:val="none" w:sz="0" w:space="0" w:color="auto"/>
      </w:divBdr>
    </w:div>
    <w:div w:id="561142374">
      <w:bodyDiv w:val="1"/>
      <w:marLeft w:val="0"/>
      <w:marRight w:val="0"/>
      <w:marTop w:val="0"/>
      <w:marBottom w:val="0"/>
      <w:divBdr>
        <w:top w:val="none" w:sz="0" w:space="0" w:color="auto"/>
        <w:left w:val="none" w:sz="0" w:space="0" w:color="auto"/>
        <w:bottom w:val="none" w:sz="0" w:space="0" w:color="auto"/>
        <w:right w:val="none" w:sz="0" w:space="0" w:color="auto"/>
      </w:divBdr>
    </w:div>
    <w:div w:id="575238870">
      <w:bodyDiv w:val="1"/>
      <w:marLeft w:val="0"/>
      <w:marRight w:val="0"/>
      <w:marTop w:val="0"/>
      <w:marBottom w:val="0"/>
      <w:divBdr>
        <w:top w:val="none" w:sz="0" w:space="0" w:color="auto"/>
        <w:left w:val="none" w:sz="0" w:space="0" w:color="auto"/>
        <w:bottom w:val="none" w:sz="0" w:space="0" w:color="auto"/>
        <w:right w:val="none" w:sz="0" w:space="0" w:color="auto"/>
      </w:divBdr>
    </w:div>
    <w:div w:id="626664539">
      <w:bodyDiv w:val="1"/>
      <w:marLeft w:val="0"/>
      <w:marRight w:val="0"/>
      <w:marTop w:val="0"/>
      <w:marBottom w:val="0"/>
      <w:divBdr>
        <w:top w:val="none" w:sz="0" w:space="0" w:color="auto"/>
        <w:left w:val="none" w:sz="0" w:space="0" w:color="auto"/>
        <w:bottom w:val="none" w:sz="0" w:space="0" w:color="auto"/>
        <w:right w:val="none" w:sz="0" w:space="0" w:color="auto"/>
      </w:divBdr>
    </w:div>
    <w:div w:id="626664786">
      <w:bodyDiv w:val="1"/>
      <w:marLeft w:val="0"/>
      <w:marRight w:val="0"/>
      <w:marTop w:val="0"/>
      <w:marBottom w:val="0"/>
      <w:divBdr>
        <w:top w:val="none" w:sz="0" w:space="0" w:color="auto"/>
        <w:left w:val="none" w:sz="0" w:space="0" w:color="auto"/>
        <w:bottom w:val="none" w:sz="0" w:space="0" w:color="auto"/>
        <w:right w:val="none" w:sz="0" w:space="0" w:color="auto"/>
      </w:divBdr>
    </w:div>
    <w:div w:id="694383259">
      <w:bodyDiv w:val="1"/>
      <w:marLeft w:val="0"/>
      <w:marRight w:val="0"/>
      <w:marTop w:val="0"/>
      <w:marBottom w:val="0"/>
      <w:divBdr>
        <w:top w:val="none" w:sz="0" w:space="0" w:color="auto"/>
        <w:left w:val="none" w:sz="0" w:space="0" w:color="auto"/>
        <w:bottom w:val="none" w:sz="0" w:space="0" w:color="auto"/>
        <w:right w:val="none" w:sz="0" w:space="0" w:color="auto"/>
      </w:divBdr>
    </w:div>
    <w:div w:id="783623464">
      <w:bodyDiv w:val="1"/>
      <w:marLeft w:val="0"/>
      <w:marRight w:val="0"/>
      <w:marTop w:val="0"/>
      <w:marBottom w:val="0"/>
      <w:divBdr>
        <w:top w:val="none" w:sz="0" w:space="0" w:color="auto"/>
        <w:left w:val="none" w:sz="0" w:space="0" w:color="auto"/>
        <w:bottom w:val="none" w:sz="0" w:space="0" w:color="auto"/>
        <w:right w:val="none" w:sz="0" w:space="0" w:color="auto"/>
      </w:divBdr>
    </w:div>
    <w:div w:id="791823981">
      <w:bodyDiv w:val="1"/>
      <w:marLeft w:val="0"/>
      <w:marRight w:val="0"/>
      <w:marTop w:val="0"/>
      <w:marBottom w:val="0"/>
      <w:divBdr>
        <w:top w:val="none" w:sz="0" w:space="0" w:color="auto"/>
        <w:left w:val="none" w:sz="0" w:space="0" w:color="auto"/>
        <w:bottom w:val="none" w:sz="0" w:space="0" w:color="auto"/>
        <w:right w:val="none" w:sz="0" w:space="0" w:color="auto"/>
      </w:divBdr>
    </w:div>
    <w:div w:id="804351388">
      <w:bodyDiv w:val="1"/>
      <w:marLeft w:val="0"/>
      <w:marRight w:val="0"/>
      <w:marTop w:val="0"/>
      <w:marBottom w:val="0"/>
      <w:divBdr>
        <w:top w:val="none" w:sz="0" w:space="0" w:color="auto"/>
        <w:left w:val="none" w:sz="0" w:space="0" w:color="auto"/>
        <w:bottom w:val="none" w:sz="0" w:space="0" w:color="auto"/>
        <w:right w:val="none" w:sz="0" w:space="0" w:color="auto"/>
      </w:divBdr>
    </w:div>
    <w:div w:id="849761321">
      <w:bodyDiv w:val="1"/>
      <w:marLeft w:val="0"/>
      <w:marRight w:val="0"/>
      <w:marTop w:val="0"/>
      <w:marBottom w:val="0"/>
      <w:divBdr>
        <w:top w:val="none" w:sz="0" w:space="0" w:color="auto"/>
        <w:left w:val="none" w:sz="0" w:space="0" w:color="auto"/>
        <w:bottom w:val="none" w:sz="0" w:space="0" w:color="auto"/>
        <w:right w:val="none" w:sz="0" w:space="0" w:color="auto"/>
      </w:divBdr>
    </w:div>
    <w:div w:id="855727989">
      <w:bodyDiv w:val="1"/>
      <w:marLeft w:val="0"/>
      <w:marRight w:val="0"/>
      <w:marTop w:val="0"/>
      <w:marBottom w:val="0"/>
      <w:divBdr>
        <w:top w:val="none" w:sz="0" w:space="0" w:color="auto"/>
        <w:left w:val="none" w:sz="0" w:space="0" w:color="auto"/>
        <w:bottom w:val="none" w:sz="0" w:space="0" w:color="auto"/>
        <w:right w:val="none" w:sz="0" w:space="0" w:color="auto"/>
      </w:divBdr>
    </w:div>
    <w:div w:id="857161178">
      <w:bodyDiv w:val="1"/>
      <w:marLeft w:val="0"/>
      <w:marRight w:val="0"/>
      <w:marTop w:val="0"/>
      <w:marBottom w:val="0"/>
      <w:divBdr>
        <w:top w:val="none" w:sz="0" w:space="0" w:color="auto"/>
        <w:left w:val="none" w:sz="0" w:space="0" w:color="auto"/>
        <w:bottom w:val="none" w:sz="0" w:space="0" w:color="auto"/>
        <w:right w:val="none" w:sz="0" w:space="0" w:color="auto"/>
      </w:divBdr>
    </w:div>
    <w:div w:id="934706532">
      <w:bodyDiv w:val="1"/>
      <w:marLeft w:val="0"/>
      <w:marRight w:val="0"/>
      <w:marTop w:val="0"/>
      <w:marBottom w:val="0"/>
      <w:divBdr>
        <w:top w:val="none" w:sz="0" w:space="0" w:color="auto"/>
        <w:left w:val="none" w:sz="0" w:space="0" w:color="auto"/>
        <w:bottom w:val="none" w:sz="0" w:space="0" w:color="auto"/>
        <w:right w:val="none" w:sz="0" w:space="0" w:color="auto"/>
      </w:divBdr>
    </w:div>
    <w:div w:id="953901817">
      <w:bodyDiv w:val="1"/>
      <w:marLeft w:val="0"/>
      <w:marRight w:val="0"/>
      <w:marTop w:val="0"/>
      <w:marBottom w:val="0"/>
      <w:divBdr>
        <w:top w:val="none" w:sz="0" w:space="0" w:color="auto"/>
        <w:left w:val="none" w:sz="0" w:space="0" w:color="auto"/>
        <w:bottom w:val="none" w:sz="0" w:space="0" w:color="auto"/>
        <w:right w:val="none" w:sz="0" w:space="0" w:color="auto"/>
      </w:divBdr>
    </w:div>
    <w:div w:id="961109763">
      <w:bodyDiv w:val="1"/>
      <w:marLeft w:val="0"/>
      <w:marRight w:val="0"/>
      <w:marTop w:val="0"/>
      <w:marBottom w:val="0"/>
      <w:divBdr>
        <w:top w:val="none" w:sz="0" w:space="0" w:color="auto"/>
        <w:left w:val="none" w:sz="0" w:space="0" w:color="auto"/>
        <w:bottom w:val="none" w:sz="0" w:space="0" w:color="auto"/>
        <w:right w:val="none" w:sz="0" w:space="0" w:color="auto"/>
      </w:divBdr>
    </w:div>
    <w:div w:id="996616137">
      <w:bodyDiv w:val="1"/>
      <w:marLeft w:val="0"/>
      <w:marRight w:val="0"/>
      <w:marTop w:val="0"/>
      <w:marBottom w:val="0"/>
      <w:divBdr>
        <w:top w:val="none" w:sz="0" w:space="0" w:color="auto"/>
        <w:left w:val="none" w:sz="0" w:space="0" w:color="auto"/>
        <w:bottom w:val="none" w:sz="0" w:space="0" w:color="auto"/>
        <w:right w:val="none" w:sz="0" w:space="0" w:color="auto"/>
      </w:divBdr>
    </w:div>
    <w:div w:id="1127358569">
      <w:bodyDiv w:val="1"/>
      <w:marLeft w:val="0"/>
      <w:marRight w:val="0"/>
      <w:marTop w:val="0"/>
      <w:marBottom w:val="0"/>
      <w:divBdr>
        <w:top w:val="none" w:sz="0" w:space="0" w:color="auto"/>
        <w:left w:val="none" w:sz="0" w:space="0" w:color="auto"/>
        <w:bottom w:val="none" w:sz="0" w:space="0" w:color="auto"/>
        <w:right w:val="none" w:sz="0" w:space="0" w:color="auto"/>
      </w:divBdr>
    </w:div>
    <w:div w:id="1155952501">
      <w:bodyDiv w:val="1"/>
      <w:marLeft w:val="0"/>
      <w:marRight w:val="0"/>
      <w:marTop w:val="0"/>
      <w:marBottom w:val="0"/>
      <w:divBdr>
        <w:top w:val="none" w:sz="0" w:space="0" w:color="auto"/>
        <w:left w:val="none" w:sz="0" w:space="0" w:color="auto"/>
        <w:bottom w:val="none" w:sz="0" w:space="0" w:color="auto"/>
        <w:right w:val="none" w:sz="0" w:space="0" w:color="auto"/>
      </w:divBdr>
    </w:div>
    <w:div w:id="1163276385">
      <w:bodyDiv w:val="1"/>
      <w:marLeft w:val="0"/>
      <w:marRight w:val="0"/>
      <w:marTop w:val="0"/>
      <w:marBottom w:val="0"/>
      <w:divBdr>
        <w:top w:val="none" w:sz="0" w:space="0" w:color="auto"/>
        <w:left w:val="none" w:sz="0" w:space="0" w:color="auto"/>
        <w:bottom w:val="none" w:sz="0" w:space="0" w:color="auto"/>
        <w:right w:val="none" w:sz="0" w:space="0" w:color="auto"/>
      </w:divBdr>
    </w:div>
    <w:div w:id="1166676667">
      <w:bodyDiv w:val="1"/>
      <w:marLeft w:val="0"/>
      <w:marRight w:val="0"/>
      <w:marTop w:val="0"/>
      <w:marBottom w:val="0"/>
      <w:divBdr>
        <w:top w:val="none" w:sz="0" w:space="0" w:color="auto"/>
        <w:left w:val="none" w:sz="0" w:space="0" w:color="auto"/>
        <w:bottom w:val="none" w:sz="0" w:space="0" w:color="auto"/>
        <w:right w:val="none" w:sz="0" w:space="0" w:color="auto"/>
      </w:divBdr>
    </w:div>
    <w:div w:id="1217358109">
      <w:bodyDiv w:val="1"/>
      <w:marLeft w:val="0"/>
      <w:marRight w:val="0"/>
      <w:marTop w:val="0"/>
      <w:marBottom w:val="0"/>
      <w:divBdr>
        <w:top w:val="none" w:sz="0" w:space="0" w:color="auto"/>
        <w:left w:val="none" w:sz="0" w:space="0" w:color="auto"/>
        <w:bottom w:val="none" w:sz="0" w:space="0" w:color="auto"/>
        <w:right w:val="none" w:sz="0" w:space="0" w:color="auto"/>
      </w:divBdr>
    </w:div>
    <w:div w:id="1263146927">
      <w:bodyDiv w:val="1"/>
      <w:marLeft w:val="0"/>
      <w:marRight w:val="0"/>
      <w:marTop w:val="0"/>
      <w:marBottom w:val="0"/>
      <w:divBdr>
        <w:top w:val="none" w:sz="0" w:space="0" w:color="auto"/>
        <w:left w:val="none" w:sz="0" w:space="0" w:color="auto"/>
        <w:bottom w:val="none" w:sz="0" w:space="0" w:color="auto"/>
        <w:right w:val="none" w:sz="0" w:space="0" w:color="auto"/>
      </w:divBdr>
    </w:div>
    <w:div w:id="1290474292">
      <w:bodyDiv w:val="1"/>
      <w:marLeft w:val="0"/>
      <w:marRight w:val="0"/>
      <w:marTop w:val="0"/>
      <w:marBottom w:val="0"/>
      <w:divBdr>
        <w:top w:val="none" w:sz="0" w:space="0" w:color="auto"/>
        <w:left w:val="none" w:sz="0" w:space="0" w:color="auto"/>
        <w:bottom w:val="none" w:sz="0" w:space="0" w:color="auto"/>
        <w:right w:val="none" w:sz="0" w:space="0" w:color="auto"/>
      </w:divBdr>
    </w:div>
    <w:div w:id="1292051725">
      <w:bodyDiv w:val="1"/>
      <w:marLeft w:val="0"/>
      <w:marRight w:val="0"/>
      <w:marTop w:val="0"/>
      <w:marBottom w:val="0"/>
      <w:divBdr>
        <w:top w:val="none" w:sz="0" w:space="0" w:color="auto"/>
        <w:left w:val="none" w:sz="0" w:space="0" w:color="auto"/>
        <w:bottom w:val="none" w:sz="0" w:space="0" w:color="auto"/>
        <w:right w:val="none" w:sz="0" w:space="0" w:color="auto"/>
      </w:divBdr>
    </w:div>
    <w:div w:id="1331254238">
      <w:bodyDiv w:val="1"/>
      <w:marLeft w:val="0"/>
      <w:marRight w:val="0"/>
      <w:marTop w:val="0"/>
      <w:marBottom w:val="0"/>
      <w:divBdr>
        <w:top w:val="none" w:sz="0" w:space="0" w:color="auto"/>
        <w:left w:val="none" w:sz="0" w:space="0" w:color="auto"/>
        <w:bottom w:val="none" w:sz="0" w:space="0" w:color="auto"/>
        <w:right w:val="none" w:sz="0" w:space="0" w:color="auto"/>
      </w:divBdr>
    </w:div>
    <w:div w:id="1343312153">
      <w:bodyDiv w:val="1"/>
      <w:marLeft w:val="0"/>
      <w:marRight w:val="0"/>
      <w:marTop w:val="0"/>
      <w:marBottom w:val="0"/>
      <w:divBdr>
        <w:top w:val="none" w:sz="0" w:space="0" w:color="auto"/>
        <w:left w:val="none" w:sz="0" w:space="0" w:color="auto"/>
        <w:bottom w:val="none" w:sz="0" w:space="0" w:color="auto"/>
        <w:right w:val="none" w:sz="0" w:space="0" w:color="auto"/>
      </w:divBdr>
    </w:div>
    <w:div w:id="1463113114">
      <w:bodyDiv w:val="1"/>
      <w:marLeft w:val="0"/>
      <w:marRight w:val="0"/>
      <w:marTop w:val="0"/>
      <w:marBottom w:val="0"/>
      <w:divBdr>
        <w:top w:val="none" w:sz="0" w:space="0" w:color="auto"/>
        <w:left w:val="none" w:sz="0" w:space="0" w:color="auto"/>
        <w:bottom w:val="none" w:sz="0" w:space="0" w:color="auto"/>
        <w:right w:val="none" w:sz="0" w:space="0" w:color="auto"/>
      </w:divBdr>
    </w:div>
    <w:div w:id="1479346588">
      <w:bodyDiv w:val="1"/>
      <w:marLeft w:val="0"/>
      <w:marRight w:val="0"/>
      <w:marTop w:val="0"/>
      <w:marBottom w:val="0"/>
      <w:divBdr>
        <w:top w:val="none" w:sz="0" w:space="0" w:color="auto"/>
        <w:left w:val="none" w:sz="0" w:space="0" w:color="auto"/>
        <w:bottom w:val="none" w:sz="0" w:space="0" w:color="auto"/>
        <w:right w:val="none" w:sz="0" w:space="0" w:color="auto"/>
      </w:divBdr>
    </w:div>
    <w:div w:id="1505702672">
      <w:bodyDiv w:val="1"/>
      <w:marLeft w:val="0"/>
      <w:marRight w:val="0"/>
      <w:marTop w:val="0"/>
      <w:marBottom w:val="0"/>
      <w:divBdr>
        <w:top w:val="none" w:sz="0" w:space="0" w:color="auto"/>
        <w:left w:val="none" w:sz="0" w:space="0" w:color="auto"/>
        <w:bottom w:val="none" w:sz="0" w:space="0" w:color="auto"/>
        <w:right w:val="none" w:sz="0" w:space="0" w:color="auto"/>
      </w:divBdr>
    </w:div>
    <w:div w:id="1526795873">
      <w:bodyDiv w:val="1"/>
      <w:marLeft w:val="0"/>
      <w:marRight w:val="0"/>
      <w:marTop w:val="0"/>
      <w:marBottom w:val="0"/>
      <w:divBdr>
        <w:top w:val="none" w:sz="0" w:space="0" w:color="auto"/>
        <w:left w:val="none" w:sz="0" w:space="0" w:color="auto"/>
        <w:bottom w:val="none" w:sz="0" w:space="0" w:color="auto"/>
        <w:right w:val="none" w:sz="0" w:space="0" w:color="auto"/>
      </w:divBdr>
    </w:div>
    <w:div w:id="1540387299">
      <w:bodyDiv w:val="1"/>
      <w:marLeft w:val="0"/>
      <w:marRight w:val="0"/>
      <w:marTop w:val="0"/>
      <w:marBottom w:val="0"/>
      <w:divBdr>
        <w:top w:val="none" w:sz="0" w:space="0" w:color="auto"/>
        <w:left w:val="none" w:sz="0" w:space="0" w:color="auto"/>
        <w:bottom w:val="none" w:sz="0" w:space="0" w:color="auto"/>
        <w:right w:val="none" w:sz="0" w:space="0" w:color="auto"/>
      </w:divBdr>
    </w:div>
    <w:div w:id="1554463492">
      <w:bodyDiv w:val="1"/>
      <w:marLeft w:val="0"/>
      <w:marRight w:val="0"/>
      <w:marTop w:val="0"/>
      <w:marBottom w:val="0"/>
      <w:divBdr>
        <w:top w:val="none" w:sz="0" w:space="0" w:color="auto"/>
        <w:left w:val="none" w:sz="0" w:space="0" w:color="auto"/>
        <w:bottom w:val="none" w:sz="0" w:space="0" w:color="auto"/>
        <w:right w:val="none" w:sz="0" w:space="0" w:color="auto"/>
      </w:divBdr>
    </w:div>
    <w:div w:id="1606499425">
      <w:bodyDiv w:val="1"/>
      <w:marLeft w:val="0"/>
      <w:marRight w:val="0"/>
      <w:marTop w:val="0"/>
      <w:marBottom w:val="0"/>
      <w:divBdr>
        <w:top w:val="none" w:sz="0" w:space="0" w:color="auto"/>
        <w:left w:val="none" w:sz="0" w:space="0" w:color="auto"/>
        <w:bottom w:val="none" w:sz="0" w:space="0" w:color="auto"/>
        <w:right w:val="none" w:sz="0" w:space="0" w:color="auto"/>
      </w:divBdr>
    </w:div>
    <w:div w:id="1631276424">
      <w:bodyDiv w:val="1"/>
      <w:marLeft w:val="0"/>
      <w:marRight w:val="0"/>
      <w:marTop w:val="0"/>
      <w:marBottom w:val="0"/>
      <w:divBdr>
        <w:top w:val="none" w:sz="0" w:space="0" w:color="auto"/>
        <w:left w:val="none" w:sz="0" w:space="0" w:color="auto"/>
        <w:bottom w:val="none" w:sz="0" w:space="0" w:color="auto"/>
        <w:right w:val="none" w:sz="0" w:space="0" w:color="auto"/>
      </w:divBdr>
    </w:div>
    <w:div w:id="1641808131">
      <w:bodyDiv w:val="1"/>
      <w:marLeft w:val="0"/>
      <w:marRight w:val="0"/>
      <w:marTop w:val="0"/>
      <w:marBottom w:val="0"/>
      <w:divBdr>
        <w:top w:val="none" w:sz="0" w:space="0" w:color="auto"/>
        <w:left w:val="none" w:sz="0" w:space="0" w:color="auto"/>
        <w:bottom w:val="none" w:sz="0" w:space="0" w:color="auto"/>
        <w:right w:val="none" w:sz="0" w:space="0" w:color="auto"/>
      </w:divBdr>
    </w:div>
    <w:div w:id="1727072417">
      <w:bodyDiv w:val="1"/>
      <w:marLeft w:val="0"/>
      <w:marRight w:val="0"/>
      <w:marTop w:val="0"/>
      <w:marBottom w:val="0"/>
      <w:divBdr>
        <w:top w:val="none" w:sz="0" w:space="0" w:color="auto"/>
        <w:left w:val="none" w:sz="0" w:space="0" w:color="auto"/>
        <w:bottom w:val="none" w:sz="0" w:space="0" w:color="auto"/>
        <w:right w:val="none" w:sz="0" w:space="0" w:color="auto"/>
      </w:divBdr>
    </w:div>
    <w:div w:id="1743023293">
      <w:bodyDiv w:val="1"/>
      <w:marLeft w:val="0"/>
      <w:marRight w:val="0"/>
      <w:marTop w:val="0"/>
      <w:marBottom w:val="0"/>
      <w:divBdr>
        <w:top w:val="none" w:sz="0" w:space="0" w:color="auto"/>
        <w:left w:val="none" w:sz="0" w:space="0" w:color="auto"/>
        <w:bottom w:val="none" w:sz="0" w:space="0" w:color="auto"/>
        <w:right w:val="none" w:sz="0" w:space="0" w:color="auto"/>
      </w:divBdr>
    </w:div>
    <w:div w:id="1775830223">
      <w:bodyDiv w:val="1"/>
      <w:marLeft w:val="0"/>
      <w:marRight w:val="0"/>
      <w:marTop w:val="0"/>
      <w:marBottom w:val="0"/>
      <w:divBdr>
        <w:top w:val="none" w:sz="0" w:space="0" w:color="auto"/>
        <w:left w:val="none" w:sz="0" w:space="0" w:color="auto"/>
        <w:bottom w:val="none" w:sz="0" w:space="0" w:color="auto"/>
        <w:right w:val="none" w:sz="0" w:space="0" w:color="auto"/>
      </w:divBdr>
    </w:div>
    <w:div w:id="1817606008">
      <w:bodyDiv w:val="1"/>
      <w:marLeft w:val="0"/>
      <w:marRight w:val="0"/>
      <w:marTop w:val="0"/>
      <w:marBottom w:val="0"/>
      <w:divBdr>
        <w:top w:val="none" w:sz="0" w:space="0" w:color="auto"/>
        <w:left w:val="none" w:sz="0" w:space="0" w:color="auto"/>
        <w:bottom w:val="none" w:sz="0" w:space="0" w:color="auto"/>
        <w:right w:val="none" w:sz="0" w:space="0" w:color="auto"/>
      </w:divBdr>
    </w:div>
    <w:div w:id="1877499146">
      <w:bodyDiv w:val="1"/>
      <w:marLeft w:val="0"/>
      <w:marRight w:val="0"/>
      <w:marTop w:val="0"/>
      <w:marBottom w:val="0"/>
      <w:divBdr>
        <w:top w:val="none" w:sz="0" w:space="0" w:color="auto"/>
        <w:left w:val="none" w:sz="0" w:space="0" w:color="auto"/>
        <w:bottom w:val="none" w:sz="0" w:space="0" w:color="auto"/>
        <w:right w:val="none" w:sz="0" w:space="0" w:color="auto"/>
      </w:divBdr>
    </w:div>
    <w:div w:id="1963731762">
      <w:bodyDiv w:val="1"/>
      <w:marLeft w:val="0"/>
      <w:marRight w:val="0"/>
      <w:marTop w:val="0"/>
      <w:marBottom w:val="0"/>
      <w:divBdr>
        <w:top w:val="none" w:sz="0" w:space="0" w:color="auto"/>
        <w:left w:val="none" w:sz="0" w:space="0" w:color="auto"/>
        <w:bottom w:val="none" w:sz="0" w:space="0" w:color="auto"/>
        <w:right w:val="none" w:sz="0" w:space="0" w:color="auto"/>
      </w:divBdr>
    </w:div>
    <w:div w:id="2001888126">
      <w:bodyDiv w:val="1"/>
      <w:marLeft w:val="0"/>
      <w:marRight w:val="0"/>
      <w:marTop w:val="0"/>
      <w:marBottom w:val="0"/>
      <w:divBdr>
        <w:top w:val="none" w:sz="0" w:space="0" w:color="auto"/>
        <w:left w:val="none" w:sz="0" w:space="0" w:color="auto"/>
        <w:bottom w:val="none" w:sz="0" w:space="0" w:color="auto"/>
        <w:right w:val="none" w:sz="0" w:space="0" w:color="auto"/>
      </w:divBdr>
    </w:div>
    <w:div w:id="2027972828">
      <w:bodyDiv w:val="1"/>
      <w:marLeft w:val="0"/>
      <w:marRight w:val="0"/>
      <w:marTop w:val="0"/>
      <w:marBottom w:val="0"/>
      <w:divBdr>
        <w:top w:val="none" w:sz="0" w:space="0" w:color="auto"/>
        <w:left w:val="none" w:sz="0" w:space="0" w:color="auto"/>
        <w:bottom w:val="none" w:sz="0" w:space="0" w:color="auto"/>
        <w:right w:val="none" w:sz="0" w:space="0" w:color="auto"/>
      </w:divBdr>
    </w:div>
    <w:div w:id="2068527646">
      <w:bodyDiv w:val="1"/>
      <w:marLeft w:val="0"/>
      <w:marRight w:val="0"/>
      <w:marTop w:val="0"/>
      <w:marBottom w:val="0"/>
      <w:divBdr>
        <w:top w:val="none" w:sz="0" w:space="0" w:color="auto"/>
        <w:left w:val="none" w:sz="0" w:space="0" w:color="auto"/>
        <w:bottom w:val="none" w:sz="0" w:space="0" w:color="auto"/>
        <w:right w:val="none" w:sz="0" w:space="0" w:color="auto"/>
      </w:divBdr>
    </w:div>
    <w:div w:id="2105833012">
      <w:bodyDiv w:val="1"/>
      <w:marLeft w:val="0"/>
      <w:marRight w:val="0"/>
      <w:marTop w:val="0"/>
      <w:marBottom w:val="0"/>
      <w:divBdr>
        <w:top w:val="none" w:sz="0" w:space="0" w:color="auto"/>
        <w:left w:val="none" w:sz="0" w:space="0" w:color="auto"/>
        <w:bottom w:val="none" w:sz="0" w:space="0" w:color="auto"/>
        <w:right w:val="none" w:sz="0" w:space="0" w:color="auto"/>
      </w:divBdr>
    </w:div>
    <w:div w:id="211255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vrqa@education.vic.gov.au" TargetMode="External"/><Relationship Id="rId26" Type="http://schemas.openxmlformats.org/officeDocument/2006/relationships/image" Target="media/image5.jpeg"/><Relationship Id="rId39" Type="http://schemas.openxmlformats.org/officeDocument/2006/relationships/header" Target="header9.xml"/><Relationship Id="rId21" Type="http://schemas.openxmlformats.org/officeDocument/2006/relationships/image" Target="media/image3.png"/><Relationship Id="rId34" Type="http://schemas.openxmlformats.org/officeDocument/2006/relationships/hyperlink" Target="https://www2.vrqa.vic.gov.au/" TargetMode="External"/><Relationship Id="rId42" Type="http://schemas.openxmlformats.org/officeDocument/2006/relationships/hyperlink" Target="https://www.buyingfor.vic.gov.au/" TargetMode="External"/><Relationship Id="rId47" Type="http://schemas.openxmlformats.org/officeDocument/2006/relationships/hyperlink" Target="https://www.ombudsman.vic.gov.au/" TargetMode="External"/><Relationship Id="rId50" Type="http://schemas.openxmlformats.org/officeDocument/2006/relationships/image" Target="media/image8.jpg"/><Relationship Id="rId55" Type="http://schemas.openxmlformats.org/officeDocument/2006/relationships/image" Target="media/image11.jp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9" Type="http://schemas.openxmlformats.org/officeDocument/2006/relationships/footer" Target="footer4.xml"/><Relationship Id="rId11" Type="http://schemas.openxmlformats.org/officeDocument/2006/relationships/image" Target="media/image1.jpg"/><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image" Target="media/image7.jpg"/><Relationship Id="rId40" Type="http://schemas.openxmlformats.org/officeDocument/2006/relationships/footer" Target="footer5.xml"/><Relationship Id="rId45" Type="http://schemas.openxmlformats.org/officeDocument/2006/relationships/hyperlink" Target="https://www.ibac.vic.gov.au/" TargetMode="External"/><Relationship Id="rId53" Type="http://schemas.microsoft.com/office/2007/relationships/hdphoto" Target="media/hdphoto1.wdp"/><Relationship Id="rId58" Type="http://schemas.openxmlformats.org/officeDocument/2006/relationships/image" Target="media/image12.png"/><Relationship Id="rId5" Type="http://schemas.openxmlformats.org/officeDocument/2006/relationships/numbering" Target="numbering.xml"/><Relationship Id="rId61" Type="http://schemas.openxmlformats.org/officeDocument/2006/relationships/image" Target="media/image15.png"/><Relationship Id="rId19" Type="http://schemas.openxmlformats.org/officeDocument/2006/relationships/hyperlink" Target="mailto:edline@vic.gov.au" TargetMode="External"/><Relationship Id="rId14" Type="http://schemas.openxmlformats.org/officeDocument/2006/relationships/hyperlink" Target="mailto:vrqa@education.vic.gov.au" TargetMode="External"/><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header" Target="header4.xml"/><Relationship Id="rId35" Type="http://schemas.openxmlformats.org/officeDocument/2006/relationships/header" Target="header6.xml"/><Relationship Id="rId43" Type="http://schemas.openxmlformats.org/officeDocument/2006/relationships/hyperlink" Target="mailto:vrqa@education.vic.gov.au" TargetMode="External"/><Relationship Id="rId48" Type="http://schemas.openxmlformats.org/officeDocument/2006/relationships/hyperlink" Target="https://www2.vrqa.vic.gov.au/fees" TargetMode="External"/><Relationship Id="rId56" Type="http://schemas.openxmlformats.org/officeDocument/2006/relationships/header" Target="header11.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4.jpeg"/><Relationship Id="rId33" Type="http://schemas.openxmlformats.org/officeDocument/2006/relationships/chart" Target="charts/chart1.xml"/><Relationship Id="rId38" Type="http://schemas.openxmlformats.org/officeDocument/2006/relationships/header" Target="header8.xml"/><Relationship Id="rId46" Type="http://schemas.openxmlformats.org/officeDocument/2006/relationships/hyperlink" Target="mailto:ombudvic@ombudsman.vic.gov.au" TargetMode="External"/><Relationship Id="rId59" Type="http://schemas.openxmlformats.org/officeDocument/2006/relationships/image" Target="media/image13.png"/><Relationship Id="rId20" Type="http://schemas.openxmlformats.org/officeDocument/2006/relationships/hyperlink" Target="https://www2.vrqa.vic.gov.au/" TargetMode="External"/><Relationship Id="rId41" Type="http://schemas.openxmlformats.org/officeDocument/2006/relationships/footer" Target="footer6.xml"/><Relationship Id="rId54" Type="http://schemas.openxmlformats.org/officeDocument/2006/relationships/image" Target="media/image10.jpeg"/><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2.vrqa.vic.gov.au/" TargetMode="External"/><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header" Target="header7.xml"/><Relationship Id="rId49" Type="http://schemas.openxmlformats.org/officeDocument/2006/relationships/hyperlink" Target="http://www.dtf.vic.gov.au/infrastructure-investment/asset-management-accountability-framework" TargetMode="External"/><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hyperlink" Target="https://www2.vrqa.vic.gov.au/" TargetMode="External"/><Relationship Id="rId44" Type="http://schemas.openxmlformats.org/officeDocument/2006/relationships/hyperlink" Target="https://ovic.vic.gov.au/" TargetMode="External"/><Relationship Id="rId52" Type="http://schemas.openxmlformats.org/officeDocument/2006/relationships/image" Target="media/image9.png"/><Relationship Id="rId60"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Sheet1!$B$1</c:f>
              <c:strCache>
                <c:ptCount val="1"/>
                <c:pt idx="0">
                  <c:v>Column1</c:v>
                </c:pt>
              </c:strCache>
            </c:strRef>
          </c:tx>
          <c:dPt>
            <c:idx val="0"/>
            <c:bubble3D val="0"/>
            <c:spPr>
              <a:solidFill>
                <a:srgbClr val="103D64"/>
              </a:solidFill>
              <a:ln w="19050">
                <a:solidFill>
                  <a:schemeClr val="lt1"/>
                </a:solidFill>
              </a:ln>
              <a:effectLst/>
            </c:spPr>
            <c:extLst>
              <c:ext xmlns:c16="http://schemas.microsoft.com/office/drawing/2014/chart" uri="{C3380CC4-5D6E-409C-BE32-E72D297353CC}">
                <c16:uniqueId val="{00000001-7E5A-4EEC-8A04-7E0628FCA5BE}"/>
              </c:ext>
            </c:extLst>
          </c:dPt>
          <c:dPt>
            <c:idx val="1"/>
            <c:bubble3D val="0"/>
            <c:spPr>
              <a:solidFill>
                <a:srgbClr val="B2BC36"/>
              </a:solidFill>
              <a:ln w="19050">
                <a:solidFill>
                  <a:schemeClr val="lt1"/>
                </a:solidFill>
              </a:ln>
              <a:effectLst/>
            </c:spPr>
            <c:extLst>
              <c:ext xmlns:c16="http://schemas.microsoft.com/office/drawing/2014/chart" uri="{C3380CC4-5D6E-409C-BE32-E72D297353CC}">
                <c16:uniqueId val="{00000003-7E5A-4EEC-8A04-7E0628FCA5BE}"/>
              </c:ext>
            </c:extLst>
          </c:dPt>
          <c:dPt>
            <c:idx val="2"/>
            <c:bubble3D val="0"/>
            <c:spPr>
              <a:solidFill>
                <a:srgbClr val="007EB3"/>
              </a:solidFill>
              <a:ln w="19050">
                <a:solidFill>
                  <a:schemeClr val="lt1"/>
                </a:solidFill>
              </a:ln>
              <a:effectLst/>
            </c:spPr>
            <c:extLst>
              <c:ext xmlns:c16="http://schemas.microsoft.com/office/drawing/2014/chart" uri="{C3380CC4-5D6E-409C-BE32-E72D297353CC}">
                <c16:uniqueId val="{00000005-7E5A-4EEC-8A04-7E0628FCA5BE}"/>
              </c:ext>
            </c:extLst>
          </c:dPt>
          <c:dPt>
            <c:idx val="3"/>
            <c:bubble3D val="0"/>
            <c:spPr>
              <a:solidFill>
                <a:schemeClr val="accent3">
                  <a:tint val="58000"/>
                </a:schemeClr>
              </a:solidFill>
              <a:ln w="19050">
                <a:solidFill>
                  <a:schemeClr val="lt1"/>
                </a:solidFill>
              </a:ln>
              <a:effectLst/>
            </c:spPr>
            <c:extLst>
              <c:ext xmlns:c16="http://schemas.microsoft.com/office/drawing/2014/chart" uri="{C3380CC4-5D6E-409C-BE32-E72D297353CC}">
                <c16:uniqueId val="{00000007-7E5A-4EEC-8A04-7E0628FCA5BE}"/>
              </c:ext>
            </c:extLst>
          </c:dPt>
          <c:dLbls>
            <c:dLbl>
              <c:idx val="0"/>
              <c:layout>
                <c:manualLayout>
                  <c:x val="6.6224229767074511E-2"/>
                  <c:y val="-0.1234704826557167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Government </a:t>
                    </a:r>
                    <a:br>
                      <a:rPr lang="en-US">
                        <a:solidFill>
                          <a:sysClr val="windowText" lastClr="000000"/>
                        </a:solidFill>
                        <a:latin typeface="Arial" panose="020B0604020202020204" pitchFamily="34" charset="0"/>
                        <a:cs typeface="Arial" panose="020B0604020202020204" pitchFamily="34" charset="0"/>
                      </a:rPr>
                    </a:br>
                    <a:fld id="{1A3EA271-490C-470A-A358-00CD77E0914D}" type="VALUE">
                      <a:rPr lang="en-US">
                        <a:solidFill>
                          <a:sysClr val="windowText" lastClr="000000"/>
                        </a:solidFill>
                        <a:latin typeface="Arial" panose="020B0604020202020204" pitchFamily="34" charset="0"/>
                        <a:cs typeface="Arial" panose="020B0604020202020204" pitchFamily="34" charset="0"/>
                      </a:rPr>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[VALUE]</a:t>
                    </a:fld>
                    <a:endParaRPr lang="en-US">
                      <a:solidFill>
                        <a:sysClr val="windowText" lastClr="000000"/>
                      </a:solidFill>
                      <a:latin typeface="Arial" panose="020B0604020202020204" pitchFamily="34" charset="0"/>
                      <a:cs typeface="Arial" panose="020B0604020202020204" pitchFamily="34" charset="0"/>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23509011887652861"/>
                      <c:h val="0.17897946580206883"/>
                    </c:manualLayout>
                  </c15:layout>
                  <c15:dlblFieldTable/>
                  <c15:showDataLabelsRange val="0"/>
                </c:ext>
                <c:ext xmlns:c16="http://schemas.microsoft.com/office/drawing/2014/chart" uri="{C3380CC4-5D6E-409C-BE32-E72D297353CC}">
                  <c16:uniqueId val="{00000001-7E5A-4EEC-8A04-7E0628FCA5BE}"/>
                </c:ext>
              </c:extLst>
            </c:dLbl>
            <c:dLbl>
              <c:idx val="1"/>
              <c:layout>
                <c:manualLayout>
                  <c:x val="-2.8969967627859246E-2"/>
                  <c:y val="-6.2156553529203823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Catholic</a:t>
                    </a:r>
                    <a:br>
                      <a:rPr lang="en-US">
                        <a:solidFill>
                          <a:sysClr val="windowText" lastClr="000000"/>
                        </a:solidFill>
                        <a:latin typeface="Arial" panose="020B0604020202020204" pitchFamily="34" charset="0"/>
                        <a:cs typeface="Arial" panose="020B0604020202020204" pitchFamily="34" charset="0"/>
                      </a:rPr>
                    </a:br>
                    <a:fld id="{64789F63-CFC4-4945-B0E5-A4DDB4C4A359}" type="VALUE">
                      <a:rPr lang="en-US">
                        <a:solidFill>
                          <a:sysClr val="windowText" lastClr="000000"/>
                        </a:solidFill>
                        <a:latin typeface="Arial" panose="020B0604020202020204" pitchFamily="34" charset="0"/>
                        <a:cs typeface="Arial" panose="020B0604020202020204" pitchFamily="34" charset="0"/>
                      </a:rPr>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[VALUE]</a:t>
                    </a:fld>
                    <a:endParaRPr lang="en-US">
                      <a:solidFill>
                        <a:sysClr val="windowText" lastClr="000000"/>
                      </a:solidFill>
                      <a:latin typeface="Arial" panose="020B0604020202020204" pitchFamily="34" charset="0"/>
                      <a:cs typeface="Arial" panose="020B0604020202020204" pitchFamily="34" charset="0"/>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E5A-4EEC-8A04-7E0628FCA5BE}"/>
                </c:ext>
              </c:extLst>
            </c:dLbl>
            <c:dLbl>
              <c:idx val="2"/>
              <c:layout>
                <c:manualLayout>
                  <c:x val="1.7439950357135626E-2"/>
                  <c:y val="-4.5665261835292237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Independent</a:t>
                    </a:r>
                    <a:br>
                      <a:rPr lang="en-US">
                        <a:solidFill>
                          <a:sysClr val="windowText" lastClr="000000"/>
                        </a:solidFill>
                        <a:latin typeface="Arial" panose="020B0604020202020204" pitchFamily="34" charset="0"/>
                        <a:cs typeface="Arial" panose="020B0604020202020204" pitchFamily="34" charset="0"/>
                      </a:rPr>
                    </a:br>
                    <a:fld id="{6764AAFE-1ED8-4D0F-8AD3-E7ECDF62E822}" type="VALUE">
                      <a:rPr lang="en-US">
                        <a:solidFill>
                          <a:sysClr val="windowText" lastClr="000000"/>
                        </a:solidFill>
                        <a:latin typeface="Arial" panose="020B0604020202020204" pitchFamily="34" charset="0"/>
                        <a:cs typeface="Arial" panose="020B0604020202020204" pitchFamily="34" charset="0"/>
                      </a:rPr>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[VALUE]</a:t>
                    </a:fld>
                    <a:endParaRPr lang="en-US">
                      <a:solidFill>
                        <a:sysClr val="windowText" lastClr="000000"/>
                      </a:solidFill>
                      <a:latin typeface="Arial" panose="020B0604020202020204" pitchFamily="34" charset="0"/>
                      <a:cs typeface="Arial" panose="020B0604020202020204" pitchFamily="34" charset="0"/>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24349018040798145"/>
                      <c:h val="0.19628050386435256"/>
                    </c:manualLayout>
                  </c15:layout>
                  <c15:dlblFieldTable/>
                  <c15:showDataLabelsRange val="0"/>
                </c:ext>
                <c:ext xmlns:c16="http://schemas.microsoft.com/office/drawing/2014/chart" uri="{C3380CC4-5D6E-409C-BE32-E72D297353CC}">
                  <c16:uniqueId val="{00000005-7E5A-4EEC-8A04-7E0628FCA5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Government</c:v>
                </c:pt>
                <c:pt idx="1">
                  <c:v>Catholic</c:v>
                </c:pt>
                <c:pt idx="2">
                  <c:v>Independent</c:v>
                </c:pt>
              </c:strCache>
            </c:strRef>
          </c:cat>
          <c:val>
            <c:numRef>
              <c:f>Sheet1!$B$2:$B$5</c:f>
              <c:numCache>
                <c:formatCode>0%</c:formatCode>
                <c:ptCount val="4"/>
                <c:pt idx="0">
                  <c:v>0.69</c:v>
                </c:pt>
                <c:pt idx="1">
                  <c:v>0.21</c:v>
                </c:pt>
                <c:pt idx="2">
                  <c:v>0.1</c:v>
                </c:pt>
              </c:numCache>
            </c:numRef>
          </c:val>
          <c:extLst>
            <c:ext xmlns:c16="http://schemas.microsoft.com/office/drawing/2014/chart" uri="{C3380CC4-5D6E-409C-BE32-E72D297353CC}">
              <c16:uniqueId val="{00000008-7E5A-4EEC-8A04-7E0628FCA5B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VRQA">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ET Document" ma:contentTypeID="0x010100C58F5F44EA957F49BC3777E5DA585C01006F4E2DC820EF8B4982CA5E2A1CC6556B" ma:contentTypeVersion="29" ma:contentTypeDescription="DET Document" ma:contentTypeScope="" ma:versionID="bf92c603802a9e1b5b021cb8ac84fa44">
  <xsd:schema xmlns:xsd="http://www.w3.org/2001/XMLSchema" xmlns:xs="http://www.w3.org/2001/XMLSchema" xmlns:p="http://schemas.microsoft.com/office/2006/metadata/properties" xmlns:ns1="http://schemas.microsoft.com/sharepoint/v3" xmlns:ns2="d1ed743e-d101-4324-8f9f-833553fbefcf" xmlns:ns3="53cdfd3c-5f4d-4da7-861a-5d4b421bfe10" targetNamespace="http://schemas.microsoft.com/office/2006/metadata/properties" ma:root="true" ma:fieldsID="0304f1c02b21b0f5f2346071161ccb97" ns1:_="" ns2:_="" ns3:_="">
    <xsd:import namespace="http://schemas.microsoft.com/sharepoint/v3"/>
    <xsd:import namespace="d1ed743e-d101-4324-8f9f-833553fbefcf"/>
    <xsd:import namespace="53cdfd3c-5f4d-4da7-861a-5d4b421bfe10"/>
    <xsd:element name="properties">
      <xsd:complexType>
        <xsd:sequence>
          <xsd:element name="documentManagement">
            <xsd:complexType>
              <xsd:all>
                <xsd:element ref="ns2:DET_EDRMS_Date" minOccurs="0"/>
                <xsd:element ref="ns2:DET_EDRMS_Author" minOccurs="0"/>
                <xsd:element ref="ns2:TaxCatchAll" minOccurs="0"/>
                <xsd:element ref="ns2:DET_EDRMS_Description" minOccurs="0"/>
                <xsd:element ref="ns1:PublishingContactName" minOccurs="0"/>
                <xsd:element ref="ns3:Activity" minOccurs="0"/>
                <xsd:element ref="ns2:TaxCatchAllLabel"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2"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ed743e-d101-4324-8f9f-833553fbefcf" elementFormDefault="qualified">
    <xsd:import namespace="http://schemas.microsoft.com/office/2006/documentManagement/types"/>
    <xsd:import namespace="http://schemas.microsoft.com/office/infopath/2007/PartnerControls"/>
    <xsd:element name="DET_EDRMS_Date" ma:index="8" nillable="true" ma:displayName="Date" ma:format="DateOnly" ma:hidden="true" ma:internalName="DET_EDRMS_Date" ma:readOnly="false">
      <xsd:simpleType>
        <xsd:restriction base="dms:DateTime"/>
      </xsd:simpleType>
    </xsd:element>
    <xsd:element name="DET_EDRMS_Author" ma:index="9" nillable="true" ma:displayName="Author" ma:hidden="true" ma:internalName="DET_EDRMS_Author" ma:readOnly="false">
      <xsd:simpleType>
        <xsd:restriction base="dms:Text">
          <xsd:maxLength value="255"/>
        </xsd:restriction>
      </xsd:simpleType>
    </xsd:element>
    <xsd:element name="TaxCatchAll" ma:index="10" nillable="true" ma:displayName="Taxonomy Catch All Column" ma:hidden="true" ma:list="{769f5f6b-d152-4e55-9d1d-ee71cc71a81a}" ma:internalName="TaxCatchAll" ma:readOnly="false" ma:showField="CatchAllData" ma:web="d1ed743e-d101-4324-8f9f-833553fbefcf">
      <xsd:complexType>
        <xsd:complexContent>
          <xsd:extension base="dms:MultiChoiceLookup">
            <xsd:sequence>
              <xsd:element name="Value" type="dms:Lookup" maxOccurs="unbounded" minOccurs="0" nillable="true"/>
            </xsd:sequence>
          </xsd:extension>
        </xsd:complexContent>
      </xsd:complexType>
    </xsd:element>
    <xsd:element name="DET_EDRMS_Description" ma:index="11" nillable="true" ma:displayName="Document Description" ma:hidden="true" ma:internalName="DET_EDRMS_Description" ma:readOnly="false">
      <xsd:simpleType>
        <xsd:restriction base="dms:Note"/>
      </xsd:simpleType>
    </xsd:element>
    <xsd:element name="TaxCatchAllLabel" ma:index="14" nillable="true" ma:displayName="Taxonomy Catch All Column1" ma:hidden="true" ma:list="{769f5f6b-d152-4e55-9d1d-ee71cc71a81a}" ma:internalName="TaxCatchAllLabel" ma:readOnly="true" ma:showField="CatchAllDataLabel" ma:web="d1ed743e-d101-4324-8f9f-833553fbef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cdfd3c-5f4d-4da7-861a-5d4b421bfe10" elementFormDefault="qualified">
    <xsd:import namespace="http://schemas.microsoft.com/office/2006/documentManagement/types"/>
    <xsd:import namespace="http://schemas.microsoft.com/office/infopath/2007/PartnerControls"/>
    <xsd:element name="Activity" ma:index="13" nillable="true" ma:displayName="Activity" ma:format="Dropdown" ma:internalName="Activity">
      <xsd:simpleType>
        <xsd:restriction base="dms:Choice">
          <xsd:enumeration value="Archive of Annual Reports 2007-09 to 2021-22"/>
          <xsd:enumeration value="Briefings and PPQs 2022–23"/>
          <xsd:enumeration value="Annual Report 2022-23"/>
          <xsd:enumeration value="Briefings and PPQs 2021–22"/>
          <xsd:enumeration value="Annual Report 2021-22"/>
          <xsd:enumeration value="Briefings and PPQs 2020–21"/>
          <xsd:enumeration value="Financials Annual Report 2020-21"/>
          <xsd:enumeration value="Annual Report 2020-21"/>
          <xsd:enumeration value="Annual Report 2019-20"/>
          <xsd:enumeration value="Report of operations 2019–20"/>
          <xsd:enumeration value="Financials Annual Report 2019–20"/>
          <xsd:enumeration value="Briefings and PPQs 2019–20"/>
          <xsd:enumeration value="Annual Report 2018-19"/>
          <xsd:enumeration value="Report of operations 2018–19"/>
          <xsd:enumeration value="Financials Annual Report 2018-19"/>
          <xsd:enumeration value="Briefings and PPQs 2018–19"/>
          <xsd:enumeration value="Annual Report 2017-18"/>
          <xsd:enumeration value="Report of operations 2017–18"/>
          <xsd:enumeration value="Financials Annual Report 2017-18"/>
          <xsd:enumeration value="Briefings and PPQs 2017–18"/>
          <xsd:enumeration value="Report of Operations Annual Report 2016-17"/>
          <xsd:enumeration value="Financials Annual Report 2016-17"/>
          <xsd:enumeration value="Briefings and PPQs Annual Report 2016-17"/>
          <xsd:enumeration value="Annual Report 2015-16"/>
          <xsd:enumeration value="Report of Operations Annual Report 2015-16"/>
          <xsd:enumeration value="Report of Operations Email Correspondence Annual Report 2015-16"/>
          <xsd:enumeration value="Briefings and PPQs Annual Report 2015-16"/>
          <xsd:enumeration value="Financials Annual Report 2015-16"/>
          <xsd:enumeration value="Financials Email Correspondence Annual Report 2015-16"/>
          <xsd:enumeration value="Additional Information Annual Report 2015-16"/>
          <xsd:enumeration value="Annual Report 2014-15"/>
          <xsd:enumeration value="Annual Report 2023-24"/>
          <xsd:enumeration value="Briefings and PPQs Annual Report 2023-24"/>
          <xsd:enumeration value="Annual Report 2024–25"/>
          <xsd:enumeration value="Briefings and PPQs Annual Report 2024-2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description="" ma:hidden="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description="" ma:hidden="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cdfd3c-5f4d-4da7-861a-5d4b421bfe10">
      <Terms xmlns="http://schemas.microsoft.com/office/infopath/2007/PartnerControls"/>
    </lcf76f155ced4ddcb4097134ff3c332f>
    <TaxCatchAll xmlns="d1ed743e-d101-4324-8f9f-833553fbefcf" xsi:nil="true"/>
    <DET_EDRMS_Author xmlns="d1ed743e-d101-4324-8f9f-833553fbefcf" xsi:nil="true"/>
    <DET_EDRMS_Description xmlns="d1ed743e-d101-4324-8f9f-833553fbefcf" xsi:nil="true"/>
    <DET_EDRMS_Date xmlns="d1ed743e-d101-4324-8f9f-833553fbefcf" xsi:nil="true"/>
    <Activity xmlns="53cdfd3c-5f4d-4da7-861a-5d4b421bfe10">Annual Report 2024–25</Activity>
    <PublishingContactNam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2E312-09B9-44B6-BCFB-35788BFBFACB}"/>
</file>

<file path=customXml/itemProps2.xml><?xml version="1.0" encoding="utf-8"?>
<ds:datastoreItem xmlns:ds="http://schemas.openxmlformats.org/officeDocument/2006/customXml" ds:itemID="{C07882EB-20E7-4DB3-976F-149EEC13BC30}"/>
</file>

<file path=customXml/itemProps3.xml><?xml version="1.0" encoding="utf-8"?>
<ds:datastoreItem xmlns:ds="http://schemas.openxmlformats.org/officeDocument/2006/customXml" ds:itemID="{2D85D9B6-AD7D-47D2-9D98-CE037F911FBD}">
  <ds:schemaRefs>
    <ds:schemaRef ds:uri="http://schemas.microsoft.com/office/2006/metadata/properties"/>
    <ds:schemaRef ds:uri="http://schemas.microsoft.com/office/infopath/2007/PartnerControls"/>
    <ds:schemaRef ds:uri="11b4f495-11b8-43f2-b0a6-bd3e9198cf0b"/>
    <ds:schemaRef ds:uri="ae8ede3d-ca04-40de-a521-e5739ec48b5f"/>
  </ds:schemaRefs>
</ds:datastoreItem>
</file>

<file path=customXml/itemProps4.xml><?xml version="1.0" encoding="utf-8"?>
<ds:datastoreItem xmlns:ds="http://schemas.openxmlformats.org/officeDocument/2006/customXml" ds:itemID="{92FD670D-35A2-3642-9EB4-0DF185F73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91</Pages>
  <Words>25244</Words>
  <Characters>143893</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Scott 2</dc:creator>
  <cp:keywords/>
  <dc:description/>
  <cp:lastModifiedBy>Ashling Cardwell</cp:lastModifiedBy>
  <cp:revision>17</cp:revision>
  <cp:lastPrinted>2025-10-13T04:42:00Z</cp:lastPrinted>
  <dcterms:created xsi:type="dcterms:W3CDTF">2025-10-12T22:52:00Z</dcterms:created>
  <dcterms:modified xsi:type="dcterms:W3CDTF">2025-10-13T04:42:00Z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0x010100C58F5F44EA957F49BC3777E5DA585C01006F4E2DC820EF8B4982CA5E2A1CC6556B</vt:lpwstr>
  </property>
  <property fmtid="{D5CDD505-2E9C-101B-9397-08002B2CF9AE}" pid="3" name="MediaServiceImageTags">
    <vt:lpwstr/>
  </property>
  <property fmtid="{D5CDD505-2E9C-101B-9397-08002B2CF9AE}" pid="4" name="GrammarlyDocumentId">
    <vt:lpwstr>944786d2-cf4c-4c16-b35f-03bf9a5225ea</vt:lpwstr>
  </property>
</Properties>
</file>