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33FE" w14:textId="77777777" w:rsidR="001B42BF" w:rsidRPr="00001BC2" w:rsidRDefault="0039075D" w:rsidP="001B42BF">
      <w:pPr>
        <w:jc w:val="both"/>
        <w:rPr>
          <w:rFonts w:cs="Arial"/>
          <w:color w:val="000000"/>
        </w:rPr>
      </w:pPr>
      <w:r w:rsidRPr="00001BC2">
        <w:rPr>
          <w:rFonts w:cs="Arial"/>
          <w:noProof/>
          <w:color w:val="000000"/>
        </w:rPr>
        <w:pict w14:anchorId="3BAF19EA">
          <v:shapetype id="_x0000_t202" coordsize="21600,21600" o:spt="202" path="m,l,21600r21600,l21600,xe">
            <v:stroke joinstyle="miter"/>
            <v:path gradientshapeok="t" o:connecttype="rect"/>
          </v:shapetype>
          <v:shape id="_x0000_s1026" type="#_x0000_t202" style="position:absolute;left:0;text-align:left;margin-left:-6.05pt;margin-top:-36.45pt;width:131.45pt;height:67.25pt;z-index:251657216;mso-wrap-style:none" stroked="f">
            <v:textbox style="mso-fit-shape-to-text:t">
              <w:txbxContent>
                <w:p w14:paraId="768F93D9" w14:textId="77777777" w:rsidR="00001BC2" w:rsidRDefault="00001BC2">
                  <w:r>
                    <w:pict w14:anchorId="41B96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0pt">
                        <v:imagedata r:id="rId12" o:title="VRQA colour noborder small"/>
                      </v:shape>
                    </w:pict>
                  </w:r>
                </w:p>
              </w:txbxContent>
            </v:textbox>
          </v:shape>
        </w:pict>
      </w:r>
    </w:p>
    <w:p w14:paraId="37D49933" w14:textId="77777777" w:rsidR="0039075D" w:rsidRPr="00001BC2" w:rsidRDefault="0039075D" w:rsidP="001B42BF">
      <w:pPr>
        <w:jc w:val="both"/>
        <w:rPr>
          <w:rFonts w:cs="Arial"/>
          <w:color w:val="000000"/>
        </w:rPr>
      </w:pPr>
    </w:p>
    <w:p w14:paraId="7206122A" w14:textId="77777777" w:rsidR="001B42BF" w:rsidRPr="00001BC2" w:rsidRDefault="001B42BF" w:rsidP="001B42BF">
      <w:pPr>
        <w:jc w:val="both"/>
        <w:rPr>
          <w:rFonts w:cs="Arial"/>
          <w:b/>
        </w:rPr>
      </w:pPr>
    </w:p>
    <w:p w14:paraId="6DF3D0E3" w14:textId="77777777" w:rsidR="001B42BF" w:rsidRPr="00001BC2" w:rsidRDefault="001B42BF" w:rsidP="00EF488D">
      <w:pPr>
        <w:jc w:val="both"/>
        <w:rPr>
          <w:rFonts w:cs="Arial"/>
          <w:b/>
          <w:color w:val="103D64"/>
        </w:rPr>
      </w:pPr>
      <w:r w:rsidRPr="00001BC2">
        <w:rPr>
          <w:rFonts w:cs="Arial"/>
          <w:b/>
          <w:color w:val="103D64"/>
        </w:rPr>
        <w:t xml:space="preserve">SCHEDULE 2 - GENERAL INFORMATION </w:t>
      </w:r>
    </w:p>
    <w:p w14:paraId="3DA18994" w14:textId="77777777" w:rsidR="001B42BF" w:rsidRPr="00001BC2" w:rsidRDefault="001B42BF" w:rsidP="00EF488D">
      <w:pPr>
        <w:jc w:val="both"/>
        <w:rPr>
          <w:rFonts w:cs="Arial"/>
          <w:b/>
          <w:color w:val="53565A"/>
        </w:rPr>
      </w:pPr>
    </w:p>
    <w:p w14:paraId="7927C901" w14:textId="77777777" w:rsidR="001B42BF" w:rsidRPr="00001BC2" w:rsidRDefault="001B42BF" w:rsidP="00EF488D">
      <w:pPr>
        <w:pStyle w:val="MELegal1"/>
        <w:tabs>
          <w:tab w:val="clear" w:pos="680"/>
          <w:tab w:val="num" w:pos="426"/>
        </w:tabs>
        <w:spacing w:after="60"/>
        <w:ind w:left="426" w:right="-100" w:hanging="426"/>
        <w:jc w:val="both"/>
        <w:rPr>
          <w:rFonts w:ascii="Arial" w:hAnsi="Arial" w:cs="Arial"/>
          <w:b/>
          <w:color w:val="103D64"/>
          <w:sz w:val="20"/>
          <w:szCs w:val="20"/>
        </w:rPr>
      </w:pPr>
      <w:r w:rsidRPr="00001BC2">
        <w:rPr>
          <w:rFonts w:ascii="Arial" w:hAnsi="Arial" w:cs="Arial"/>
          <w:b/>
          <w:color w:val="103D64"/>
          <w:sz w:val="20"/>
          <w:szCs w:val="20"/>
        </w:rPr>
        <w:t>Purpose of this document</w:t>
      </w:r>
    </w:p>
    <w:p w14:paraId="06572E31" w14:textId="77777777" w:rsidR="001B42BF" w:rsidRPr="00001BC2" w:rsidRDefault="001B42BF" w:rsidP="00EF488D">
      <w:pPr>
        <w:pStyle w:val="MELegal1"/>
        <w:numPr>
          <w:ilvl w:val="0"/>
          <w:numId w:val="0"/>
        </w:numPr>
        <w:spacing w:after="120"/>
        <w:ind w:right="-242"/>
        <w:jc w:val="both"/>
        <w:rPr>
          <w:rFonts w:ascii="Arial" w:hAnsi="Arial" w:cs="Arial"/>
          <w:color w:val="53565A"/>
          <w:sz w:val="20"/>
          <w:szCs w:val="20"/>
        </w:rPr>
      </w:pPr>
      <w:r w:rsidRPr="00001BC2">
        <w:rPr>
          <w:rFonts w:ascii="Arial" w:hAnsi="Arial" w:cs="Arial"/>
          <w:color w:val="53565A"/>
          <w:sz w:val="20"/>
          <w:szCs w:val="20"/>
        </w:rPr>
        <w:t>This document has been prepared to assist Registered Training Organisations (</w:t>
      </w:r>
      <w:r w:rsidRPr="00001BC2">
        <w:rPr>
          <w:rFonts w:ascii="Arial" w:hAnsi="Arial" w:cs="Arial"/>
          <w:b/>
          <w:color w:val="53565A"/>
          <w:sz w:val="20"/>
          <w:szCs w:val="20"/>
        </w:rPr>
        <w:t>RTOs</w:t>
      </w:r>
      <w:r w:rsidRPr="00001BC2">
        <w:rPr>
          <w:rFonts w:ascii="Arial" w:hAnsi="Arial" w:cs="Arial"/>
          <w:color w:val="53565A"/>
          <w:sz w:val="20"/>
          <w:szCs w:val="20"/>
        </w:rPr>
        <w:t>)</w:t>
      </w:r>
      <w:r w:rsidRPr="00001BC2">
        <w:rPr>
          <w:rFonts w:ascii="Arial" w:hAnsi="Arial" w:cs="Arial"/>
          <w:b/>
          <w:color w:val="53565A"/>
          <w:sz w:val="20"/>
          <w:szCs w:val="20"/>
        </w:rPr>
        <w:t xml:space="preserve"> </w:t>
      </w:r>
      <w:r w:rsidRPr="00001BC2">
        <w:rPr>
          <w:rFonts w:ascii="Arial" w:hAnsi="Arial" w:cs="Arial"/>
          <w:color w:val="53565A"/>
          <w:sz w:val="20"/>
          <w:szCs w:val="20"/>
        </w:rPr>
        <w:t>who have received a notice</w:t>
      </w:r>
      <w:r w:rsidRPr="00001BC2">
        <w:rPr>
          <w:rFonts w:ascii="Arial" w:hAnsi="Arial" w:cs="Arial"/>
          <w:b/>
          <w:color w:val="53565A"/>
          <w:sz w:val="20"/>
          <w:szCs w:val="20"/>
        </w:rPr>
        <w:t xml:space="preserve"> </w:t>
      </w:r>
      <w:r w:rsidRPr="00001BC2">
        <w:rPr>
          <w:rFonts w:ascii="Arial" w:hAnsi="Arial" w:cs="Arial"/>
          <w:color w:val="53565A"/>
          <w:sz w:val="20"/>
          <w:szCs w:val="20"/>
        </w:rPr>
        <w:t xml:space="preserve">relating to the commencement of a Financial Viability Assessment under Part 4.3 of the </w:t>
      </w:r>
      <w:r w:rsidRPr="00001BC2">
        <w:rPr>
          <w:rFonts w:ascii="Arial" w:hAnsi="Arial" w:cs="Arial"/>
          <w:i/>
          <w:color w:val="53565A"/>
          <w:sz w:val="20"/>
          <w:szCs w:val="20"/>
        </w:rPr>
        <w:t>Education</w:t>
      </w:r>
      <w:r w:rsidRPr="00001BC2">
        <w:rPr>
          <w:rFonts w:ascii="Arial" w:hAnsi="Arial" w:cs="Arial"/>
          <w:color w:val="53565A"/>
          <w:sz w:val="20"/>
          <w:szCs w:val="20"/>
        </w:rPr>
        <w:t xml:space="preserve"> </w:t>
      </w:r>
      <w:r w:rsidRPr="00001BC2">
        <w:rPr>
          <w:rFonts w:ascii="Arial" w:hAnsi="Arial" w:cs="Arial"/>
          <w:i/>
          <w:color w:val="53565A"/>
          <w:sz w:val="20"/>
          <w:szCs w:val="20"/>
        </w:rPr>
        <w:t>and Training Reform Act</w:t>
      </w:r>
      <w:r w:rsidRPr="00001BC2">
        <w:rPr>
          <w:rFonts w:ascii="Arial" w:hAnsi="Arial" w:cs="Arial"/>
          <w:color w:val="53565A"/>
          <w:sz w:val="20"/>
          <w:szCs w:val="20"/>
        </w:rPr>
        <w:t xml:space="preserve"> 2006 (Vic) (</w:t>
      </w:r>
      <w:r w:rsidRPr="00001BC2">
        <w:rPr>
          <w:rFonts w:ascii="Arial" w:hAnsi="Arial" w:cs="Arial"/>
          <w:b/>
          <w:color w:val="53565A"/>
          <w:sz w:val="20"/>
          <w:szCs w:val="20"/>
        </w:rPr>
        <w:t>ETR Act</w:t>
      </w:r>
      <w:r w:rsidRPr="00001BC2">
        <w:rPr>
          <w:rFonts w:ascii="Arial" w:hAnsi="Arial" w:cs="Arial"/>
          <w:color w:val="53565A"/>
          <w:sz w:val="20"/>
          <w:szCs w:val="20"/>
        </w:rPr>
        <w:t xml:space="preserve">).  </w:t>
      </w:r>
    </w:p>
    <w:p w14:paraId="5993C6F8" w14:textId="77777777" w:rsidR="001B42BF" w:rsidRPr="00001BC2" w:rsidRDefault="001B42BF" w:rsidP="00EF488D">
      <w:pPr>
        <w:pStyle w:val="MELegal1"/>
        <w:numPr>
          <w:ilvl w:val="0"/>
          <w:numId w:val="0"/>
        </w:numPr>
        <w:spacing w:after="120"/>
        <w:ind w:right="-242"/>
        <w:jc w:val="both"/>
        <w:rPr>
          <w:rFonts w:ascii="Arial" w:hAnsi="Arial" w:cs="Arial"/>
          <w:color w:val="53565A"/>
          <w:sz w:val="20"/>
          <w:szCs w:val="20"/>
        </w:rPr>
      </w:pPr>
      <w:r w:rsidRPr="00001BC2">
        <w:rPr>
          <w:rFonts w:ascii="Arial" w:hAnsi="Arial" w:cs="Arial"/>
          <w:color w:val="53565A"/>
          <w:sz w:val="20"/>
          <w:szCs w:val="20"/>
        </w:rPr>
        <w:t>This</w:t>
      </w:r>
      <w:r w:rsidR="008D06AC" w:rsidRPr="00001BC2">
        <w:rPr>
          <w:rFonts w:ascii="Arial" w:hAnsi="Arial" w:cs="Arial"/>
          <w:color w:val="53565A"/>
          <w:sz w:val="20"/>
          <w:szCs w:val="20"/>
        </w:rPr>
        <w:t xml:space="preserve"> is not an AQTF compliance audit.</w:t>
      </w:r>
      <w:r w:rsidRPr="00001BC2">
        <w:rPr>
          <w:rFonts w:ascii="Arial" w:hAnsi="Arial" w:cs="Arial"/>
          <w:color w:val="53565A"/>
          <w:sz w:val="20"/>
          <w:szCs w:val="20"/>
        </w:rPr>
        <w:t xml:space="preserve">  There is a separate process for these audits if your institution is applying for re-registration.</w:t>
      </w:r>
    </w:p>
    <w:p w14:paraId="154508A4" w14:textId="77777777" w:rsidR="001B42BF" w:rsidRPr="00001BC2" w:rsidRDefault="001B42BF" w:rsidP="00EF488D">
      <w:pPr>
        <w:jc w:val="both"/>
        <w:rPr>
          <w:rFonts w:cs="Arial"/>
          <w:color w:val="53565A"/>
        </w:rPr>
      </w:pPr>
    </w:p>
    <w:p w14:paraId="14692850" w14:textId="77777777" w:rsidR="001B42BF" w:rsidRPr="00001BC2" w:rsidRDefault="001B42BF" w:rsidP="00EF488D">
      <w:pPr>
        <w:pStyle w:val="MELegal1"/>
        <w:tabs>
          <w:tab w:val="clear" w:pos="680"/>
          <w:tab w:val="num" w:pos="426"/>
        </w:tabs>
        <w:spacing w:after="60"/>
        <w:ind w:left="425" w:hanging="425"/>
        <w:jc w:val="both"/>
        <w:rPr>
          <w:rFonts w:ascii="Arial" w:hAnsi="Arial" w:cs="Arial"/>
          <w:b/>
          <w:color w:val="103D64"/>
          <w:sz w:val="20"/>
          <w:szCs w:val="20"/>
        </w:rPr>
      </w:pPr>
      <w:r w:rsidRPr="00001BC2">
        <w:rPr>
          <w:rFonts w:ascii="Arial" w:hAnsi="Arial" w:cs="Arial"/>
          <w:b/>
          <w:color w:val="103D64"/>
          <w:sz w:val="20"/>
          <w:szCs w:val="20"/>
        </w:rPr>
        <w:t>What do Financial Viability Assessments involve?</w:t>
      </w:r>
    </w:p>
    <w:p w14:paraId="213C4966" w14:textId="77777777" w:rsidR="001B42BF" w:rsidRPr="00001BC2" w:rsidRDefault="001B42BF" w:rsidP="00EF488D">
      <w:pPr>
        <w:pStyle w:val="MELegal3"/>
        <w:numPr>
          <w:ilvl w:val="0"/>
          <w:numId w:val="0"/>
        </w:numPr>
        <w:spacing w:after="0"/>
        <w:ind w:right="-244"/>
        <w:jc w:val="both"/>
        <w:rPr>
          <w:rFonts w:ascii="Arial" w:hAnsi="Arial" w:cs="Arial"/>
          <w:color w:val="53565A"/>
          <w:sz w:val="20"/>
          <w:szCs w:val="20"/>
        </w:rPr>
      </w:pPr>
      <w:r w:rsidRPr="00001BC2">
        <w:rPr>
          <w:rFonts w:ascii="Arial" w:hAnsi="Arial" w:cs="Arial"/>
          <w:color w:val="53565A"/>
          <w:sz w:val="20"/>
          <w:szCs w:val="20"/>
        </w:rPr>
        <w:t xml:space="preserve">Section 4.3.17(2)(a) of the ETR Act makes it a condition of your institution's registration that it complies with the RTO Standards (including the AQTF Essential Conditions and Standards for Continuing Registration). </w:t>
      </w:r>
    </w:p>
    <w:p w14:paraId="20D89AB5" w14:textId="77777777" w:rsidR="001B42BF" w:rsidRPr="00001BC2" w:rsidRDefault="001B42BF" w:rsidP="00EF488D">
      <w:pPr>
        <w:pStyle w:val="MELegal3"/>
        <w:numPr>
          <w:ilvl w:val="0"/>
          <w:numId w:val="0"/>
        </w:numPr>
        <w:spacing w:after="0"/>
        <w:ind w:right="-244"/>
        <w:jc w:val="both"/>
        <w:rPr>
          <w:rFonts w:ascii="Arial" w:hAnsi="Arial" w:cs="Arial"/>
          <w:color w:val="53565A"/>
          <w:sz w:val="20"/>
          <w:szCs w:val="20"/>
        </w:rPr>
      </w:pPr>
    </w:p>
    <w:p w14:paraId="30B3E4A0" w14:textId="77777777" w:rsidR="001B42BF" w:rsidRPr="00001BC2" w:rsidRDefault="001B42BF" w:rsidP="00EF488D">
      <w:pPr>
        <w:pStyle w:val="MELegal3"/>
        <w:numPr>
          <w:ilvl w:val="0"/>
          <w:numId w:val="0"/>
        </w:numPr>
        <w:spacing w:after="0"/>
        <w:ind w:right="-244"/>
        <w:jc w:val="both"/>
        <w:rPr>
          <w:rFonts w:ascii="Arial" w:hAnsi="Arial" w:cs="Arial"/>
          <w:color w:val="53565A"/>
          <w:sz w:val="20"/>
          <w:szCs w:val="20"/>
        </w:rPr>
      </w:pPr>
      <w:r w:rsidRPr="00001BC2">
        <w:rPr>
          <w:rFonts w:ascii="Arial" w:hAnsi="Arial" w:cs="Arial"/>
          <w:color w:val="53565A"/>
          <w:sz w:val="20"/>
          <w:szCs w:val="20"/>
        </w:rPr>
        <w:t xml:space="preserve">Condition 5 of the AQTF Essential Conditions and Standards for Continuing Registration requires your institution to be able to demonstrate to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that it is financially viable.  In addition to these requirements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Guidelines for VET Providers (</w:t>
      </w:r>
      <w:r w:rsidRPr="00001BC2">
        <w:rPr>
          <w:rFonts w:ascii="Arial" w:hAnsi="Arial" w:cs="Arial"/>
          <w:b/>
          <w:color w:val="53565A"/>
          <w:sz w:val="20"/>
          <w:szCs w:val="20"/>
        </w:rPr>
        <w:t>Guidelines</w:t>
      </w:r>
      <w:r w:rsidRPr="00001BC2">
        <w:rPr>
          <w:rFonts w:ascii="Arial" w:hAnsi="Arial" w:cs="Arial"/>
          <w:color w:val="53565A"/>
          <w:sz w:val="20"/>
          <w:szCs w:val="20"/>
        </w:rPr>
        <w:t xml:space="preserve">) also require applicants for re-registration to supply information about financial viability to the </w:t>
      </w:r>
      <w:smartTag w:uri="urn:schemas-microsoft-com:office:smarttags" w:element="PersonName">
        <w:r w:rsidRPr="00001BC2">
          <w:rPr>
            <w:rFonts w:ascii="Arial" w:hAnsi="Arial" w:cs="Arial"/>
            <w:color w:val="53565A"/>
            <w:sz w:val="20"/>
            <w:szCs w:val="20"/>
          </w:rPr>
          <w:t>VRQA</w:t>
        </w:r>
      </w:smartTag>
    </w:p>
    <w:p w14:paraId="0056A3EC" w14:textId="77777777" w:rsidR="001B42BF" w:rsidRPr="00001BC2" w:rsidRDefault="001B42BF" w:rsidP="00EF488D">
      <w:pPr>
        <w:pStyle w:val="MELegal3"/>
        <w:numPr>
          <w:ilvl w:val="0"/>
          <w:numId w:val="0"/>
        </w:numPr>
        <w:spacing w:after="0"/>
        <w:ind w:right="-244"/>
        <w:jc w:val="both"/>
        <w:rPr>
          <w:rFonts w:ascii="Arial" w:hAnsi="Arial" w:cs="Arial"/>
          <w:color w:val="53565A"/>
          <w:sz w:val="20"/>
          <w:szCs w:val="20"/>
        </w:rPr>
      </w:pPr>
    </w:p>
    <w:p w14:paraId="16DB4764" w14:textId="77777777" w:rsidR="001B42BF" w:rsidRPr="00001BC2" w:rsidRDefault="001B42BF" w:rsidP="00EF488D">
      <w:pPr>
        <w:pStyle w:val="MELegal3"/>
        <w:numPr>
          <w:ilvl w:val="0"/>
          <w:numId w:val="0"/>
        </w:numPr>
        <w:spacing w:after="0"/>
        <w:ind w:right="-244"/>
        <w:jc w:val="both"/>
        <w:rPr>
          <w:rFonts w:ascii="Arial" w:hAnsi="Arial" w:cs="Arial"/>
          <w:color w:val="53565A"/>
          <w:sz w:val="20"/>
          <w:szCs w:val="20"/>
        </w:rPr>
      </w:pPr>
      <w:r w:rsidRPr="00001BC2">
        <w:rPr>
          <w:rFonts w:ascii="Arial" w:hAnsi="Arial" w:cs="Arial"/>
          <w:color w:val="53565A"/>
          <w:sz w:val="20"/>
          <w:szCs w:val="20"/>
        </w:rPr>
        <w:t>The Financial Viability Assessment</w:t>
      </w:r>
      <w:r w:rsidRPr="00001BC2" w:rsidDel="007E68CD">
        <w:rPr>
          <w:rFonts w:ascii="Arial" w:hAnsi="Arial" w:cs="Arial"/>
          <w:color w:val="53565A"/>
          <w:sz w:val="20"/>
          <w:szCs w:val="20"/>
        </w:rPr>
        <w:t xml:space="preserve"> </w:t>
      </w:r>
      <w:r w:rsidRPr="00001BC2">
        <w:rPr>
          <w:rFonts w:ascii="Arial" w:hAnsi="Arial" w:cs="Arial"/>
          <w:color w:val="53565A"/>
          <w:sz w:val="20"/>
          <w:szCs w:val="20"/>
        </w:rPr>
        <w:t>(referred to as an '</w:t>
      </w:r>
      <w:r w:rsidRPr="00001BC2">
        <w:rPr>
          <w:rFonts w:ascii="Arial" w:hAnsi="Arial" w:cs="Arial"/>
          <w:b/>
          <w:color w:val="53565A"/>
          <w:sz w:val="20"/>
          <w:szCs w:val="20"/>
        </w:rPr>
        <w:t>assessment'</w:t>
      </w:r>
      <w:r w:rsidRPr="00001BC2">
        <w:rPr>
          <w:rFonts w:ascii="Arial" w:hAnsi="Arial" w:cs="Arial"/>
          <w:color w:val="53565A"/>
          <w:sz w:val="20"/>
          <w:szCs w:val="20"/>
        </w:rPr>
        <w:t xml:space="preserve">) will assess whether your institution meets the requirement under Condition 5 of the </w:t>
      </w:r>
      <w:r w:rsidR="00F13047" w:rsidRPr="00001BC2">
        <w:rPr>
          <w:rFonts w:ascii="Arial" w:hAnsi="Arial" w:cs="Arial"/>
          <w:color w:val="53565A"/>
          <w:sz w:val="20"/>
          <w:szCs w:val="20"/>
        </w:rPr>
        <w:t>Standards</w:t>
      </w:r>
      <w:r w:rsidRPr="00001BC2">
        <w:rPr>
          <w:rFonts w:ascii="Arial" w:hAnsi="Arial" w:cs="Arial"/>
          <w:color w:val="53565A"/>
          <w:sz w:val="20"/>
          <w:szCs w:val="20"/>
        </w:rPr>
        <w:t xml:space="preserve"> and the relevant Guidelines.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has appointed specialist external advisers to assist it in making this assessment.</w:t>
      </w:r>
    </w:p>
    <w:p w14:paraId="754E72B6" w14:textId="77777777" w:rsidR="001B42BF" w:rsidRPr="00001BC2" w:rsidRDefault="001B42BF" w:rsidP="00EF488D">
      <w:pPr>
        <w:pStyle w:val="MELegal3"/>
        <w:numPr>
          <w:ilvl w:val="0"/>
          <w:numId w:val="0"/>
        </w:numPr>
        <w:tabs>
          <w:tab w:val="num" w:pos="1249"/>
        </w:tabs>
        <w:spacing w:after="0"/>
        <w:ind w:left="426" w:right="-244"/>
        <w:jc w:val="both"/>
        <w:rPr>
          <w:rFonts w:ascii="Arial" w:hAnsi="Arial" w:cs="Arial"/>
          <w:color w:val="53565A"/>
          <w:sz w:val="20"/>
          <w:szCs w:val="20"/>
        </w:rPr>
      </w:pPr>
    </w:p>
    <w:p w14:paraId="5D939ED7" w14:textId="77777777" w:rsidR="001B42BF" w:rsidRPr="00001BC2" w:rsidRDefault="001B42BF" w:rsidP="00EF488D">
      <w:pPr>
        <w:pStyle w:val="MELegal1"/>
        <w:tabs>
          <w:tab w:val="clear" w:pos="680"/>
          <w:tab w:val="num" w:pos="426"/>
        </w:tabs>
        <w:spacing w:after="60"/>
        <w:ind w:left="426" w:right="-100" w:hanging="426"/>
        <w:jc w:val="both"/>
        <w:rPr>
          <w:rFonts w:ascii="Arial" w:hAnsi="Arial" w:cs="Arial"/>
          <w:b/>
          <w:color w:val="103D64"/>
          <w:sz w:val="20"/>
          <w:szCs w:val="20"/>
        </w:rPr>
      </w:pPr>
      <w:r w:rsidRPr="00001BC2">
        <w:rPr>
          <w:rFonts w:ascii="Arial" w:hAnsi="Arial" w:cs="Arial"/>
          <w:b/>
          <w:color w:val="103D64"/>
          <w:sz w:val="20"/>
          <w:szCs w:val="20"/>
        </w:rPr>
        <w:t>Your obligation to assist with the assessment</w:t>
      </w:r>
    </w:p>
    <w:p w14:paraId="034191B9" w14:textId="77777777" w:rsidR="001B42BF" w:rsidRPr="00001BC2" w:rsidRDefault="001B42BF" w:rsidP="00EF488D">
      <w:pPr>
        <w:pStyle w:val="MELegal1"/>
        <w:numPr>
          <w:ilvl w:val="0"/>
          <w:numId w:val="0"/>
        </w:numPr>
        <w:spacing w:after="80"/>
        <w:ind w:right="-102"/>
        <w:jc w:val="both"/>
        <w:rPr>
          <w:rFonts w:ascii="Arial" w:hAnsi="Arial" w:cs="Arial"/>
          <w:color w:val="53565A"/>
          <w:sz w:val="20"/>
          <w:szCs w:val="20"/>
        </w:rPr>
      </w:pPr>
      <w:r w:rsidRPr="00001BC2">
        <w:rPr>
          <w:rFonts w:ascii="Arial" w:hAnsi="Arial" w:cs="Arial"/>
          <w:color w:val="53565A"/>
          <w:sz w:val="20"/>
          <w:szCs w:val="20"/>
        </w:rPr>
        <w:t xml:space="preserve">The assessment relates to compliance with a condition of your institution's registration as an RTO as well as its eligibility for re-registration.  It is therefore in its interests to fully cooperate with this process, as a refusal or failure to supply relevant information may lead to a finding that there is no evidence on which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can conclude that the relevant criteria are being met.  </w:t>
      </w:r>
    </w:p>
    <w:p w14:paraId="0580241A" w14:textId="77777777" w:rsidR="001B42BF" w:rsidRPr="00001BC2" w:rsidRDefault="001B42BF" w:rsidP="00EF488D">
      <w:pPr>
        <w:jc w:val="both"/>
        <w:rPr>
          <w:rFonts w:cs="Arial"/>
          <w:color w:val="53565A"/>
        </w:rPr>
      </w:pPr>
    </w:p>
    <w:p w14:paraId="1FF5AE46" w14:textId="77777777" w:rsidR="001B42BF" w:rsidRPr="00001BC2" w:rsidRDefault="001B42BF" w:rsidP="00EF488D">
      <w:pPr>
        <w:pStyle w:val="MELegal1"/>
        <w:numPr>
          <w:ilvl w:val="0"/>
          <w:numId w:val="0"/>
        </w:numPr>
        <w:spacing w:after="80"/>
        <w:ind w:right="-102"/>
        <w:jc w:val="both"/>
        <w:rPr>
          <w:rFonts w:ascii="Arial" w:hAnsi="Arial" w:cs="Arial"/>
          <w:color w:val="53565A"/>
          <w:sz w:val="20"/>
          <w:szCs w:val="20"/>
        </w:rPr>
      </w:pPr>
      <w:r w:rsidRPr="00001BC2">
        <w:rPr>
          <w:rFonts w:ascii="Arial" w:hAnsi="Arial" w:cs="Arial"/>
          <w:color w:val="53565A"/>
          <w:sz w:val="20"/>
          <w:szCs w:val="20"/>
          <w:lang w:eastAsia="en-AU" w:bidi="ar-SA"/>
        </w:rPr>
        <w:t>I</w:t>
      </w:r>
      <w:r w:rsidRPr="00001BC2">
        <w:rPr>
          <w:rFonts w:ascii="Arial" w:hAnsi="Arial" w:cs="Arial"/>
          <w:color w:val="53565A"/>
          <w:sz w:val="20"/>
          <w:szCs w:val="20"/>
        </w:rPr>
        <w:t xml:space="preserve">t is also a condition of registration under section 4.3.17(2)(f) of the ETR Act that an RTO provide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with any information reasonably required by it in response to a Production Notice.  </w:t>
      </w:r>
    </w:p>
    <w:p w14:paraId="2F2B8013" w14:textId="77777777" w:rsidR="001B42BF" w:rsidRPr="00001BC2" w:rsidRDefault="001B42BF" w:rsidP="00EF488D">
      <w:pPr>
        <w:jc w:val="both"/>
        <w:rPr>
          <w:rFonts w:cs="Arial"/>
          <w:color w:val="53565A"/>
        </w:rPr>
      </w:pPr>
    </w:p>
    <w:p w14:paraId="32DD1C87" w14:textId="77777777" w:rsidR="001B42BF" w:rsidRPr="00001BC2" w:rsidRDefault="001C6E6C" w:rsidP="00EF488D">
      <w:pPr>
        <w:pStyle w:val="MELegal1"/>
        <w:numPr>
          <w:ilvl w:val="0"/>
          <w:numId w:val="0"/>
        </w:numPr>
        <w:spacing w:after="80"/>
        <w:ind w:right="-102"/>
        <w:jc w:val="both"/>
        <w:rPr>
          <w:rFonts w:ascii="Arial" w:hAnsi="Arial" w:cs="Arial"/>
          <w:b/>
          <w:color w:val="53565A"/>
          <w:sz w:val="20"/>
          <w:szCs w:val="20"/>
        </w:rPr>
      </w:pPr>
      <w:r w:rsidRPr="00001BC2">
        <w:rPr>
          <w:rFonts w:ascii="Arial" w:hAnsi="Arial" w:cs="Arial"/>
          <w:b/>
          <w:color w:val="53565A"/>
          <w:sz w:val="20"/>
          <w:szCs w:val="20"/>
        </w:rPr>
        <w:t>4</w:t>
      </w:r>
      <w:r w:rsidR="001B42BF" w:rsidRPr="00001BC2">
        <w:rPr>
          <w:rFonts w:ascii="Arial" w:hAnsi="Arial" w:cs="Arial"/>
          <w:color w:val="53565A"/>
          <w:sz w:val="20"/>
          <w:szCs w:val="20"/>
        </w:rPr>
        <w:t>.</w:t>
      </w:r>
      <w:r w:rsidR="001B42BF" w:rsidRPr="00001BC2">
        <w:rPr>
          <w:rFonts w:ascii="Arial" w:hAnsi="Arial" w:cs="Arial"/>
          <w:color w:val="53565A"/>
          <w:sz w:val="20"/>
          <w:szCs w:val="20"/>
        </w:rPr>
        <w:tab/>
      </w:r>
      <w:smartTag w:uri="urn:schemas-microsoft-com:office:smarttags" w:element="PersonName">
        <w:r w:rsidR="001B42BF" w:rsidRPr="00001BC2">
          <w:rPr>
            <w:rFonts w:ascii="Arial" w:hAnsi="Arial" w:cs="Arial"/>
            <w:b/>
            <w:color w:val="53565A"/>
            <w:sz w:val="20"/>
            <w:szCs w:val="20"/>
          </w:rPr>
          <w:t>VRQA</w:t>
        </w:r>
      </w:smartTag>
      <w:r w:rsidR="001B42BF" w:rsidRPr="00001BC2">
        <w:rPr>
          <w:rFonts w:ascii="Arial" w:hAnsi="Arial" w:cs="Arial"/>
          <w:b/>
          <w:color w:val="53565A"/>
          <w:sz w:val="20"/>
          <w:szCs w:val="20"/>
        </w:rPr>
        <w:t xml:space="preserve"> authorised officers</w:t>
      </w:r>
    </w:p>
    <w:p w14:paraId="679C2B0A" w14:textId="77777777" w:rsidR="001B42BF" w:rsidRPr="00001BC2" w:rsidRDefault="001B42BF" w:rsidP="00EF488D">
      <w:pPr>
        <w:pStyle w:val="MELegal1"/>
        <w:numPr>
          <w:ilvl w:val="0"/>
          <w:numId w:val="0"/>
        </w:numPr>
        <w:spacing w:after="60"/>
        <w:ind w:right="-100"/>
        <w:jc w:val="both"/>
        <w:rPr>
          <w:rFonts w:ascii="Arial" w:hAnsi="Arial" w:cs="Arial"/>
          <w:color w:val="53565A"/>
          <w:sz w:val="20"/>
          <w:szCs w:val="20"/>
        </w:rPr>
      </w:pPr>
      <w:r w:rsidRPr="00001BC2">
        <w:rPr>
          <w:rFonts w:ascii="Arial" w:hAnsi="Arial" w:cs="Arial"/>
          <w:color w:val="53565A"/>
          <w:sz w:val="20"/>
          <w:szCs w:val="20"/>
        </w:rPr>
        <w:t xml:space="preserve">These officers are appointed under section 5.8.1 of the ETR Act and carry identification cards </w:t>
      </w:r>
      <w:r w:rsidRPr="00001BC2">
        <w:rPr>
          <w:rFonts w:ascii="Arial" w:hAnsi="Arial" w:cs="Arial"/>
          <w:color w:val="53565A"/>
          <w:sz w:val="20"/>
          <w:szCs w:val="20"/>
        </w:rPr>
        <w:t xml:space="preserve">issued by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They have powers to enter the premises of RTOs, to make relevant enquiries, and inspect, examine or copy documents for the purposes of completing the assessment</w:t>
      </w:r>
      <w:r w:rsidR="00001BC2">
        <w:rPr>
          <w:rFonts w:ascii="Arial" w:hAnsi="Arial" w:cs="Arial"/>
          <w:color w:val="53565A"/>
          <w:sz w:val="20"/>
          <w:szCs w:val="20"/>
        </w:rPr>
        <w:t>.</w:t>
      </w:r>
    </w:p>
    <w:p w14:paraId="6D2C0578" w14:textId="77777777" w:rsidR="001B42BF" w:rsidRPr="00001BC2" w:rsidRDefault="001B42BF" w:rsidP="00EF488D">
      <w:pPr>
        <w:pStyle w:val="MELegal1"/>
        <w:numPr>
          <w:ilvl w:val="0"/>
          <w:numId w:val="0"/>
        </w:numPr>
        <w:spacing w:after="80"/>
        <w:ind w:right="-102"/>
        <w:jc w:val="both"/>
        <w:rPr>
          <w:rFonts w:ascii="Arial" w:hAnsi="Arial" w:cs="Arial"/>
          <w:color w:val="53565A"/>
          <w:sz w:val="20"/>
          <w:szCs w:val="20"/>
        </w:rPr>
      </w:pPr>
      <w:r w:rsidRPr="00001BC2">
        <w:rPr>
          <w:rFonts w:ascii="Arial" w:hAnsi="Arial" w:cs="Arial"/>
          <w:color w:val="53565A"/>
          <w:sz w:val="20"/>
          <w:szCs w:val="20"/>
        </w:rPr>
        <w:t xml:space="preserve">You should note that it is an offence under section </w:t>
      </w:r>
      <w:r w:rsidR="00690FA2" w:rsidRPr="00001BC2">
        <w:rPr>
          <w:rFonts w:ascii="Arial" w:hAnsi="Arial" w:cs="Arial"/>
          <w:color w:val="53565A"/>
          <w:sz w:val="20"/>
          <w:szCs w:val="20"/>
        </w:rPr>
        <w:t>5.8.4</w:t>
      </w:r>
      <w:r w:rsidRPr="00001BC2">
        <w:rPr>
          <w:rFonts w:ascii="Arial" w:hAnsi="Arial" w:cs="Arial"/>
          <w:color w:val="53565A"/>
          <w:sz w:val="20"/>
          <w:szCs w:val="20"/>
        </w:rPr>
        <w:t xml:space="preserve"> of the ETR Act to obstruct, delay or intimidate an authorised officer.  Penalties apply.</w:t>
      </w:r>
    </w:p>
    <w:p w14:paraId="4CDAC53A" w14:textId="77777777" w:rsidR="001B42BF" w:rsidRPr="00001BC2" w:rsidRDefault="001B42BF" w:rsidP="00EF488D">
      <w:pPr>
        <w:pStyle w:val="MELegal1"/>
        <w:numPr>
          <w:ilvl w:val="0"/>
          <w:numId w:val="0"/>
        </w:numPr>
        <w:spacing w:after="60"/>
        <w:jc w:val="both"/>
        <w:rPr>
          <w:rFonts w:ascii="Arial" w:hAnsi="Arial" w:cs="Arial"/>
          <w:color w:val="103D64"/>
          <w:sz w:val="20"/>
          <w:szCs w:val="20"/>
        </w:rPr>
      </w:pPr>
    </w:p>
    <w:p w14:paraId="7FCD2CFD" w14:textId="77777777" w:rsidR="001B42BF" w:rsidRPr="00001BC2" w:rsidRDefault="001C6E6C" w:rsidP="00EF488D">
      <w:pPr>
        <w:pStyle w:val="MELegal1"/>
        <w:numPr>
          <w:ilvl w:val="0"/>
          <w:numId w:val="0"/>
        </w:numPr>
        <w:tabs>
          <w:tab w:val="left" w:pos="240"/>
          <w:tab w:val="left" w:pos="480"/>
        </w:tabs>
        <w:spacing w:after="60"/>
        <w:ind w:left="425" w:hanging="525"/>
        <w:jc w:val="both"/>
        <w:rPr>
          <w:rFonts w:ascii="Arial" w:hAnsi="Arial" w:cs="Arial"/>
          <w:b/>
          <w:color w:val="103D64"/>
          <w:sz w:val="20"/>
          <w:szCs w:val="20"/>
        </w:rPr>
      </w:pPr>
      <w:r w:rsidRPr="00001BC2">
        <w:rPr>
          <w:rFonts w:ascii="Arial" w:hAnsi="Arial" w:cs="Arial"/>
          <w:b/>
          <w:color w:val="103D64"/>
          <w:sz w:val="20"/>
          <w:szCs w:val="20"/>
        </w:rPr>
        <w:t>5</w:t>
      </w:r>
      <w:r w:rsidR="001B42BF" w:rsidRPr="00001BC2">
        <w:rPr>
          <w:rFonts w:ascii="Arial" w:hAnsi="Arial" w:cs="Arial"/>
          <w:b/>
          <w:color w:val="103D64"/>
          <w:sz w:val="20"/>
          <w:szCs w:val="20"/>
        </w:rPr>
        <w:t>.</w:t>
      </w:r>
      <w:r w:rsidR="001B42BF" w:rsidRPr="00001BC2">
        <w:rPr>
          <w:rFonts w:ascii="Arial" w:hAnsi="Arial" w:cs="Arial"/>
          <w:b/>
          <w:color w:val="103D64"/>
          <w:sz w:val="20"/>
          <w:szCs w:val="20"/>
        </w:rPr>
        <w:tab/>
      </w:r>
      <w:r w:rsidR="001B42BF" w:rsidRPr="00001BC2">
        <w:rPr>
          <w:rFonts w:ascii="Arial" w:hAnsi="Arial" w:cs="Arial"/>
          <w:b/>
          <w:color w:val="103D64"/>
          <w:sz w:val="20"/>
          <w:szCs w:val="20"/>
        </w:rPr>
        <w:tab/>
        <w:t>Notifying you of the outcomes of the assessment</w:t>
      </w:r>
    </w:p>
    <w:p w14:paraId="7D43EDD4" w14:textId="77777777" w:rsidR="001B42BF" w:rsidRPr="00001BC2" w:rsidRDefault="001B42BF" w:rsidP="00EF488D">
      <w:pPr>
        <w:pStyle w:val="MELegal1"/>
        <w:numPr>
          <w:ilvl w:val="0"/>
          <w:numId w:val="0"/>
        </w:numPr>
        <w:spacing w:after="80"/>
        <w:jc w:val="both"/>
        <w:rPr>
          <w:rFonts w:ascii="Arial" w:hAnsi="Arial" w:cs="Arial"/>
          <w:color w:val="53565A"/>
          <w:sz w:val="20"/>
          <w:szCs w:val="20"/>
        </w:rPr>
      </w:pPr>
      <w:r w:rsidRPr="00001BC2">
        <w:rPr>
          <w:rFonts w:ascii="Arial" w:hAnsi="Arial" w:cs="Arial"/>
          <w:color w:val="53565A"/>
          <w:sz w:val="20"/>
          <w:szCs w:val="20"/>
        </w:rPr>
        <w:t>The findings of the assessment will be relevant to any application your institution wishes to make for continuing registration.</w:t>
      </w:r>
    </w:p>
    <w:p w14:paraId="3207CB0A" w14:textId="77777777" w:rsidR="001B42BF" w:rsidRPr="00001BC2" w:rsidRDefault="001B42BF" w:rsidP="00EF488D">
      <w:pPr>
        <w:pStyle w:val="MELegal1"/>
        <w:numPr>
          <w:ilvl w:val="0"/>
          <w:numId w:val="0"/>
        </w:numPr>
        <w:spacing w:after="80"/>
        <w:jc w:val="both"/>
        <w:rPr>
          <w:rFonts w:ascii="Arial" w:hAnsi="Arial" w:cs="Arial"/>
          <w:color w:val="53565A"/>
          <w:sz w:val="20"/>
          <w:szCs w:val="20"/>
        </w:rPr>
      </w:pPr>
      <w:r w:rsidRPr="00001BC2">
        <w:rPr>
          <w:rFonts w:ascii="Arial" w:hAnsi="Arial" w:cs="Arial"/>
          <w:color w:val="53565A"/>
          <w:sz w:val="20"/>
          <w:szCs w:val="20"/>
        </w:rPr>
        <w:t>As set out in the covering notice, your institution will be given an opportunity to comment on the draft assessment report and will receive a copy of the final report.</w:t>
      </w:r>
    </w:p>
    <w:p w14:paraId="7004FD32" w14:textId="77777777" w:rsidR="001B42BF" w:rsidRPr="00001BC2" w:rsidRDefault="001B42BF" w:rsidP="00EF488D">
      <w:pPr>
        <w:pStyle w:val="MELegal1"/>
        <w:numPr>
          <w:ilvl w:val="0"/>
          <w:numId w:val="0"/>
        </w:numPr>
        <w:spacing w:after="80"/>
        <w:jc w:val="both"/>
        <w:rPr>
          <w:rFonts w:ascii="Arial" w:hAnsi="Arial" w:cs="Arial"/>
          <w:color w:val="53565A"/>
          <w:sz w:val="20"/>
          <w:szCs w:val="20"/>
        </w:rPr>
      </w:pPr>
      <w:r w:rsidRPr="00001BC2">
        <w:rPr>
          <w:rFonts w:ascii="Arial" w:hAnsi="Arial" w:cs="Arial"/>
          <w:color w:val="53565A"/>
          <w:sz w:val="20"/>
          <w:szCs w:val="20"/>
        </w:rPr>
        <w:t xml:space="preserve">You institution may also be invited to address significant issues affecting its ongoing financial viability.  In serious cases,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reserves the right to take further action under the ETR Act.</w:t>
      </w:r>
    </w:p>
    <w:p w14:paraId="0A725AB5" w14:textId="77777777" w:rsidR="001B42BF" w:rsidRPr="00001BC2" w:rsidRDefault="001B42BF" w:rsidP="00EF488D">
      <w:pPr>
        <w:pStyle w:val="MELegal1"/>
        <w:numPr>
          <w:ilvl w:val="0"/>
          <w:numId w:val="0"/>
        </w:numPr>
        <w:spacing w:after="80"/>
        <w:ind w:left="400"/>
        <w:jc w:val="both"/>
        <w:rPr>
          <w:rFonts w:ascii="Arial" w:hAnsi="Arial" w:cs="Arial"/>
          <w:color w:val="53565A"/>
          <w:sz w:val="20"/>
          <w:szCs w:val="20"/>
        </w:rPr>
      </w:pPr>
    </w:p>
    <w:p w14:paraId="600E88D3" w14:textId="77777777" w:rsidR="001B42BF" w:rsidRPr="00001BC2" w:rsidRDefault="001C6E6C" w:rsidP="00EF488D">
      <w:pPr>
        <w:pStyle w:val="MELegal1"/>
        <w:numPr>
          <w:ilvl w:val="0"/>
          <w:numId w:val="0"/>
        </w:numPr>
        <w:tabs>
          <w:tab w:val="left" w:pos="360"/>
        </w:tabs>
        <w:spacing w:after="60"/>
        <w:ind w:right="-100"/>
        <w:jc w:val="both"/>
        <w:rPr>
          <w:rFonts w:ascii="Arial" w:hAnsi="Arial" w:cs="Arial"/>
          <w:color w:val="103D64"/>
          <w:sz w:val="20"/>
          <w:szCs w:val="20"/>
        </w:rPr>
      </w:pPr>
      <w:r w:rsidRPr="00001BC2">
        <w:rPr>
          <w:rFonts w:ascii="Arial" w:hAnsi="Arial" w:cs="Arial"/>
          <w:b/>
          <w:color w:val="103D64"/>
          <w:sz w:val="20"/>
          <w:szCs w:val="20"/>
        </w:rPr>
        <w:t>6</w:t>
      </w:r>
      <w:r w:rsidR="001B42BF" w:rsidRPr="00001BC2">
        <w:rPr>
          <w:rFonts w:ascii="Arial" w:hAnsi="Arial" w:cs="Arial"/>
          <w:b/>
          <w:color w:val="103D64"/>
          <w:sz w:val="20"/>
          <w:szCs w:val="20"/>
        </w:rPr>
        <w:t>.</w:t>
      </w:r>
      <w:r w:rsidR="001B42BF" w:rsidRPr="00001BC2">
        <w:rPr>
          <w:rFonts w:ascii="Arial" w:hAnsi="Arial" w:cs="Arial"/>
          <w:b/>
          <w:color w:val="103D64"/>
          <w:sz w:val="20"/>
          <w:szCs w:val="20"/>
        </w:rPr>
        <w:tab/>
        <w:t>Sharing information</w:t>
      </w:r>
    </w:p>
    <w:p w14:paraId="28A3F3E6" w14:textId="77777777" w:rsidR="001B42BF" w:rsidRPr="00001BC2" w:rsidRDefault="001B42BF" w:rsidP="00EF488D">
      <w:pPr>
        <w:autoSpaceDE w:val="0"/>
        <w:autoSpaceDN w:val="0"/>
        <w:jc w:val="both"/>
        <w:rPr>
          <w:rFonts w:cs="Arial"/>
          <w:color w:val="53565A"/>
        </w:rPr>
      </w:pPr>
      <w:r w:rsidRPr="00001BC2">
        <w:rPr>
          <w:rFonts w:cs="Arial"/>
          <w:color w:val="53565A"/>
        </w:rPr>
        <w:t xml:space="preserve">The </w:t>
      </w:r>
      <w:smartTag w:uri="urn:schemas-microsoft-com:office:smarttags" w:element="PersonName">
        <w:r w:rsidRPr="00001BC2">
          <w:rPr>
            <w:rFonts w:cs="Arial"/>
            <w:color w:val="53565A"/>
          </w:rPr>
          <w:t>VRQA</w:t>
        </w:r>
      </w:smartTag>
      <w:r w:rsidRPr="00001BC2">
        <w:rPr>
          <w:rFonts w:cs="Arial"/>
          <w:color w:val="53565A"/>
        </w:rPr>
        <w:t xml:space="preserve"> and other bodies may share information arising out of this assessment. </w:t>
      </w:r>
      <w:r w:rsidR="00EF488D">
        <w:rPr>
          <w:rFonts w:cs="Arial"/>
          <w:color w:val="53565A"/>
        </w:rPr>
        <w:t xml:space="preserve"> </w:t>
      </w:r>
      <w:r w:rsidRPr="00001BC2">
        <w:rPr>
          <w:rFonts w:cs="Arial"/>
          <w:color w:val="53565A"/>
        </w:rPr>
        <w:t xml:space="preserve">The </w:t>
      </w:r>
      <w:smartTag w:uri="urn:schemas-microsoft-com:office:smarttags" w:element="PersonName">
        <w:r w:rsidRPr="00001BC2">
          <w:rPr>
            <w:rFonts w:cs="Arial"/>
            <w:color w:val="53565A"/>
          </w:rPr>
          <w:t>VRQA</w:t>
        </w:r>
      </w:smartTag>
      <w:r w:rsidRPr="00001BC2">
        <w:rPr>
          <w:rFonts w:cs="Arial"/>
          <w:color w:val="53565A"/>
        </w:rPr>
        <w:t xml:space="preserve"> does this under section 4.9.4 of the ETR Act</w:t>
      </w:r>
      <w:r w:rsidR="00690FA2" w:rsidRPr="00001BC2">
        <w:rPr>
          <w:rFonts w:cs="Arial"/>
          <w:color w:val="53565A"/>
        </w:rPr>
        <w:t xml:space="preserve"> </w:t>
      </w:r>
      <w:r w:rsidR="001C6E6C" w:rsidRPr="00001BC2">
        <w:rPr>
          <w:rFonts w:cs="Arial"/>
          <w:color w:val="53565A"/>
        </w:rPr>
        <w:t xml:space="preserve">which enables it to disclose to the Commonwealth Government, other registering bodies, and the Department of Education </w:t>
      </w:r>
      <w:r w:rsidR="007D2DF4" w:rsidRPr="00001BC2">
        <w:rPr>
          <w:rFonts w:cs="Arial"/>
          <w:color w:val="53565A"/>
        </w:rPr>
        <w:t>and Training (DET)</w:t>
      </w:r>
      <w:r w:rsidR="001C6E6C" w:rsidRPr="00001BC2">
        <w:rPr>
          <w:rFonts w:cs="Arial"/>
          <w:color w:val="53565A"/>
        </w:rPr>
        <w:t xml:space="preserve"> information it has about RTOs</w:t>
      </w:r>
      <w:r w:rsidRPr="00001BC2">
        <w:rPr>
          <w:rFonts w:cs="Arial"/>
          <w:color w:val="53565A"/>
        </w:rPr>
        <w:t xml:space="preserve">.  </w:t>
      </w:r>
    </w:p>
    <w:p w14:paraId="34D091F3" w14:textId="77777777" w:rsidR="001B42BF" w:rsidRPr="00001BC2" w:rsidRDefault="001B42BF" w:rsidP="00EF488D">
      <w:pPr>
        <w:pStyle w:val="MELegal1"/>
        <w:numPr>
          <w:ilvl w:val="0"/>
          <w:numId w:val="0"/>
        </w:numPr>
        <w:spacing w:after="60"/>
        <w:ind w:right="-100"/>
        <w:jc w:val="both"/>
        <w:rPr>
          <w:rFonts w:ascii="Arial" w:hAnsi="Arial" w:cs="Arial"/>
          <w:color w:val="53565A"/>
          <w:sz w:val="20"/>
          <w:szCs w:val="20"/>
        </w:rPr>
      </w:pPr>
    </w:p>
    <w:p w14:paraId="407BF77C" w14:textId="77777777" w:rsidR="001B42BF" w:rsidRPr="00001BC2" w:rsidRDefault="00613BF6" w:rsidP="00EF488D">
      <w:pPr>
        <w:ind w:left="400" w:hanging="400"/>
        <w:jc w:val="both"/>
        <w:rPr>
          <w:rFonts w:cs="Arial"/>
          <w:b/>
          <w:color w:val="103D64"/>
        </w:rPr>
      </w:pPr>
      <w:r w:rsidRPr="00001BC2">
        <w:rPr>
          <w:rFonts w:cs="Arial"/>
          <w:b/>
          <w:color w:val="103D64"/>
        </w:rPr>
        <w:t>7</w:t>
      </w:r>
      <w:r w:rsidR="001B42BF" w:rsidRPr="00001BC2">
        <w:rPr>
          <w:rFonts w:cs="Arial"/>
          <w:b/>
          <w:color w:val="103D64"/>
        </w:rPr>
        <w:t>.</w:t>
      </w:r>
      <w:r w:rsidR="001B42BF" w:rsidRPr="00001BC2">
        <w:rPr>
          <w:rFonts w:cs="Arial"/>
          <w:b/>
          <w:color w:val="103D64"/>
        </w:rPr>
        <w:tab/>
        <w:t xml:space="preserve">Confidentiality of information provided to the </w:t>
      </w:r>
      <w:smartTag w:uri="urn:schemas-microsoft-com:office:smarttags" w:element="PersonName">
        <w:r w:rsidR="001B42BF" w:rsidRPr="00001BC2">
          <w:rPr>
            <w:rFonts w:cs="Arial"/>
            <w:b/>
            <w:color w:val="103D64"/>
          </w:rPr>
          <w:t>VRQA</w:t>
        </w:r>
      </w:smartTag>
      <w:r w:rsidR="001B42BF" w:rsidRPr="00001BC2">
        <w:rPr>
          <w:rFonts w:cs="Arial"/>
          <w:b/>
          <w:color w:val="103D64"/>
        </w:rPr>
        <w:t xml:space="preserve"> </w:t>
      </w:r>
    </w:p>
    <w:p w14:paraId="6ED23293" w14:textId="77777777" w:rsidR="001B42BF" w:rsidRPr="00001BC2" w:rsidRDefault="001B42BF" w:rsidP="00EF488D">
      <w:pPr>
        <w:jc w:val="both"/>
        <w:rPr>
          <w:rFonts w:cs="Arial"/>
          <w:color w:val="53565A"/>
        </w:rPr>
      </w:pPr>
    </w:p>
    <w:p w14:paraId="10EB2C23" w14:textId="77777777" w:rsidR="001B42BF" w:rsidRPr="00001BC2" w:rsidRDefault="001B42BF"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t xml:space="preserve">We recognise that your institution is likely to be concerned about the confidentiality of any commercially sensitive information that is to be provided to it as part of the assessment process or in response to a Production Notice. </w:t>
      </w:r>
    </w:p>
    <w:p w14:paraId="29090293" w14:textId="77777777" w:rsidR="001B42BF" w:rsidRPr="00001BC2" w:rsidRDefault="001B42BF"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t xml:space="preserve">Subject to any statutory or other legal obligations,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will use its reasonable endeavours to preserve the confidentiality of any information that is marked appropriately and is provided to them by your institution.  However, the onus is on your institution to mark all such information appropriately and to establish that such information is, in fact, confidential.</w:t>
      </w:r>
    </w:p>
    <w:p w14:paraId="59B47C4B" w14:textId="77777777" w:rsidR="001B42BF" w:rsidRPr="00001BC2" w:rsidRDefault="001B42BF"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t xml:space="preserve">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may be compelled by law to disclose information that you provide to it.  Where necessary and appropriate, your institution will be consulted before any of its information is disclosed to a third party by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and its professional advisors. This is discussed further, below.</w:t>
      </w:r>
    </w:p>
    <w:p w14:paraId="7C11409B" w14:textId="77777777" w:rsidR="00613BF6" w:rsidRPr="00001BC2" w:rsidRDefault="008F2FD2"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br w:type="page"/>
      </w:r>
      <w:r w:rsidR="0039075D" w:rsidRPr="00001BC2">
        <w:rPr>
          <w:rFonts w:ascii="Arial" w:hAnsi="Arial" w:cs="Arial"/>
          <w:noProof/>
          <w:color w:val="53565A"/>
          <w:sz w:val="20"/>
          <w:szCs w:val="20"/>
          <w:lang w:eastAsia="en-AU" w:bidi="ar-SA"/>
        </w:rPr>
        <w:lastRenderedPageBreak/>
        <w:pict w14:anchorId="47820A90">
          <v:shape id="_x0000_s1027" type="#_x0000_t202" style="position:absolute;left:0;text-align:left;margin-left:.7pt;margin-top:.15pt;width:136.5pt;height:75pt;z-index:251658240" strokecolor="white">
            <v:textbox>
              <w:txbxContent>
                <w:p w14:paraId="7D74BF96" w14:textId="77777777" w:rsidR="00001BC2" w:rsidRDefault="00001BC2">
                  <w:r w:rsidRPr="0039075D">
                    <w:pict w14:anchorId="001415A8">
                      <v:shape id="_x0000_i1026" type="#_x0000_t75" style="width:171.75pt;height:71.25pt">
                        <v:imagedata r:id="rId13" o:title=""/>
                      </v:shape>
                    </w:pict>
                  </w:r>
                </w:p>
              </w:txbxContent>
            </v:textbox>
          </v:shape>
        </w:pict>
      </w:r>
    </w:p>
    <w:p w14:paraId="3CE861B6" w14:textId="77777777" w:rsidR="00613BF6" w:rsidRPr="00001BC2" w:rsidRDefault="00613BF6" w:rsidP="00EF488D">
      <w:pPr>
        <w:pStyle w:val="MELegal1"/>
        <w:numPr>
          <w:ilvl w:val="0"/>
          <w:numId w:val="0"/>
        </w:numPr>
        <w:jc w:val="both"/>
        <w:rPr>
          <w:rFonts w:ascii="Arial" w:hAnsi="Arial" w:cs="Arial"/>
          <w:color w:val="53565A"/>
          <w:sz w:val="20"/>
          <w:szCs w:val="20"/>
        </w:rPr>
      </w:pPr>
    </w:p>
    <w:p w14:paraId="39F95012" w14:textId="77777777" w:rsidR="001B42BF" w:rsidRPr="00001BC2" w:rsidRDefault="001B42BF" w:rsidP="00EF488D">
      <w:pPr>
        <w:pStyle w:val="MELegal1"/>
        <w:numPr>
          <w:ilvl w:val="0"/>
          <w:numId w:val="0"/>
        </w:numPr>
        <w:spacing w:after="80"/>
        <w:ind w:left="425" w:right="-244"/>
        <w:jc w:val="both"/>
        <w:rPr>
          <w:rFonts w:ascii="Arial" w:hAnsi="Arial" w:cs="Arial"/>
          <w:color w:val="53565A"/>
          <w:sz w:val="20"/>
          <w:szCs w:val="20"/>
        </w:rPr>
      </w:pPr>
    </w:p>
    <w:p w14:paraId="2C818AEC" w14:textId="77777777" w:rsidR="0039075D" w:rsidRPr="00001BC2" w:rsidRDefault="0039075D" w:rsidP="00EF488D">
      <w:pPr>
        <w:pStyle w:val="MELegal1"/>
        <w:numPr>
          <w:ilvl w:val="0"/>
          <w:numId w:val="0"/>
        </w:numPr>
        <w:spacing w:after="80"/>
        <w:ind w:left="425" w:right="-244"/>
        <w:jc w:val="both"/>
        <w:rPr>
          <w:rFonts w:ascii="Arial" w:hAnsi="Arial" w:cs="Arial"/>
          <w:color w:val="53565A"/>
          <w:sz w:val="20"/>
          <w:szCs w:val="20"/>
        </w:rPr>
      </w:pPr>
    </w:p>
    <w:p w14:paraId="00BB450C" w14:textId="77777777" w:rsidR="001B42BF" w:rsidRPr="00001BC2" w:rsidRDefault="00613BF6" w:rsidP="00EF488D">
      <w:pPr>
        <w:pStyle w:val="MELegal1"/>
        <w:numPr>
          <w:ilvl w:val="0"/>
          <w:numId w:val="0"/>
        </w:numPr>
        <w:tabs>
          <w:tab w:val="left" w:pos="500"/>
        </w:tabs>
        <w:jc w:val="both"/>
        <w:rPr>
          <w:rFonts w:ascii="Arial" w:hAnsi="Arial" w:cs="Arial"/>
          <w:b/>
          <w:color w:val="103D64"/>
          <w:sz w:val="20"/>
          <w:szCs w:val="20"/>
        </w:rPr>
      </w:pPr>
      <w:r w:rsidRPr="00001BC2">
        <w:rPr>
          <w:rFonts w:ascii="Arial" w:hAnsi="Arial" w:cs="Arial"/>
          <w:b/>
          <w:color w:val="103D64"/>
          <w:sz w:val="20"/>
          <w:szCs w:val="20"/>
        </w:rPr>
        <w:t>8</w:t>
      </w:r>
      <w:r w:rsidR="001B42BF" w:rsidRPr="00001BC2">
        <w:rPr>
          <w:rFonts w:ascii="Arial" w:hAnsi="Arial" w:cs="Arial"/>
          <w:b/>
          <w:color w:val="103D64"/>
          <w:sz w:val="20"/>
          <w:szCs w:val="20"/>
        </w:rPr>
        <w:t>.</w:t>
      </w:r>
      <w:r w:rsidR="001B42BF" w:rsidRPr="00001BC2">
        <w:rPr>
          <w:rFonts w:ascii="Arial" w:hAnsi="Arial" w:cs="Arial"/>
          <w:b/>
          <w:color w:val="103D64"/>
          <w:sz w:val="20"/>
          <w:szCs w:val="20"/>
        </w:rPr>
        <w:tab/>
        <w:t xml:space="preserve">The Application of the FOI Act </w:t>
      </w:r>
    </w:p>
    <w:p w14:paraId="2B549183" w14:textId="77777777" w:rsidR="001B42BF" w:rsidRPr="00001BC2" w:rsidRDefault="001B42BF"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t>The Freedom of Information Act 1982 (Vic) (</w:t>
      </w:r>
      <w:r w:rsidRPr="00001BC2">
        <w:rPr>
          <w:rFonts w:ascii="Arial" w:hAnsi="Arial" w:cs="Arial"/>
          <w:b/>
          <w:color w:val="53565A"/>
          <w:sz w:val="20"/>
          <w:szCs w:val="20"/>
        </w:rPr>
        <w:t>FOI Act</w:t>
      </w:r>
      <w:r w:rsidRPr="00001BC2">
        <w:rPr>
          <w:rFonts w:ascii="Arial" w:hAnsi="Arial" w:cs="Arial"/>
          <w:color w:val="53565A"/>
          <w:sz w:val="20"/>
          <w:szCs w:val="20"/>
        </w:rPr>
        <w:t xml:space="preserve">) applies to documents that are in either the physical or the constructive possession of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These may include documents provided to and held by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's professional advisers in connection with the assessment or in response to the Production Notice.</w:t>
      </w:r>
    </w:p>
    <w:p w14:paraId="665F1240" w14:textId="77777777" w:rsidR="001B42BF" w:rsidRPr="00001BC2" w:rsidRDefault="001B42BF"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t xml:space="preserve">Documents obtained from your institution for the purposes of the assessment may be exempt under the FOI Act if they contain commercially sensitive information and disclosure would be likely to expose your institution to any unreasonable disadvantage. </w:t>
      </w:r>
    </w:p>
    <w:p w14:paraId="684C076A" w14:textId="77777777" w:rsidR="001B42BF" w:rsidRPr="00001BC2" w:rsidRDefault="001B42BF" w:rsidP="00EF488D">
      <w:pPr>
        <w:pStyle w:val="MELegal1"/>
        <w:numPr>
          <w:ilvl w:val="0"/>
          <w:numId w:val="0"/>
        </w:numPr>
        <w:jc w:val="both"/>
        <w:rPr>
          <w:rFonts w:ascii="Arial" w:hAnsi="Arial" w:cs="Arial"/>
          <w:i/>
          <w:color w:val="53565A"/>
          <w:sz w:val="20"/>
          <w:szCs w:val="20"/>
        </w:rPr>
      </w:pPr>
      <w:r w:rsidRPr="00001BC2">
        <w:rPr>
          <w:rFonts w:ascii="Arial" w:hAnsi="Arial" w:cs="Arial"/>
          <w:color w:val="53565A"/>
          <w:sz w:val="20"/>
          <w:szCs w:val="20"/>
        </w:rPr>
        <w:t xml:space="preserve">You should therefore ensure that you clearly identify any documents containing commercially sensitive information and to mark such documents as </w:t>
      </w:r>
      <w:r w:rsidRPr="00001BC2">
        <w:rPr>
          <w:rFonts w:ascii="Arial" w:hAnsi="Arial" w:cs="Arial"/>
          <w:b/>
          <w:i/>
          <w:color w:val="53565A"/>
          <w:sz w:val="20"/>
          <w:szCs w:val="20"/>
        </w:rPr>
        <w:t>'Strictly Commercial in Confidence'</w:t>
      </w:r>
      <w:r w:rsidRPr="00001BC2">
        <w:rPr>
          <w:rFonts w:ascii="Arial" w:hAnsi="Arial" w:cs="Arial"/>
          <w:i/>
          <w:color w:val="53565A"/>
          <w:sz w:val="20"/>
          <w:szCs w:val="20"/>
        </w:rPr>
        <w:t xml:space="preserve">. </w:t>
      </w:r>
    </w:p>
    <w:p w14:paraId="47C54DB7" w14:textId="77777777" w:rsidR="001B42BF" w:rsidRPr="00001BC2" w:rsidRDefault="001B42BF" w:rsidP="00EF488D">
      <w:pPr>
        <w:pStyle w:val="MELegal1"/>
        <w:numPr>
          <w:ilvl w:val="0"/>
          <w:numId w:val="0"/>
        </w:numPr>
        <w:jc w:val="both"/>
        <w:rPr>
          <w:rFonts w:ascii="Arial" w:hAnsi="Arial" w:cs="Arial"/>
          <w:color w:val="53565A"/>
          <w:sz w:val="20"/>
          <w:szCs w:val="20"/>
        </w:rPr>
      </w:pPr>
      <w:r w:rsidRPr="00001BC2">
        <w:rPr>
          <w:rFonts w:ascii="Arial" w:hAnsi="Arial" w:cs="Arial"/>
          <w:color w:val="53565A"/>
          <w:sz w:val="20"/>
          <w:szCs w:val="20"/>
        </w:rPr>
        <w:t xml:space="preserve">Any personal information (such as student names and addresses) provided to the </w:t>
      </w:r>
      <w:smartTag w:uri="urn:schemas-microsoft-com:office:smarttags" w:element="PersonName">
        <w:r w:rsidRPr="00001BC2">
          <w:rPr>
            <w:rFonts w:ascii="Arial" w:hAnsi="Arial" w:cs="Arial"/>
            <w:color w:val="53565A"/>
            <w:sz w:val="20"/>
            <w:szCs w:val="20"/>
          </w:rPr>
          <w:t>VRQA</w:t>
        </w:r>
      </w:smartTag>
      <w:r w:rsidRPr="00001BC2">
        <w:rPr>
          <w:rFonts w:ascii="Arial" w:hAnsi="Arial" w:cs="Arial"/>
          <w:color w:val="53565A"/>
          <w:sz w:val="20"/>
          <w:szCs w:val="20"/>
        </w:rPr>
        <w:t xml:space="preserve"> by your institution is likely to be exempt from production under the FOI Act or protected under Privacy laws (see further below).  Other exemptions may be relevant in specific circumstances.</w:t>
      </w:r>
    </w:p>
    <w:p w14:paraId="77434802" w14:textId="77777777" w:rsidR="001B42BF" w:rsidRPr="00001BC2" w:rsidRDefault="001B42BF" w:rsidP="00EF488D">
      <w:pPr>
        <w:pStyle w:val="MELegal1"/>
        <w:numPr>
          <w:ilvl w:val="0"/>
          <w:numId w:val="0"/>
        </w:numPr>
        <w:jc w:val="both"/>
        <w:rPr>
          <w:rFonts w:ascii="Arial" w:hAnsi="Arial" w:cs="Arial"/>
          <w:color w:val="103D64"/>
          <w:sz w:val="20"/>
          <w:szCs w:val="20"/>
        </w:rPr>
      </w:pPr>
      <w:r w:rsidRPr="00001BC2">
        <w:rPr>
          <w:rFonts w:ascii="Arial" w:hAnsi="Arial" w:cs="Arial"/>
          <w:color w:val="53565A"/>
          <w:sz w:val="20"/>
          <w:szCs w:val="20"/>
        </w:rPr>
        <w:t>If you have specific queries about the disclosure of any documents you should seek your own independent professional advice.</w:t>
      </w:r>
    </w:p>
    <w:p w14:paraId="6B2E6F75" w14:textId="77777777" w:rsidR="001B42BF" w:rsidRPr="00001BC2" w:rsidRDefault="00613BF6" w:rsidP="00EF488D">
      <w:pPr>
        <w:pStyle w:val="MELegal1"/>
        <w:numPr>
          <w:ilvl w:val="0"/>
          <w:numId w:val="0"/>
        </w:numPr>
        <w:tabs>
          <w:tab w:val="left" w:pos="500"/>
        </w:tabs>
        <w:jc w:val="both"/>
        <w:rPr>
          <w:rFonts w:ascii="Arial" w:hAnsi="Arial" w:cs="Arial"/>
          <w:b/>
          <w:color w:val="103D64"/>
          <w:sz w:val="20"/>
          <w:szCs w:val="20"/>
        </w:rPr>
      </w:pPr>
      <w:r w:rsidRPr="00001BC2">
        <w:rPr>
          <w:rFonts w:ascii="Arial" w:hAnsi="Arial" w:cs="Arial"/>
          <w:b/>
          <w:color w:val="103D64"/>
          <w:sz w:val="20"/>
          <w:szCs w:val="20"/>
        </w:rPr>
        <w:t>9</w:t>
      </w:r>
      <w:r w:rsidR="001B42BF" w:rsidRPr="00001BC2">
        <w:rPr>
          <w:rFonts w:ascii="Arial" w:hAnsi="Arial" w:cs="Arial"/>
          <w:b/>
          <w:color w:val="103D64"/>
          <w:sz w:val="20"/>
          <w:szCs w:val="20"/>
        </w:rPr>
        <w:t>.</w:t>
      </w:r>
      <w:r w:rsidR="001B42BF" w:rsidRPr="00001BC2">
        <w:rPr>
          <w:rFonts w:ascii="Arial" w:hAnsi="Arial" w:cs="Arial"/>
          <w:b/>
          <w:color w:val="103D64"/>
          <w:sz w:val="20"/>
          <w:szCs w:val="20"/>
        </w:rPr>
        <w:tab/>
        <w:t xml:space="preserve">Privacy Statement </w:t>
      </w:r>
    </w:p>
    <w:p w14:paraId="6F76C9B9" w14:textId="77777777" w:rsidR="001B42BF" w:rsidRPr="00001BC2" w:rsidRDefault="001B42BF" w:rsidP="00EF488D">
      <w:pPr>
        <w:jc w:val="both"/>
        <w:rPr>
          <w:rFonts w:cs="Arial"/>
          <w:color w:val="53565A"/>
        </w:rPr>
      </w:pPr>
      <w:r w:rsidRPr="00001BC2">
        <w:rPr>
          <w:rFonts w:cs="Arial"/>
          <w:color w:val="53565A"/>
        </w:rPr>
        <w:t xml:space="preserve">The assessment process may involve the collection of personal information by the </w:t>
      </w:r>
      <w:smartTag w:uri="urn:schemas-microsoft-com:office:smarttags" w:element="PersonName">
        <w:r w:rsidRPr="00001BC2">
          <w:rPr>
            <w:rFonts w:cs="Arial"/>
            <w:color w:val="53565A"/>
          </w:rPr>
          <w:t>VRQA</w:t>
        </w:r>
      </w:smartTag>
      <w:r w:rsidRPr="00001BC2">
        <w:rPr>
          <w:rFonts w:cs="Arial"/>
          <w:color w:val="53565A"/>
        </w:rPr>
        <w:t xml:space="preserve"> for the purpose of assessing whether the RTO complies with the relevant criteria for registration under Part 4.3 of the ETR Act. </w:t>
      </w:r>
    </w:p>
    <w:p w14:paraId="3B259F8A" w14:textId="77777777" w:rsidR="001B42BF" w:rsidRPr="00001BC2" w:rsidRDefault="001B42BF" w:rsidP="00EF488D">
      <w:pPr>
        <w:jc w:val="both"/>
        <w:rPr>
          <w:rFonts w:cs="Arial"/>
          <w:color w:val="53565A"/>
        </w:rPr>
      </w:pPr>
    </w:p>
    <w:p w14:paraId="2D66492D" w14:textId="77777777" w:rsidR="001B42BF" w:rsidRPr="00001BC2" w:rsidRDefault="001B42BF" w:rsidP="00EF488D">
      <w:pPr>
        <w:jc w:val="both"/>
        <w:rPr>
          <w:rFonts w:cs="Arial"/>
          <w:color w:val="53565A"/>
        </w:rPr>
      </w:pPr>
      <w:r w:rsidRPr="00001BC2">
        <w:rPr>
          <w:rFonts w:cs="Arial"/>
          <w:color w:val="53565A"/>
        </w:rPr>
        <w:t xml:space="preserve">That Act requires the collection of this information to enable the </w:t>
      </w:r>
      <w:smartTag w:uri="urn:schemas-microsoft-com:office:smarttags" w:element="PersonName">
        <w:r w:rsidRPr="00001BC2">
          <w:rPr>
            <w:rFonts w:cs="Arial"/>
            <w:color w:val="53565A"/>
          </w:rPr>
          <w:t>VRQA</w:t>
        </w:r>
      </w:smartTag>
      <w:r w:rsidRPr="00001BC2">
        <w:rPr>
          <w:rFonts w:cs="Arial"/>
          <w:color w:val="53565A"/>
        </w:rPr>
        <w:t xml:space="preserve"> to assess whether the RTO complies with the relevant Standards and should continue to be registered.</w:t>
      </w:r>
    </w:p>
    <w:p w14:paraId="4812073C" w14:textId="77777777" w:rsidR="001B42BF" w:rsidRPr="00001BC2" w:rsidRDefault="001B42BF" w:rsidP="00EF488D">
      <w:pPr>
        <w:jc w:val="both"/>
        <w:rPr>
          <w:rFonts w:cs="Arial"/>
          <w:color w:val="53565A"/>
        </w:rPr>
      </w:pPr>
    </w:p>
    <w:p w14:paraId="76AC5200" w14:textId="77777777" w:rsidR="001B42BF" w:rsidRPr="00001BC2" w:rsidRDefault="001B42BF" w:rsidP="00EF488D">
      <w:pPr>
        <w:jc w:val="both"/>
        <w:rPr>
          <w:rFonts w:cs="Arial"/>
          <w:color w:val="53565A"/>
        </w:rPr>
      </w:pPr>
      <w:r w:rsidRPr="00001BC2">
        <w:rPr>
          <w:rFonts w:cs="Arial"/>
          <w:color w:val="53565A"/>
        </w:rPr>
        <w:t xml:space="preserve">You are able to request access to the personal information that the </w:t>
      </w:r>
      <w:smartTag w:uri="urn:schemas-microsoft-com:office:smarttags" w:element="PersonName">
        <w:r w:rsidRPr="00001BC2">
          <w:rPr>
            <w:rFonts w:cs="Arial"/>
            <w:color w:val="53565A"/>
          </w:rPr>
          <w:t>VRQA</w:t>
        </w:r>
      </w:smartTag>
      <w:r w:rsidRPr="00001BC2">
        <w:rPr>
          <w:rFonts w:cs="Arial"/>
          <w:color w:val="53565A"/>
        </w:rPr>
        <w:t xml:space="preserve"> holds about you and seek to have it corrected.  </w:t>
      </w:r>
    </w:p>
    <w:p w14:paraId="4BD2B599" w14:textId="77777777" w:rsidR="001B42BF" w:rsidRPr="00001BC2" w:rsidRDefault="001B42BF" w:rsidP="00EF488D">
      <w:pPr>
        <w:jc w:val="both"/>
        <w:rPr>
          <w:rFonts w:cs="Arial"/>
          <w:color w:val="53565A"/>
        </w:rPr>
      </w:pPr>
    </w:p>
    <w:p w14:paraId="6D8D8220" w14:textId="77777777" w:rsidR="001B42BF" w:rsidRPr="00001BC2" w:rsidRDefault="001B42BF" w:rsidP="00EF488D">
      <w:pPr>
        <w:jc w:val="both"/>
        <w:rPr>
          <w:rFonts w:cs="Arial"/>
          <w:color w:val="53565A"/>
        </w:rPr>
      </w:pPr>
      <w:r w:rsidRPr="00001BC2">
        <w:rPr>
          <w:rFonts w:cs="Arial"/>
          <w:color w:val="53565A"/>
        </w:rPr>
        <w:t xml:space="preserve">Requests for access to personal information should be made to the FOI officer of the </w:t>
      </w:r>
      <w:smartTag w:uri="urn:schemas-microsoft-com:office:smarttags" w:element="PersonName">
        <w:r w:rsidRPr="00001BC2">
          <w:rPr>
            <w:rFonts w:cs="Arial"/>
            <w:color w:val="53565A"/>
          </w:rPr>
          <w:t>VRQA</w:t>
        </w:r>
      </w:smartTag>
      <w:r w:rsidRPr="00001BC2">
        <w:rPr>
          <w:rFonts w:cs="Arial"/>
          <w:color w:val="53565A"/>
        </w:rPr>
        <w:t xml:space="preserve"> on (03) 9</w:t>
      </w:r>
      <w:r w:rsidR="00613BF6" w:rsidRPr="00001BC2">
        <w:rPr>
          <w:rFonts w:cs="Arial"/>
          <w:color w:val="53565A"/>
        </w:rPr>
        <w:t>032</w:t>
      </w:r>
      <w:r w:rsidRPr="00001BC2">
        <w:rPr>
          <w:rFonts w:cs="Arial"/>
          <w:color w:val="53565A"/>
        </w:rPr>
        <w:t xml:space="preserve"> </w:t>
      </w:r>
      <w:r w:rsidR="00613BF6" w:rsidRPr="00001BC2">
        <w:rPr>
          <w:rFonts w:cs="Arial"/>
          <w:color w:val="53565A"/>
        </w:rPr>
        <w:t>1532</w:t>
      </w:r>
      <w:r w:rsidRPr="00001BC2">
        <w:rPr>
          <w:rFonts w:cs="Arial"/>
          <w:color w:val="53565A"/>
        </w:rPr>
        <w:t>.</w:t>
      </w:r>
    </w:p>
    <w:p w14:paraId="68C5F3C4" w14:textId="77777777" w:rsidR="008F2FD2" w:rsidRPr="00001BC2" w:rsidRDefault="008F2FD2" w:rsidP="001B42BF">
      <w:pPr>
        <w:jc w:val="both"/>
        <w:rPr>
          <w:rFonts w:cs="Arial"/>
        </w:rPr>
      </w:pPr>
    </w:p>
    <w:p w14:paraId="0D25A702" w14:textId="77777777" w:rsidR="001B42BF" w:rsidRPr="00001BC2" w:rsidRDefault="001B42BF" w:rsidP="001B42BF">
      <w:pPr>
        <w:tabs>
          <w:tab w:val="left" w:pos="500"/>
        </w:tabs>
        <w:jc w:val="both"/>
        <w:rPr>
          <w:rFonts w:cs="Arial"/>
          <w:b/>
          <w:color w:val="103D64"/>
        </w:rPr>
      </w:pPr>
      <w:r w:rsidRPr="00001BC2">
        <w:rPr>
          <w:rFonts w:cs="Arial"/>
          <w:b/>
          <w:color w:val="103D64"/>
        </w:rPr>
        <w:t>1</w:t>
      </w:r>
      <w:r w:rsidR="00613BF6" w:rsidRPr="00001BC2">
        <w:rPr>
          <w:rFonts w:cs="Arial"/>
          <w:b/>
          <w:color w:val="103D64"/>
        </w:rPr>
        <w:t>0</w:t>
      </w:r>
      <w:r w:rsidRPr="00001BC2">
        <w:rPr>
          <w:rFonts w:cs="Arial"/>
          <w:b/>
          <w:color w:val="103D64"/>
        </w:rPr>
        <w:t>.</w:t>
      </w:r>
      <w:r w:rsidRPr="00001BC2">
        <w:rPr>
          <w:rFonts w:cs="Arial"/>
          <w:b/>
          <w:color w:val="103D64"/>
        </w:rPr>
        <w:tab/>
        <w:t>Further information</w:t>
      </w:r>
    </w:p>
    <w:p w14:paraId="7884B46A" w14:textId="77777777" w:rsidR="001B42BF" w:rsidRPr="00001BC2" w:rsidRDefault="001B42BF" w:rsidP="001B42BF">
      <w:pPr>
        <w:tabs>
          <w:tab w:val="left" w:pos="500"/>
        </w:tabs>
        <w:jc w:val="both"/>
        <w:rPr>
          <w:rFonts w:cs="Arial"/>
        </w:rPr>
      </w:pPr>
    </w:p>
    <w:p w14:paraId="160A4BA9" w14:textId="77777777" w:rsidR="00001BC2" w:rsidRPr="00001BC2" w:rsidRDefault="001B42BF" w:rsidP="00BB4624">
      <w:pPr>
        <w:rPr>
          <w:rFonts w:cs="Arial"/>
        </w:rPr>
      </w:pPr>
      <w:r w:rsidRPr="00001BC2">
        <w:rPr>
          <w:rFonts w:cs="Arial"/>
        </w:rPr>
        <w:t xml:space="preserve">If you have any general queries please contact the </w:t>
      </w:r>
      <w:smartTag w:uri="urn:schemas-microsoft-com:office:smarttags" w:element="PersonName">
        <w:r w:rsidRPr="00001BC2">
          <w:rPr>
            <w:rFonts w:cs="Arial"/>
          </w:rPr>
          <w:t>VRQA</w:t>
        </w:r>
      </w:smartTag>
      <w:r w:rsidRPr="00001BC2">
        <w:rPr>
          <w:rFonts w:cs="Arial"/>
        </w:rPr>
        <w:t xml:space="preserve"> on (03) 9</w:t>
      </w:r>
      <w:r w:rsidR="00001BC2" w:rsidRPr="00001BC2">
        <w:rPr>
          <w:rFonts w:cs="Arial"/>
        </w:rPr>
        <w:t>637 2806.</w:t>
      </w:r>
    </w:p>
    <w:p w14:paraId="24053D55" w14:textId="77777777" w:rsidR="00001BC2" w:rsidRPr="00001BC2" w:rsidRDefault="00001BC2" w:rsidP="00BB4624">
      <w:pPr>
        <w:rPr>
          <w:rFonts w:cs="Arial"/>
        </w:rPr>
      </w:pPr>
    </w:p>
    <w:p w14:paraId="780E9C6C" w14:textId="77777777" w:rsidR="00001BC2" w:rsidRPr="00001BC2" w:rsidRDefault="00001BC2" w:rsidP="00BB4624">
      <w:pPr>
        <w:rPr>
          <w:rFonts w:cs="Arial"/>
        </w:rPr>
      </w:pPr>
    </w:p>
    <w:p w14:paraId="6393E46D" w14:textId="77777777" w:rsidR="006B705C" w:rsidRPr="00001BC2" w:rsidRDefault="006B705C" w:rsidP="0039075D">
      <w:pPr>
        <w:rPr>
          <w:rFonts w:cs="Arial"/>
        </w:rPr>
      </w:pPr>
    </w:p>
    <w:sectPr w:rsidR="006B705C" w:rsidRPr="00001BC2" w:rsidSect="00001BC2">
      <w:headerReference w:type="default" r:id="rId14"/>
      <w:footerReference w:type="even" r:id="rId15"/>
      <w:footerReference w:type="default" r:id="rId16"/>
      <w:footerReference w:type="first" r:id="rId17"/>
      <w:pgSz w:w="11906" w:h="16838" w:code="9"/>
      <w:pgMar w:top="1301" w:right="851" w:bottom="851" w:left="1701"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FB935" w14:textId="77777777" w:rsidR="00CD1955" w:rsidRDefault="00CD1955">
      <w:r>
        <w:separator/>
      </w:r>
    </w:p>
  </w:endnote>
  <w:endnote w:type="continuationSeparator" w:id="0">
    <w:p w14:paraId="025B51C5" w14:textId="77777777" w:rsidR="00CD1955" w:rsidRDefault="00C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74692" w14:textId="77777777" w:rsidR="00001BC2" w:rsidRDefault="00001BC2">
    <w:pPr>
      <w:pStyle w:val="Footer"/>
    </w:pPr>
  </w:p>
  <w:p w14:paraId="36CAF421" w14:textId="77777777" w:rsidR="00001BC2" w:rsidRDefault="0000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8F81" w14:textId="77777777" w:rsidR="00001BC2" w:rsidRDefault="00001BC2">
    <w:pPr>
      <w:pStyle w:val="Footer"/>
    </w:pPr>
  </w:p>
  <w:p w14:paraId="4BAB413F" w14:textId="77777777" w:rsidR="00001BC2" w:rsidRDefault="00001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0B2C" w14:textId="77777777" w:rsidR="00001BC2" w:rsidRDefault="00001BC2">
    <w:pPr>
      <w:pStyle w:val="Footer"/>
    </w:pPr>
    <w:r>
      <w:rPr>
        <w:rStyle w:val="PageNumber"/>
      </w:rPr>
      <w:fldChar w:fldCharType="begin"/>
    </w:r>
    <w:r>
      <w:rPr>
        <w:rStyle w:val="PageNumber"/>
      </w:rPr>
      <w:instrText xml:space="preserve"> NUMPAGES </w:instrText>
    </w:r>
    <w:r>
      <w:rPr>
        <w:rStyle w:val="PageNumber"/>
      </w:rPr>
      <w:fldChar w:fldCharType="separate"/>
    </w:r>
    <w:r w:rsidR="00EF488D">
      <w:rPr>
        <w:rStyle w:val="PageNumber"/>
        <w:noProof/>
      </w:rPr>
      <w:t>2</w:t>
    </w:r>
    <w:r>
      <w:rPr>
        <w:rStyle w:val="PageNumber"/>
      </w:rPr>
      <w:fldChar w:fldCharType="end"/>
    </w:r>
  </w:p>
  <w:p w14:paraId="26B5697B" w14:textId="77777777" w:rsidR="00001BC2" w:rsidRDefault="0000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48FD6" w14:textId="77777777" w:rsidR="00CD1955" w:rsidRDefault="00CD1955">
      <w:r>
        <w:separator/>
      </w:r>
    </w:p>
  </w:footnote>
  <w:footnote w:type="continuationSeparator" w:id="0">
    <w:p w14:paraId="78368C84" w14:textId="77777777" w:rsidR="00CD1955" w:rsidRDefault="00CD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A38BC" w14:textId="77777777" w:rsidR="00001BC2" w:rsidRDefault="00001BC2">
    <w:pPr>
      <w:pStyle w:val="Header"/>
      <w:tabs>
        <w:tab w:val="clear" w:pos="4153"/>
        <w:tab w:val="clear" w:pos="8306"/>
        <w:tab w:val="center" w:pos="4680"/>
        <w:tab w:val="right" w:pos="936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F488D">
      <w:rPr>
        <w:rStyle w:val="PageNumber"/>
        <w:noProof/>
      </w:rPr>
      <w:t>2</w:t>
    </w:r>
    <w:r>
      <w:rPr>
        <w:rStyle w:val="PageNumber"/>
      </w:rPr>
      <w:fldChar w:fldCharType="end"/>
    </w:r>
  </w:p>
  <w:p w14:paraId="55DF7E92" w14:textId="77777777" w:rsidR="00001BC2" w:rsidRDefault="00001B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EEE789A"/>
    <w:name w:val="MadHeading"/>
    <w:lvl w:ilvl="0">
      <w:start w:val="1"/>
      <w:numFmt w:val="decimal"/>
      <w:pStyle w:val="Heading1"/>
      <w:lvlText w:val="%1."/>
      <w:lvlJc w:val="left"/>
      <w:pPr>
        <w:tabs>
          <w:tab w:val="num" w:pos="851"/>
        </w:tabs>
        <w:ind w:left="851" w:hanging="851"/>
      </w:pPr>
      <w:rPr>
        <w:rFonts w:hint="default"/>
        <w:sz w:val="22"/>
        <w:szCs w:val="22"/>
      </w:rPr>
    </w:lvl>
    <w:lvl w:ilvl="1">
      <w:start w:val="1"/>
      <w:numFmt w:val="decimal"/>
      <w:pStyle w:val="Heading2"/>
      <w:lvlText w:val="%1.%2"/>
      <w:lvlJc w:val="left"/>
      <w:pPr>
        <w:tabs>
          <w:tab w:val="num" w:pos="851"/>
        </w:tabs>
        <w:ind w:left="851" w:hanging="851"/>
      </w:pPr>
      <w:rPr>
        <w:rFonts w:hint="default"/>
        <w:sz w:val="20"/>
        <w:szCs w:val="20"/>
      </w:rPr>
    </w:lvl>
    <w:lvl w:ilvl="2">
      <w:start w:val="1"/>
      <w:numFmt w:val="decimal"/>
      <w:pStyle w:val="Heading3"/>
      <w:lvlText w:val="%1.%2.%3"/>
      <w:lvlJc w:val="left"/>
      <w:pPr>
        <w:tabs>
          <w:tab w:val="num" w:pos="1701"/>
        </w:tabs>
        <w:ind w:left="1701" w:hanging="850"/>
      </w:pPr>
      <w:rPr>
        <w:rFonts w:ascii="Arial" w:hAnsi="Arial" w:hint="default"/>
        <w:b w:val="0"/>
        <w:i w:val="0"/>
        <w:sz w:val="20"/>
        <w:szCs w:val="20"/>
      </w:rPr>
    </w:lvl>
    <w:lvl w:ilvl="3">
      <w:start w:val="1"/>
      <w:numFmt w:val="lowerLetter"/>
      <w:pStyle w:val="Heading4"/>
      <w:lvlText w:val="(%4)"/>
      <w:lvlJc w:val="left"/>
      <w:pPr>
        <w:tabs>
          <w:tab w:val="num" w:pos="2268"/>
        </w:tabs>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CA7633"/>
    <w:multiLevelType w:val="singleLevel"/>
    <w:tmpl w:val="AFBE8104"/>
    <w:lvl w:ilvl="0">
      <w:start w:val="1"/>
      <w:numFmt w:val="bullet"/>
      <w:pStyle w:val="Bullet3"/>
      <w:lvlText w:val=""/>
      <w:lvlJc w:val="left"/>
      <w:pPr>
        <w:tabs>
          <w:tab w:val="num" w:pos="2268"/>
        </w:tabs>
        <w:ind w:left="2268" w:hanging="567"/>
      </w:pPr>
      <w:rPr>
        <w:rFonts w:ascii="Wingdings" w:hAnsi="Wingdings" w:cs="Wingdings" w:hint="default"/>
        <w:sz w:val="20"/>
        <w:szCs w:val="20"/>
      </w:rPr>
    </w:lvl>
  </w:abstractNum>
  <w:abstractNum w:abstractNumId="2" w15:restartNumberingAfterBreak="0">
    <w:nsid w:val="02245648"/>
    <w:multiLevelType w:val="multilevel"/>
    <w:tmpl w:val="50762EEA"/>
    <w:name w:val="Madpara"/>
    <w:lvl w:ilvl="0">
      <w:start w:val="1"/>
      <w:numFmt w:val="decimal"/>
      <w:pStyle w:val="Numpara1"/>
      <w:lvlText w:val="%1."/>
      <w:lvlJc w:val="left"/>
      <w:pPr>
        <w:tabs>
          <w:tab w:val="num" w:pos="851"/>
        </w:tabs>
        <w:ind w:left="851" w:hanging="851"/>
      </w:pPr>
      <w:rPr>
        <w:rFonts w:hint="default"/>
        <w:sz w:val="20"/>
        <w:szCs w:val="20"/>
      </w:rPr>
    </w:lvl>
    <w:lvl w:ilvl="1">
      <w:start w:val="1"/>
      <w:numFmt w:val="decimal"/>
      <w:pStyle w:val="Numpara2"/>
      <w:lvlText w:val="%1.%2"/>
      <w:lvlJc w:val="left"/>
      <w:pPr>
        <w:tabs>
          <w:tab w:val="num" w:pos="851"/>
        </w:tabs>
        <w:ind w:left="851" w:hanging="851"/>
      </w:pPr>
      <w:rPr>
        <w:rFonts w:hint="default"/>
        <w:sz w:val="20"/>
        <w:szCs w:val="20"/>
      </w:rPr>
    </w:lvl>
    <w:lvl w:ilvl="2">
      <w:start w:val="1"/>
      <w:numFmt w:val="decimal"/>
      <w:pStyle w:val="Numpara3"/>
      <w:lvlText w:val="%1.%2.%3"/>
      <w:lvlJc w:val="left"/>
      <w:pPr>
        <w:tabs>
          <w:tab w:val="num" w:pos="1701"/>
        </w:tabs>
        <w:ind w:left="1701" w:hanging="850"/>
      </w:pPr>
      <w:rPr>
        <w:rFonts w:hint="default"/>
        <w:sz w:val="20"/>
        <w:szCs w:val="20"/>
      </w:rPr>
    </w:lvl>
    <w:lvl w:ilvl="3">
      <w:start w:val="1"/>
      <w:numFmt w:val="lowerLetter"/>
      <w:pStyle w:val="Numpara4"/>
      <w:lvlText w:val="(%4)"/>
      <w:lvlJc w:val="left"/>
      <w:pPr>
        <w:tabs>
          <w:tab w:val="num" w:pos="2268"/>
        </w:tabs>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2767"/>
        </w:tabs>
        <w:ind w:left="-32767" w:firstLine="0"/>
      </w:pPr>
      <w:rPr>
        <w:rFonts w:hint="default"/>
      </w:rPr>
    </w:lvl>
    <w:lvl w:ilvl="7">
      <w:start w:val="1"/>
      <w:numFmt w:val="none"/>
      <w:lvlText w:val=""/>
      <w:lvlJc w:val="left"/>
      <w:pPr>
        <w:tabs>
          <w:tab w:val="num" w:pos="-32767"/>
        </w:tabs>
        <w:ind w:left="3744" w:firstLine="29025"/>
      </w:pPr>
      <w:rPr>
        <w:rFonts w:hint="default"/>
      </w:rPr>
    </w:lvl>
    <w:lvl w:ilvl="8">
      <w:start w:val="1"/>
      <w:numFmt w:val="none"/>
      <w:lvlText w:val=""/>
      <w:lvlJc w:val="left"/>
      <w:pPr>
        <w:tabs>
          <w:tab w:val="num" w:pos="-32767"/>
        </w:tabs>
        <w:ind w:left="-32767" w:firstLine="32767"/>
      </w:pPr>
      <w:rPr>
        <w:rFonts w:hint="default"/>
      </w:rPr>
    </w:lvl>
  </w:abstractNum>
  <w:abstractNum w:abstractNumId="3" w15:restartNumberingAfterBreak="0">
    <w:nsid w:val="054551D9"/>
    <w:multiLevelType w:val="multilevel"/>
    <w:tmpl w:val="0409001D"/>
    <w:name w:val="MadHead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E6292"/>
    <w:multiLevelType w:val="multilevel"/>
    <w:tmpl w:val="0409001D"/>
    <w:name w:val="MadHeading5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20454B5"/>
    <w:multiLevelType w:val="multilevel"/>
    <w:tmpl w:val="1158B9A6"/>
    <w:lvl w:ilvl="0">
      <w:start w:val="1"/>
      <w:numFmt w:val="upperLetter"/>
      <w:pStyle w:val="legalRecital1"/>
      <w:lvlText w:val="%1."/>
      <w:lvlJc w:val="left"/>
      <w:pPr>
        <w:tabs>
          <w:tab w:val="num" w:pos="851"/>
        </w:tabs>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A265184"/>
    <w:multiLevelType w:val="hybridMultilevel"/>
    <w:tmpl w:val="45DA52E4"/>
    <w:lvl w:ilvl="0" w:tplc="049C53E0">
      <w:start w:val="1"/>
      <w:numFmt w:val="decimal"/>
      <w:pStyle w:val="legalSchedule"/>
      <w:lvlText w:val="Schedule %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0817E7"/>
    <w:multiLevelType w:val="multilevel"/>
    <w:tmpl w:val="0409001D"/>
    <w:name w:val="MadHead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0FF088A"/>
    <w:multiLevelType w:val="multilevel"/>
    <w:tmpl w:val="0409001D"/>
    <w:name w:val="MadHeading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0D921D7"/>
    <w:multiLevelType w:val="multilevel"/>
    <w:tmpl w:val="0409001D"/>
    <w:name w:val="MadHead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2756EC4"/>
    <w:multiLevelType w:val="multilevel"/>
    <w:tmpl w:val="0409001D"/>
    <w:name w:val="MadHead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850A11"/>
    <w:multiLevelType w:val="multilevel"/>
    <w:tmpl w:val="0409001D"/>
    <w:name w:val="Madpar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5676257"/>
    <w:multiLevelType w:val="multilevel"/>
    <w:tmpl w:val="0409001D"/>
    <w:name w:val="Madpar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7421B7E"/>
    <w:multiLevelType w:val="singleLevel"/>
    <w:tmpl w:val="45E4CC72"/>
    <w:lvl w:ilvl="0">
      <w:start w:val="1"/>
      <w:numFmt w:val="bullet"/>
      <w:pStyle w:val="Bullet2"/>
      <w:lvlText w:val=""/>
      <w:lvlJc w:val="left"/>
      <w:pPr>
        <w:tabs>
          <w:tab w:val="num" w:pos="1701"/>
        </w:tabs>
        <w:ind w:left="1701" w:hanging="850"/>
      </w:pPr>
      <w:rPr>
        <w:rFonts w:ascii="Symbol" w:hAnsi="Symbol" w:cs="Symbol" w:hint="default"/>
        <w:sz w:val="20"/>
        <w:szCs w:val="20"/>
      </w:rPr>
    </w:lvl>
  </w:abstractNum>
  <w:abstractNum w:abstractNumId="15" w15:restartNumberingAfterBreak="0">
    <w:nsid w:val="786E7240"/>
    <w:multiLevelType w:val="hybridMultilevel"/>
    <w:tmpl w:val="BC5E1088"/>
    <w:lvl w:ilvl="0" w:tplc="D25C8A72">
      <w:start w:val="1"/>
      <w:numFmt w:val="lowerLetter"/>
      <w:pStyle w:val="legalDefinition"/>
      <w:lvlText w:val="(%1)"/>
      <w:lvlJc w:val="left"/>
      <w:pPr>
        <w:tabs>
          <w:tab w:val="num" w:pos="1701"/>
        </w:tabs>
        <w:ind w:left="1701" w:hanging="850"/>
      </w:pPr>
      <w:rPr>
        <w:rFonts w:ascii="Arial" w:hAnsi="Arial" w:hint="default"/>
        <w:b w:val="0"/>
        <w:i w:val="0"/>
        <w:sz w:val="20"/>
        <w:szCs w:val="20"/>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6" w15:restartNumberingAfterBreak="0">
    <w:nsid w:val="7A130F9B"/>
    <w:multiLevelType w:val="hybridMultilevel"/>
    <w:tmpl w:val="CDE8DA8E"/>
    <w:lvl w:ilvl="0" w:tplc="BA70E56C">
      <w:start w:val="1"/>
      <w:numFmt w:val="bullet"/>
      <w:pStyle w:val="Bullet1"/>
      <w:lvlText w:val=""/>
      <w:lvlJc w:val="left"/>
      <w:pPr>
        <w:tabs>
          <w:tab w:val="num" w:pos="851"/>
        </w:tabs>
        <w:ind w:left="851" w:hanging="851"/>
      </w:pPr>
      <w:rPr>
        <w:rFonts w:ascii="Wingdings" w:hAnsi="Wingdings" w:cs="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485FFE"/>
    <w:multiLevelType w:val="multilevel"/>
    <w:tmpl w:val="0409001D"/>
    <w:name w:val="MadHeading5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2399009">
    <w:abstractNumId w:val="0"/>
  </w:num>
  <w:num w:numId="2" w16cid:durableId="2083260616">
    <w:abstractNumId w:val="1"/>
  </w:num>
  <w:num w:numId="3" w16cid:durableId="526724726">
    <w:abstractNumId w:val="14"/>
  </w:num>
  <w:num w:numId="4" w16cid:durableId="392896698">
    <w:abstractNumId w:val="6"/>
  </w:num>
  <w:num w:numId="5" w16cid:durableId="1092747272">
    <w:abstractNumId w:val="7"/>
  </w:num>
  <w:num w:numId="6" w16cid:durableId="1392924216">
    <w:abstractNumId w:val="2"/>
  </w:num>
  <w:num w:numId="7" w16cid:durableId="1627083668">
    <w:abstractNumId w:val="16"/>
  </w:num>
  <w:num w:numId="8" w16cid:durableId="452795480">
    <w:abstractNumId w:val="15"/>
  </w:num>
  <w:num w:numId="9" w16cid:durableId="480462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985"/>
    <w:rsid w:val="00001BC2"/>
    <w:rsid w:val="00001D12"/>
    <w:rsid w:val="00001FAA"/>
    <w:rsid w:val="00004402"/>
    <w:rsid w:val="00004A28"/>
    <w:rsid w:val="00005B77"/>
    <w:rsid w:val="00011FB7"/>
    <w:rsid w:val="00012134"/>
    <w:rsid w:val="00022F8F"/>
    <w:rsid w:val="00024DB0"/>
    <w:rsid w:val="0002682E"/>
    <w:rsid w:val="00030A73"/>
    <w:rsid w:val="00030D56"/>
    <w:rsid w:val="00050DF6"/>
    <w:rsid w:val="00057A35"/>
    <w:rsid w:val="00061CE4"/>
    <w:rsid w:val="00063809"/>
    <w:rsid w:val="0007713C"/>
    <w:rsid w:val="00080EB0"/>
    <w:rsid w:val="0008109C"/>
    <w:rsid w:val="00087839"/>
    <w:rsid w:val="000A54E9"/>
    <w:rsid w:val="000B5511"/>
    <w:rsid w:val="000B7224"/>
    <w:rsid w:val="000B7BBF"/>
    <w:rsid w:val="000C1904"/>
    <w:rsid w:val="000D206D"/>
    <w:rsid w:val="000D356F"/>
    <w:rsid w:val="000D5C96"/>
    <w:rsid w:val="000D7906"/>
    <w:rsid w:val="000E300F"/>
    <w:rsid w:val="000F228E"/>
    <w:rsid w:val="000F3068"/>
    <w:rsid w:val="001069A1"/>
    <w:rsid w:val="001073C7"/>
    <w:rsid w:val="00110E3C"/>
    <w:rsid w:val="001248F6"/>
    <w:rsid w:val="00125D12"/>
    <w:rsid w:val="001277AF"/>
    <w:rsid w:val="00132109"/>
    <w:rsid w:val="001375AC"/>
    <w:rsid w:val="00142632"/>
    <w:rsid w:val="00143E56"/>
    <w:rsid w:val="001627CC"/>
    <w:rsid w:val="0017675A"/>
    <w:rsid w:val="00194293"/>
    <w:rsid w:val="001950AE"/>
    <w:rsid w:val="001958C4"/>
    <w:rsid w:val="001B202C"/>
    <w:rsid w:val="001B42BF"/>
    <w:rsid w:val="001B4DF5"/>
    <w:rsid w:val="001B69A5"/>
    <w:rsid w:val="001B7AD6"/>
    <w:rsid w:val="001C6E6C"/>
    <w:rsid w:val="001D2985"/>
    <w:rsid w:val="001D5EAE"/>
    <w:rsid w:val="001F0798"/>
    <w:rsid w:val="001F6E92"/>
    <w:rsid w:val="002032B0"/>
    <w:rsid w:val="002062DE"/>
    <w:rsid w:val="002105CE"/>
    <w:rsid w:val="002162CC"/>
    <w:rsid w:val="00216CE1"/>
    <w:rsid w:val="00221484"/>
    <w:rsid w:val="002251D7"/>
    <w:rsid w:val="00225BF6"/>
    <w:rsid w:val="00226BAA"/>
    <w:rsid w:val="00230210"/>
    <w:rsid w:val="00234812"/>
    <w:rsid w:val="00240DD3"/>
    <w:rsid w:val="00241273"/>
    <w:rsid w:val="00242438"/>
    <w:rsid w:val="00244D0E"/>
    <w:rsid w:val="002515A4"/>
    <w:rsid w:val="00257236"/>
    <w:rsid w:val="00263602"/>
    <w:rsid w:val="00265CFE"/>
    <w:rsid w:val="00267768"/>
    <w:rsid w:val="00272108"/>
    <w:rsid w:val="00273630"/>
    <w:rsid w:val="00273A68"/>
    <w:rsid w:val="00275398"/>
    <w:rsid w:val="00275562"/>
    <w:rsid w:val="002848C0"/>
    <w:rsid w:val="002902E4"/>
    <w:rsid w:val="00293CBE"/>
    <w:rsid w:val="00296E9D"/>
    <w:rsid w:val="002A3938"/>
    <w:rsid w:val="002A597D"/>
    <w:rsid w:val="002B01DF"/>
    <w:rsid w:val="002D02B0"/>
    <w:rsid w:val="002D199B"/>
    <w:rsid w:val="002D757B"/>
    <w:rsid w:val="002E0776"/>
    <w:rsid w:val="002E2ED9"/>
    <w:rsid w:val="002F1330"/>
    <w:rsid w:val="002F2946"/>
    <w:rsid w:val="002F414F"/>
    <w:rsid w:val="002F4C21"/>
    <w:rsid w:val="002F7ABE"/>
    <w:rsid w:val="003012E9"/>
    <w:rsid w:val="00313F73"/>
    <w:rsid w:val="00314EF9"/>
    <w:rsid w:val="00320605"/>
    <w:rsid w:val="003216F5"/>
    <w:rsid w:val="00326452"/>
    <w:rsid w:val="00335310"/>
    <w:rsid w:val="00336E44"/>
    <w:rsid w:val="00350380"/>
    <w:rsid w:val="00354AFC"/>
    <w:rsid w:val="00355CFA"/>
    <w:rsid w:val="00356E70"/>
    <w:rsid w:val="00357178"/>
    <w:rsid w:val="00361489"/>
    <w:rsid w:val="00366DA4"/>
    <w:rsid w:val="0037423B"/>
    <w:rsid w:val="00374FA4"/>
    <w:rsid w:val="0038698D"/>
    <w:rsid w:val="0039075D"/>
    <w:rsid w:val="003969DB"/>
    <w:rsid w:val="0039735C"/>
    <w:rsid w:val="003A436E"/>
    <w:rsid w:val="003C3571"/>
    <w:rsid w:val="003C7CBF"/>
    <w:rsid w:val="003D09BE"/>
    <w:rsid w:val="003D596B"/>
    <w:rsid w:val="003D7072"/>
    <w:rsid w:val="003E7D23"/>
    <w:rsid w:val="003F5BEF"/>
    <w:rsid w:val="003F6681"/>
    <w:rsid w:val="00400837"/>
    <w:rsid w:val="00400E30"/>
    <w:rsid w:val="0040352D"/>
    <w:rsid w:val="004051DB"/>
    <w:rsid w:val="00407715"/>
    <w:rsid w:val="00407A26"/>
    <w:rsid w:val="00417993"/>
    <w:rsid w:val="00426416"/>
    <w:rsid w:val="004338D4"/>
    <w:rsid w:val="0044676E"/>
    <w:rsid w:val="00454358"/>
    <w:rsid w:val="00455AAC"/>
    <w:rsid w:val="00462193"/>
    <w:rsid w:val="004657A7"/>
    <w:rsid w:val="00484DAC"/>
    <w:rsid w:val="004874B4"/>
    <w:rsid w:val="0049257E"/>
    <w:rsid w:val="00493E90"/>
    <w:rsid w:val="0049609B"/>
    <w:rsid w:val="004A1DC1"/>
    <w:rsid w:val="004A2CD2"/>
    <w:rsid w:val="004A75A6"/>
    <w:rsid w:val="004B062D"/>
    <w:rsid w:val="004B2997"/>
    <w:rsid w:val="004B59F3"/>
    <w:rsid w:val="004B79DD"/>
    <w:rsid w:val="004C634E"/>
    <w:rsid w:val="004D0452"/>
    <w:rsid w:val="004D23FA"/>
    <w:rsid w:val="004D4CEB"/>
    <w:rsid w:val="004E1782"/>
    <w:rsid w:val="004E42F3"/>
    <w:rsid w:val="004E52AA"/>
    <w:rsid w:val="00500A58"/>
    <w:rsid w:val="00502859"/>
    <w:rsid w:val="005164F6"/>
    <w:rsid w:val="00520761"/>
    <w:rsid w:val="005223C7"/>
    <w:rsid w:val="00560C49"/>
    <w:rsid w:val="0056575F"/>
    <w:rsid w:val="00566388"/>
    <w:rsid w:val="00567F99"/>
    <w:rsid w:val="00570058"/>
    <w:rsid w:val="00587B65"/>
    <w:rsid w:val="00594E00"/>
    <w:rsid w:val="005A45C0"/>
    <w:rsid w:val="005A7555"/>
    <w:rsid w:val="005B3161"/>
    <w:rsid w:val="005B5A06"/>
    <w:rsid w:val="005B64B9"/>
    <w:rsid w:val="005B662B"/>
    <w:rsid w:val="005C31DC"/>
    <w:rsid w:val="005E5063"/>
    <w:rsid w:val="00603180"/>
    <w:rsid w:val="0061158A"/>
    <w:rsid w:val="0061228E"/>
    <w:rsid w:val="00612BEF"/>
    <w:rsid w:val="00613BF6"/>
    <w:rsid w:val="00614250"/>
    <w:rsid w:val="00617D19"/>
    <w:rsid w:val="006276F2"/>
    <w:rsid w:val="00630BFB"/>
    <w:rsid w:val="00645932"/>
    <w:rsid w:val="006643A5"/>
    <w:rsid w:val="0067140F"/>
    <w:rsid w:val="00674021"/>
    <w:rsid w:val="00675F74"/>
    <w:rsid w:val="0067653F"/>
    <w:rsid w:val="00690FA2"/>
    <w:rsid w:val="0069152A"/>
    <w:rsid w:val="006A1D28"/>
    <w:rsid w:val="006A4D90"/>
    <w:rsid w:val="006A7C28"/>
    <w:rsid w:val="006B705C"/>
    <w:rsid w:val="006C2088"/>
    <w:rsid w:val="006C4B09"/>
    <w:rsid w:val="006D53E0"/>
    <w:rsid w:val="006E1976"/>
    <w:rsid w:val="006E19B4"/>
    <w:rsid w:val="006E5F71"/>
    <w:rsid w:val="006E65D9"/>
    <w:rsid w:val="006F08EC"/>
    <w:rsid w:val="007023B1"/>
    <w:rsid w:val="0071172B"/>
    <w:rsid w:val="00716F31"/>
    <w:rsid w:val="00724445"/>
    <w:rsid w:val="00724B54"/>
    <w:rsid w:val="00744CFF"/>
    <w:rsid w:val="00761212"/>
    <w:rsid w:val="00765813"/>
    <w:rsid w:val="0076798B"/>
    <w:rsid w:val="007824BA"/>
    <w:rsid w:val="00784499"/>
    <w:rsid w:val="00784CF0"/>
    <w:rsid w:val="00786000"/>
    <w:rsid w:val="00795D91"/>
    <w:rsid w:val="007B1742"/>
    <w:rsid w:val="007B3FB8"/>
    <w:rsid w:val="007B7814"/>
    <w:rsid w:val="007C3039"/>
    <w:rsid w:val="007D2DF4"/>
    <w:rsid w:val="007D4254"/>
    <w:rsid w:val="007E68CD"/>
    <w:rsid w:val="007F5B1D"/>
    <w:rsid w:val="0080787E"/>
    <w:rsid w:val="00822115"/>
    <w:rsid w:val="0082410A"/>
    <w:rsid w:val="00831951"/>
    <w:rsid w:val="00831FC2"/>
    <w:rsid w:val="0083218F"/>
    <w:rsid w:val="00832B42"/>
    <w:rsid w:val="00847512"/>
    <w:rsid w:val="0085495D"/>
    <w:rsid w:val="00863120"/>
    <w:rsid w:val="0087011A"/>
    <w:rsid w:val="00875E4E"/>
    <w:rsid w:val="00876FF2"/>
    <w:rsid w:val="00892224"/>
    <w:rsid w:val="008922B8"/>
    <w:rsid w:val="008A0159"/>
    <w:rsid w:val="008A3112"/>
    <w:rsid w:val="008A7452"/>
    <w:rsid w:val="008B3FE6"/>
    <w:rsid w:val="008C204C"/>
    <w:rsid w:val="008C2EBF"/>
    <w:rsid w:val="008D06AC"/>
    <w:rsid w:val="008D407C"/>
    <w:rsid w:val="008D42A6"/>
    <w:rsid w:val="008E705B"/>
    <w:rsid w:val="008F2FD2"/>
    <w:rsid w:val="00904373"/>
    <w:rsid w:val="00912ABC"/>
    <w:rsid w:val="00917460"/>
    <w:rsid w:val="0092675F"/>
    <w:rsid w:val="00937FD2"/>
    <w:rsid w:val="009429DA"/>
    <w:rsid w:val="00944B96"/>
    <w:rsid w:val="00960622"/>
    <w:rsid w:val="00967E6F"/>
    <w:rsid w:val="00974804"/>
    <w:rsid w:val="009758D5"/>
    <w:rsid w:val="009860F1"/>
    <w:rsid w:val="00986D7D"/>
    <w:rsid w:val="009B4FC2"/>
    <w:rsid w:val="009C3EB7"/>
    <w:rsid w:val="009C6233"/>
    <w:rsid w:val="009C7035"/>
    <w:rsid w:val="009C762B"/>
    <w:rsid w:val="009D02F4"/>
    <w:rsid w:val="009E1497"/>
    <w:rsid w:val="009F0999"/>
    <w:rsid w:val="009F603B"/>
    <w:rsid w:val="00A01CA8"/>
    <w:rsid w:val="00A071AA"/>
    <w:rsid w:val="00A128B5"/>
    <w:rsid w:val="00A22657"/>
    <w:rsid w:val="00A32734"/>
    <w:rsid w:val="00A34524"/>
    <w:rsid w:val="00A41D8E"/>
    <w:rsid w:val="00A467DD"/>
    <w:rsid w:val="00A46FA7"/>
    <w:rsid w:val="00A47B9C"/>
    <w:rsid w:val="00A47EB7"/>
    <w:rsid w:val="00A50161"/>
    <w:rsid w:val="00A617A3"/>
    <w:rsid w:val="00A64285"/>
    <w:rsid w:val="00A67177"/>
    <w:rsid w:val="00A80500"/>
    <w:rsid w:val="00A90DAD"/>
    <w:rsid w:val="00A91947"/>
    <w:rsid w:val="00A9415E"/>
    <w:rsid w:val="00A94B29"/>
    <w:rsid w:val="00A973FB"/>
    <w:rsid w:val="00A97C26"/>
    <w:rsid w:val="00AA1B06"/>
    <w:rsid w:val="00AA2B03"/>
    <w:rsid w:val="00AA4392"/>
    <w:rsid w:val="00AD3CD7"/>
    <w:rsid w:val="00AE1B61"/>
    <w:rsid w:val="00AE43EA"/>
    <w:rsid w:val="00AF04EF"/>
    <w:rsid w:val="00AF18DE"/>
    <w:rsid w:val="00AF2FDB"/>
    <w:rsid w:val="00AF477B"/>
    <w:rsid w:val="00AF6107"/>
    <w:rsid w:val="00AF6A24"/>
    <w:rsid w:val="00B0066E"/>
    <w:rsid w:val="00B01497"/>
    <w:rsid w:val="00B01EE3"/>
    <w:rsid w:val="00B0282A"/>
    <w:rsid w:val="00B04F42"/>
    <w:rsid w:val="00B13A77"/>
    <w:rsid w:val="00B26879"/>
    <w:rsid w:val="00B35DD6"/>
    <w:rsid w:val="00B36160"/>
    <w:rsid w:val="00B36ABA"/>
    <w:rsid w:val="00B40F93"/>
    <w:rsid w:val="00B433EB"/>
    <w:rsid w:val="00B50B98"/>
    <w:rsid w:val="00B60B5C"/>
    <w:rsid w:val="00B614EB"/>
    <w:rsid w:val="00B6735D"/>
    <w:rsid w:val="00B67566"/>
    <w:rsid w:val="00B67E2D"/>
    <w:rsid w:val="00B80D15"/>
    <w:rsid w:val="00B85083"/>
    <w:rsid w:val="00B878D0"/>
    <w:rsid w:val="00B92DC9"/>
    <w:rsid w:val="00B9665F"/>
    <w:rsid w:val="00BA1568"/>
    <w:rsid w:val="00BB0A3B"/>
    <w:rsid w:val="00BB3E64"/>
    <w:rsid w:val="00BB422E"/>
    <w:rsid w:val="00BB4624"/>
    <w:rsid w:val="00BD2E36"/>
    <w:rsid w:val="00BD3F47"/>
    <w:rsid w:val="00BF39EB"/>
    <w:rsid w:val="00C01B3A"/>
    <w:rsid w:val="00C02D69"/>
    <w:rsid w:val="00C10C9C"/>
    <w:rsid w:val="00C137CB"/>
    <w:rsid w:val="00C14477"/>
    <w:rsid w:val="00C2072C"/>
    <w:rsid w:val="00C22ECE"/>
    <w:rsid w:val="00C3750D"/>
    <w:rsid w:val="00C37909"/>
    <w:rsid w:val="00C733B1"/>
    <w:rsid w:val="00C73D18"/>
    <w:rsid w:val="00C75FED"/>
    <w:rsid w:val="00C76718"/>
    <w:rsid w:val="00C8429E"/>
    <w:rsid w:val="00C857B7"/>
    <w:rsid w:val="00CA1BC5"/>
    <w:rsid w:val="00CA26CC"/>
    <w:rsid w:val="00CA3A87"/>
    <w:rsid w:val="00CA7426"/>
    <w:rsid w:val="00CA750C"/>
    <w:rsid w:val="00CB138D"/>
    <w:rsid w:val="00CB1528"/>
    <w:rsid w:val="00CD1955"/>
    <w:rsid w:val="00CD7BEE"/>
    <w:rsid w:val="00CE026E"/>
    <w:rsid w:val="00CF4778"/>
    <w:rsid w:val="00D22992"/>
    <w:rsid w:val="00D23FD7"/>
    <w:rsid w:val="00D243F0"/>
    <w:rsid w:val="00D3287B"/>
    <w:rsid w:val="00D41AD7"/>
    <w:rsid w:val="00D63E4C"/>
    <w:rsid w:val="00D6408E"/>
    <w:rsid w:val="00D713A9"/>
    <w:rsid w:val="00D82626"/>
    <w:rsid w:val="00D958A3"/>
    <w:rsid w:val="00DA3E27"/>
    <w:rsid w:val="00DB33D6"/>
    <w:rsid w:val="00DB7167"/>
    <w:rsid w:val="00DE2BB7"/>
    <w:rsid w:val="00DE43C9"/>
    <w:rsid w:val="00DF02BA"/>
    <w:rsid w:val="00DF2AB1"/>
    <w:rsid w:val="00E00357"/>
    <w:rsid w:val="00E1195A"/>
    <w:rsid w:val="00E16133"/>
    <w:rsid w:val="00E22250"/>
    <w:rsid w:val="00E31277"/>
    <w:rsid w:val="00E35EF3"/>
    <w:rsid w:val="00E36723"/>
    <w:rsid w:val="00E400DF"/>
    <w:rsid w:val="00E401B4"/>
    <w:rsid w:val="00E4246C"/>
    <w:rsid w:val="00E52BF6"/>
    <w:rsid w:val="00E56086"/>
    <w:rsid w:val="00E572E1"/>
    <w:rsid w:val="00E62E12"/>
    <w:rsid w:val="00E67407"/>
    <w:rsid w:val="00E757C2"/>
    <w:rsid w:val="00E82B14"/>
    <w:rsid w:val="00E92346"/>
    <w:rsid w:val="00EA1C2B"/>
    <w:rsid w:val="00EA7382"/>
    <w:rsid w:val="00EC0071"/>
    <w:rsid w:val="00EC10D7"/>
    <w:rsid w:val="00EC7217"/>
    <w:rsid w:val="00ED6D68"/>
    <w:rsid w:val="00EE00A4"/>
    <w:rsid w:val="00EE38E4"/>
    <w:rsid w:val="00EF05FB"/>
    <w:rsid w:val="00EF0D7F"/>
    <w:rsid w:val="00EF2E08"/>
    <w:rsid w:val="00EF488D"/>
    <w:rsid w:val="00EF5F5F"/>
    <w:rsid w:val="00F00F9E"/>
    <w:rsid w:val="00F13047"/>
    <w:rsid w:val="00F13F92"/>
    <w:rsid w:val="00F62F3E"/>
    <w:rsid w:val="00F632BE"/>
    <w:rsid w:val="00F73656"/>
    <w:rsid w:val="00F736F3"/>
    <w:rsid w:val="00F7670B"/>
    <w:rsid w:val="00F77DC8"/>
    <w:rsid w:val="00F8045F"/>
    <w:rsid w:val="00FA7314"/>
    <w:rsid w:val="00FB659A"/>
    <w:rsid w:val="00FB73F8"/>
    <w:rsid w:val="00FC3D4E"/>
    <w:rsid w:val="00FD3195"/>
    <w:rsid w:val="00FD68D3"/>
    <w:rsid w:val="00FE0F52"/>
    <w:rsid w:val="00FE44A7"/>
    <w:rsid w:val="00FF0EC5"/>
    <w:rsid w:val="00FF4E3B"/>
    <w:rsid w:val="00FF5BFD"/>
    <w:rsid w:val="00FF7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AD77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813"/>
    <w:rPr>
      <w:rFonts w:ascii="Arial" w:hAnsi="Arial"/>
    </w:rPr>
  </w:style>
  <w:style w:type="paragraph" w:styleId="Heading1">
    <w:name w:val="heading 1"/>
    <w:basedOn w:val="Normal"/>
    <w:next w:val="BodyIndent1"/>
    <w:qFormat/>
    <w:rsid w:val="00765813"/>
    <w:pPr>
      <w:keepNext/>
      <w:numPr>
        <w:numId w:val="1"/>
      </w:numPr>
      <w:pBdr>
        <w:top w:val="single" w:sz="4" w:space="6" w:color="auto"/>
      </w:pBdr>
      <w:spacing w:before="480"/>
      <w:outlineLvl w:val="0"/>
    </w:pPr>
    <w:rPr>
      <w:b/>
      <w:kern w:val="28"/>
      <w:sz w:val="22"/>
      <w:szCs w:val="22"/>
    </w:rPr>
  </w:style>
  <w:style w:type="paragraph" w:styleId="Heading2">
    <w:name w:val="heading 2"/>
    <w:basedOn w:val="Normal"/>
    <w:next w:val="BodyIndent1"/>
    <w:qFormat/>
    <w:rsid w:val="00765813"/>
    <w:pPr>
      <w:keepNext/>
      <w:numPr>
        <w:ilvl w:val="1"/>
        <w:numId w:val="1"/>
      </w:numPr>
      <w:spacing w:before="240"/>
      <w:outlineLvl w:val="1"/>
    </w:pPr>
    <w:rPr>
      <w:b/>
    </w:rPr>
  </w:style>
  <w:style w:type="paragraph" w:styleId="Heading3">
    <w:name w:val="heading 3"/>
    <w:basedOn w:val="Normal"/>
    <w:qFormat/>
    <w:rsid w:val="00765813"/>
    <w:pPr>
      <w:numPr>
        <w:ilvl w:val="2"/>
        <w:numId w:val="1"/>
      </w:numPr>
      <w:spacing w:before="240"/>
      <w:outlineLvl w:val="2"/>
    </w:pPr>
  </w:style>
  <w:style w:type="paragraph" w:styleId="Heading4">
    <w:name w:val="heading 4"/>
    <w:basedOn w:val="Normal"/>
    <w:qFormat/>
    <w:rsid w:val="00765813"/>
    <w:pPr>
      <w:numPr>
        <w:ilvl w:val="3"/>
        <w:numId w:val="1"/>
      </w:numPr>
      <w:spacing w:before="240"/>
      <w:outlineLvl w:val="3"/>
    </w:pPr>
  </w:style>
  <w:style w:type="paragraph" w:styleId="Heading5">
    <w:name w:val="heading 5"/>
    <w:basedOn w:val="Normal"/>
    <w:qFormat/>
    <w:rsid w:val="00765813"/>
    <w:pPr>
      <w:numPr>
        <w:ilvl w:val="4"/>
        <w:numId w:val="1"/>
      </w:numPr>
      <w:spacing w:before="240"/>
      <w:outlineLvl w:val="4"/>
    </w:pPr>
  </w:style>
  <w:style w:type="paragraph" w:styleId="Heading6">
    <w:name w:val="heading 6"/>
    <w:basedOn w:val="Normal"/>
    <w:next w:val="Normal"/>
    <w:qFormat/>
    <w:rsid w:val="00765813"/>
    <w:pPr>
      <w:outlineLvl w:val="5"/>
    </w:pPr>
  </w:style>
  <w:style w:type="paragraph" w:styleId="Heading7">
    <w:name w:val="heading 7"/>
    <w:basedOn w:val="Normal"/>
    <w:next w:val="Normal"/>
    <w:qFormat/>
    <w:rsid w:val="00765813"/>
    <w:pPr>
      <w:outlineLvl w:val="6"/>
    </w:pPr>
  </w:style>
  <w:style w:type="paragraph" w:styleId="Heading8">
    <w:name w:val="heading 8"/>
    <w:basedOn w:val="Normal"/>
    <w:next w:val="Normal"/>
    <w:qFormat/>
    <w:rsid w:val="00765813"/>
    <w:pPr>
      <w:outlineLvl w:val="7"/>
    </w:pPr>
  </w:style>
  <w:style w:type="paragraph" w:styleId="Heading9">
    <w:name w:val="heading 9"/>
    <w:basedOn w:val="Normal"/>
    <w:next w:val="Normal"/>
    <w:qFormat/>
    <w:rsid w:val="00765813"/>
    <w:pPr>
      <w:outlineLvl w:val="8"/>
    </w:pPr>
  </w:style>
  <w:style w:type="character" w:default="1" w:styleId="DefaultParagraphFont">
    <w:name w:val="Default Paragraph Font"/>
    <w:semiHidden/>
    <w:rsid w:val="00765813"/>
  </w:style>
  <w:style w:type="table" w:default="1" w:styleId="TableNormal">
    <w:name w:val="Normal Table"/>
    <w:semiHidden/>
    <w:rsid w:val="00765813"/>
    <w:tblPr>
      <w:tblInd w:w="0" w:type="dxa"/>
      <w:tblCellMar>
        <w:top w:w="0" w:type="dxa"/>
        <w:left w:w="108" w:type="dxa"/>
        <w:bottom w:w="0" w:type="dxa"/>
        <w:right w:w="108" w:type="dxa"/>
      </w:tblCellMar>
    </w:tblPr>
  </w:style>
  <w:style w:type="numbering" w:default="1" w:styleId="NoList">
    <w:name w:val="No List"/>
    <w:semiHidden/>
    <w:rsid w:val="00765813"/>
  </w:style>
  <w:style w:type="paragraph" w:customStyle="1" w:styleId="Bullet1">
    <w:name w:val="Bullet1"/>
    <w:basedOn w:val="Normal"/>
    <w:rsid w:val="00765813"/>
    <w:pPr>
      <w:numPr>
        <w:numId w:val="7"/>
      </w:numPr>
      <w:spacing w:before="240"/>
    </w:pPr>
    <w:rPr>
      <w:rFonts w:cs="Arial"/>
      <w:szCs w:val="22"/>
      <w:lang w:eastAsia="en-US"/>
    </w:rPr>
  </w:style>
  <w:style w:type="character" w:styleId="PageNumber">
    <w:name w:val="page number"/>
    <w:basedOn w:val="DefaultParagraphFont"/>
    <w:rsid w:val="00765813"/>
  </w:style>
  <w:style w:type="paragraph" w:styleId="PlainText">
    <w:name w:val="Plain Text"/>
    <w:basedOn w:val="Normal"/>
    <w:rsid w:val="00FE44A7"/>
    <w:rPr>
      <w:rFonts w:ascii="Courier New" w:hAnsi="Courier New" w:cs="Courier New"/>
    </w:rPr>
  </w:style>
  <w:style w:type="paragraph" w:customStyle="1" w:styleId="MELegal1">
    <w:name w:val="ME Legal 1"/>
    <w:basedOn w:val="Normal"/>
    <w:rsid w:val="009D02F4"/>
    <w:pPr>
      <w:numPr>
        <w:numId w:val="9"/>
      </w:numPr>
      <w:spacing w:after="240"/>
      <w:outlineLvl w:val="0"/>
    </w:pPr>
    <w:rPr>
      <w:rFonts w:ascii="Times New Roman" w:hAnsi="Times New Roman" w:cs="Angsana New"/>
      <w:sz w:val="24"/>
      <w:szCs w:val="24"/>
      <w:lang w:eastAsia="en-US" w:bidi="th-TH"/>
    </w:rPr>
  </w:style>
  <w:style w:type="paragraph" w:customStyle="1" w:styleId="MELegal2">
    <w:name w:val="ME Legal 2"/>
    <w:basedOn w:val="Normal"/>
    <w:rsid w:val="009D02F4"/>
    <w:pPr>
      <w:numPr>
        <w:ilvl w:val="1"/>
        <w:numId w:val="9"/>
      </w:numPr>
      <w:spacing w:after="240"/>
      <w:outlineLvl w:val="1"/>
    </w:pPr>
    <w:rPr>
      <w:rFonts w:ascii="Times New Roman" w:hAnsi="Times New Roman" w:cs="Angsana New"/>
      <w:sz w:val="24"/>
      <w:szCs w:val="24"/>
      <w:lang w:eastAsia="en-US" w:bidi="th-TH"/>
    </w:rPr>
  </w:style>
  <w:style w:type="paragraph" w:customStyle="1" w:styleId="Bullet2">
    <w:name w:val="Bullet2"/>
    <w:basedOn w:val="Normal"/>
    <w:rsid w:val="00765813"/>
    <w:pPr>
      <w:numPr>
        <w:numId w:val="3"/>
      </w:numPr>
      <w:spacing w:before="240"/>
      <w:ind w:left="1702" w:hanging="851"/>
    </w:pPr>
  </w:style>
  <w:style w:type="paragraph" w:styleId="Header">
    <w:name w:val="header"/>
    <w:basedOn w:val="Normal"/>
    <w:pPr>
      <w:tabs>
        <w:tab w:val="center" w:pos="4153"/>
        <w:tab w:val="right" w:pos="8306"/>
      </w:tabs>
    </w:pPr>
  </w:style>
  <w:style w:type="paragraph" w:styleId="Footer">
    <w:name w:val="footer"/>
    <w:basedOn w:val="Normal"/>
    <w:rsid w:val="00E62E12"/>
    <w:pPr>
      <w:tabs>
        <w:tab w:val="center" w:pos="4153"/>
        <w:tab w:val="right" w:pos="8306"/>
      </w:tabs>
    </w:pPr>
    <w:rPr>
      <w:rFonts w:ascii="Times New Roman" w:hAnsi="Times New Roman"/>
      <w:sz w:val="24"/>
      <w:lang w:eastAsia="en-US"/>
    </w:rPr>
  </w:style>
  <w:style w:type="paragraph" w:customStyle="1" w:styleId="mainTitle">
    <w:name w:val="mainTitle"/>
    <w:basedOn w:val="Normal"/>
    <w:next w:val="Normal"/>
    <w:rsid w:val="00765813"/>
    <w:pPr>
      <w:pBdr>
        <w:top w:val="single" w:sz="4" w:space="1" w:color="auto"/>
      </w:pBdr>
    </w:pPr>
    <w:rPr>
      <w:b/>
      <w:sz w:val="34"/>
    </w:rPr>
  </w:style>
  <w:style w:type="paragraph" w:styleId="TOC3">
    <w:name w:val="toc 3"/>
    <w:basedOn w:val="Normal"/>
    <w:next w:val="Normal"/>
    <w:autoRedefine/>
    <w:semiHidden/>
    <w:rsid w:val="00765813"/>
    <w:pPr>
      <w:ind w:left="440"/>
    </w:pPr>
  </w:style>
  <w:style w:type="paragraph" w:customStyle="1" w:styleId="Headingpara2">
    <w:name w:val="Headingpara2"/>
    <w:basedOn w:val="Heading2"/>
    <w:rsid w:val="00765813"/>
    <w:pPr>
      <w:keepNext w:val="0"/>
    </w:pPr>
    <w:rPr>
      <w:b w:val="0"/>
    </w:rPr>
  </w:style>
  <w:style w:type="paragraph" w:customStyle="1" w:styleId="covTitle">
    <w:name w:val="covTitle"/>
    <w:next w:val="covBodyText"/>
    <w:rsid w:val="00765813"/>
    <w:pPr>
      <w:ind w:left="397"/>
    </w:pPr>
    <w:rPr>
      <w:rFonts w:ascii="Arial" w:hAnsi="Arial"/>
      <w:b/>
      <w:noProof/>
      <w:sz w:val="34"/>
    </w:rPr>
  </w:style>
  <w:style w:type="paragraph" w:customStyle="1" w:styleId="covBodyText">
    <w:name w:val="covBodyText"/>
    <w:rsid w:val="00765813"/>
    <w:pPr>
      <w:ind w:left="397"/>
    </w:pPr>
    <w:rPr>
      <w:rFonts w:ascii="Arial" w:hAnsi="Arial"/>
      <w:noProof/>
      <w:sz w:val="22"/>
    </w:rPr>
  </w:style>
  <w:style w:type="paragraph" w:customStyle="1" w:styleId="covSubTitle">
    <w:name w:val="covSubTitle"/>
    <w:next w:val="covBodyText"/>
    <w:rsid w:val="00765813"/>
    <w:pPr>
      <w:ind w:left="397"/>
    </w:pPr>
    <w:rPr>
      <w:rFonts w:ascii="Arial" w:hAnsi="Arial"/>
      <w:b/>
      <w:noProof/>
      <w:sz w:val="22"/>
    </w:rPr>
  </w:style>
  <w:style w:type="paragraph" w:customStyle="1" w:styleId="correspQuote">
    <w:name w:val="correspQuote"/>
    <w:basedOn w:val="Normal"/>
    <w:rsid w:val="00765813"/>
    <w:pPr>
      <w:spacing w:before="240"/>
      <w:ind w:left="851" w:right="851"/>
    </w:pPr>
    <w:rPr>
      <w:rFonts w:cs="Arial"/>
      <w:sz w:val="18"/>
      <w:lang w:eastAsia="en-US"/>
    </w:rPr>
  </w:style>
  <w:style w:type="paragraph" w:styleId="TOC1">
    <w:name w:val="toc 1"/>
    <w:next w:val="Normal"/>
    <w:autoRedefine/>
    <w:rsid w:val="00765813"/>
    <w:pPr>
      <w:tabs>
        <w:tab w:val="left" w:pos="851"/>
        <w:tab w:val="right" w:leader="dot" w:pos="9072"/>
      </w:tabs>
      <w:spacing w:before="120" w:after="120"/>
      <w:ind w:left="851" w:hanging="851"/>
    </w:pPr>
    <w:rPr>
      <w:rFonts w:ascii="Arial" w:hAnsi="Arial"/>
      <w:b/>
      <w:lang w:eastAsia="en-US"/>
    </w:rPr>
  </w:style>
  <w:style w:type="paragraph" w:styleId="TOC2">
    <w:name w:val="toc 2"/>
    <w:next w:val="Normal"/>
    <w:autoRedefine/>
    <w:rsid w:val="00765813"/>
    <w:pPr>
      <w:tabs>
        <w:tab w:val="left" w:pos="851"/>
        <w:tab w:val="right" w:leader="dot" w:pos="9072"/>
      </w:tabs>
      <w:ind w:left="1702" w:hanging="851"/>
    </w:pPr>
    <w:rPr>
      <w:rFonts w:ascii="Arial" w:hAnsi="Arial"/>
      <w:lang w:eastAsia="en-US"/>
    </w:rPr>
  </w:style>
  <w:style w:type="paragraph" w:styleId="TOC4">
    <w:name w:val="toc 4"/>
    <w:basedOn w:val="Normal"/>
    <w:next w:val="Normal"/>
    <w:autoRedefine/>
    <w:semiHidden/>
    <w:rsid w:val="00765813"/>
    <w:pPr>
      <w:ind w:left="660"/>
    </w:pPr>
  </w:style>
  <w:style w:type="paragraph" w:styleId="TOC5">
    <w:name w:val="toc 5"/>
    <w:basedOn w:val="Normal"/>
    <w:next w:val="Normal"/>
    <w:autoRedefine/>
    <w:semiHidden/>
    <w:rsid w:val="00765813"/>
    <w:pPr>
      <w:ind w:left="880"/>
    </w:pPr>
  </w:style>
  <w:style w:type="paragraph" w:styleId="TOC6">
    <w:name w:val="toc 6"/>
    <w:basedOn w:val="Normal"/>
    <w:next w:val="Normal"/>
    <w:autoRedefine/>
    <w:semiHidden/>
    <w:rsid w:val="00765813"/>
    <w:pPr>
      <w:ind w:left="1100"/>
    </w:pPr>
  </w:style>
  <w:style w:type="paragraph" w:styleId="TOC7">
    <w:name w:val="toc 7"/>
    <w:basedOn w:val="Normal"/>
    <w:next w:val="Normal"/>
    <w:autoRedefine/>
    <w:semiHidden/>
    <w:rsid w:val="00765813"/>
    <w:pPr>
      <w:ind w:left="1320"/>
    </w:pPr>
  </w:style>
  <w:style w:type="paragraph" w:styleId="TOC8">
    <w:name w:val="toc 8"/>
    <w:basedOn w:val="Normal"/>
    <w:next w:val="Normal"/>
    <w:autoRedefine/>
    <w:semiHidden/>
    <w:rsid w:val="00765813"/>
    <w:pPr>
      <w:ind w:left="1540"/>
    </w:pPr>
  </w:style>
  <w:style w:type="paragraph" w:styleId="TOC9">
    <w:name w:val="toc 9"/>
    <w:basedOn w:val="Normal"/>
    <w:next w:val="Normal"/>
    <w:autoRedefine/>
    <w:semiHidden/>
    <w:rsid w:val="00765813"/>
    <w:pPr>
      <w:ind w:left="1760"/>
    </w:pPr>
  </w:style>
  <w:style w:type="table" w:styleId="TableGrid">
    <w:name w:val="Table Grid"/>
    <w:basedOn w:val="TableNormal"/>
    <w:rsid w:val="00B01E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1">
    <w:name w:val="Numpara1"/>
    <w:basedOn w:val="Normal"/>
    <w:rsid w:val="00765813"/>
    <w:pPr>
      <w:numPr>
        <w:numId w:val="6"/>
      </w:numPr>
      <w:spacing w:before="240"/>
    </w:pPr>
    <w:rPr>
      <w:rFonts w:cs="Arial"/>
      <w:szCs w:val="22"/>
      <w:lang w:eastAsia="en-US"/>
    </w:rPr>
  </w:style>
  <w:style w:type="paragraph" w:customStyle="1" w:styleId="Numpara2">
    <w:name w:val="Numpara2"/>
    <w:basedOn w:val="Normal"/>
    <w:link w:val="Numpara2Char"/>
    <w:rsid w:val="00765813"/>
    <w:pPr>
      <w:numPr>
        <w:ilvl w:val="1"/>
        <w:numId w:val="6"/>
      </w:numPr>
      <w:spacing w:before="240"/>
    </w:pPr>
    <w:rPr>
      <w:rFonts w:cs="Arial"/>
      <w:szCs w:val="22"/>
      <w:lang w:eastAsia="en-US"/>
    </w:rPr>
  </w:style>
  <w:style w:type="paragraph" w:customStyle="1" w:styleId="Numpara3">
    <w:name w:val="Numpara3"/>
    <w:basedOn w:val="Normal"/>
    <w:link w:val="Numpara3Char"/>
    <w:rsid w:val="00765813"/>
    <w:pPr>
      <w:numPr>
        <w:ilvl w:val="2"/>
        <w:numId w:val="6"/>
      </w:numPr>
      <w:spacing w:before="240"/>
      <w:ind w:left="1702" w:hanging="851"/>
    </w:pPr>
    <w:rPr>
      <w:rFonts w:cs="Arial"/>
      <w:szCs w:val="22"/>
      <w:lang w:eastAsia="en-US"/>
    </w:rPr>
  </w:style>
  <w:style w:type="paragraph" w:customStyle="1" w:styleId="Numpara4">
    <w:name w:val="Numpara4"/>
    <w:basedOn w:val="Normal"/>
    <w:rsid w:val="00765813"/>
    <w:pPr>
      <w:numPr>
        <w:ilvl w:val="3"/>
        <w:numId w:val="6"/>
      </w:numPr>
      <w:spacing w:before="240"/>
    </w:pPr>
    <w:rPr>
      <w:rFonts w:cs="Arial"/>
      <w:szCs w:val="22"/>
      <w:lang w:eastAsia="en-US"/>
    </w:rPr>
  </w:style>
  <w:style w:type="paragraph" w:customStyle="1" w:styleId="BodyIndent1">
    <w:name w:val="Body Indent 1"/>
    <w:basedOn w:val="Normal"/>
    <w:rsid w:val="00765813"/>
    <w:pPr>
      <w:spacing w:before="240"/>
      <w:ind w:left="851"/>
    </w:pPr>
    <w:rPr>
      <w:rFonts w:cs="Arial"/>
      <w:szCs w:val="22"/>
      <w:lang w:eastAsia="en-US"/>
    </w:rPr>
  </w:style>
  <w:style w:type="paragraph" w:customStyle="1" w:styleId="pageNumber0">
    <w:name w:val="pageNumber"/>
    <w:basedOn w:val="Normal"/>
    <w:rsid w:val="00765813"/>
    <w:pPr>
      <w:tabs>
        <w:tab w:val="left" w:pos="0"/>
        <w:tab w:val="right" w:pos="9072"/>
      </w:tabs>
    </w:pPr>
    <w:rPr>
      <w:sz w:val="14"/>
      <w:szCs w:val="14"/>
      <w:lang w:eastAsia="en-US"/>
    </w:rPr>
  </w:style>
  <w:style w:type="paragraph" w:customStyle="1" w:styleId="legalRecital1">
    <w:name w:val="legalRecital1"/>
    <w:basedOn w:val="Normal"/>
    <w:rsid w:val="00765813"/>
    <w:pPr>
      <w:numPr>
        <w:numId w:val="4"/>
      </w:numPr>
      <w:spacing w:before="240"/>
    </w:pPr>
  </w:style>
  <w:style w:type="paragraph" w:customStyle="1" w:styleId="legalSchedule">
    <w:name w:val="legalSchedule"/>
    <w:next w:val="Normal"/>
    <w:rsid w:val="00765813"/>
    <w:pPr>
      <w:numPr>
        <w:numId w:val="5"/>
      </w:numPr>
      <w:pBdr>
        <w:top w:val="single" w:sz="4" w:space="1" w:color="auto"/>
      </w:pBdr>
      <w:tabs>
        <w:tab w:val="clear" w:pos="851"/>
        <w:tab w:val="num" w:pos="360"/>
      </w:tabs>
      <w:ind w:left="0" w:firstLine="0"/>
    </w:pPr>
    <w:rPr>
      <w:rFonts w:ascii="Arial" w:hAnsi="Arial"/>
      <w:b/>
      <w:sz w:val="34"/>
      <w:lang w:eastAsia="en-US"/>
    </w:rPr>
  </w:style>
  <w:style w:type="paragraph" w:customStyle="1" w:styleId="legalTitleDescription">
    <w:name w:val="legalTitleDescription"/>
    <w:next w:val="Normal"/>
    <w:rsid w:val="00765813"/>
    <w:pPr>
      <w:spacing w:before="240"/>
    </w:pPr>
    <w:rPr>
      <w:rFonts w:ascii="Arial" w:hAnsi="Arial"/>
      <w:b/>
      <w:sz w:val="22"/>
      <w:szCs w:val="22"/>
      <w:lang w:eastAsia="en-US"/>
    </w:rPr>
  </w:style>
  <w:style w:type="paragraph" w:customStyle="1" w:styleId="legalScheduleDesc">
    <w:name w:val="legalScheduleDesc"/>
    <w:next w:val="Normal"/>
    <w:rsid w:val="00765813"/>
    <w:pPr>
      <w:keepNext/>
      <w:spacing w:before="240"/>
    </w:pPr>
    <w:rPr>
      <w:rFonts w:ascii="Arial" w:hAnsi="Arial"/>
      <w:b/>
      <w:sz w:val="22"/>
      <w:lang w:eastAsia="en-US"/>
    </w:rPr>
  </w:style>
  <w:style w:type="paragraph" w:customStyle="1" w:styleId="BodyIndent2">
    <w:name w:val="Body Indent 2"/>
    <w:basedOn w:val="Normal"/>
    <w:rsid w:val="00765813"/>
    <w:pPr>
      <w:spacing w:before="240"/>
      <w:ind w:left="1701"/>
    </w:pPr>
    <w:rPr>
      <w:rFonts w:cs="Arial"/>
      <w:szCs w:val="22"/>
      <w:lang w:eastAsia="en-US"/>
    </w:rPr>
  </w:style>
  <w:style w:type="paragraph" w:customStyle="1" w:styleId="BodyIndent3">
    <w:name w:val="Body Indent 3"/>
    <w:basedOn w:val="Normal"/>
    <w:rsid w:val="00765813"/>
    <w:pPr>
      <w:spacing w:before="240"/>
      <w:ind w:left="2268"/>
    </w:pPr>
    <w:rPr>
      <w:rFonts w:cs="Arial"/>
      <w:szCs w:val="22"/>
      <w:lang w:eastAsia="en-US"/>
    </w:rPr>
  </w:style>
  <w:style w:type="paragraph" w:customStyle="1" w:styleId="Bullet3">
    <w:name w:val="Bullet3"/>
    <w:basedOn w:val="Normal"/>
    <w:rsid w:val="00765813"/>
    <w:pPr>
      <w:numPr>
        <w:numId w:val="2"/>
      </w:numPr>
      <w:spacing w:before="240"/>
    </w:pPr>
  </w:style>
  <w:style w:type="paragraph" w:customStyle="1" w:styleId="legalDefinition">
    <w:name w:val="legalDefinition"/>
    <w:basedOn w:val="Normal"/>
    <w:rsid w:val="00765813"/>
    <w:pPr>
      <w:numPr>
        <w:numId w:val="8"/>
      </w:numPr>
      <w:spacing w:before="240"/>
      <w:ind w:left="1702" w:hanging="851"/>
    </w:pPr>
  </w:style>
  <w:style w:type="paragraph" w:customStyle="1" w:styleId="MELegal3">
    <w:name w:val="ME Legal 3"/>
    <w:basedOn w:val="Normal"/>
    <w:rsid w:val="009D02F4"/>
    <w:pPr>
      <w:numPr>
        <w:ilvl w:val="2"/>
        <w:numId w:val="9"/>
      </w:numPr>
      <w:spacing w:after="240"/>
      <w:outlineLvl w:val="2"/>
    </w:pPr>
    <w:rPr>
      <w:rFonts w:ascii="Times New Roman" w:hAnsi="Times New Roman" w:cs="Angsana New"/>
      <w:sz w:val="24"/>
      <w:szCs w:val="24"/>
      <w:lang w:eastAsia="en-US" w:bidi="th-TH"/>
    </w:rPr>
  </w:style>
  <w:style w:type="paragraph" w:customStyle="1" w:styleId="MELegal4">
    <w:name w:val="ME Legal 4"/>
    <w:basedOn w:val="Normal"/>
    <w:rsid w:val="009D02F4"/>
    <w:pPr>
      <w:numPr>
        <w:ilvl w:val="3"/>
        <w:numId w:val="9"/>
      </w:numPr>
      <w:spacing w:after="240"/>
      <w:outlineLvl w:val="3"/>
    </w:pPr>
    <w:rPr>
      <w:rFonts w:ascii="Times New Roman" w:hAnsi="Times New Roman" w:cs="Angsana New"/>
      <w:sz w:val="24"/>
      <w:szCs w:val="24"/>
      <w:lang w:eastAsia="en-US" w:bidi="th-TH"/>
    </w:rPr>
  </w:style>
  <w:style w:type="paragraph" w:customStyle="1" w:styleId="MELegal5">
    <w:name w:val="ME Legal 5"/>
    <w:basedOn w:val="Normal"/>
    <w:rsid w:val="009D02F4"/>
    <w:pPr>
      <w:numPr>
        <w:ilvl w:val="4"/>
        <w:numId w:val="9"/>
      </w:numPr>
      <w:spacing w:after="240"/>
      <w:outlineLvl w:val="4"/>
    </w:pPr>
    <w:rPr>
      <w:rFonts w:ascii="Times New Roman" w:hAnsi="Times New Roman" w:cs="Angsana New"/>
      <w:sz w:val="24"/>
      <w:szCs w:val="24"/>
      <w:lang w:eastAsia="en-US" w:bidi="th-TH"/>
    </w:rPr>
  </w:style>
  <w:style w:type="paragraph" w:customStyle="1" w:styleId="MELegal6">
    <w:name w:val="ME Legal 6"/>
    <w:basedOn w:val="Normal"/>
    <w:rsid w:val="009D02F4"/>
    <w:pPr>
      <w:numPr>
        <w:ilvl w:val="5"/>
        <w:numId w:val="9"/>
      </w:numPr>
      <w:spacing w:after="240"/>
      <w:outlineLvl w:val="5"/>
    </w:pPr>
    <w:rPr>
      <w:rFonts w:ascii="Times New Roman" w:hAnsi="Times New Roman" w:cs="Angsana New"/>
      <w:sz w:val="24"/>
      <w:szCs w:val="24"/>
      <w:lang w:eastAsia="en-US" w:bidi="th-TH"/>
    </w:rPr>
  </w:style>
  <w:style w:type="character" w:styleId="Hyperlink">
    <w:name w:val="Hyperlink"/>
    <w:rPr>
      <w:color w:val="0000FF"/>
      <w:u w:val="single"/>
    </w:rPr>
  </w:style>
  <w:style w:type="character" w:customStyle="1" w:styleId="Numpara2Char">
    <w:name w:val="Numpara2 Char"/>
    <w:link w:val="Numpara2"/>
    <w:rPr>
      <w:rFonts w:ascii="Arial" w:hAnsi="Arial" w:cs="Arial"/>
      <w:szCs w:val="22"/>
      <w:lang w:val="en-AU" w:eastAsia="en-US" w:bidi="ar-SA"/>
    </w:rPr>
  </w:style>
  <w:style w:type="character" w:customStyle="1" w:styleId="Numpara3Char">
    <w:name w:val="Numpara3 Char"/>
    <w:link w:val="Numpara3"/>
    <w:rPr>
      <w:rFonts w:ascii="Arial" w:hAnsi="Arial" w:cs="Arial"/>
      <w:szCs w:val="22"/>
      <w:lang w:val="en-AU" w:eastAsia="en-US" w:bidi="ar-SA"/>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1D2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Props1.xml><?xml version="1.0" encoding="utf-8"?>
<ds:datastoreItem xmlns:ds="http://schemas.openxmlformats.org/officeDocument/2006/customXml" ds:itemID="{C48BE076-B46F-4B31-9ED3-B5F200BB324E}">
  <ds:schemaRefs>
    <ds:schemaRef ds:uri="http://schemas.microsoft.com/office/2006/metadata/longProperties"/>
  </ds:schemaRefs>
</ds:datastoreItem>
</file>

<file path=customXml/itemProps2.xml><?xml version="1.0" encoding="utf-8"?>
<ds:datastoreItem xmlns:ds="http://schemas.openxmlformats.org/officeDocument/2006/customXml" ds:itemID="{663F2011-D228-4154-9130-8EAD2F7FF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077BF-206C-4E53-9708-9919D5E6FB58}">
  <ds:schemaRefs>
    <ds:schemaRef ds:uri="http://schemas.microsoft.com/sharepoint/v3/contenttype/forms"/>
  </ds:schemaRefs>
</ds:datastoreItem>
</file>

<file path=customXml/itemProps4.xml><?xml version="1.0" encoding="utf-8"?>
<ds:datastoreItem xmlns:ds="http://schemas.openxmlformats.org/officeDocument/2006/customXml" ds:itemID="{8FB92ACE-9A8A-4EC5-9560-CD22EC90B309}">
  <ds:schemaRefs>
    <ds:schemaRef ds:uri="http://schemas.openxmlformats.org/officeDocument/2006/bibliography"/>
  </ds:schemaRefs>
</ds:datastoreItem>
</file>

<file path=customXml/itemProps5.xml><?xml version="1.0" encoding="utf-8"?>
<ds:datastoreItem xmlns:ds="http://schemas.openxmlformats.org/officeDocument/2006/customXml" ds:itemID="{F7BF3412-99F4-4B64-B858-7A97AF633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SCHEDULE 2 - GENERAL INFORMATION</vt:lpstr>
    </vt:vector>
  </TitlesOfParts>
  <Manager/>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GENERAL INFORMATION</dc:title>
  <dc:subject>SCHEDULE 2 - GENERAL INFORMATION</dc:subject>
  <dc:creator/>
  <cp:keywords/>
  <cp:lastModifiedBy/>
  <cp:revision>1</cp:revision>
  <cp:lastPrinted>2011-11-24T23:50:00Z</cp:lastPrinted>
  <dcterms:created xsi:type="dcterms:W3CDTF">2024-07-08T06:05:00Z</dcterms:created>
  <dcterms:modified xsi:type="dcterms:W3CDTF">2024-07-08T06:05:00Z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0x010100C1A95F885C0B4A62AE4D0515D220750C00255BEA4D3AD87340B0AC54FB04B7C7AD</vt:lpwstr>
  </property>
  <property fmtid="{D5CDD505-2E9C-101B-9397-08002B2CF9AE}" pid="3" name="VRQA unit">
    <vt:lpwstr>Governance and Corporate Services</vt:lpwstr>
  </property>
  <property fmtid="{D5CDD505-2E9C-101B-9397-08002B2CF9AE}" pid="4" name="DET_EDRMS_Date">
    <vt:lpwstr/>
  </property>
  <property fmtid="{D5CDD505-2E9C-101B-9397-08002B2CF9AE}" pid="5" name="DET_EDRMS_Author">
    <vt:lpwstr/>
  </property>
  <property fmtid="{D5CDD505-2E9C-101B-9397-08002B2CF9AE}" pid="6" name="DET_EDRMS_Category">
    <vt:lpwstr/>
  </property>
  <property fmtid="{D5CDD505-2E9C-101B-9397-08002B2CF9AE}" pid="7" name="DET_EDRMS_SecClassTaxHTField0">
    <vt:lpwstr/>
  </property>
  <property fmtid="{D5CDD505-2E9C-101B-9397-08002B2CF9AE}" pid="8" name="IconOverlay">
    <vt:lpwstr/>
  </property>
  <property fmtid="{D5CDD505-2E9C-101B-9397-08002B2CF9AE}" pid="9" name="DET_EDRMS_BusUnitTaxHTField0">
    <vt:lpwstr/>
  </property>
  <property fmtid="{D5CDD505-2E9C-101B-9397-08002B2CF9AE}" pid="10" name="TaxCatchAll">
    <vt:lpwstr>19;#VRQA|8ecb8a11-c424-4b73-ad34-eadad919d3e3;#15;#Page|eb523acf-a821-456c-a76b-7607578309d7</vt:lpwstr>
  </property>
  <property fmtid="{D5CDD505-2E9C-101B-9397-08002B2CF9AE}" pid="11" name="PublishingContactName">
    <vt:lpwstr/>
  </property>
  <property fmtid="{D5CDD505-2E9C-101B-9397-08002B2CF9AE}" pid="12" name="DET_EDRMS_Description">
    <vt:lpwstr>SCHEDULE 2 - GENERAL INFORMATION </vt:lpwstr>
  </property>
  <property fmtid="{D5CDD505-2E9C-101B-9397-08002B2CF9AE}" pid="13" name="Tag">
    <vt:lpwstr>VRQA Guidelines, Standards, VET Providers, Victorian Registration and Qualifications Authority (VRQA), Registered training organisation, RTO, AQTF, re registration
</vt:lpwstr>
  </property>
  <property fmtid="{D5CDD505-2E9C-101B-9397-08002B2CF9AE}" pid="14" name="DET_EDRMS_RCSTaxHTField0">
    <vt:lpwstr>15.7.1 Production Process|20a1ee8d-88dc-44ff-9dab-90630e225b72</vt:lpwstr>
  </property>
  <property fmtid="{D5CDD505-2E9C-101B-9397-08002B2CF9AE}" pid="15" name="RecordPoint_WorkflowType">
    <vt:lpwstr>ActiveSubmitStub</vt:lpwstr>
  </property>
  <property fmtid="{D5CDD505-2E9C-101B-9397-08002B2CF9AE}" pid="16" name="DET_EDRMS_RCS">
    <vt:lpwstr>15;#15.7.1 Production Process|20a1ee8d-88dc-44ff-9dab-90630e225b72</vt:lpwstr>
  </property>
  <property fmtid="{D5CDD505-2E9C-101B-9397-08002B2CF9AE}" pid="17" name="RecordPoint_ActiveItemUniqueId">
    <vt:lpwstr>{54aadb66-b70a-4fb3-8274-1a641224e987}</vt:lpwstr>
  </property>
  <property fmtid="{D5CDD505-2E9C-101B-9397-08002B2CF9AE}" pid="18" name="DET_EDRMS_BusUnit">
    <vt:lpwstr/>
  </property>
  <property fmtid="{D5CDD505-2E9C-101B-9397-08002B2CF9AE}" pid="19" name="DET_EDRMS_SecClass">
    <vt:lpwstr/>
  </property>
  <property fmtid="{D5CDD505-2E9C-101B-9397-08002B2CF9AE}" pid="20" name="RecordPoint_ActiveItemSiteId">
    <vt:lpwstr>{03dc8113-b288-4f44-a289-6e7ea0196235}</vt:lpwstr>
  </property>
  <property fmtid="{D5CDD505-2E9C-101B-9397-08002B2CF9AE}" pid="21" name="RecordPoint_ActiveItemListId">
    <vt:lpwstr>{9e1cdf01-afd4-4326-ad2a-7c804322b584}</vt:lpwstr>
  </property>
  <property fmtid="{D5CDD505-2E9C-101B-9397-08002B2CF9AE}" pid="22" name="RecordPoint_ActiveItemWebId">
    <vt:lpwstr>{923ecd8e-e4ef-4af9-8b2d-b5f819924efc}</vt:lpwstr>
  </property>
  <property fmtid="{D5CDD505-2E9C-101B-9397-08002B2CF9AE}" pid="23" name="DEECD_Author">
    <vt:lpwstr>19;#VRQA|8ecb8a11-c424-4b73-ad34-eadad919d3e3</vt:lpwstr>
  </property>
  <property fmtid="{D5CDD505-2E9C-101B-9397-08002B2CF9AE}" pid="24" name="DEECD_ItemType">
    <vt:lpwstr>15;#Page|eb523acf-a821-456c-a76b-7607578309d7</vt:lpwstr>
  </property>
  <property fmtid="{D5CDD505-2E9C-101B-9397-08002B2CF9AE}" pid="25" name="DEECD_SubjectCategory">
    <vt:lpwstr/>
  </property>
  <property fmtid="{D5CDD505-2E9C-101B-9397-08002B2CF9AE}" pid="26" name="DEECD_Audience">
    <vt:lpwstr/>
  </property>
</Properties>
</file>