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2F92A" w14:textId="16A8DD0B" w:rsidR="00940A77" w:rsidRDefault="00D57E08" w:rsidP="00940A77">
      <w:pPr>
        <w:pStyle w:val="Heading1"/>
        <w:spacing w:before="240" w:after="120" w:line="240" w:lineRule="auto"/>
        <w:rPr>
          <w:rFonts w:ascii="Arial" w:hAnsi="Arial" w:cs="Arial"/>
          <w:color w:val="53565A" w:themeColor="accent3"/>
          <w:sz w:val="20"/>
          <w:szCs w:val="20"/>
        </w:rPr>
      </w:pPr>
      <w:r>
        <w:rPr>
          <w:rFonts w:ascii="Arial" w:hAnsi="Arial" w:cs="Arial"/>
          <w:noProof/>
          <w:color w:val="53565A" w:themeColor="accent3"/>
          <w:sz w:val="20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2C2D889" wp14:editId="6734A5EB">
                <wp:simplePos x="0" y="0"/>
                <wp:positionH relativeFrom="margin">
                  <wp:align>left</wp:align>
                </wp:positionH>
                <wp:positionV relativeFrom="paragraph">
                  <wp:posOffset>-618490</wp:posOffset>
                </wp:positionV>
                <wp:extent cx="1703070" cy="929128"/>
                <wp:effectExtent l="0" t="0" r="0" b="63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3070" cy="9291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D00499" w14:textId="1C8B5D03" w:rsidR="00D57E08" w:rsidRDefault="003E61DB">
                            <w:r>
                              <w:rPr>
                                <w:bCs/>
                              </w:rPr>
                              <w:pict w14:anchorId="0A17AC03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119.25pt;height:60.75pt">
                                  <v:imagedata r:id="rId11" o:title="VRQA colour noborder small"/>
                                </v:shape>
                              </w:pi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C2D88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-48.7pt;width:134.1pt;height:73.15pt;z-index:251657216;visibility:visible;mso-wrap-style:non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" filled="f" stroked="f" strokeweight=".5pt">
                <v:textbox style="mso-fit-shape-to-text:t">
                  <w:txbxContent>
                    <w:p w14:paraId="11D00499" w14:textId="1C8B5D03" w:rsidR="00D57E08" w:rsidRDefault="002217D4">
                      <w:r>
                        <w:rPr>
                          <w:bCs/>
                        </w:rPr>
                        <w:pict w14:anchorId="0A17AC03">
                          <v:shape id="_x0000_i1026" type="#_x0000_t75" style="width:119.25pt;height:60.75pt">
                            <v:imagedata r:id="rId15" o:title="VRQA colour noborder small"/>
                          </v:shape>
                        </w:pic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color w:val="53565A" w:themeColor="accent3"/>
          <w:sz w:val="20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AA9739" wp14:editId="556190EB">
                <wp:simplePos x="0" y="0"/>
                <wp:positionH relativeFrom="column">
                  <wp:posOffset>5050278</wp:posOffset>
                </wp:positionH>
                <wp:positionV relativeFrom="paragraph">
                  <wp:posOffset>-678303</wp:posOffset>
                </wp:positionV>
                <wp:extent cx="1349478" cy="789038"/>
                <wp:effectExtent l="0" t="0" r="0" b="381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9478" cy="7890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058626" w14:textId="377350FB" w:rsidR="00D57E08" w:rsidRPr="00D57E08" w:rsidRDefault="003E61DB" w:rsidP="00D57E08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bCs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pict w14:anchorId="3422A4FB">
                                <v:shape id="_x0000_i1028" type="#_x0000_t75" style="width:83.5pt;height:48.1pt">
                                  <v:imagedata r:id="rId16" o:title="Victoria_State_Gov_logo_black_rgb"/>
                                </v:shape>
                              </w:pi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AA9739" id="Text Box 3" o:spid="_x0000_s1027" type="#_x0000_t202" style="position:absolute;margin-left:397.65pt;margin-top:-53.4pt;width:106.25pt;height:62.15pt;z-index:251658240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" filled="f" stroked="f" strokeweight=".5pt">
                <v:textbox style="mso-fit-shape-to-text:t">
                  <w:txbxContent>
                    <w:p w14:paraId="1B058626" w14:textId="377350FB" w:rsidR="00D57E08" w:rsidRPr="00D57E08" w:rsidRDefault="002217D4" w:rsidP="00D57E08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bCs/>
                          <w:color w:val="FFFFFF" w:themeColor="background1"/>
                          <w14:textFill>
                            <w14:noFill/>
                          </w14:textFill>
                        </w:rPr>
                        <w:pict w14:anchorId="3422A4FB">
                          <v:shape id="_x0000_i1028" type="#_x0000_t75" style="width:83.5pt;height:48.1pt">
                            <v:imagedata r:id="rId17" o:title="Victoria_State_Gov_logo_black_rgb"/>
                          </v:shape>
                        </w:pict>
                      </w:r>
                    </w:p>
                  </w:txbxContent>
                </v:textbox>
              </v:shape>
            </w:pict>
          </mc:Fallback>
        </mc:AlternateContent>
      </w:r>
    </w:p>
    <w:p w14:paraId="653C665A" w14:textId="50493708" w:rsidR="00940A77" w:rsidRPr="00CA01C8" w:rsidRDefault="001948B3" w:rsidP="00D77FDC">
      <w:pPr>
        <w:pStyle w:val="Heading1"/>
        <w:spacing w:before="840" w:line="240" w:lineRule="auto"/>
        <w:rPr>
          <w:rFonts w:ascii="Arial" w:hAnsi="Arial" w:cs="Arial"/>
          <w:color w:val="103D64" w:themeColor="text2"/>
          <w:sz w:val="80"/>
          <w:szCs w:val="80"/>
        </w:rPr>
        <w:sectPr w:rsidR="00940A77" w:rsidRPr="00CA01C8" w:rsidSect="00940A77">
          <w:headerReference w:type="default" r:id="rId18"/>
          <w:footerReference w:type="default" r:id="rId19"/>
          <w:footerReference w:type="first" r:id="rId20"/>
          <w:pgSz w:w="11906" w:h="16838"/>
          <w:pgMar w:top="1985" w:right="709" w:bottom="709" w:left="709" w:header="709" w:footer="397" w:gutter="0"/>
          <w:cols w:space="708"/>
          <w:titlePg/>
          <w:docGrid w:linePitch="360"/>
        </w:sectPr>
      </w:pPr>
      <w:r w:rsidRPr="00CA01C8">
        <w:rPr>
          <w:rFonts w:ascii="Arial" w:hAnsi="Arial" w:cs="Arial"/>
          <w:color w:val="103D64" w:themeColor="text2"/>
          <w:sz w:val="80"/>
          <w:szCs w:val="80"/>
        </w:rPr>
        <w:t xml:space="preserve">School </w:t>
      </w:r>
      <w:r w:rsidR="00E17679" w:rsidRPr="00CA01C8">
        <w:rPr>
          <w:rFonts w:ascii="Arial" w:hAnsi="Arial" w:cs="Arial"/>
          <w:color w:val="103D64" w:themeColor="text2"/>
          <w:sz w:val="80"/>
          <w:szCs w:val="80"/>
        </w:rPr>
        <w:t xml:space="preserve">and School Boarding Premises </w:t>
      </w:r>
      <w:r w:rsidRPr="00CA01C8">
        <w:rPr>
          <w:rFonts w:ascii="Arial" w:hAnsi="Arial" w:cs="Arial"/>
          <w:color w:val="103D64" w:themeColor="text2"/>
          <w:sz w:val="80"/>
          <w:szCs w:val="80"/>
        </w:rPr>
        <w:t>Financial Capability Assessment</w:t>
      </w:r>
    </w:p>
    <w:p w14:paraId="4CA77A66" w14:textId="7B971341" w:rsidR="001948B3" w:rsidRPr="00CA01C8" w:rsidRDefault="00940A77" w:rsidP="00D77FDC">
      <w:pPr>
        <w:pStyle w:val="Heading1"/>
        <w:spacing w:before="0" w:after="720" w:line="240" w:lineRule="auto"/>
        <w:rPr>
          <w:rFonts w:ascii="Arial" w:hAnsi="Arial" w:cs="Arial"/>
          <w:color w:val="103D64" w:themeColor="text2"/>
          <w:sz w:val="60"/>
          <w:szCs w:val="60"/>
        </w:rPr>
      </w:pPr>
      <w:r w:rsidRPr="00CA01C8">
        <w:rPr>
          <w:rFonts w:ascii="Arial" w:hAnsi="Arial" w:cs="Arial"/>
          <w:color w:val="103D64" w:themeColor="text2"/>
          <w:sz w:val="60"/>
          <w:szCs w:val="60"/>
        </w:rPr>
        <w:t>Guideline</w:t>
      </w:r>
    </w:p>
    <w:p w14:paraId="1A997B16" w14:textId="4CC850D1" w:rsidR="002C166D" w:rsidRPr="005E0E2A" w:rsidRDefault="002C166D" w:rsidP="00AD508B">
      <w:pPr>
        <w:pStyle w:val="VRQAHeading3"/>
        <w:rPr>
          <w:rFonts w:eastAsia="Times New Roman"/>
          <w:sz w:val="20"/>
          <w:szCs w:val="20"/>
          <w:lang w:eastAsia="x-none"/>
        </w:rPr>
      </w:pPr>
      <w:bookmarkStart w:id="0" w:name="_Toc70406829"/>
      <w:r w:rsidRPr="005E0E2A">
        <w:rPr>
          <w:sz w:val="20"/>
          <w:szCs w:val="20"/>
        </w:rPr>
        <w:t>About the Guideline</w:t>
      </w:r>
      <w:bookmarkEnd w:id="0"/>
    </w:p>
    <w:p w14:paraId="2DCFEF50" w14:textId="469F814C" w:rsidR="002C166D" w:rsidRPr="00CA01C8" w:rsidRDefault="002C166D" w:rsidP="00AD508B">
      <w:pPr>
        <w:pStyle w:val="VRQAbody"/>
        <w:ind w:left="-10"/>
      </w:pPr>
      <w:r w:rsidRPr="00CA01C8">
        <w:t>This Guideline should be read in conjunction with other associated VRQA documents, particularly:</w:t>
      </w:r>
    </w:p>
    <w:p w14:paraId="0181B34C" w14:textId="77777777" w:rsidR="002C166D" w:rsidRPr="005E0E2A" w:rsidRDefault="003E61DB" w:rsidP="005E0E2A">
      <w:pPr>
        <w:pStyle w:val="VRQAlist"/>
        <w:rPr>
          <w:rStyle w:val="Hyperlink"/>
          <w:i/>
          <w:iCs/>
          <w:color w:val="53565A" w:themeColor="accent3"/>
        </w:rPr>
      </w:pPr>
      <w:hyperlink r:id="rId21" w:history="1">
        <w:r w:rsidR="002C166D" w:rsidRPr="005E0E2A">
          <w:rPr>
            <w:rStyle w:val="Hyperlink"/>
            <w:i/>
            <w:iCs/>
            <w:color w:val="007EB3" w:themeColor="background2"/>
          </w:rPr>
          <w:t>Guidelines to the Minimum Standards and Requirements for School Registration</w:t>
        </w:r>
      </w:hyperlink>
    </w:p>
    <w:p w14:paraId="6CCFD7D8" w14:textId="67AFCB43" w:rsidR="002C166D" w:rsidRPr="005E0E2A" w:rsidRDefault="003E61DB" w:rsidP="005E0E2A">
      <w:pPr>
        <w:pStyle w:val="VRQAlist"/>
      </w:pPr>
      <w:hyperlink r:id="rId22" w:history="1">
        <w:r w:rsidR="002C166D" w:rsidRPr="005E0E2A">
          <w:rPr>
            <w:rStyle w:val="Hyperlink"/>
            <w:i/>
            <w:iCs/>
            <w:color w:val="007EB3" w:themeColor="background2"/>
          </w:rPr>
          <w:t>Guidelines to the Minimum Standards and Requirements for School Boarding Premises Registration</w:t>
        </w:r>
      </w:hyperlink>
      <w:r w:rsidR="002C166D" w:rsidRPr="005E0E2A">
        <w:rPr>
          <w:rStyle w:val="Hyperlink"/>
          <w:color w:val="53565A" w:themeColor="accent3"/>
          <w:u w:val="none"/>
        </w:rPr>
        <w:t>.</w:t>
      </w:r>
    </w:p>
    <w:p w14:paraId="266863DE" w14:textId="5FE4EFC9" w:rsidR="00C14E86" w:rsidRPr="00CA01C8" w:rsidRDefault="00C14E86" w:rsidP="005E0E2A">
      <w:pPr>
        <w:autoSpaceDE w:val="0"/>
        <w:autoSpaceDN w:val="0"/>
        <w:adjustRightInd w:val="0"/>
        <w:spacing w:before="240" w:after="240" w:line="240" w:lineRule="auto"/>
        <w:rPr>
          <w:rFonts w:ascii="Arial" w:hAnsi="Arial" w:cs="Arial"/>
          <w:b/>
          <w:color w:val="103D64" w:themeColor="text2"/>
          <w:sz w:val="20"/>
          <w:szCs w:val="20"/>
        </w:rPr>
      </w:pPr>
      <w:r w:rsidRPr="00CA01C8">
        <w:rPr>
          <w:rFonts w:ascii="Arial" w:hAnsi="Arial" w:cs="Arial"/>
          <w:b/>
          <w:color w:val="103D64" w:themeColor="text2"/>
          <w:sz w:val="20"/>
          <w:szCs w:val="20"/>
        </w:rPr>
        <w:t>Commencement</w:t>
      </w:r>
    </w:p>
    <w:p w14:paraId="65BAF81C" w14:textId="5E15B037" w:rsidR="00C14E86" w:rsidRPr="00CA01C8" w:rsidRDefault="00C14E86" w:rsidP="00B77741">
      <w:pPr>
        <w:autoSpaceDE w:val="0"/>
        <w:autoSpaceDN w:val="0"/>
        <w:adjustRightInd w:val="0"/>
        <w:spacing w:before="120" w:after="240" w:line="240" w:lineRule="auto"/>
        <w:rPr>
          <w:rFonts w:ascii="Arial" w:hAnsi="Arial" w:cs="Arial"/>
          <w:color w:val="53565A" w:themeColor="accent3"/>
          <w:sz w:val="20"/>
          <w:szCs w:val="20"/>
        </w:rPr>
      </w:pPr>
      <w:r w:rsidRPr="00CA01C8">
        <w:rPr>
          <w:rFonts w:ascii="Arial" w:hAnsi="Arial" w:cs="Arial"/>
          <w:color w:val="53565A" w:themeColor="accent3"/>
          <w:sz w:val="20"/>
          <w:szCs w:val="20"/>
        </w:rPr>
        <w:t xml:space="preserve">This </w:t>
      </w:r>
      <w:r w:rsidR="002E0A30" w:rsidRPr="00CA01C8">
        <w:rPr>
          <w:rFonts w:ascii="Arial" w:hAnsi="Arial" w:cs="Arial"/>
          <w:color w:val="53565A" w:themeColor="accent3"/>
          <w:sz w:val="20"/>
          <w:szCs w:val="20"/>
        </w:rPr>
        <w:t>G</w:t>
      </w:r>
      <w:r w:rsidRPr="00CA01C8">
        <w:rPr>
          <w:rFonts w:ascii="Arial" w:hAnsi="Arial" w:cs="Arial"/>
          <w:color w:val="53565A" w:themeColor="accent3"/>
          <w:sz w:val="20"/>
          <w:szCs w:val="20"/>
        </w:rPr>
        <w:t>uideline is effective from</w:t>
      </w:r>
      <w:r w:rsidR="00EC6D29" w:rsidRPr="00CA01C8">
        <w:rPr>
          <w:rFonts w:ascii="Arial" w:hAnsi="Arial" w:cs="Arial"/>
          <w:color w:val="53565A" w:themeColor="accent3"/>
          <w:sz w:val="20"/>
          <w:szCs w:val="20"/>
        </w:rPr>
        <w:t xml:space="preserve"> </w:t>
      </w:r>
      <w:r w:rsidR="00E474CA">
        <w:rPr>
          <w:rFonts w:ascii="Arial" w:hAnsi="Arial" w:cs="Arial"/>
          <w:color w:val="53565A" w:themeColor="accent3"/>
          <w:sz w:val="20"/>
          <w:szCs w:val="20"/>
        </w:rPr>
        <w:t xml:space="preserve">1 January </w:t>
      </w:r>
      <w:r w:rsidR="00EC6D29" w:rsidRPr="00CA01C8">
        <w:rPr>
          <w:rFonts w:ascii="Arial" w:hAnsi="Arial" w:cs="Arial"/>
          <w:color w:val="53565A" w:themeColor="accent3"/>
          <w:sz w:val="20"/>
          <w:szCs w:val="20"/>
        </w:rPr>
        <w:t>202</w:t>
      </w:r>
      <w:r w:rsidR="00E474CA">
        <w:rPr>
          <w:rFonts w:ascii="Arial" w:hAnsi="Arial" w:cs="Arial"/>
          <w:color w:val="53565A" w:themeColor="accent3"/>
          <w:sz w:val="20"/>
          <w:szCs w:val="20"/>
        </w:rPr>
        <w:t>2</w:t>
      </w:r>
      <w:r w:rsidRPr="00CA01C8">
        <w:rPr>
          <w:rFonts w:ascii="Arial" w:hAnsi="Arial" w:cs="Arial"/>
          <w:color w:val="53565A" w:themeColor="accent3"/>
          <w:sz w:val="20"/>
          <w:szCs w:val="20"/>
        </w:rPr>
        <w:t>.</w:t>
      </w:r>
    </w:p>
    <w:p w14:paraId="3BDDC940" w14:textId="500409EA" w:rsidR="009A16C5" w:rsidRPr="00CA01C8" w:rsidRDefault="009A16C5" w:rsidP="005E0E2A">
      <w:pPr>
        <w:autoSpaceDE w:val="0"/>
        <w:autoSpaceDN w:val="0"/>
        <w:adjustRightInd w:val="0"/>
        <w:spacing w:before="240" w:after="240" w:line="240" w:lineRule="auto"/>
        <w:rPr>
          <w:rFonts w:ascii="Arial" w:hAnsi="Arial" w:cs="Arial"/>
          <w:b/>
          <w:color w:val="103D64" w:themeColor="text2"/>
          <w:sz w:val="20"/>
          <w:szCs w:val="20"/>
        </w:rPr>
      </w:pPr>
      <w:r w:rsidRPr="00CA01C8">
        <w:rPr>
          <w:rFonts w:ascii="Arial" w:hAnsi="Arial" w:cs="Arial"/>
          <w:b/>
          <w:color w:val="103D64" w:themeColor="text2"/>
          <w:sz w:val="20"/>
          <w:szCs w:val="20"/>
        </w:rPr>
        <w:t xml:space="preserve">Who does it apply </w:t>
      </w:r>
      <w:r w:rsidR="00C95A27" w:rsidRPr="00CA01C8">
        <w:rPr>
          <w:rFonts w:ascii="Arial" w:hAnsi="Arial" w:cs="Arial"/>
          <w:b/>
          <w:color w:val="103D64" w:themeColor="text2"/>
          <w:sz w:val="20"/>
          <w:szCs w:val="20"/>
        </w:rPr>
        <w:t>to?</w:t>
      </w:r>
    </w:p>
    <w:p w14:paraId="0052E9DE" w14:textId="2E1B768E" w:rsidR="00904531" w:rsidRPr="00CA01C8" w:rsidRDefault="00904531" w:rsidP="00B77741">
      <w:pPr>
        <w:spacing w:before="120" w:after="240" w:line="240" w:lineRule="auto"/>
        <w:rPr>
          <w:rFonts w:ascii="Arial" w:hAnsi="Arial" w:cs="Arial"/>
          <w:color w:val="53565A" w:themeColor="accent3"/>
          <w:sz w:val="20"/>
          <w:szCs w:val="20"/>
        </w:rPr>
      </w:pPr>
      <w:r w:rsidRPr="00CA01C8">
        <w:rPr>
          <w:rFonts w:ascii="Arial" w:hAnsi="Arial" w:cs="Arial"/>
          <w:color w:val="53565A" w:themeColor="accent3"/>
          <w:sz w:val="20"/>
          <w:szCs w:val="20"/>
        </w:rPr>
        <w:t xml:space="preserve">This </w:t>
      </w:r>
      <w:r w:rsidR="00D91248">
        <w:rPr>
          <w:rFonts w:ascii="Arial" w:hAnsi="Arial" w:cs="Arial"/>
          <w:color w:val="53565A" w:themeColor="accent3"/>
          <w:sz w:val="20"/>
          <w:szCs w:val="20"/>
        </w:rPr>
        <w:t>G</w:t>
      </w:r>
      <w:r w:rsidRPr="00CA01C8">
        <w:rPr>
          <w:rFonts w:ascii="Arial" w:hAnsi="Arial" w:cs="Arial"/>
          <w:color w:val="53565A" w:themeColor="accent3"/>
          <w:sz w:val="20"/>
          <w:szCs w:val="20"/>
        </w:rPr>
        <w:t>uideline applies to all non-</w:t>
      </w:r>
      <w:r w:rsidR="004B6994">
        <w:rPr>
          <w:rFonts w:ascii="Arial" w:hAnsi="Arial" w:cs="Arial"/>
          <w:color w:val="53565A" w:themeColor="accent3"/>
          <w:sz w:val="20"/>
          <w:szCs w:val="20"/>
        </w:rPr>
        <w:t>g</w:t>
      </w:r>
      <w:r w:rsidR="004B6994" w:rsidRPr="00CA01C8">
        <w:rPr>
          <w:rFonts w:ascii="Arial" w:hAnsi="Arial" w:cs="Arial"/>
          <w:color w:val="53565A" w:themeColor="accent3"/>
          <w:sz w:val="20"/>
          <w:szCs w:val="20"/>
        </w:rPr>
        <w:t xml:space="preserve">overnment </w:t>
      </w:r>
      <w:r w:rsidRPr="00CA01C8">
        <w:rPr>
          <w:rFonts w:ascii="Arial" w:hAnsi="Arial" w:cs="Arial"/>
          <w:color w:val="53565A" w:themeColor="accent3"/>
          <w:sz w:val="20"/>
          <w:szCs w:val="20"/>
        </w:rPr>
        <w:t xml:space="preserve">schools </w:t>
      </w:r>
      <w:r w:rsidR="00E17679" w:rsidRPr="00CA01C8">
        <w:rPr>
          <w:rFonts w:ascii="Arial" w:hAnsi="Arial" w:cs="Arial"/>
          <w:color w:val="53565A" w:themeColor="accent3"/>
          <w:sz w:val="20"/>
          <w:szCs w:val="20"/>
        </w:rPr>
        <w:t>and non-government school boarding premises</w:t>
      </w:r>
      <w:r w:rsidR="00236D37">
        <w:rPr>
          <w:rFonts w:ascii="Arial" w:hAnsi="Arial" w:cs="Arial"/>
          <w:color w:val="53565A" w:themeColor="accent3"/>
          <w:sz w:val="20"/>
          <w:szCs w:val="20"/>
        </w:rPr>
        <w:t xml:space="preserve">, except Catholic schools that are part of the Catholic Education Commission of Victoria </w:t>
      </w:r>
      <w:r w:rsidR="004F6FAE">
        <w:rPr>
          <w:rFonts w:ascii="Arial" w:hAnsi="Arial" w:cs="Arial"/>
          <w:color w:val="53565A" w:themeColor="accent3"/>
          <w:sz w:val="20"/>
          <w:szCs w:val="20"/>
        </w:rPr>
        <w:t>Limited (</w:t>
      </w:r>
      <w:r w:rsidR="004F6FAE" w:rsidRPr="004F6FAE">
        <w:rPr>
          <w:rFonts w:ascii="Arial" w:hAnsi="Arial" w:cs="Arial"/>
          <w:color w:val="53565A" w:themeColor="accent3"/>
          <w:sz w:val="20"/>
          <w:szCs w:val="20"/>
        </w:rPr>
        <w:t>CECV</w:t>
      </w:r>
      <w:r w:rsidR="004F6FAE">
        <w:rPr>
          <w:rFonts w:ascii="Arial" w:hAnsi="Arial" w:cs="Arial"/>
          <w:color w:val="53565A" w:themeColor="accent3"/>
          <w:sz w:val="20"/>
          <w:szCs w:val="20"/>
        </w:rPr>
        <w:t>)</w:t>
      </w:r>
      <w:r w:rsidR="00236D37">
        <w:rPr>
          <w:rFonts w:ascii="Arial" w:hAnsi="Arial" w:cs="Arial"/>
          <w:color w:val="53565A" w:themeColor="accent3"/>
          <w:sz w:val="20"/>
          <w:szCs w:val="20"/>
        </w:rPr>
        <w:t xml:space="preserve"> system of schools</w:t>
      </w:r>
      <w:r w:rsidR="004F6FAE">
        <w:rPr>
          <w:rFonts w:ascii="Arial" w:hAnsi="Arial" w:cs="Arial"/>
          <w:color w:val="53565A" w:themeColor="accent3"/>
          <w:sz w:val="20"/>
          <w:szCs w:val="20"/>
        </w:rPr>
        <w:t xml:space="preserve"> and</w:t>
      </w:r>
      <w:r w:rsidR="00DB0C43">
        <w:rPr>
          <w:rFonts w:ascii="Arial" w:hAnsi="Arial" w:cs="Arial"/>
          <w:color w:val="53565A" w:themeColor="accent3"/>
          <w:sz w:val="20"/>
          <w:szCs w:val="20"/>
        </w:rPr>
        <w:t xml:space="preserve"> associated school boarding premises</w:t>
      </w:r>
      <w:r w:rsidR="00832A88" w:rsidRPr="00CA01C8">
        <w:rPr>
          <w:rFonts w:ascii="Arial" w:hAnsi="Arial" w:cs="Arial"/>
          <w:color w:val="53565A" w:themeColor="accent3"/>
          <w:sz w:val="20"/>
          <w:szCs w:val="20"/>
        </w:rPr>
        <w:t>.</w:t>
      </w:r>
    </w:p>
    <w:p w14:paraId="37CA28EA" w14:textId="29B5EACC" w:rsidR="00832A88" w:rsidRPr="00CA01C8" w:rsidRDefault="00832A88" w:rsidP="00B77741">
      <w:pPr>
        <w:spacing w:before="120" w:after="240" w:line="240" w:lineRule="auto"/>
        <w:rPr>
          <w:rFonts w:ascii="Arial" w:hAnsi="Arial" w:cs="Arial"/>
          <w:color w:val="53565A" w:themeColor="accent3"/>
          <w:sz w:val="20"/>
          <w:szCs w:val="20"/>
        </w:rPr>
      </w:pPr>
      <w:r w:rsidRPr="00CA01C8">
        <w:rPr>
          <w:rFonts w:ascii="Arial" w:hAnsi="Arial" w:cs="Arial"/>
          <w:color w:val="53565A" w:themeColor="accent3"/>
          <w:sz w:val="20"/>
          <w:szCs w:val="20"/>
        </w:rPr>
        <w:t xml:space="preserve">It does not apply to government schools. </w:t>
      </w:r>
    </w:p>
    <w:p w14:paraId="185D6346" w14:textId="537D42D8" w:rsidR="00BA0BAD" w:rsidRPr="00CA01C8" w:rsidRDefault="00BA0BAD" w:rsidP="005E0E2A">
      <w:pPr>
        <w:autoSpaceDE w:val="0"/>
        <w:autoSpaceDN w:val="0"/>
        <w:adjustRightInd w:val="0"/>
        <w:spacing w:before="240" w:after="240" w:line="240" w:lineRule="auto"/>
        <w:rPr>
          <w:rFonts w:ascii="Arial" w:hAnsi="Arial" w:cs="Arial"/>
          <w:b/>
          <w:color w:val="103D64" w:themeColor="text2"/>
          <w:sz w:val="20"/>
          <w:szCs w:val="20"/>
        </w:rPr>
      </w:pPr>
      <w:r w:rsidRPr="00CA01C8">
        <w:rPr>
          <w:rFonts w:ascii="Arial" w:hAnsi="Arial" w:cs="Arial"/>
          <w:b/>
          <w:color w:val="103D64" w:themeColor="text2"/>
          <w:sz w:val="20"/>
          <w:szCs w:val="20"/>
        </w:rPr>
        <w:t>Authority</w:t>
      </w:r>
    </w:p>
    <w:p w14:paraId="08A9B084" w14:textId="2369D0DA" w:rsidR="00BA0BAD" w:rsidRPr="00CA01C8" w:rsidRDefault="00BA0BAD" w:rsidP="00B77741">
      <w:pPr>
        <w:autoSpaceDE w:val="0"/>
        <w:autoSpaceDN w:val="0"/>
        <w:adjustRightInd w:val="0"/>
        <w:spacing w:before="120" w:after="240" w:line="240" w:lineRule="auto"/>
        <w:rPr>
          <w:rFonts w:ascii="Arial" w:hAnsi="Arial" w:cs="Arial"/>
          <w:i/>
          <w:iCs/>
          <w:color w:val="53565A" w:themeColor="accent3"/>
          <w:sz w:val="20"/>
          <w:szCs w:val="20"/>
          <w:lang w:val="en-AU"/>
        </w:rPr>
      </w:pPr>
      <w:r w:rsidRPr="00CA01C8">
        <w:rPr>
          <w:rFonts w:ascii="Arial" w:hAnsi="Arial" w:cs="Arial"/>
          <w:color w:val="53565A" w:themeColor="accent3"/>
          <w:sz w:val="20"/>
          <w:szCs w:val="20"/>
          <w:lang w:val="en-AU"/>
        </w:rPr>
        <w:t xml:space="preserve">This </w:t>
      </w:r>
      <w:r w:rsidR="002E0A30" w:rsidRPr="00CA01C8">
        <w:rPr>
          <w:rFonts w:ascii="Arial" w:hAnsi="Arial" w:cs="Arial"/>
          <w:color w:val="53565A" w:themeColor="accent3"/>
          <w:sz w:val="20"/>
          <w:szCs w:val="20"/>
          <w:lang w:val="en-AU"/>
        </w:rPr>
        <w:t>G</w:t>
      </w:r>
      <w:r w:rsidRPr="00CA01C8">
        <w:rPr>
          <w:rFonts w:ascii="Arial" w:hAnsi="Arial" w:cs="Arial"/>
          <w:color w:val="53565A" w:themeColor="accent3"/>
          <w:sz w:val="20"/>
          <w:szCs w:val="20"/>
          <w:lang w:val="en-AU"/>
        </w:rPr>
        <w:t>uideline</w:t>
      </w:r>
      <w:r w:rsidRPr="00CA01C8">
        <w:rPr>
          <w:rFonts w:ascii="Arial" w:eastAsia="SymbolMT" w:hAnsi="Arial" w:cs="Arial"/>
          <w:color w:val="53565A" w:themeColor="accent3"/>
          <w:sz w:val="20"/>
          <w:szCs w:val="20"/>
          <w:lang w:val="en-AU"/>
        </w:rPr>
        <w:t xml:space="preserve"> </w:t>
      </w:r>
      <w:r w:rsidRPr="00CA01C8">
        <w:rPr>
          <w:rFonts w:ascii="Arial" w:hAnsi="Arial" w:cs="Arial"/>
          <w:color w:val="53565A" w:themeColor="accent3"/>
          <w:sz w:val="20"/>
          <w:szCs w:val="20"/>
          <w:lang w:val="en-AU"/>
        </w:rPr>
        <w:t>is issued pursuant to section 4.</w:t>
      </w:r>
      <w:r w:rsidR="00C0715E" w:rsidRPr="00CA01C8">
        <w:rPr>
          <w:rFonts w:ascii="Arial" w:hAnsi="Arial" w:cs="Arial"/>
          <w:color w:val="53565A" w:themeColor="accent3"/>
          <w:sz w:val="20"/>
          <w:szCs w:val="20"/>
          <w:lang w:val="en-AU"/>
        </w:rPr>
        <w:t>3</w:t>
      </w:r>
      <w:r w:rsidRPr="00CA01C8">
        <w:rPr>
          <w:rFonts w:ascii="Arial" w:hAnsi="Arial" w:cs="Arial"/>
          <w:color w:val="53565A" w:themeColor="accent3"/>
          <w:sz w:val="20"/>
          <w:szCs w:val="20"/>
          <w:lang w:val="en-AU"/>
        </w:rPr>
        <w:t>.</w:t>
      </w:r>
      <w:r w:rsidR="00C0715E" w:rsidRPr="00CA01C8">
        <w:rPr>
          <w:rFonts w:ascii="Arial" w:hAnsi="Arial" w:cs="Arial"/>
          <w:color w:val="53565A" w:themeColor="accent3"/>
          <w:sz w:val="20"/>
          <w:szCs w:val="20"/>
          <w:lang w:val="en-AU"/>
        </w:rPr>
        <w:t>8A</w:t>
      </w:r>
      <w:r w:rsidRPr="00CA01C8">
        <w:rPr>
          <w:rFonts w:ascii="Arial" w:hAnsi="Arial" w:cs="Arial"/>
          <w:color w:val="53565A" w:themeColor="accent3"/>
          <w:sz w:val="20"/>
          <w:szCs w:val="20"/>
          <w:lang w:val="en-AU"/>
        </w:rPr>
        <w:t>(</w:t>
      </w:r>
      <w:r w:rsidR="00C0715E" w:rsidRPr="00CA01C8">
        <w:rPr>
          <w:rFonts w:ascii="Arial" w:hAnsi="Arial" w:cs="Arial"/>
          <w:color w:val="53565A" w:themeColor="accent3"/>
          <w:sz w:val="20"/>
          <w:szCs w:val="20"/>
          <w:lang w:val="en-AU"/>
        </w:rPr>
        <w:t>1</w:t>
      </w:r>
      <w:r w:rsidRPr="00CA01C8">
        <w:rPr>
          <w:rFonts w:ascii="Arial" w:hAnsi="Arial" w:cs="Arial"/>
          <w:color w:val="53565A" w:themeColor="accent3"/>
          <w:sz w:val="20"/>
          <w:szCs w:val="20"/>
          <w:lang w:val="en-AU"/>
        </w:rPr>
        <w:t xml:space="preserve">) </w:t>
      </w:r>
      <w:r w:rsidR="00A13437" w:rsidRPr="00CA01C8">
        <w:rPr>
          <w:rFonts w:ascii="Arial" w:hAnsi="Arial" w:cs="Arial"/>
          <w:color w:val="53565A" w:themeColor="accent3"/>
          <w:sz w:val="20"/>
          <w:szCs w:val="20"/>
          <w:lang w:val="en-AU"/>
        </w:rPr>
        <w:t xml:space="preserve">and </w:t>
      </w:r>
      <w:r w:rsidR="00B82CA2" w:rsidRPr="00CA01C8">
        <w:rPr>
          <w:rFonts w:ascii="Arial" w:hAnsi="Arial" w:cs="Arial"/>
          <w:color w:val="53565A" w:themeColor="accent3"/>
          <w:sz w:val="20"/>
          <w:szCs w:val="20"/>
          <w:lang w:val="en-AU"/>
        </w:rPr>
        <w:t>section 4.3.8</w:t>
      </w:r>
      <w:r w:rsidR="00BF45E6" w:rsidRPr="00CA01C8">
        <w:rPr>
          <w:rFonts w:ascii="Arial" w:hAnsi="Arial" w:cs="Arial"/>
          <w:color w:val="53565A" w:themeColor="accent3"/>
          <w:sz w:val="20"/>
          <w:szCs w:val="20"/>
          <w:lang w:val="en-AU"/>
        </w:rPr>
        <w:t>Z</w:t>
      </w:r>
      <w:r w:rsidR="00B82CA2" w:rsidRPr="00CA01C8">
        <w:rPr>
          <w:rFonts w:ascii="Arial" w:hAnsi="Arial" w:cs="Arial"/>
          <w:color w:val="53565A" w:themeColor="accent3"/>
          <w:sz w:val="20"/>
          <w:szCs w:val="20"/>
          <w:lang w:val="en-AU"/>
        </w:rPr>
        <w:t xml:space="preserve">(1) </w:t>
      </w:r>
      <w:r w:rsidRPr="00CA01C8">
        <w:rPr>
          <w:rFonts w:ascii="Arial" w:hAnsi="Arial" w:cs="Arial"/>
          <w:color w:val="53565A" w:themeColor="accent3"/>
          <w:sz w:val="20"/>
          <w:szCs w:val="20"/>
          <w:lang w:val="en-AU"/>
        </w:rPr>
        <w:t xml:space="preserve">of the </w:t>
      </w:r>
      <w:r w:rsidRPr="00CA01C8">
        <w:rPr>
          <w:rFonts w:ascii="Arial" w:hAnsi="Arial" w:cs="Arial"/>
          <w:i/>
          <w:iCs/>
          <w:color w:val="53565A" w:themeColor="accent3"/>
          <w:sz w:val="20"/>
          <w:szCs w:val="20"/>
          <w:lang w:val="en-AU"/>
        </w:rPr>
        <w:t>Education and Training Reform Act 2006</w:t>
      </w:r>
      <w:r w:rsidR="00A56B98" w:rsidRPr="00CA01C8">
        <w:rPr>
          <w:rFonts w:ascii="Arial" w:hAnsi="Arial" w:cs="Arial"/>
          <w:i/>
          <w:iCs/>
          <w:color w:val="53565A" w:themeColor="accent3"/>
          <w:sz w:val="20"/>
          <w:szCs w:val="20"/>
          <w:lang w:val="en-AU"/>
        </w:rPr>
        <w:t xml:space="preserve"> </w:t>
      </w:r>
      <w:r w:rsidR="00A56B98" w:rsidRPr="00CA01C8">
        <w:rPr>
          <w:rFonts w:ascii="Arial" w:hAnsi="Arial" w:cs="Arial"/>
          <w:color w:val="53565A" w:themeColor="accent3"/>
          <w:sz w:val="20"/>
          <w:szCs w:val="20"/>
          <w:lang w:val="en-AU"/>
        </w:rPr>
        <w:t>(</w:t>
      </w:r>
      <w:r w:rsidR="00D91248">
        <w:rPr>
          <w:rFonts w:ascii="Arial" w:hAnsi="Arial" w:cs="Arial"/>
          <w:color w:val="53565A" w:themeColor="accent3"/>
          <w:sz w:val="20"/>
          <w:szCs w:val="20"/>
          <w:lang w:val="en-AU"/>
        </w:rPr>
        <w:t>the</w:t>
      </w:r>
      <w:r w:rsidR="00A56B98" w:rsidRPr="00CA01C8">
        <w:rPr>
          <w:rFonts w:ascii="Arial" w:hAnsi="Arial" w:cs="Arial"/>
          <w:color w:val="53565A" w:themeColor="accent3"/>
          <w:sz w:val="20"/>
          <w:szCs w:val="20"/>
          <w:lang w:val="en-AU"/>
        </w:rPr>
        <w:t xml:space="preserve"> Act)</w:t>
      </w:r>
      <w:r w:rsidR="00D91248">
        <w:rPr>
          <w:rFonts w:ascii="Arial" w:hAnsi="Arial" w:cs="Arial"/>
          <w:color w:val="53565A" w:themeColor="accent3"/>
          <w:sz w:val="20"/>
          <w:szCs w:val="20"/>
          <w:lang w:val="en-AU"/>
        </w:rPr>
        <w:t>.</w:t>
      </w:r>
    </w:p>
    <w:p w14:paraId="500F73B2" w14:textId="25FAE7C9" w:rsidR="001948B3" w:rsidRPr="00CA01C8" w:rsidRDefault="00D6386F" w:rsidP="005E0E2A">
      <w:pPr>
        <w:keepNext/>
        <w:autoSpaceDE w:val="0"/>
        <w:autoSpaceDN w:val="0"/>
        <w:adjustRightInd w:val="0"/>
        <w:spacing w:before="240" w:after="240" w:line="240" w:lineRule="auto"/>
        <w:rPr>
          <w:rFonts w:ascii="Arial" w:hAnsi="Arial" w:cs="Arial"/>
          <w:b/>
          <w:color w:val="103D64" w:themeColor="text2"/>
          <w:sz w:val="20"/>
          <w:szCs w:val="20"/>
        </w:rPr>
      </w:pPr>
      <w:r w:rsidRPr="00CA01C8">
        <w:rPr>
          <w:rFonts w:ascii="Arial" w:hAnsi="Arial" w:cs="Arial"/>
          <w:b/>
          <w:color w:val="103D64" w:themeColor="text2"/>
          <w:sz w:val="20"/>
          <w:szCs w:val="20"/>
        </w:rPr>
        <w:t xml:space="preserve">Summary of </w:t>
      </w:r>
      <w:r w:rsidR="00E87A9D" w:rsidRPr="00CA01C8">
        <w:rPr>
          <w:rFonts w:ascii="Arial" w:hAnsi="Arial" w:cs="Arial"/>
          <w:b/>
          <w:color w:val="103D64" w:themeColor="text2"/>
          <w:sz w:val="20"/>
          <w:szCs w:val="20"/>
        </w:rPr>
        <w:t>relevant legislation</w:t>
      </w:r>
      <w:r w:rsidR="00E17679" w:rsidRPr="00CA01C8">
        <w:rPr>
          <w:rFonts w:ascii="Arial" w:hAnsi="Arial" w:cs="Arial"/>
          <w:b/>
          <w:color w:val="103D64" w:themeColor="text2"/>
          <w:sz w:val="20"/>
          <w:szCs w:val="20"/>
        </w:rPr>
        <w:t xml:space="preserve"> for non-government schools</w:t>
      </w:r>
      <w:r w:rsidR="00CF7457" w:rsidRPr="00CA01C8">
        <w:rPr>
          <w:rFonts w:ascii="Arial" w:hAnsi="Arial" w:cs="Arial"/>
          <w:b/>
          <w:color w:val="103D64" w:themeColor="text2"/>
          <w:sz w:val="20"/>
          <w:szCs w:val="20"/>
        </w:rPr>
        <w:t xml:space="preserve"> and school boarding premises </w:t>
      </w:r>
    </w:p>
    <w:p w14:paraId="7611B086" w14:textId="4CD0AD92" w:rsidR="00BC2C01" w:rsidRPr="001830B1" w:rsidRDefault="00CF7457" w:rsidP="00B77741">
      <w:pPr>
        <w:spacing w:before="120" w:after="240" w:line="240" w:lineRule="auto"/>
        <w:rPr>
          <w:rFonts w:ascii="Arial" w:hAnsi="Arial" w:cs="Arial"/>
          <w:color w:val="53565A"/>
          <w:sz w:val="20"/>
          <w:szCs w:val="20"/>
          <w:shd w:val="clear" w:color="auto" w:fill="FFFFFF"/>
        </w:rPr>
      </w:pPr>
      <w:r w:rsidRPr="00CA01C8">
        <w:rPr>
          <w:rFonts w:ascii="Arial" w:hAnsi="Arial" w:cs="Arial"/>
          <w:color w:val="53565A" w:themeColor="accent3"/>
          <w:sz w:val="20"/>
          <w:szCs w:val="20"/>
        </w:rPr>
        <w:t xml:space="preserve">Under the Act the VRQA may </w:t>
      </w:r>
      <w:r w:rsidR="004E7F96" w:rsidRPr="00CA01C8">
        <w:rPr>
          <w:rFonts w:ascii="Arial" w:hAnsi="Arial" w:cs="Arial"/>
          <w:color w:val="53565A" w:themeColor="accent3"/>
          <w:sz w:val="20"/>
          <w:szCs w:val="20"/>
        </w:rPr>
        <w:t>monitor and assess the financial capabilities of non-</w:t>
      </w:r>
      <w:r w:rsidRPr="00CA01C8">
        <w:rPr>
          <w:rFonts w:ascii="Arial" w:hAnsi="Arial" w:cs="Arial"/>
          <w:color w:val="53565A" w:themeColor="accent3"/>
          <w:sz w:val="20"/>
          <w:szCs w:val="20"/>
          <w:lang w:val="en-AU"/>
        </w:rPr>
        <w:t>g</w:t>
      </w:r>
      <w:r w:rsidR="004E7F96" w:rsidRPr="00CA01C8">
        <w:rPr>
          <w:rFonts w:ascii="Arial" w:hAnsi="Arial" w:cs="Arial"/>
          <w:color w:val="53565A" w:themeColor="accent3"/>
          <w:sz w:val="20"/>
          <w:szCs w:val="20"/>
          <w:lang w:val="en-AU"/>
        </w:rPr>
        <w:t>overnment</w:t>
      </w:r>
      <w:r w:rsidR="004E7F96" w:rsidRPr="00CA01C8">
        <w:rPr>
          <w:rFonts w:ascii="Arial" w:hAnsi="Arial" w:cs="Arial"/>
          <w:color w:val="53565A" w:themeColor="accent3"/>
          <w:sz w:val="20"/>
          <w:szCs w:val="20"/>
        </w:rPr>
        <w:t xml:space="preserve"> schools</w:t>
      </w:r>
      <w:r w:rsidRPr="00CA01C8">
        <w:rPr>
          <w:rFonts w:ascii="Arial" w:hAnsi="Arial" w:cs="Arial"/>
          <w:color w:val="53565A" w:themeColor="accent3"/>
          <w:sz w:val="20"/>
          <w:szCs w:val="20"/>
        </w:rPr>
        <w:t xml:space="preserve"> and school boarding prem</w:t>
      </w:r>
      <w:r w:rsidR="00883E34" w:rsidRPr="00CA01C8">
        <w:rPr>
          <w:rFonts w:ascii="Arial" w:hAnsi="Arial" w:cs="Arial"/>
          <w:color w:val="53565A" w:themeColor="accent3"/>
          <w:sz w:val="20"/>
          <w:szCs w:val="20"/>
        </w:rPr>
        <w:t>i</w:t>
      </w:r>
      <w:r w:rsidRPr="00CA01C8">
        <w:rPr>
          <w:rFonts w:ascii="Arial" w:hAnsi="Arial" w:cs="Arial"/>
          <w:color w:val="53565A" w:themeColor="accent3"/>
          <w:sz w:val="20"/>
          <w:szCs w:val="20"/>
        </w:rPr>
        <w:t>ses</w:t>
      </w:r>
      <w:r w:rsidR="004E7F96" w:rsidRPr="00CA01C8">
        <w:rPr>
          <w:rFonts w:ascii="Arial" w:hAnsi="Arial" w:cs="Arial"/>
          <w:color w:val="53565A" w:themeColor="accent3"/>
          <w:sz w:val="20"/>
          <w:szCs w:val="20"/>
        </w:rPr>
        <w:t xml:space="preserve"> and take action to protect the interests of students as consumers if </w:t>
      </w:r>
      <w:r w:rsidRPr="00CA01C8">
        <w:rPr>
          <w:rFonts w:ascii="Arial" w:hAnsi="Arial" w:cs="Arial"/>
          <w:color w:val="53565A" w:themeColor="accent3"/>
          <w:sz w:val="20"/>
          <w:szCs w:val="20"/>
        </w:rPr>
        <w:t>issues arise</w:t>
      </w:r>
      <w:r w:rsidR="004E7F96" w:rsidRPr="00CA01C8">
        <w:rPr>
          <w:rFonts w:ascii="Arial" w:hAnsi="Arial" w:cs="Arial"/>
          <w:color w:val="53565A" w:themeColor="accent3"/>
          <w:sz w:val="20"/>
          <w:szCs w:val="20"/>
        </w:rPr>
        <w:t xml:space="preserve">. </w:t>
      </w:r>
      <w:r w:rsidR="00832A88" w:rsidRPr="00CA01C8">
        <w:rPr>
          <w:rFonts w:ascii="Arial" w:hAnsi="Arial" w:cs="Arial"/>
          <w:color w:val="53565A" w:themeColor="accent3"/>
          <w:sz w:val="20"/>
          <w:szCs w:val="20"/>
        </w:rPr>
        <w:t xml:space="preserve">The VRQA may also assess the financial capability of a registered school </w:t>
      </w:r>
      <w:r w:rsidRPr="00CA01C8">
        <w:rPr>
          <w:rFonts w:ascii="Arial" w:hAnsi="Arial" w:cs="Arial"/>
          <w:color w:val="53565A" w:themeColor="accent3"/>
          <w:sz w:val="20"/>
          <w:szCs w:val="20"/>
        </w:rPr>
        <w:t xml:space="preserve">or school boarding premises </w:t>
      </w:r>
      <w:r w:rsidR="00832A88" w:rsidRPr="00CA01C8">
        <w:rPr>
          <w:rFonts w:ascii="Arial" w:hAnsi="Arial" w:cs="Arial"/>
          <w:color w:val="53565A" w:themeColor="accent3"/>
          <w:sz w:val="20"/>
          <w:szCs w:val="20"/>
        </w:rPr>
        <w:t xml:space="preserve">as part of a cyclical or non-cyclical review if it considers there are risks relating to governance, compliance with the not-for-profit requirements for schools, and/or financial management. </w:t>
      </w:r>
      <w:r w:rsidR="00DC18E6" w:rsidRPr="00CA01C8">
        <w:rPr>
          <w:rFonts w:ascii="Arial" w:hAnsi="Arial" w:cs="Arial"/>
          <w:color w:val="53565A" w:themeColor="accent3"/>
          <w:sz w:val="20"/>
          <w:szCs w:val="20"/>
        </w:rPr>
        <w:t xml:space="preserve">These provisions do not apply to </w:t>
      </w:r>
      <w:r w:rsidR="00832A88" w:rsidRPr="00CA01C8">
        <w:rPr>
          <w:rFonts w:ascii="Arial" w:hAnsi="Arial" w:cs="Arial"/>
          <w:color w:val="53565A" w:themeColor="accent3"/>
          <w:sz w:val="20"/>
          <w:szCs w:val="20"/>
        </w:rPr>
        <w:t>g</w:t>
      </w:r>
      <w:r w:rsidR="00DC18E6" w:rsidRPr="00CA01C8">
        <w:rPr>
          <w:rFonts w:ascii="Arial" w:hAnsi="Arial" w:cs="Arial"/>
          <w:color w:val="53565A" w:themeColor="accent3"/>
          <w:sz w:val="20"/>
          <w:szCs w:val="20"/>
        </w:rPr>
        <w:t>overnment schools as they have to comply with</w:t>
      </w:r>
      <w:r w:rsidR="0062371F">
        <w:rPr>
          <w:rFonts w:ascii="Arial" w:hAnsi="Arial" w:cs="Arial"/>
          <w:color w:val="53565A" w:themeColor="accent3"/>
          <w:sz w:val="20"/>
          <w:szCs w:val="20"/>
        </w:rPr>
        <w:t xml:space="preserve"> different</w:t>
      </w:r>
      <w:r w:rsidR="00DC18E6" w:rsidRPr="00CA01C8">
        <w:rPr>
          <w:rFonts w:ascii="Arial" w:hAnsi="Arial" w:cs="Arial"/>
          <w:color w:val="53565A" w:themeColor="accent3"/>
          <w:sz w:val="20"/>
          <w:szCs w:val="20"/>
        </w:rPr>
        <w:t xml:space="preserve"> reporting and governance requirements imposed by the Department of Education and Training. </w:t>
      </w:r>
      <w:r w:rsidR="004F6FAE" w:rsidRPr="001830B1">
        <w:rPr>
          <w:rFonts w:ascii="Arial" w:hAnsi="Arial" w:cs="Arial"/>
          <w:color w:val="53565A" w:themeColor="accent3"/>
          <w:sz w:val="20"/>
          <w:szCs w:val="20"/>
        </w:rPr>
        <w:t>A</w:t>
      </w:r>
      <w:r w:rsidR="00CF18D8" w:rsidRPr="001830B1">
        <w:rPr>
          <w:rFonts w:ascii="Arial" w:hAnsi="Arial" w:cs="Arial"/>
          <w:color w:val="53565A" w:themeColor="accent3"/>
          <w:sz w:val="20"/>
          <w:szCs w:val="20"/>
        </w:rPr>
        <w:t xml:space="preserve">s a review body </w:t>
      </w:r>
      <w:r w:rsidR="004F6FAE" w:rsidRPr="001830B1">
        <w:rPr>
          <w:rFonts w:ascii="Arial" w:hAnsi="Arial" w:cs="Arial"/>
          <w:color w:val="53565A" w:themeColor="accent3"/>
          <w:sz w:val="20"/>
          <w:szCs w:val="20"/>
        </w:rPr>
        <w:t>appointed by</w:t>
      </w:r>
      <w:r w:rsidR="004B6994">
        <w:rPr>
          <w:rFonts w:ascii="Arial" w:hAnsi="Arial" w:cs="Arial"/>
          <w:color w:val="53565A" w:themeColor="accent3"/>
          <w:sz w:val="20"/>
          <w:szCs w:val="20"/>
        </w:rPr>
        <w:t xml:space="preserve"> the</w:t>
      </w:r>
      <w:r w:rsidR="004F6FAE" w:rsidRPr="001830B1">
        <w:rPr>
          <w:rFonts w:ascii="Arial" w:hAnsi="Arial" w:cs="Arial"/>
          <w:color w:val="53565A" w:themeColor="accent3"/>
          <w:sz w:val="20"/>
          <w:szCs w:val="20"/>
        </w:rPr>
        <w:t xml:space="preserve"> VRQA </w:t>
      </w:r>
      <w:r w:rsidR="00CF18D8" w:rsidRPr="001830B1">
        <w:rPr>
          <w:rFonts w:ascii="Arial" w:hAnsi="Arial" w:cs="Arial"/>
          <w:color w:val="53565A" w:themeColor="accent3"/>
          <w:sz w:val="20"/>
          <w:szCs w:val="20"/>
        </w:rPr>
        <w:t xml:space="preserve">under section 4.3.2(c) of </w:t>
      </w:r>
      <w:r w:rsidR="00BC2C01" w:rsidRPr="001830B1">
        <w:rPr>
          <w:rFonts w:ascii="Arial" w:hAnsi="Arial" w:cs="Arial"/>
          <w:color w:val="53565A" w:themeColor="accent3"/>
          <w:sz w:val="20"/>
          <w:szCs w:val="20"/>
        </w:rPr>
        <w:t xml:space="preserve">the Act, </w:t>
      </w:r>
      <w:r w:rsidR="00BC2C01" w:rsidRPr="001830B1">
        <w:rPr>
          <w:rFonts w:ascii="Arial" w:hAnsi="Arial" w:cs="Arial"/>
          <w:color w:val="53565A"/>
          <w:sz w:val="20"/>
          <w:szCs w:val="20"/>
          <w:shd w:val="clear" w:color="auto" w:fill="FFFFFF"/>
        </w:rPr>
        <w:t xml:space="preserve">CECV reviews and monitors compliance of </w:t>
      </w:r>
      <w:r w:rsidR="004F6FAE" w:rsidRPr="001830B1">
        <w:rPr>
          <w:rFonts w:ascii="Arial" w:hAnsi="Arial" w:cs="Arial"/>
          <w:color w:val="53565A"/>
          <w:sz w:val="20"/>
          <w:szCs w:val="20"/>
          <w:shd w:val="clear" w:color="auto" w:fill="FFFFFF"/>
        </w:rPr>
        <w:lastRenderedPageBreak/>
        <w:t xml:space="preserve">Catholic </w:t>
      </w:r>
      <w:r w:rsidR="00BC2C01" w:rsidRPr="001830B1">
        <w:rPr>
          <w:rFonts w:ascii="Arial" w:hAnsi="Arial" w:cs="Arial"/>
          <w:color w:val="53565A"/>
          <w:sz w:val="20"/>
          <w:szCs w:val="20"/>
          <w:shd w:val="clear" w:color="auto" w:fill="FFFFFF"/>
        </w:rPr>
        <w:t xml:space="preserve">schools </w:t>
      </w:r>
      <w:r w:rsidR="004F6FAE" w:rsidRPr="001830B1">
        <w:rPr>
          <w:rFonts w:ascii="Arial" w:hAnsi="Arial" w:cs="Arial"/>
          <w:color w:val="53565A"/>
          <w:sz w:val="20"/>
          <w:szCs w:val="20"/>
          <w:shd w:val="clear" w:color="auto" w:fill="FFFFFF"/>
        </w:rPr>
        <w:t xml:space="preserve">and school boarding premises </w:t>
      </w:r>
      <w:r w:rsidR="00BC2C01" w:rsidRPr="001830B1">
        <w:rPr>
          <w:rFonts w:ascii="Arial" w:hAnsi="Arial" w:cs="Arial"/>
          <w:color w:val="53565A"/>
          <w:sz w:val="20"/>
          <w:szCs w:val="20"/>
          <w:shd w:val="clear" w:color="auto" w:fill="FFFFFF"/>
        </w:rPr>
        <w:t xml:space="preserve">within its system with the prescribed minimum standards and other requirements for school </w:t>
      </w:r>
      <w:r w:rsidR="0062371F">
        <w:rPr>
          <w:rFonts w:ascii="Arial" w:hAnsi="Arial" w:cs="Arial"/>
          <w:color w:val="53565A"/>
          <w:sz w:val="20"/>
          <w:szCs w:val="20"/>
          <w:shd w:val="clear" w:color="auto" w:fill="FFFFFF"/>
        </w:rPr>
        <w:t xml:space="preserve">and school boarding premises </w:t>
      </w:r>
      <w:r w:rsidR="00BC2C01" w:rsidRPr="001830B1">
        <w:rPr>
          <w:rFonts w:ascii="Arial" w:hAnsi="Arial" w:cs="Arial"/>
          <w:color w:val="53565A"/>
          <w:sz w:val="20"/>
          <w:szCs w:val="20"/>
          <w:shd w:val="clear" w:color="auto" w:fill="FFFFFF"/>
        </w:rPr>
        <w:t>registration</w:t>
      </w:r>
      <w:r w:rsidR="00771CC9">
        <w:rPr>
          <w:rFonts w:ascii="Arial" w:hAnsi="Arial" w:cs="Arial"/>
          <w:color w:val="53565A"/>
          <w:sz w:val="20"/>
          <w:szCs w:val="20"/>
          <w:shd w:val="clear" w:color="auto" w:fill="FFFFFF"/>
        </w:rPr>
        <w:t>.</w:t>
      </w:r>
      <w:r w:rsidR="00DB0C43" w:rsidRPr="001830B1">
        <w:rPr>
          <w:rFonts w:ascii="Arial" w:hAnsi="Arial" w:cs="Arial"/>
          <w:color w:val="53565A"/>
          <w:sz w:val="20"/>
          <w:szCs w:val="20"/>
          <w:shd w:val="clear" w:color="auto" w:fill="FFFFFF"/>
        </w:rPr>
        <w:t xml:space="preserve"> </w:t>
      </w:r>
      <w:r w:rsidR="00BC2C01" w:rsidRPr="001830B1">
        <w:rPr>
          <w:rFonts w:ascii="Arial" w:hAnsi="Arial" w:cs="Arial"/>
          <w:color w:val="53565A"/>
          <w:sz w:val="20"/>
          <w:szCs w:val="20"/>
          <w:shd w:val="clear" w:color="auto" w:fill="FFFFFF"/>
        </w:rPr>
        <w:t xml:space="preserve">Therefore, </w:t>
      </w:r>
      <w:r w:rsidR="004F6FAE" w:rsidRPr="001830B1">
        <w:rPr>
          <w:rFonts w:ascii="Arial" w:hAnsi="Arial" w:cs="Arial"/>
          <w:color w:val="53565A"/>
          <w:sz w:val="20"/>
          <w:szCs w:val="20"/>
          <w:shd w:val="clear" w:color="auto" w:fill="FFFFFF"/>
        </w:rPr>
        <w:t xml:space="preserve">the provisions of this </w:t>
      </w:r>
      <w:r w:rsidR="0059264E">
        <w:rPr>
          <w:rFonts w:ascii="Arial" w:hAnsi="Arial" w:cs="Arial"/>
          <w:color w:val="53565A"/>
          <w:sz w:val="20"/>
          <w:szCs w:val="20"/>
          <w:shd w:val="clear" w:color="auto" w:fill="FFFFFF"/>
        </w:rPr>
        <w:t>G</w:t>
      </w:r>
      <w:r w:rsidR="004F6FAE" w:rsidRPr="001830B1">
        <w:rPr>
          <w:rFonts w:ascii="Arial" w:hAnsi="Arial" w:cs="Arial"/>
          <w:color w:val="53565A"/>
          <w:sz w:val="20"/>
          <w:szCs w:val="20"/>
          <w:shd w:val="clear" w:color="auto" w:fill="FFFFFF"/>
        </w:rPr>
        <w:t xml:space="preserve">uideline do not apply to Catholic schools and school boarding </w:t>
      </w:r>
      <w:r w:rsidR="00771CC9">
        <w:rPr>
          <w:rFonts w:ascii="Arial" w:hAnsi="Arial" w:cs="Arial"/>
          <w:color w:val="53565A"/>
          <w:sz w:val="20"/>
          <w:szCs w:val="20"/>
          <w:shd w:val="clear" w:color="auto" w:fill="FFFFFF"/>
        </w:rPr>
        <w:t>premises</w:t>
      </w:r>
      <w:r w:rsidR="004F6FAE" w:rsidRPr="001830B1">
        <w:rPr>
          <w:rFonts w:ascii="Arial" w:hAnsi="Arial" w:cs="Arial"/>
          <w:color w:val="53565A"/>
          <w:sz w:val="20"/>
          <w:szCs w:val="20"/>
          <w:shd w:val="clear" w:color="auto" w:fill="FFFFFF"/>
        </w:rPr>
        <w:t xml:space="preserve"> under CECV's authority as</w:t>
      </w:r>
      <w:r w:rsidR="004B6994">
        <w:rPr>
          <w:rFonts w:ascii="Arial" w:hAnsi="Arial" w:cs="Arial"/>
          <w:color w:val="53565A"/>
          <w:sz w:val="20"/>
          <w:szCs w:val="20"/>
          <w:shd w:val="clear" w:color="auto" w:fill="FFFFFF"/>
        </w:rPr>
        <w:t xml:space="preserve"> the</w:t>
      </w:r>
      <w:r w:rsidR="004F6FAE" w:rsidRPr="001830B1">
        <w:rPr>
          <w:rFonts w:ascii="Arial" w:hAnsi="Arial" w:cs="Arial"/>
          <w:color w:val="53565A"/>
          <w:sz w:val="20"/>
          <w:szCs w:val="20"/>
          <w:shd w:val="clear" w:color="auto" w:fill="FFFFFF"/>
        </w:rPr>
        <w:t xml:space="preserve"> </w:t>
      </w:r>
      <w:r w:rsidR="00BC2C01" w:rsidRPr="001830B1">
        <w:rPr>
          <w:rFonts w:ascii="Arial" w:hAnsi="Arial" w:cs="Arial"/>
          <w:color w:val="53565A"/>
          <w:sz w:val="20"/>
          <w:szCs w:val="20"/>
          <w:shd w:val="clear" w:color="auto" w:fill="FFFFFF"/>
        </w:rPr>
        <w:t>VRQA does not</w:t>
      </w:r>
      <w:r w:rsidR="0062371F">
        <w:rPr>
          <w:rFonts w:ascii="Arial" w:hAnsi="Arial" w:cs="Arial"/>
          <w:color w:val="53565A"/>
          <w:sz w:val="20"/>
          <w:szCs w:val="20"/>
          <w:shd w:val="clear" w:color="auto" w:fill="FFFFFF"/>
        </w:rPr>
        <w:t xml:space="preserve"> </w:t>
      </w:r>
      <w:r w:rsidR="00771CC9">
        <w:rPr>
          <w:rFonts w:ascii="Arial" w:hAnsi="Arial" w:cs="Arial"/>
          <w:color w:val="53565A"/>
          <w:sz w:val="20"/>
          <w:szCs w:val="20"/>
          <w:shd w:val="clear" w:color="auto" w:fill="FFFFFF"/>
        </w:rPr>
        <w:t>routinely</w:t>
      </w:r>
      <w:r w:rsidR="00BC2C01" w:rsidRPr="001830B1">
        <w:rPr>
          <w:rFonts w:ascii="Arial" w:hAnsi="Arial" w:cs="Arial"/>
          <w:color w:val="53565A"/>
          <w:sz w:val="20"/>
          <w:szCs w:val="20"/>
          <w:shd w:val="clear" w:color="auto" w:fill="FFFFFF"/>
        </w:rPr>
        <w:t xml:space="preserve"> conduct reviews or financial capability assessments </w:t>
      </w:r>
      <w:r w:rsidR="00771CC9">
        <w:rPr>
          <w:rFonts w:ascii="Arial" w:hAnsi="Arial" w:cs="Arial"/>
          <w:color w:val="53565A"/>
          <w:sz w:val="20"/>
          <w:szCs w:val="20"/>
          <w:shd w:val="clear" w:color="auto" w:fill="FFFFFF"/>
        </w:rPr>
        <w:t>directly where a review body arrangement is in place.</w:t>
      </w:r>
      <w:r w:rsidR="004F6FAE" w:rsidRPr="001830B1">
        <w:rPr>
          <w:rFonts w:ascii="Arial" w:hAnsi="Arial" w:cs="Arial"/>
          <w:color w:val="53565A"/>
          <w:sz w:val="20"/>
          <w:szCs w:val="20"/>
          <w:shd w:val="clear" w:color="auto" w:fill="FFFFFF"/>
        </w:rPr>
        <w:t xml:space="preserve"> P</w:t>
      </w:r>
      <w:r w:rsidR="005A7857" w:rsidRPr="001830B1">
        <w:rPr>
          <w:rFonts w:ascii="Arial" w:hAnsi="Arial" w:cs="Arial"/>
          <w:color w:val="53565A"/>
          <w:sz w:val="20"/>
          <w:szCs w:val="20"/>
          <w:shd w:val="clear" w:color="auto" w:fill="FFFFFF"/>
        </w:rPr>
        <w:t xml:space="preserve">ursuant to the Act and the Memorandum of Understanding between CECV and VRQA, </w:t>
      </w:r>
      <w:r w:rsidR="004B6994">
        <w:rPr>
          <w:rFonts w:ascii="Arial" w:hAnsi="Arial" w:cs="Arial"/>
          <w:color w:val="53565A"/>
          <w:sz w:val="20"/>
          <w:szCs w:val="20"/>
          <w:shd w:val="clear" w:color="auto" w:fill="FFFFFF"/>
        </w:rPr>
        <w:t xml:space="preserve">the </w:t>
      </w:r>
      <w:r w:rsidR="005A7857" w:rsidRPr="001830B1">
        <w:rPr>
          <w:rFonts w:ascii="Arial" w:hAnsi="Arial" w:cs="Arial"/>
          <w:color w:val="53565A"/>
          <w:sz w:val="20"/>
          <w:szCs w:val="20"/>
          <w:shd w:val="clear" w:color="auto" w:fill="FFFFFF"/>
        </w:rPr>
        <w:t xml:space="preserve">VRQA may directly review </w:t>
      </w:r>
      <w:r w:rsidR="00341D73" w:rsidRPr="001830B1">
        <w:rPr>
          <w:rFonts w:ascii="Arial" w:hAnsi="Arial" w:cs="Arial"/>
          <w:color w:val="53565A"/>
          <w:sz w:val="20"/>
          <w:szCs w:val="20"/>
          <w:shd w:val="clear" w:color="auto" w:fill="FFFFFF"/>
        </w:rPr>
        <w:t xml:space="preserve">and conduct a financial capability assessment of a </w:t>
      </w:r>
      <w:r w:rsidR="005A7857" w:rsidRPr="001830B1">
        <w:rPr>
          <w:rFonts w:ascii="Arial" w:hAnsi="Arial" w:cs="Arial"/>
          <w:color w:val="53565A"/>
          <w:sz w:val="20"/>
          <w:szCs w:val="20"/>
          <w:shd w:val="clear" w:color="auto" w:fill="FFFFFF"/>
        </w:rPr>
        <w:t xml:space="preserve">Catholic school </w:t>
      </w:r>
      <w:r w:rsidR="00341D73" w:rsidRPr="001830B1">
        <w:rPr>
          <w:rFonts w:ascii="Arial" w:hAnsi="Arial" w:cs="Arial"/>
          <w:color w:val="53565A"/>
          <w:sz w:val="20"/>
          <w:szCs w:val="20"/>
          <w:shd w:val="clear" w:color="auto" w:fill="FFFFFF"/>
        </w:rPr>
        <w:t xml:space="preserve">or school boarding premises </w:t>
      </w:r>
      <w:r w:rsidR="005A7857" w:rsidRPr="001830B1">
        <w:rPr>
          <w:rFonts w:ascii="Arial" w:hAnsi="Arial" w:cs="Arial"/>
          <w:color w:val="53565A"/>
          <w:sz w:val="20"/>
          <w:szCs w:val="20"/>
          <w:shd w:val="clear" w:color="auto" w:fill="FFFFFF"/>
        </w:rPr>
        <w:t xml:space="preserve">at the request of </w:t>
      </w:r>
      <w:r w:rsidR="004B6994">
        <w:rPr>
          <w:rFonts w:ascii="Arial" w:hAnsi="Arial" w:cs="Arial"/>
          <w:color w:val="53565A"/>
          <w:sz w:val="20"/>
          <w:szCs w:val="20"/>
          <w:shd w:val="clear" w:color="auto" w:fill="FFFFFF"/>
        </w:rPr>
        <w:t xml:space="preserve">the </w:t>
      </w:r>
      <w:r w:rsidR="005A7857" w:rsidRPr="001830B1">
        <w:rPr>
          <w:rFonts w:ascii="Arial" w:hAnsi="Arial" w:cs="Arial"/>
          <w:color w:val="53565A"/>
          <w:sz w:val="20"/>
          <w:szCs w:val="20"/>
          <w:shd w:val="clear" w:color="auto" w:fill="FFFFFF"/>
        </w:rPr>
        <w:t>CECV or</w:t>
      </w:r>
      <w:r w:rsidR="00341D73" w:rsidRPr="001830B1">
        <w:rPr>
          <w:rFonts w:ascii="Arial" w:hAnsi="Arial" w:cs="Arial"/>
          <w:color w:val="53565A"/>
          <w:sz w:val="20"/>
          <w:szCs w:val="20"/>
          <w:shd w:val="clear" w:color="auto" w:fill="FFFFFF"/>
        </w:rPr>
        <w:t xml:space="preserve"> where </w:t>
      </w:r>
      <w:r w:rsidR="004B6994">
        <w:rPr>
          <w:rFonts w:ascii="Arial" w:hAnsi="Arial" w:cs="Arial"/>
          <w:color w:val="53565A"/>
          <w:sz w:val="20"/>
          <w:szCs w:val="20"/>
          <w:shd w:val="clear" w:color="auto" w:fill="FFFFFF"/>
        </w:rPr>
        <w:t>the VRQA</w:t>
      </w:r>
      <w:r w:rsidR="004B6994" w:rsidRPr="001830B1">
        <w:rPr>
          <w:rFonts w:ascii="Arial" w:hAnsi="Arial" w:cs="Arial"/>
          <w:color w:val="53565A"/>
          <w:sz w:val="20"/>
          <w:szCs w:val="20"/>
          <w:shd w:val="clear" w:color="auto" w:fill="FFFFFF"/>
        </w:rPr>
        <w:t xml:space="preserve"> </w:t>
      </w:r>
      <w:r w:rsidR="00341D73" w:rsidRPr="001830B1">
        <w:rPr>
          <w:rFonts w:ascii="Arial" w:hAnsi="Arial" w:cs="Arial"/>
          <w:color w:val="53565A"/>
          <w:sz w:val="20"/>
          <w:szCs w:val="20"/>
          <w:shd w:val="clear" w:color="auto" w:fill="FFFFFF"/>
        </w:rPr>
        <w:t xml:space="preserve">considers </w:t>
      </w:r>
      <w:r w:rsidR="004B6994">
        <w:rPr>
          <w:rFonts w:ascii="Arial" w:hAnsi="Arial" w:cs="Arial"/>
          <w:color w:val="53565A"/>
          <w:sz w:val="20"/>
          <w:szCs w:val="20"/>
          <w:shd w:val="clear" w:color="auto" w:fill="FFFFFF"/>
        </w:rPr>
        <w:t xml:space="preserve">it </w:t>
      </w:r>
      <w:r w:rsidR="00341D73" w:rsidRPr="001830B1">
        <w:rPr>
          <w:rFonts w:ascii="Arial" w:hAnsi="Arial" w:cs="Arial"/>
          <w:color w:val="53565A"/>
          <w:sz w:val="20"/>
          <w:szCs w:val="20"/>
          <w:shd w:val="clear" w:color="auto" w:fill="FFFFFF"/>
        </w:rPr>
        <w:t>necessary</w:t>
      </w:r>
      <w:r w:rsidR="005A7857" w:rsidRPr="001830B1">
        <w:rPr>
          <w:rFonts w:ascii="Arial" w:hAnsi="Arial" w:cs="Arial"/>
          <w:color w:val="53565A"/>
          <w:sz w:val="20"/>
          <w:szCs w:val="20"/>
          <w:shd w:val="clear" w:color="auto" w:fill="FFFFFF"/>
        </w:rPr>
        <w:t>.</w:t>
      </w:r>
      <w:r w:rsidR="00DB0C43" w:rsidRPr="001830B1">
        <w:rPr>
          <w:rFonts w:ascii="Arial" w:hAnsi="Arial" w:cs="Arial"/>
          <w:color w:val="53565A"/>
          <w:sz w:val="20"/>
          <w:szCs w:val="20"/>
          <w:shd w:val="clear" w:color="auto" w:fill="FFFFFF"/>
        </w:rPr>
        <w:t xml:space="preserve"> </w:t>
      </w:r>
    </w:p>
    <w:p w14:paraId="66B8C76C" w14:textId="73BF7A7B" w:rsidR="004E7F96" w:rsidRPr="00CA01C8" w:rsidRDefault="006669CE" w:rsidP="005E0E2A">
      <w:pPr>
        <w:spacing w:before="120" w:after="120" w:line="240" w:lineRule="auto"/>
        <w:rPr>
          <w:rFonts w:ascii="Arial" w:hAnsi="Arial" w:cs="Arial"/>
          <w:color w:val="53565A" w:themeColor="accent3"/>
          <w:sz w:val="20"/>
          <w:szCs w:val="20"/>
          <w:lang w:val="en-AU"/>
        </w:rPr>
      </w:pPr>
      <w:r w:rsidRPr="00CA01C8">
        <w:rPr>
          <w:rFonts w:ascii="Arial" w:hAnsi="Arial" w:cs="Arial"/>
          <w:color w:val="53565A" w:themeColor="accent3"/>
          <w:sz w:val="20"/>
          <w:szCs w:val="20"/>
        </w:rPr>
        <w:t>Section</w:t>
      </w:r>
      <w:r w:rsidR="00A11EDA">
        <w:rPr>
          <w:rFonts w:ascii="Arial" w:hAnsi="Arial" w:cs="Arial"/>
          <w:color w:val="53565A" w:themeColor="accent3"/>
          <w:sz w:val="20"/>
          <w:szCs w:val="20"/>
        </w:rPr>
        <w:t>s</w:t>
      </w:r>
      <w:r w:rsidR="00D1565E" w:rsidRPr="00CA01C8">
        <w:rPr>
          <w:rFonts w:ascii="Arial" w:hAnsi="Arial" w:cs="Arial"/>
          <w:color w:val="53565A" w:themeColor="accent3"/>
          <w:sz w:val="20"/>
          <w:szCs w:val="20"/>
        </w:rPr>
        <w:t xml:space="preserve"> 4.3.1A</w:t>
      </w:r>
      <w:r w:rsidR="00A11EDA">
        <w:rPr>
          <w:rFonts w:ascii="Arial" w:hAnsi="Arial" w:cs="Arial"/>
          <w:color w:val="53565A" w:themeColor="accent3"/>
          <w:sz w:val="20"/>
          <w:szCs w:val="20"/>
        </w:rPr>
        <w:t xml:space="preserve"> and 4.3.8E</w:t>
      </w:r>
      <w:r w:rsidR="00D1565E" w:rsidRPr="00CA01C8">
        <w:rPr>
          <w:rFonts w:ascii="Arial" w:hAnsi="Arial" w:cs="Arial"/>
          <w:color w:val="53565A" w:themeColor="accent3"/>
          <w:sz w:val="20"/>
          <w:szCs w:val="20"/>
        </w:rPr>
        <w:t xml:space="preserve"> of </w:t>
      </w:r>
      <w:r w:rsidR="00D1565E" w:rsidRPr="00CA01C8">
        <w:rPr>
          <w:rFonts w:ascii="Arial" w:hAnsi="Arial"/>
          <w:color w:val="53565A" w:themeColor="accent3"/>
          <w:sz w:val="20"/>
        </w:rPr>
        <w:t xml:space="preserve">the </w:t>
      </w:r>
      <w:r w:rsidR="00EC6D29" w:rsidRPr="00CA01C8">
        <w:rPr>
          <w:rFonts w:ascii="Arial" w:hAnsi="Arial" w:cs="Arial"/>
          <w:iCs/>
          <w:color w:val="53565A" w:themeColor="accent3"/>
          <w:sz w:val="20"/>
          <w:szCs w:val="20"/>
        </w:rPr>
        <w:t>Act</w:t>
      </w:r>
      <w:r w:rsidR="00EC6D29" w:rsidRPr="00CA01C8">
        <w:rPr>
          <w:rFonts w:ascii="Arial" w:hAnsi="Arial" w:cs="Arial"/>
          <w:color w:val="53565A" w:themeColor="accent3"/>
          <w:sz w:val="20"/>
          <w:szCs w:val="20"/>
        </w:rPr>
        <w:t xml:space="preserve"> </w:t>
      </w:r>
      <w:r w:rsidR="000E4F10" w:rsidRPr="00CA01C8">
        <w:rPr>
          <w:rFonts w:ascii="Arial" w:hAnsi="Arial" w:cs="Arial"/>
          <w:color w:val="53565A" w:themeColor="accent3"/>
          <w:sz w:val="20"/>
          <w:szCs w:val="20"/>
          <w:lang w:val="en-AU"/>
        </w:rPr>
        <w:t>empower</w:t>
      </w:r>
      <w:r w:rsidR="001A0B02" w:rsidRPr="00CA01C8">
        <w:rPr>
          <w:rFonts w:ascii="Arial" w:hAnsi="Arial" w:cs="Arial"/>
          <w:color w:val="53565A" w:themeColor="accent3"/>
          <w:sz w:val="20"/>
          <w:szCs w:val="20"/>
          <w:lang w:val="en-AU"/>
        </w:rPr>
        <w:t>s</w:t>
      </w:r>
      <w:r w:rsidR="000E4F10" w:rsidRPr="00CA01C8">
        <w:rPr>
          <w:rFonts w:ascii="Arial" w:hAnsi="Arial" w:cs="Arial"/>
          <w:color w:val="53565A" w:themeColor="accent3"/>
          <w:sz w:val="20"/>
          <w:szCs w:val="20"/>
          <w:lang w:val="en-AU"/>
        </w:rPr>
        <w:t xml:space="preserve"> the </w:t>
      </w:r>
      <w:r w:rsidR="004E7F96" w:rsidRPr="00CA01C8">
        <w:rPr>
          <w:rFonts w:ascii="Arial" w:hAnsi="Arial" w:cs="Arial"/>
          <w:color w:val="53565A" w:themeColor="accent3"/>
          <w:sz w:val="20"/>
          <w:szCs w:val="20"/>
          <w:lang w:val="en-AU"/>
        </w:rPr>
        <w:t>VRQA to</w:t>
      </w:r>
      <w:r w:rsidR="008D5EE6">
        <w:rPr>
          <w:rFonts w:ascii="Arial" w:hAnsi="Arial" w:cs="Arial"/>
          <w:color w:val="53565A" w:themeColor="accent3"/>
          <w:sz w:val="20"/>
          <w:szCs w:val="20"/>
          <w:lang w:val="en-AU"/>
        </w:rPr>
        <w:t>:</w:t>
      </w:r>
      <w:r w:rsidR="004E7F96" w:rsidRPr="00CA01C8">
        <w:rPr>
          <w:rFonts w:ascii="Arial" w:hAnsi="Arial" w:cs="Arial"/>
          <w:color w:val="53565A" w:themeColor="accent3"/>
          <w:sz w:val="20"/>
          <w:szCs w:val="20"/>
          <w:lang w:val="en-AU"/>
        </w:rPr>
        <w:t xml:space="preserve"> </w:t>
      </w:r>
    </w:p>
    <w:p w14:paraId="59C768E7" w14:textId="421E509C" w:rsidR="004E7F96" w:rsidRPr="00CA01C8" w:rsidRDefault="004E7F96" w:rsidP="005E0E2A">
      <w:pPr>
        <w:pStyle w:val="VRQAlist"/>
      </w:pPr>
      <w:r w:rsidRPr="00CA01C8">
        <w:t xml:space="preserve">conduct periodic financial </w:t>
      </w:r>
      <w:r w:rsidR="00DE434E" w:rsidRPr="00CA01C8">
        <w:t>capability</w:t>
      </w:r>
      <w:r w:rsidRPr="00CA01C8">
        <w:t xml:space="preserve"> assessments of non-</w:t>
      </w:r>
      <w:r w:rsidR="004B6994">
        <w:t>g</w:t>
      </w:r>
      <w:r w:rsidRPr="00CA01C8">
        <w:t>overnment schools</w:t>
      </w:r>
      <w:r w:rsidR="00CF7457" w:rsidRPr="00CA01C8">
        <w:t xml:space="preserve"> and school boarding premises</w:t>
      </w:r>
      <w:r w:rsidRPr="00CA01C8">
        <w:t xml:space="preserve"> and take action to protect the interests of students attending at</w:t>
      </w:r>
      <w:r w:rsidR="00A00B11" w:rsidRPr="00CA01C8">
        <w:t>-</w:t>
      </w:r>
      <w:r w:rsidRPr="00CA01C8">
        <w:t>risk schools</w:t>
      </w:r>
      <w:r w:rsidR="004B6994">
        <w:t xml:space="preserve"> and school boarding premises</w:t>
      </w:r>
    </w:p>
    <w:p w14:paraId="52104A9F" w14:textId="6E8DE2B2" w:rsidR="004E7F96" w:rsidRPr="00CA01C8" w:rsidRDefault="004E7F96" w:rsidP="00896F70">
      <w:pPr>
        <w:pStyle w:val="ListParagraph"/>
        <w:numPr>
          <w:ilvl w:val="0"/>
          <w:numId w:val="1"/>
        </w:numPr>
        <w:spacing w:before="120" w:after="120" w:line="240" w:lineRule="auto"/>
        <w:ind w:left="357" w:hanging="357"/>
        <w:contextualSpacing w:val="0"/>
        <w:rPr>
          <w:rFonts w:ascii="Arial" w:hAnsi="Arial" w:cs="Arial"/>
          <w:color w:val="53565A" w:themeColor="accent3"/>
          <w:sz w:val="20"/>
          <w:szCs w:val="20"/>
          <w:lang w:val="en-AU"/>
        </w:rPr>
      </w:pPr>
      <w:r w:rsidRPr="00CA01C8">
        <w:rPr>
          <w:rFonts w:ascii="Arial" w:hAnsi="Arial" w:cs="Arial"/>
          <w:color w:val="53565A" w:themeColor="accent3"/>
          <w:sz w:val="20"/>
          <w:szCs w:val="20"/>
          <w:lang w:val="en-AU"/>
        </w:rPr>
        <w:t>suspend or cancel the registration of schools</w:t>
      </w:r>
      <w:r w:rsidR="00A11EDA">
        <w:rPr>
          <w:rFonts w:ascii="Arial" w:hAnsi="Arial" w:cs="Arial"/>
          <w:color w:val="53565A" w:themeColor="accent3"/>
          <w:sz w:val="20"/>
          <w:szCs w:val="20"/>
          <w:lang w:val="en-AU"/>
        </w:rPr>
        <w:t xml:space="preserve"> and school boarding premises</w:t>
      </w:r>
      <w:r w:rsidRPr="00CA01C8">
        <w:rPr>
          <w:rFonts w:ascii="Arial" w:hAnsi="Arial" w:cs="Arial"/>
          <w:color w:val="53565A" w:themeColor="accent3"/>
          <w:sz w:val="20"/>
          <w:szCs w:val="20"/>
          <w:lang w:val="en-AU"/>
        </w:rPr>
        <w:t xml:space="preserve"> which close or cease to operate, or in circumstances where the proprietor becomes bankrupt or insolvent</w:t>
      </w:r>
    </w:p>
    <w:p w14:paraId="560B9465" w14:textId="2AA7247B" w:rsidR="004E7F96" w:rsidRPr="00CA01C8" w:rsidRDefault="004E7F96" w:rsidP="00B77741">
      <w:pPr>
        <w:pStyle w:val="ListParagraph"/>
        <w:numPr>
          <w:ilvl w:val="0"/>
          <w:numId w:val="1"/>
        </w:numPr>
        <w:spacing w:before="120" w:after="240" w:line="240" w:lineRule="auto"/>
        <w:rPr>
          <w:rFonts w:ascii="Arial" w:hAnsi="Arial" w:cs="Arial"/>
          <w:color w:val="53565A" w:themeColor="accent3"/>
          <w:sz w:val="20"/>
          <w:szCs w:val="20"/>
          <w:lang w:val="en-AU"/>
        </w:rPr>
      </w:pPr>
      <w:r w:rsidRPr="00CA01C8">
        <w:rPr>
          <w:rFonts w:ascii="Arial" w:hAnsi="Arial" w:cs="Arial"/>
          <w:color w:val="53565A" w:themeColor="accent3"/>
          <w:sz w:val="20"/>
          <w:szCs w:val="20"/>
          <w:lang w:val="en-AU"/>
        </w:rPr>
        <w:t>conduct a targeted review of the financial capability of a non-</w:t>
      </w:r>
      <w:r w:rsidR="004B6994">
        <w:rPr>
          <w:rFonts w:ascii="Arial" w:hAnsi="Arial" w:cs="Arial"/>
          <w:color w:val="53565A" w:themeColor="accent3"/>
          <w:sz w:val="20"/>
          <w:szCs w:val="20"/>
          <w:lang w:val="en-AU"/>
        </w:rPr>
        <w:t>g</w:t>
      </w:r>
      <w:r w:rsidRPr="00CA01C8">
        <w:rPr>
          <w:rFonts w:ascii="Arial" w:hAnsi="Arial" w:cs="Arial"/>
          <w:color w:val="53565A" w:themeColor="accent3"/>
          <w:sz w:val="20"/>
          <w:szCs w:val="20"/>
          <w:lang w:val="en-AU"/>
        </w:rPr>
        <w:t>overnment school</w:t>
      </w:r>
      <w:r w:rsidR="00CF7457" w:rsidRPr="00CA01C8">
        <w:rPr>
          <w:rFonts w:ascii="Arial" w:hAnsi="Arial" w:cs="Arial"/>
          <w:color w:val="53565A" w:themeColor="accent3"/>
          <w:sz w:val="20"/>
          <w:szCs w:val="20"/>
          <w:lang w:val="en-AU"/>
        </w:rPr>
        <w:t xml:space="preserve"> or school boarding premises</w:t>
      </w:r>
      <w:r w:rsidRPr="00CA01C8">
        <w:rPr>
          <w:rFonts w:ascii="Arial" w:hAnsi="Arial" w:cs="Arial"/>
          <w:color w:val="53565A" w:themeColor="accent3"/>
          <w:sz w:val="20"/>
          <w:szCs w:val="20"/>
          <w:lang w:val="en-AU"/>
        </w:rPr>
        <w:t xml:space="preserve"> where the VRQA has concerns about financial viability</w:t>
      </w:r>
      <w:r w:rsidR="00F7554A" w:rsidRPr="00CA01C8">
        <w:rPr>
          <w:rFonts w:ascii="Arial" w:hAnsi="Arial" w:cs="Arial"/>
          <w:color w:val="53565A" w:themeColor="accent3"/>
          <w:sz w:val="20"/>
          <w:szCs w:val="20"/>
          <w:lang w:val="en-AU"/>
        </w:rPr>
        <w:t>, governance, financial management or compliance with the not-for-profit requirements</w:t>
      </w:r>
      <w:r w:rsidR="006E7364" w:rsidRPr="00CA01C8">
        <w:rPr>
          <w:rFonts w:ascii="Arial" w:hAnsi="Arial" w:cs="Arial"/>
          <w:color w:val="53565A" w:themeColor="accent3"/>
          <w:sz w:val="20"/>
          <w:szCs w:val="20"/>
          <w:lang w:val="en-AU"/>
        </w:rPr>
        <w:t>.</w:t>
      </w:r>
      <w:r w:rsidRPr="00CA01C8">
        <w:rPr>
          <w:rFonts w:ascii="Arial" w:hAnsi="Arial" w:cs="Arial"/>
          <w:color w:val="53565A" w:themeColor="accent3"/>
          <w:sz w:val="20"/>
          <w:szCs w:val="20"/>
          <w:lang w:val="en-AU"/>
        </w:rPr>
        <w:t xml:space="preserve"> </w:t>
      </w:r>
    </w:p>
    <w:p w14:paraId="1548D058" w14:textId="6536CDC6" w:rsidR="00B957C4" w:rsidRPr="005E0E2A" w:rsidRDefault="00190189" w:rsidP="00B77741">
      <w:pPr>
        <w:autoSpaceDE w:val="0"/>
        <w:autoSpaceDN w:val="0"/>
        <w:adjustRightInd w:val="0"/>
        <w:spacing w:before="240" w:after="120" w:line="240" w:lineRule="auto"/>
        <w:rPr>
          <w:rFonts w:ascii="Arial" w:hAnsi="Arial" w:cs="Arial"/>
          <w:bCs/>
          <w:color w:val="53565A" w:themeColor="accent3"/>
          <w:sz w:val="20"/>
          <w:szCs w:val="20"/>
        </w:rPr>
      </w:pPr>
      <w:r w:rsidRPr="005E0E2A">
        <w:rPr>
          <w:rFonts w:ascii="Arial" w:hAnsi="Arial" w:cs="Arial"/>
          <w:bCs/>
          <w:color w:val="53565A" w:themeColor="accent3"/>
          <w:sz w:val="20"/>
          <w:szCs w:val="20"/>
        </w:rPr>
        <w:t>P</w:t>
      </w:r>
      <w:r w:rsidR="004E7F96" w:rsidRPr="005E0E2A">
        <w:rPr>
          <w:rFonts w:ascii="Arial" w:hAnsi="Arial" w:cs="Arial"/>
          <w:bCs/>
          <w:color w:val="53565A" w:themeColor="accent3"/>
          <w:sz w:val="20"/>
          <w:szCs w:val="20"/>
        </w:rPr>
        <w:t>owers include</w:t>
      </w:r>
      <w:r w:rsidR="00720E2F" w:rsidRPr="005E0E2A">
        <w:rPr>
          <w:rFonts w:ascii="Arial" w:hAnsi="Arial" w:cs="Arial"/>
          <w:bCs/>
          <w:color w:val="53565A" w:themeColor="accent3"/>
          <w:sz w:val="20"/>
          <w:szCs w:val="20"/>
        </w:rPr>
        <w:t xml:space="preserve"> being able to</w:t>
      </w:r>
      <w:r w:rsidR="004E7F96" w:rsidRPr="005E0E2A">
        <w:rPr>
          <w:rFonts w:ascii="Arial" w:hAnsi="Arial" w:cs="Arial"/>
          <w:bCs/>
          <w:color w:val="53565A" w:themeColor="accent3"/>
          <w:sz w:val="20"/>
          <w:szCs w:val="20"/>
        </w:rPr>
        <w:t>:</w:t>
      </w:r>
    </w:p>
    <w:p w14:paraId="7C0E40A8" w14:textId="77777777" w:rsidR="005E0E2A" w:rsidRDefault="00720E2F" w:rsidP="005E0E2A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rPr>
          <w:rFonts w:ascii="Arial" w:hAnsi="Arial" w:cs="Arial"/>
          <w:color w:val="53565A" w:themeColor="accent3"/>
          <w:sz w:val="20"/>
          <w:szCs w:val="20"/>
        </w:rPr>
      </w:pPr>
      <w:r w:rsidRPr="005E0E2A">
        <w:rPr>
          <w:rFonts w:ascii="Arial" w:hAnsi="Arial" w:cs="Arial"/>
          <w:color w:val="53565A" w:themeColor="accent3"/>
          <w:sz w:val="20"/>
          <w:szCs w:val="20"/>
        </w:rPr>
        <w:t>report to parents</w:t>
      </w:r>
      <w:r w:rsidR="00F7554A" w:rsidRPr="005E0E2A">
        <w:rPr>
          <w:rFonts w:ascii="Arial" w:hAnsi="Arial" w:cs="Arial"/>
          <w:color w:val="53565A" w:themeColor="accent3"/>
          <w:sz w:val="20"/>
          <w:szCs w:val="20"/>
        </w:rPr>
        <w:t xml:space="preserve"> or require the school </w:t>
      </w:r>
      <w:r w:rsidR="00A56B98" w:rsidRPr="005E0E2A">
        <w:rPr>
          <w:rFonts w:ascii="Arial" w:hAnsi="Arial" w:cs="Arial"/>
          <w:color w:val="53565A" w:themeColor="accent3"/>
          <w:sz w:val="20"/>
          <w:szCs w:val="20"/>
          <w:lang w:val="en-AU"/>
        </w:rPr>
        <w:t xml:space="preserve">or school boarding premises </w:t>
      </w:r>
      <w:r w:rsidR="00F7554A" w:rsidRPr="005E0E2A">
        <w:rPr>
          <w:rFonts w:ascii="Arial" w:hAnsi="Arial" w:cs="Arial"/>
          <w:color w:val="53565A" w:themeColor="accent3"/>
          <w:sz w:val="20"/>
          <w:szCs w:val="20"/>
        </w:rPr>
        <w:t>to report to parents</w:t>
      </w:r>
      <w:r w:rsidR="00ED5DFB" w:rsidRPr="005E0E2A">
        <w:rPr>
          <w:rFonts w:ascii="Arial" w:hAnsi="Arial" w:cs="Arial"/>
          <w:color w:val="53565A" w:themeColor="accent3"/>
          <w:sz w:val="20"/>
          <w:szCs w:val="20"/>
        </w:rPr>
        <w:t>,</w:t>
      </w:r>
      <w:r w:rsidRPr="005E0E2A">
        <w:rPr>
          <w:rFonts w:ascii="Arial" w:hAnsi="Arial" w:cs="Arial"/>
          <w:color w:val="53565A" w:themeColor="accent3"/>
          <w:sz w:val="20"/>
          <w:szCs w:val="20"/>
        </w:rPr>
        <w:t xml:space="preserve"> of students attending </w:t>
      </w:r>
      <w:r w:rsidR="00F7554A" w:rsidRPr="005E0E2A">
        <w:rPr>
          <w:rFonts w:ascii="Arial" w:hAnsi="Arial" w:cs="Arial"/>
          <w:color w:val="53565A" w:themeColor="accent3"/>
          <w:sz w:val="20"/>
          <w:szCs w:val="20"/>
        </w:rPr>
        <w:t>the</w:t>
      </w:r>
      <w:r w:rsidRPr="005E0E2A">
        <w:rPr>
          <w:rFonts w:ascii="Arial" w:hAnsi="Arial" w:cs="Arial"/>
          <w:color w:val="53565A" w:themeColor="accent3"/>
          <w:sz w:val="20"/>
          <w:szCs w:val="20"/>
        </w:rPr>
        <w:t xml:space="preserve"> school</w:t>
      </w:r>
      <w:r w:rsidR="00A56B98" w:rsidRPr="005E0E2A">
        <w:rPr>
          <w:rFonts w:ascii="Arial" w:hAnsi="Arial" w:cs="Arial"/>
          <w:color w:val="53565A" w:themeColor="accent3"/>
          <w:sz w:val="20"/>
          <w:szCs w:val="20"/>
        </w:rPr>
        <w:t xml:space="preserve"> </w:t>
      </w:r>
      <w:r w:rsidR="00A56B98" w:rsidRPr="005E0E2A">
        <w:rPr>
          <w:rFonts w:ascii="Arial" w:hAnsi="Arial" w:cs="Arial"/>
          <w:color w:val="53565A" w:themeColor="accent3"/>
          <w:sz w:val="20"/>
          <w:szCs w:val="20"/>
          <w:lang w:val="en-AU"/>
        </w:rPr>
        <w:t>or school boarding premises</w:t>
      </w:r>
      <w:r w:rsidR="00CF7457" w:rsidRPr="005E0E2A">
        <w:rPr>
          <w:rFonts w:ascii="Arial" w:hAnsi="Arial" w:cs="Arial"/>
          <w:color w:val="53565A" w:themeColor="accent3"/>
          <w:sz w:val="20"/>
          <w:szCs w:val="20"/>
        </w:rPr>
        <w:t xml:space="preserve"> </w:t>
      </w:r>
    </w:p>
    <w:p w14:paraId="386F37F1" w14:textId="14AAF4FA" w:rsidR="005E0E2A" w:rsidRPr="005E0E2A" w:rsidRDefault="00720E2F" w:rsidP="005E0E2A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rPr>
          <w:rFonts w:ascii="Arial" w:hAnsi="Arial" w:cs="Arial"/>
          <w:color w:val="53565A" w:themeColor="accent3"/>
          <w:sz w:val="20"/>
          <w:szCs w:val="20"/>
        </w:rPr>
      </w:pPr>
      <w:r w:rsidRPr="005E0E2A">
        <w:rPr>
          <w:rFonts w:ascii="Arial" w:hAnsi="Arial" w:cs="Arial"/>
          <w:color w:val="53565A" w:themeColor="accent3"/>
          <w:sz w:val="20"/>
          <w:szCs w:val="20"/>
          <w:lang w:val="en-AU"/>
        </w:rPr>
        <w:t xml:space="preserve">impose </w:t>
      </w:r>
      <w:r w:rsidR="00CF7457" w:rsidRPr="005E0E2A">
        <w:rPr>
          <w:rFonts w:ascii="Arial" w:hAnsi="Arial" w:cs="Arial"/>
          <w:color w:val="53565A" w:themeColor="accent3"/>
          <w:sz w:val="20"/>
          <w:szCs w:val="20"/>
          <w:lang w:val="en-AU"/>
        </w:rPr>
        <w:t xml:space="preserve">a </w:t>
      </w:r>
      <w:r w:rsidRPr="005E0E2A">
        <w:rPr>
          <w:rFonts w:ascii="Arial" w:hAnsi="Arial" w:cs="Arial"/>
          <w:color w:val="53565A" w:themeColor="accent3"/>
          <w:sz w:val="20"/>
          <w:szCs w:val="20"/>
          <w:lang w:val="en-AU"/>
        </w:rPr>
        <w:t xml:space="preserve">condition </w:t>
      </w:r>
      <w:r w:rsidR="00CF7457" w:rsidRPr="005E0E2A">
        <w:rPr>
          <w:rFonts w:ascii="Arial" w:hAnsi="Arial" w:cs="Arial"/>
          <w:color w:val="53565A" w:themeColor="accent3"/>
          <w:sz w:val="20"/>
          <w:szCs w:val="20"/>
          <w:lang w:val="en-AU"/>
        </w:rPr>
        <w:t xml:space="preserve">that the school or </w:t>
      </w:r>
      <w:r w:rsidR="00A56B98" w:rsidRPr="005E0E2A">
        <w:rPr>
          <w:rFonts w:ascii="Arial" w:hAnsi="Arial" w:cs="Arial"/>
          <w:color w:val="53565A" w:themeColor="accent3"/>
          <w:sz w:val="20"/>
          <w:szCs w:val="20"/>
          <w:lang w:val="en-AU"/>
        </w:rPr>
        <w:t xml:space="preserve">school boarding premises </w:t>
      </w:r>
      <w:r w:rsidRPr="005E0E2A">
        <w:rPr>
          <w:rFonts w:ascii="Arial" w:hAnsi="Arial" w:cs="Arial"/>
          <w:color w:val="53565A" w:themeColor="accent3"/>
          <w:sz w:val="20"/>
          <w:szCs w:val="20"/>
          <w:lang w:val="en-AU"/>
        </w:rPr>
        <w:t>establish</w:t>
      </w:r>
      <w:r w:rsidR="00ED5DFB" w:rsidRPr="005E0E2A">
        <w:rPr>
          <w:rFonts w:ascii="Arial" w:hAnsi="Arial" w:cs="Arial"/>
          <w:color w:val="53565A" w:themeColor="accent3"/>
          <w:sz w:val="20"/>
          <w:szCs w:val="20"/>
          <w:lang w:val="en-AU"/>
        </w:rPr>
        <w:t xml:space="preserve"> a</w:t>
      </w:r>
      <w:r w:rsidRPr="005E0E2A">
        <w:rPr>
          <w:rFonts w:ascii="Arial" w:hAnsi="Arial" w:cs="Arial"/>
          <w:color w:val="53565A" w:themeColor="accent3"/>
          <w:sz w:val="20"/>
          <w:szCs w:val="20"/>
          <w:lang w:val="en-AU"/>
        </w:rPr>
        <w:t xml:space="preserve"> protection scheme for student fees either in accordance with a</w:t>
      </w:r>
      <w:r w:rsidR="00ED5DFB" w:rsidRPr="005E0E2A">
        <w:rPr>
          <w:rFonts w:ascii="Arial" w:hAnsi="Arial" w:cs="Arial"/>
          <w:color w:val="53565A" w:themeColor="accent3"/>
          <w:sz w:val="20"/>
          <w:szCs w:val="20"/>
          <w:lang w:val="en-AU"/>
        </w:rPr>
        <w:t>ny</w:t>
      </w:r>
      <w:r w:rsidRPr="005E0E2A">
        <w:rPr>
          <w:rFonts w:ascii="Arial" w:hAnsi="Arial" w:cs="Arial"/>
          <w:color w:val="53565A" w:themeColor="accent3"/>
          <w:sz w:val="20"/>
          <w:szCs w:val="20"/>
          <w:lang w:val="en-AU"/>
        </w:rPr>
        <w:t xml:space="preserve"> Ministerial Order or by agreement through an enforceable undertaking</w:t>
      </w:r>
    </w:p>
    <w:p w14:paraId="2BB2FEB4" w14:textId="77777777" w:rsidR="005E0E2A" w:rsidRPr="005E0E2A" w:rsidRDefault="00F7554A" w:rsidP="005E0E2A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rPr>
          <w:rFonts w:ascii="Arial" w:hAnsi="Arial" w:cs="Arial"/>
          <w:color w:val="53565A" w:themeColor="accent3"/>
          <w:sz w:val="20"/>
          <w:szCs w:val="20"/>
        </w:rPr>
      </w:pPr>
      <w:r w:rsidRPr="005E0E2A">
        <w:rPr>
          <w:rFonts w:ascii="Arial" w:hAnsi="Arial" w:cs="Arial"/>
          <w:color w:val="53565A" w:themeColor="accent3"/>
          <w:sz w:val="20"/>
          <w:szCs w:val="20"/>
          <w:lang w:val="en-AU"/>
        </w:rPr>
        <w:t xml:space="preserve">impose conditions on registration </w:t>
      </w:r>
    </w:p>
    <w:p w14:paraId="4202FBEB" w14:textId="092A029D" w:rsidR="00F7554A" w:rsidRPr="005E0E2A" w:rsidRDefault="00F7554A" w:rsidP="005E0E2A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rPr>
          <w:rFonts w:ascii="Arial" w:hAnsi="Arial" w:cs="Arial"/>
          <w:color w:val="53565A" w:themeColor="accent3"/>
          <w:sz w:val="20"/>
          <w:szCs w:val="20"/>
        </w:rPr>
      </w:pPr>
      <w:r w:rsidRPr="005E0E2A">
        <w:rPr>
          <w:rFonts w:ascii="Arial" w:hAnsi="Arial" w:cs="Arial"/>
          <w:color w:val="53565A" w:themeColor="accent3"/>
          <w:sz w:val="20"/>
          <w:szCs w:val="20"/>
        </w:rPr>
        <w:t xml:space="preserve">suspend or cancel registration </w:t>
      </w:r>
    </w:p>
    <w:p w14:paraId="1EF25D14" w14:textId="330DD2E9" w:rsidR="00F7554A" w:rsidRPr="00CA01C8" w:rsidRDefault="00F7554A" w:rsidP="004B589F">
      <w:pPr>
        <w:pStyle w:val="ListParagraph"/>
        <w:numPr>
          <w:ilvl w:val="0"/>
          <w:numId w:val="1"/>
        </w:numPr>
        <w:spacing w:before="120" w:after="240" w:line="240" w:lineRule="auto"/>
        <w:rPr>
          <w:rFonts w:ascii="Arial" w:hAnsi="Arial" w:cs="Arial"/>
          <w:color w:val="53565A" w:themeColor="accent3"/>
          <w:sz w:val="20"/>
          <w:szCs w:val="20"/>
        </w:rPr>
      </w:pPr>
      <w:r w:rsidRPr="00CA01C8">
        <w:rPr>
          <w:rFonts w:ascii="Arial" w:hAnsi="Arial" w:cs="Arial"/>
          <w:color w:val="53565A" w:themeColor="accent3"/>
          <w:sz w:val="20"/>
          <w:szCs w:val="20"/>
        </w:rPr>
        <w:t>prohibit the school from enrolling new students</w:t>
      </w:r>
      <w:r w:rsidR="00A11EDA">
        <w:rPr>
          <w:rFonts w:ascii="Arial" w:hAnsi="Arial" w:cs="Arial"/>
          <w:color w:val="53565A" w:themeColor="accent3"/>
          <w:sz w:val="20"/>
          <w:szCs w:val="20"/>
        </w:rPr>
        <w:t xml:space="preserve"> or school boarding premises</w:t>
      </w:r>
      <w:r w:rsidR="00FF50A9">
        <w:rPr>
          <w:rFonts w:ascii="Arial" w:hAnsi="Arial" w:cs="Arial"/>
          <w:color w:val="53565A" w:themeColor="accent3"/>
          <w:sz w:val="20"/>
          <w:szCs w:val="20"/>
        </w:rPr>
        <w:t xml:space="preserve"> from accepting </w:t>
      </w:r>
      <w:r w:rsidR="009426A9" w:rsidRPr="00CA01C8">
        <w:rPr>
          <w:rFonts w:ascii="Arial" w:hAnsi="Arial" w:cs="Arial"/>
          <w:color w:val="53565A" w:themeColor="accent3"/>
          <w:sz w:val="20"/>
          <w:szCs w:val="20"/>
          <w:lang w:val="en-AU"/>
        </w:rPr>
        <w:t>any new boarders</w:t>
      </w:r>
      <w:r w:rsidR="00ED5DFB" w:rsidRPr="00CA01C8">
        <w:rPr>
          <w:rFonts w:ascii="Arial" w:hAnsi="Arial" w:cs="Arial"/>
          <w:color w:val="53565A" w:themeColor="accent3"/>
          <w:sz w:val="20"/>
          <w:szCs w:val="20"/>
        </w:rPr>
        <w:t>.</w:t>
      </w:r>
    </w:p>
    <w:p w14:paraId="5F01590A" w14:textId="13CAB31A" w:rsidR="00720E2F" w:rsidRPr="00CA01C8" w:rsidRDefault="006E7364" w:rsidP="00B77741">
      <w:pPr>
        <w:spacing w:before="120" w:after="240" w:line="240" w:lineRule="auto"/>
        <w:rPr>
          <w:rFonts w:ascii="Arial" w:hAnsi="Arial" w:cs="Arial"/>
          <w:color w:val="53565A" w:themeColor="accent3"/>
          <w:sz w:val="20"/>
          <w:szCs w:val="20"/>
        </w:rPr>
      </w:pPr>
      <w:r w:rsidRPr="00CA01C8">
        <w:rPr>
          <w:rFonts w:ascii="Arial" w:hAnsi="Arial" w:cs="Arial"/>
          <w:color w:val="53565A" w:themeColor="accent3"/>
          <w:sz w:val="20"/>
          <w:szCs w:val="20"/>
        </w:rPr>
        <w:t>Th</w:t>
      </w:r>
      <w:r w:rsidR="00C310D1" w:rsidRPr="00CA01C8">
        <w:rPr>
          <w:rFonts w:ascii="Arial" w:hAnsi="Arial" w:cs="Arial"/>
          <w:color w:val="53565A" w:themeColor="accent3"/>
          <w:sz w:val="20"/>
          <w:szCs w:val="20"/>
        </w:rPr>
        <w:t>e</w:t>
      </w:r>
      <w:r w:rsidRPr="00CA01C8">
        <w:rPr>
          <w:rFonts w:ascii="Arial" w:hAnsi="Arial" w:cs="Arial"/>
          <w:color w:val="53565A" w:themeColor="accent3"/>
          <w:sz w:val="20"/>
          <w:szCs w:val="20"/>
        </w:rPr>
        <w:t xml:space="preserve"> </w:t>
      </w:r>
      <w:r w:rsidR="00190189" w:rsidRPr="00CA01C8">
        <w:rPr>
          <w:rFonts w:ascii="Arial" w:hAnsi="Arial" w:cs="Arial"/>
          <w:color w:val="53565A" w:themeColor="accent3"/>
          <w:sz w:val="20"/>
          <w:szCs w:val="20"/>
        </w:rPr>
        <w:t>Act</w:t>
      </w:r>
      <w:r w:rsidRPr="00CA01C8">
        <w:rPr>
          <w:rFonts w:ascii="Arial" w:hAnsi="Arial" w:cs="Arial"/>
          <w:color w:val="53565A" w:themeColor="accent3"/>
          <w:sz w:val="20"/>
          <w:szCs w:val="20"/>
        </w:rPr>
        <w:t xml:space="preserve"> </w:t>
      </w:r>
      <w:r w:rsidR="003167F2" w:rsidRPr="00CA01C8">
        <w:rPr>
          <w:rFonts w:ascii="Arial" w:hAnsi="Arial" w:cs="Arial"/>
          <w:color w:val="53565A" w:themeColor="accent3"/>
          <w:sz w:val="20"/>
          <w:szCs w:val="20"/>
        </w:rPr>
        <w:t>outline</w:t>
      </w:r>
      <w:r w:rsidR="00190189" w:rsidRPr="00CA01C8">
        <w:rPr>
          <w:rFonts w:ascii="Arial" w:hAnsi="Arial" w:cs="Arial"/>
          <w:color w:val="53565A" w:themeColor="accent3"/>
          <w:sz w:val="20"/>
          <w:szCs w:val="20"/>
        </w:rPr>
        <w:t>s</w:t>
      </w:r>
      <w:r w:rsidRPr="00CA01C8">
        <w:rPr>
          <w:rFonts w:ascii="Arial" w:hAnsi="Arial" w:cs="Arial"/>
          <w:color w:val="53565A" w:themeColor="accent3"/>
          <w:sz w:val="20"/>
          <w:szCs w:val="20"/>
        </w:rPr>
        <w:t xml:space="preserve"> the requirements </w:t>
      </w:r>
      <w:r w:rsidR="00CC4758" w:rsidRPr="00CA01C8">
        <w:rPr>
          <w:rFonts w:ascii="Arial" w:hAnsi="Arial" w:cs="Arial"/>
          <w:color w:val="53565A" w:themeColor="accent3"/>
          <w:sz w:val="20"/>
          <w:szCs w:val="20"/>
        </w:rPr>
        <w:t xml:space="preserve">for </w:t>
      </w:r>
      <w:r w:rsidRPr="00CA01C8">
        <w:rPr>
          <w:rFonts w:ascii="Arial" w:hAnsi="Arial" w:cs="Arial"/>
          <w:color w:val="53565A" w:themeColor="accent3"/>
          <w:sz w:val="20"/>
          <w:szCs w:val="20"/>
        </w:rPr>
        <w:t xml:space="preserve">the VRQA to provide notice to an affected registered school </w:t>
      </w:r>
      <w:r w:rsidR="00836263">
        <w:rPr>
          <w:rFonts w:ascii="Arial" w:hAnsi="Arial" w:cs="Arial"/>
          <w:color w:val="53565A" w:themeColor="accent3"/>
          <w:sz w:val="20"/>
          <w:szCs w:val="20"/>
        </w:rPr>
        <w:t xml:space="preserve">or school boarding premises </w:t>
      </w:r>
      <w:r w:rsidRPr="00CA01C8">
        <w:rPr>
          <w:rFonts w:ascii="Arial" w:hAnsi="Arial" w:cs="Arial"/>
          <w:color w:val="53565A" w:themeColor="accent3"/>
          <w:sz w:val="20"/>
          <w:szCs w:val="20"/>
        </w:rPr>
        <w:t xml:space="preserve">about any proposed action and </w:t>
      </w:r>
      <w:r w:rsidR="00CC4758" w:rsidRPr="00CA01C8">
        <w:rPr>
          <w:rFonts w:ascii="Arial" w:hAnsi="Arial" w:cs="Arial"/>
          <w:color w:val="53565A" w:themeColor="accent3"/>
          <w:sz w:val="20"/>
          <w:szCs w:val="20"/>
        </w:rPr>
        <w:t xml:space="preserve">provide </w:t>
      </w:r>
      <w:r w:rsidRPr="00CA01C8">
        <w:rPr>
          <w:rFonts w:ascii="Arial" w:hAnsi="Arial" w:cs="Arial"/>
          <w:color w:val="53565A" w:themeColor="accent3"/>
          <w:sz w:val="20"/>
          <w:szCs w:val="20"/>
        </w:rPr>
        <w:t xml:space="preserve">the school </w:t>
      </w:r>
      <w:r w:rsidR="009173E0">
        <w:rPr>
          <w:rFonts w:ascii="Arial" w:hAnsi="Arial" w:cs="Arial"/>
          <w:color w:val="53565A" w:themeColor="accent3"/>
          <w:sz w:val="20"/>
          <w:szCs w:val="20"/>
        </w:rPr>
        <w:t>or school boarding premises</w:t>
      </w:r>
      <w:r w:rsidRPr="00CA01C8">
        <w:rPr>
          <w:rFonts w:ascii="Arial" w:hAnsi="Arial" w:cs="Arial"/>
          <w:color w:val="53565A" w:themeColor="accent3"/>
          <w:sz w:val="20"/>
          <w:szCs w:val="20"/>
        </w:rPr>
        <w:t xml:space="preserve"> </w:t>
      </w:r>
      <w:r w:rsidR="00CC4758" w:rsidRPr="00CA01C8">
        <w:rPr>
          <w:rFonts w:ascii="Arial" w:hAnsi="Arial" w:cs="Arial"/>
          <w:color w:val="53565A" w:themeColor="accent3"/>
          <w:sz w:val="20"/>
          <w:szCs w:val="20"/>
        </w:rPr>
        <w:t xml:space="preserve">with </w:t>
      </w:r>
      <w:r w:rsidRPr="00CA01C8">
        <w:rPr>
          <w:rFonts w:ascii="Arial" w:hAnsi="Arial" w:cs="Arial"/>
          <w:color w:val="53565A" w:themeColor="accent3"/>
          <w:sz w:val="20"/>
          <w:szCs w:val="20"/>
        </w:rPr>
        <w:t>an opportunity to make written submissions as to why proposed action should not be taken</w:t>
      </w:r>
      <w:r w:rsidR="00D679CC" w:rsidRPr="00CA01C8">
        <w:rPr>
          <w:rFonts w:ascii="Arial" w:hAnsi="Arial" w:cs="Arial"/>
          <w:color w:val="53565A" w:themeColor="accent3"/>
          <w:sz w:val="20"/>
          <w:szCs w:val="20"/>
        </w:rPr>
        <w:t>.</w:t>
      </w:r>
    </w:p>
    <w:p w14:paraId="0F5CE261" w14:textId="48B98822" w:rsidR="00D6386F" w:rsidRPr="00CA01C8" w:rsidRDefault="00D6386F" w:rsidP="005E0E2A">
      <w:pPr>
        <w:autoSpaceDE w:val="0"/>
        <w:autoSpaceDN w:val="0"/>
        <w:adjustRightInd w:val="0"/>
        <w:spacing w:before="240" w:after="240" w:line="240" w:lineRule="auto"/>
        <w:rPr>
          <w:rFonts w:ascii="Arial" w:hAnsi="Arial" w:cs="Arial"/>
          <w:b/>
          <w:color w:val="103D64" w:themeColor="text2"/>
          <w:sz w:val="20"/>
          <w:szCs w:val="20"/>
        </w:rPr>
      </w:pPr>
      <w:r w:rsidRPr="00CA01C8">
        <w:rPr>
          <w:rFonts w:ascii="Arial" w:hAnsi="Arial" w:cs="Arial"/>
          <w:b/>
          <w:color w:val="103D64" w:themeColor="text2"/>
          <w:sz w:val="20"/>
          <w:szCs w:val="20"/>
        </w:rPr>
        <w:t xml:space="preserve">Relationship to legislation and </w:t>
      </w:r>
      <w:r w:rsidR="00CE077A" w:rsidRPr="00CA01C8">
        <w:rPr>
          <w:rFonts w:ascii="Arial" w:hAnsi="Arial" w:cs="Arial"/>
          <w:b/>
          <w:color w:val="103D64" w:themeColor="text2"/>
          <w:sz w:val="20"/>
          <w:szCs w:val="20"/>
        </w:rPr>
        <w:t xml:space="preserve">Guidelines to the </w:t>
      </w:r>
      <w:r w:rsidR="000E2A5A" w:rsidRPr="00CA01C8">
        <w:rPr>
          <w:rFonts w:ascii="Arial" w:hAnsi="Arial" w:cs="Arial"/>
          <w:b/>
          <w:color w:val="103D64" w:themeColor="text2"/>
          <w:sz w:val="20"/>
          <w:szCs w:val="20"/>
        </w:rPr>
        <w:t>M</w:t>
      </w:r>
      <w:r w:rsidRPr="00CA01C8">
        <w:rPr>
          <w:rFonts w:ascii="Arial" w:hAnsi="Arial" w:cs="Arial"/>
          <w:b/>
          <w:color w:val="103D64" w:themeColor="text2"/>
          <w:sz w:val="20"/>
          <w:szCs w:val="20"/>
        </w:rPr>
        <w:t xml:space="preserve">inimum </w:t>
      </w:r>
      <w:r w:rsidR="000E2A5A" w:rsidRPr="00CA01C8">
        <w:rPr>
          <w:rFonts w:ascii="Arial" w:hAnsi="Arial" w:cs="Arial"/>
          <w:b/>
          <w:color w:val="103D64" w:themeColor="text2"/>
          <w:sz w:val="20"/>
          <w:szCs w:val="20"/>
        </w:rPr>
        <w:t>S</w:t>
      </w:r>
      <w:r w:rsidRPr="00CA01C8">
        <w:rPr>
          <w:rFonts w:ascii="Arial" w:hAnsi="Arial" w:cs="Arial"/>
          <w:b/>
          <w:color w:val="103D64" w:themeColor="text2"/>
          <w:sz w:val="20"/>
          <w:szCs w:val="20"/>
        </w:rPr>
        <w:t>tandards</w:t>
      </w:r>
      <w:r w:rsidR="00253134" w:rsidRPr="00CA01C8">
        <w:rPr>
          <w:rFonts w:ascii="Arial" w:hAnsi="Arial" w:cs="Arial"/>
          <w:b/>
          <w:color w:val="103D64" w:themeColor="text2"/>
          <w:sz w:val="20"/>
          <w:szCs w:val="20"/>
        </w:rPr>
        <w:t xml:space="preserve"> </w:t>
      </w:r>
      <w:r w:rsidR="000E2A5A" w:rsidRPr="00CA01C8">
        <w:rPr>
          <w:rFonts w:ascii="Arial" w:hAnsi="Arial" w:cs="Arial"/>
          <w:b/>
          <w:color w:val="103D64" w:themeColor="text2"/>
          <w:sz w:val="20"/>
          <w:szCs w:val="20"/>
        </w:rPr>
        <w:t xml:space="preserve">and Requirements </w:t>
      </w:r>
      <w:r w:rsidR="00253134" w:rsidRPr="00CA01C8">
        <w:rPr>
          <w:rFonts w:ascii="Arial" w:hAnsi="Arial" w:cs="Arial"/>
          <w:b/>
          <w:color w:val="103D64" w:themeColor="text2"/>
          <w:sz w:val="20"/>
          <w:szCs w:val="20"/>
        </w:rPr>
        <w:t xml:space="preserve">for </w:t>
      </w:r>
      <w:r w:rsidR="000E2A5A" w:rsidRPr="00CA01C8">
        <w:rPr>
          <w:rFonts w:ascii="Arial" w:hAnsi="Arial" w:cs="Arial"/>
          <w:b/>
          <w:color w:val="103D64" w:themeColor="text2"/>
          <w:sz w:val="20"/>
          <w:szCs w:val="20"/>
        </w:rPr>
        <w:t>S</w:t>
      </w:r>
      <w:r w:rsidR="00253134" w:rsidRPr="00CA01C8">
        <w:rPr>
          <w:rFonts w:ascii="Arial" w:hAnsi="Arial" w:cs="Arial"/>
          <w:b/>
          <w:color w:val="103D64" w:themeColor="text2"/>
          <w:sz w:val="20"/>
          <w:szCs w:val="20"/>
        </w:rPr>
        <w:t xml:space="preserve">chool </w:t>
      </w:r>
      <w:r w:rsidR="000E2A5A" w:rsidRPr="00CA01C8">
        <w:rPr>
          <w:rFonts w:ascii="Arial" w:hAnsi="Arial" w:cs="Arial"/>
          <w:b/>
          <w:color w:val="103D64" w:themeColor="text2"/>
          <w:sz w:val="20"/>
          <w:szCs w:val="20"/>
        </w:rPr>
        <w:t>R</w:t>
      </w:r>
      <w:r w:rsidR="00253134" w:rsidRPr="00CA01C8">
        <w:rPr>
          <w:rFonts w:ascii="Arial" w:hAnsi="Arial" w:cs="Arial"/>
          <w:b/>
          <w:color w:val="103D64" w:themeColor="text2"/>
          <w:sz w:val="20"/>
          <w:szCs w:val="20"/>
        </w:rPr>
        <w:t>egistration</w:t>
      </w:r>
    </w:p>
    <w:p w14:paraId="796556F0" w14:textId="6245AE01" w:rsidR="003B6957" w:rsidRPr="00CA01C8" w:rsidRDefault="00C310D1" w:rsidP="00B77741">
      <w:pPr>
        <w:spacing w:before="120" w:after="240" w:line="240" w:lineRule="auto"/>
        <w:rPr>
          <w:rFonts w:ascii="Arial" w:hAnsi="Arial" w:cs="Arial"/>
          <w:color w:val="53565A" w:themeColor="accent3"/>
          <w:sz w:val="20"/>
          <w:szCs w:val="20"/>
        </w:rPr>
      </w:pPr>
      <w:r w:rsidRPr="00CA01C8">
        <w:rPr>
          <w:rFonts w:ascii="Arial" w:hAnsi="Arial" w:cs="Arial"/>
          <w:color w:val="53565A" w:themeColor="accent3"/>
          <w:sz w:val="20"/>
          <w:szCs w:val="20"/>
        </w:rPr>
        <w:t xml:space="preserve">The applicable legislation for school registration is the </w:t>
      </w:r>
      <w:r w:rsidRPr="00CA01C8">
        <w:rPr>
          <w:rFonts w:ascii="Arial" w:hAnsi="Arial"/>
          <w:color w:val="53565A" w:themeColor="accent3"/>
          <w:sz w:val="20"/>
        </w:rPr>
        <w:t>Act</w:t>
      </w:r>
      <w:r w:rsidR="0023471F" w:rsidRPr="00CA01C8">
        <w:rPr>
          <w:rFonts w:ascii="Arial" w:hAnsi="Arial" w:cs="Arial"/>
          <w:color w:val="53565A" w:themeColor="accent3"/>
          <w:sz w:val="20"/>
          <w:szCs w:val="20"/>
        </w:rPr>
        <w:t xml:space="preserve"> </w:t>
      </w:r>
      <w:r w:rsidRPr="00CA01C8">
        <w:rPr>
          <w:rFonts w:ascii="Arial" w:hAnsi="Arial" w:cs="Arial"/>
          <w:color w:val="53565A" w:themeColor="accent3"/>
          <w:sz w:val="20"/>
          <w:szCs w:val="20"/>
        </w:rPr>
        <w:t>and the Education and Training Reform Regulations 20</w:t>
      </w:r>
      <w:r w:rsidR="00CE077A" w:rsidRPr="00CA01C8">
        <w:rPr>
          <w:rFonts w:ascii="Arial" w:hAnsi="Arial" w:cs="Arial"/>
          <w:color w:val="53565A" w:themeColor="accent3"/>
          <w:sz w:val="20"/>
          <w:szCs w:val="20"/>
        </w:rPr>
        <w:t>1</w:t>
      </w:r>
      <w:r w:rsidRPr="00CA01C8">
        <w:rPr>
          <w:rFonts w:ascii="Arial" w:hAnsi="Arial" w:cs="Arial"/>
          <w:color w:val="53565A" w:themeColor="accent3"/>
          <w:sz w:val="20"/>
          <w:szCs w:val="20"/>
        </w:rPr>
        <w:t xml:space="preserve">7 (the </w:t>
      </w:r>
      <w:r w:rsidR="00CE077A" w:rsidRPr="00CA01C8">
        <w:rPr>
          <w:rFonts w:ascii="Arial" w:hAnsi="Arial" w:cs="Arial"/>
          <w:color w:val="53565A" w:themeColor="accent3"/>
          <w:sz w:val="20"/>
          <w:szCs w:val="20"/>
        </w:rPr>
        <w:t xml:space="preserve">ETR </w:t>
      </w:r>
      <w:r w:rsidRPr="00CA01C8">
        <w:rPr>
          <w:rFonts w:ascii="Arial" w:hAnsi="Arial" w:cs="Arial"/>
          <w:color w:val="53565A" w:themeColor="accent3"/>
          <w:sz w:val="20"/>
          <w:szCs w:val="20"/>
        </w:rPr>
        <w:t xml:space="preserve">Regulations). The </w:t>
      </w:r>
      <w:r w:rsidR="00F7554A" w:rsidRPr="00CA01C8">
        <w:rPr>
          <w:rFonts w:ascii="Arial" w:hAnsi="Arial" w:cs="Arial"/>
          <w:color w:val="53565A" w:themeColor="accent3"/>
          <w:sz w:val="20"/>
          <w:szCs w:val="20"/>
        </w:rPr>
        <w:t>legislation</w:t>
      </w:r>
      <w:r w:rsidRPr="00CA01C8">
        <w:rPr>
          <w:rFonts w:ascii="Arial" w:hAnsi="Arial" w:cs="Arial"/>
          <w:color w:val="53565A" w:themeColor="accent3"/>
          <w:sz w:val="20"/>
          <w:szCs w:val="20"/>
        </w:rPr>
        <w:t xml:space="preserve"> provides </w:t>
      </w:r>
      <w:r w:rsidR="00F7554A" w:rsidRPr="00CA01C8">
        <w:rPr>
          <w:rFonts w:ascii="Arial" w:hAnsi="Arial" w:cs="Arial"/>
          <w:color w:val="53565A" w:themeColor="accent3"/>
          <w:sz w:val="20"/>
          <w:szCs w:val="20"/>
        </w:rPr>
        <w:t xml:space="preserve">standards and principles </w:t>
      </w:r>
      <w:r w:rsidRPr="00CA01C8">
        <w:rPr>
          <w:rFonts w:ascii="Arial" w:hAnsi="Arial" w:cs="Arial"/>
          <w:color w:val="53565A" w:themeColor="accent3"/>
          <w:sz w:val="20"/>
          <w:szCs w:val="20"/>
        </w:rPr>
        <w:t>on which school education in Victoria is to be based</w:t>
      </w:r>
      <w:r w:rsidR="00026D42" w:rsidRPr="00CA01C8">
        <w:rPr>
          <w:rFonts w:ascii="Arial" w:hAnsi="Arial" w:cs="Arial"/>
          <w:color w:val="53565A" w:themeColor="accent3"/>
          <w:sz w:val="20"/>
          <w:szCs w:val="20"/>
        </w:rPr>
        <w:t>, including</w:t>
      </w:r>
      <w:r w:rsidR="00DC18E6" w:rsidRPr="00CA01C8">
        <w:rPr>
          <w:rFonts w:ascii="Arial" w:hAnsi="Arial" w:cs="Arial"/>
          <w:color w:val="53565A" w:themeColor="accent3"/>
          <w:sz w:val="20"/>
          <w:szCs w:val="20"/>
        </w:rPr>
        <w:t xml:space="preserve"> requirements regarding the governance of a school</w:t>
      </w:r>
      <w:r w:rsidR="00026D42" w:rsidRPr="00CA01C8">
        <w:rPr>
          <w:rFonts w:ascii="Arial" w:hAnsi="Arial" w:cs="Arial"/>
          <w:color w:val="53565A" w:themeColor="accent3"/>
          <w:sz w:val="20"/>
          <w:szCs w:val="20"/>
        </w:rPr>
        <w:t>. I</w:t>
      </w:r>
      <w:r w:rsidR="00DC18E6" w:rsidRPr="00CA01C8">
        <w:rPr>
          <w:rFonts w:ascii="Arial" w:hAnsi="Arial" w:cs="Arial"/>
          <w:color w:val="53565A" w:themeColor="accent3"/>
          <w:sz w:val="20"/>
          <w:szCs w:val="20"/>
        </w:rPr>
        <w:t>n particular</w:t>
      </w:r>
      <w:r w:rsidR="00026D42" w:rsidRPr="00CA01C8">
        <w:rPr>
          <w:rFonts w:ascii="Arial" w:hAnsi="Arial" w:cs="Arial"/>
          <w:color w:val="53565A" w:themeColor="accent3"/>
          <w:sz w:val="20"/>
          <w:szCs w:val="20"/>
        </w:rPr>
        <w:t xml:space="preserve">, </w:t>
      </w:r>
      <w:r w:rsidR="00DC18E6" w:rsidRPr="00CA01C8">
        <w:rPr>
          <w:rFonts w:ascii="Arial" w:hAnsi="Arial" w:cs="Arial"/>
          <w:color w:val="53565A" w:themeColor="accent3"/>
          <w:sz w:val="20"/>
          <w:szCs w:val="20"/>
        </w:rPr>
        <w:t>the governance of a school must be structured to enable the effective development of the strategic direction of the school, effective</w:t>
      </w:r>
      <w:r w:rsidR="00A429C0" w:rsidRPr="00CA01C8">
        <w:rPr>
          <w:rFonts w:ascii="Arial" w:hAnsi="Arial" w:cs="Arial"/>
          <w:color w:val="53565A" w:themeColor="accent3"/>
          <w:sz w:val="20"/>
          <w:szCs w:val="20"/>
        </w:rPr>
        <w:t xml:space="preserve"> </w:t>
      </w:r>
      <w:r w:rsidR="00DC18E6" w:rsidRPr="00CA01C8">
        <w:rPr>
          <w:rFonts w:ascii="Arial" w:hAnsi="Arial" w:cs="Arial"/>
          <w:color w:val="53565A" w:themeColor="accent3"/>
          <w:sz w:val="20"/>
          <w:szCs w:val="20"/>
        </w:rPr>
        <w:t>manage</w:t>
      </w:r>
      <w:r w:rsidR="00A429C0" w:rsidRPr="00CA01C8">
        <w:rPr>
          <w:rFonts w:ascii="Arial" w:hAnsi="Arial" w:cs="Arial"/>
          <w:color w:val="53565A" w:themeColor="accent3"/>
          <w:sz w:val="20"/>
          <w:szCs w:val="20"/>
        </w:rPr>
        <w:t>ment of</w:t>
      </w:r>
      <w:r w:rsidR="00DC18E6" w:rsidRPr="00CA01C8">
        <w:rPr>
          <w:rFonts w:ascii="Arial" w:hAnsi="Arial" w:cs="Arial"/>
          <w:color w:val="53565A" w:themeColor="accent3"/>
          <w:sz w:val="20"/>
          <w:szCs w:val="20"/>
        </w:rPr>
        <w:t xml:space="preserve"> </w:t>
      </w:r>
      <w:r w:rsidR="00A429C0" w:rsidRPr="00CA01C8">
        <w:rPr>
          <w:rFonts w:ascii="Arial" w:hAnsi="Arial" w:cs="Arial"/>
          <w:color w:val="53565A" w:themeColor="accent3"/>
          <w:sz w:val="20"/>
          <w:szCs w:val="20"/>
        </w:rPr>
        <w:t>the school’s</w:t>
      </w:r>
      <w:r w:rsidR="00DC18E6" w:rsidRPr="00CA01C8">
        <w:rPr>
          <w:rFonts w:ascii="Arial" w:hAnsi="Arial" w:cs="Arial"/>
          <w:color w:val="53565A" w:themeColor="accent3"/>
          <w:sz w:val="20"/>
          <w:szCs w:val="20"/>
        </w:rPr>
        <w:t xml:space="preserve"> finances and fulfil</w:t>
      </w:r>
      <w:r w:rsidR="00A429C0" w:rsidRPr="00CA01C8">
        <w:rPr>
          <w:rFonts w:ascii="Arial" w:hAnsi="Arial" w:cs="Arial"/>
          <w:color w:val="53565A" w:themeColor="accent3"/>
          <w:sz w:val="20"/>
          <w:szCs w:val="20"/>
        </w:rPr>
        <w:t>ment of</w:t>
      </w:r>
      <w:r w:rsidR="00DC18E6" w:rsidRPr="00CA01C8">
        <w:rPr>
          <w:rFonts w:ascii="Arial" w:hAnsi="Arial" w:cs="Arial"/>
          <w:color w:val="53565A" w:themeColor="accent3"/>
          <w:sz w:val="20"/>
          <w:szCs w:val="20"/>
        </w:rPr>
        <w:t xml:space="preserve"> its legal obligations</w:t>
      </w:r>
      <w:r w:rsidR="003B6957" w:rsidRPr="00CA01C8">
        <w:rPr>
          <w:rFonts w:ascii="Arial" w:hAnsi="Arial" w:cs="Arial"/>
          <w:color w:val="53565A" w:themeColor="accent3"/>
          <w:sz w:val="20"/>
          <w:szCs w:val="20"/>
        </w:rPr>
        <w:t xml:space="preserve"> (</w:t>
      </w:r>
      <w:r w:rsidR="003B6957" w:rsidRPr="00CA01C8">
        <w:rPr>
          <w:rFonts w:ascii="Arial" w:hAnsi="Arial" w:cs="Arial"/>
          <w:i/>
          <w:color w:val="53565A" w:themeColor="accent3"/>
          <w:sz w:val="20"/>
          <w:szCs w:val="20"/>
        </w:rPr>
        <w:t>Minimum standards for registration of schools</w:t>
      </w:r>
      <w:r w:rsidR="003B6957" w:rsidRPr="00CA01C8">
        <w:rPr>
          <w:rFonts w:ascii="Arial" w:hAnsi="Arial" w:cs="Arial"/>
          <w:color w:val="53565A" w:themeColor="accent3"/>
          <w:sz w:val="20"/>
          <w:szCs w:val="20"/>
        </w:rPr>
        <w:t xml:space="preserve">, </w:t>
      </w:r>
      <w:r w:rsidR="00CE077A" w:rsidRPr="00CA01C8">
        <w:rPr>
          <w:rFonts w:ascii="Arial" w:hAnsi="Arial" w:cs="Arial"/>
          <w:color w:val="53565A" w:themeColor="accent3"/>
          <w:sz w:val="20"/>
          <w:szCs w:val="20"/>
        </w:rPr>
        <w:t xml:space="preserve">ETR </w:t>
      </w:r>
      <w:r w:rsidR="003B6957" w:rsidRPr="00CA01C8">
        <w:rPr>
          <w:rFonts w:ascii="Arial" w:hAnsi="Arial" w:cs="Arial"/>
          <w:color w:val="53565A" w:themeColor="accent3"/>
          <w:sz w:val="20"/>
          <w:szCs w:val="20"/>
        </w:rPr>
        <w:t xml:space="preserve">Regulations, Schedule </w:t>
      </w:r>
      <w:r w:rsidR="00466D78" w:rsidRPr="00CA01C8">
        <w:rPr>
          <w:rFonts w:ascii="Arial" w:hAnsi="Arial" w:cs="Arial"/>
          <w:color w:val="53565A" w:themeColor="accent3"/>
          <w:sz w:val="20"/>
          <w:szCs w:val="20"/>
        </w:rPr>
        <w:t>4</w:t>
      </w:r>
      <w:r w:rsidR="003B6957" w:rsidRPr="00CA01C8">
        <w:rPr>
          <w:rFonts w:ascii="Arial" w:hAnsi="Arial" w:cs="Arial"/>
          <w:color w:val="53565A" w:themeColor="accent3"/>
          <w:sz w:val="20"/>
          <w:szCs w:val="20"/>
        </w:rPr>
        <w:t>)</w:t>
      </w:r>
      <w:r w:rsidR="00DC18E6" w:rsidRPr="00CA01C8">
        <w:rPr>
          <w:rFonts w:ascii="Arial" w:hAnsi="Arial" w:cs="Arial"/>
          <w:color w:val="53565A" w:themeColor="accent3"/>
          <w:sz w:val="20"/>
          <w:szCs w:val="20"/>
        </w:rPr>
        <w:t>.</w:t>
      </w:r>
      <w:r w:rsidR="006F257A" w:rsidRPr="00CA01C8">
        <w:rPr>
          <w:rFonts w:ascii="Arial" w:hAnsi="Arial" w:cs="Arial"/>
          <w:color w:val="53565A" w:themeColor="accent3"/>
          <w:sz w:val="20"/>
          <w:szCs w:val="20"/>
        </w:rPr>
        <w:t xml:space="preserve"> </w:t>
      </w:r>
    </w:p>
    <w:p w14:paraId="3FC51BC4" w14:textId="3C78B673" w:rsidR="00D6386F" w:rsidRPr="00CA01C8" w:rsidRDefault="003B6957" w:rsidP="00B77741">
      <w:pPr>
        <w:spacing w:before="120" w:after="240" w:line="240" w:lineRule="auto"/>
        <w:rPr>
          <w:rFonts w:ascii="Arial" w:hAnsi="Arial" w:cs="Arial"/>
          <w:color w:val="53565A" w:themeColor="accent3"/>
          <w:sz w:val="20"/>
          <w:szCs w:val="20"/>
        </w:rPr>
      </w:pPr>
      <w:r w:rsidRPr="00CA01C8">
        <w:rPr>
          <w:rFonts w:ascii="Arial" w:hAnsi="Arial" w:cs="Arial"/>
          <w:color w:val="53565A" w:themeColor="accent3"/>
          <w:sz w:val="20"/>
          <w:szCs w:val="20"/>
        </w:rPr>
        <w:t xml:space="preserve">The provisions in relation to school financial capability assessment strengthen these requirements and provide greater protection of the interests of students as consumers. </w:t>
      </w:r>
      <w:r w:rsidR="004E28A1" w:rsidRPr="00CA01C8">
        <w:rPr>
          <w:rFonts w:ascii="Arial" w:hAnsi="Arial" w:cs="Arial"/>
          <w:color w:val="53565A" w:themeColor="accent3"/>
          <w:sz w:val="20"/>
          <w:szCs w:val="20"/>
        </w:rPr>
        <w:t>I</w:t>
      </w:r>
      <w:r w:rsidRPr="00CA01C8">
        <w:rPr>
          <w:rFonts w:ascii="Arial" w:hAnsi="Arial" w:cs="Arial"/>
          <w:color w:val="53565A" w:themeColor="accent3"/>
          <w:sz w:val="20"/>
          <w:szCs w:val="20"/>
        </w:rPr>
        <w:t>n practice</w:t>
      </w:r>
      <w:r w:rsidR="004E28A1" w:rsidRPr="00CA01C8">
        <w:rPr>
          <w:rFonts w:ascii="Arial" w:hAnsi="Arial" w:cs="Arial"/>
          <w:color w:val="53565A" w:themeColor="accent3"/>
          <w:sz w:val="20"/>
          <w:szCs w:val="20"/>
        </w:rPr>
        <w:t>,</w:t>
      </w:r>
      <w:r w:rsidRPr="00CA01C8">
        <w:rPr>
          <w:rFonts w:ascii="Arial" w:hAnsi="Arial" w:cs="Arial"/>
          <w:color w:val="53565A" w:themeColor="accent3"/>
          <w:sz w:val="20"/>
          <w:szCs w:val="20"/>
        </w:rPr>
        <w:t xml:space="preserve"> the VRQA has in place a number of regulatory tools to monitor the financial capability of schools.</w:t>
      </w:r>
    </w:p>
    <w:p w14:paraId="07C6FB4F" w14:textId="49D9A0E8" w:rsidR="003B6957" w:rsidRPr="00CA01C8" w:rsidRDefault="003B6957" w:rsidP="00B77741">
      <w:pPr>
        <w:spacing w:before="120" w:after="240" w:line="240" w:lineRule="auto"/>
        <w:rPr>
          <w:rFonts w:ascii="Arial" w:hAnsi="Arial" w:cs="Arial"/>
          <w:color w:val="53565A" w:themeColor="accent3"/>
          <w:sz w:val="20"/>
          <w:szCs w:val="20"/>
        </w:rPr>
      </w:pPr>
      <w:r w:rsidRPr="00CA01C8">
        <w:rPr>
          <w:rFonts w:ascii="Arial" w:hAnsi="Arial" w:cs="Arial"/>
          <w:color w:val="53565A" w:themeColor="accent3"/>
          <w:sz w:val="20"/>
          <w:szCs w:val="20"/>
        </w:rPr>
        <w:t>Further details about the minimum standards</w:t>
      </w:r>
      <w:r w:rsidR="000E2A5A" w:rsidRPr="00CA01C8">
        <w:rPr>
          <w:rFonts w:ascii="Arial" w:hAnsi="Arial" w:cs="Arial"/>
          <w:color w:val="53565A" w:themeColor="accent3"/>
          <w:sz w:val="20"/>
          <w:szCs w:val="20"/>
        </w:rPr>
        <w:t xml:space="preserve"> and other requirements</w:t>
      </w:r>
      <w:r w:rsidRPr="00CA01C8">
        <w:rPr>
          <w:rFonts w:ascii="Arial" w:hAnsi="Arial" w:cs="Arial"/>
          <w:color w:val="53565A" w:themeColor="accent3"/>
          <w:sz w:val="20"/>
          <w:szCs w:val="20"/>
        </w:rPr>
        <w:t xml:space="preserve"> can be found in the VRQA </w:t>
      </w:r>
      <w:r w:rsidRPr="00CA01C8">
        <w:rPr>
          <w:rFonts w:ascii="Arial" w:hAnsi="Arial" w:cs="Arial"/>
          <w:i/>
          <w:color w:val="53565A" w:themeColor="accent3"/>
          <w:sz w:val="20"/>
          <w:szCs w:val="20"/>
        </w:rPr>
        <w:t>Guide</w:t>
      </w:r>
      <w:r w:rsidR="00CE077A" w:rsidRPr="00CA01C8">
        <w:rPr>
          <w:rFonts w:ascii="Arial" w:hAnsi="Arial" w:cs="Arial"/>
          <w:i/>
          <w:color w:val="53565A" w:themeColor="accent3"/>
          <w:sz w:val="20"/>
          <w:szCs w:val="20"/>
        </w:rPr>
        <w:t>lines</w:t>
      </w:r>
      <w:r w:rsidRPr="00CA01C8">
        <w:rPr>
          <w:rFonts w:ascii="Arial" w:hAnsi="Arial" w:cs="Arial"/>
          <w:i/>
          <w:color w:val="53565A" w:themeColor="accent3"/>
          <w:sz w:val="20"/>
          <w:szCs w:val="20"/>
        </w:rPr>
        <w:t xml:space="preserve"> to the </w:t>
      </w:r>
      <w:r w:rsidR="000155E8">
        <w:rPr>
          <w:rFonts w:ascii="Arial" w:hAnsi="Arial" w:cs="Arial"/>
          <w:i/>
          <w:color w:val="53565A" w:themeColor="accent3"/>
          <w:sz w:val="20"/>
          <w:szCs w:val="20"/>
        </w:rPr>
        <w:t>M</w:t>
      </w:r>
      <w:r w:rsidRPr="00CA01C8">
        <w:rPr>
          <w:rFonts w:ascii="Arial" w:hAnsi="Arial" w:cs="Arial"/>
          <w:i/>
          <w:color w:val="53565A" w:themeColor="accent3"/>
          <w:sz w:val="20"/>
          <w:szCs w:val="20"/>
        </w:rPr>
        <w:t xml:space="preserve">inimum </w:t>
      </w:r>
      <w:r w:rsidR="000155E8">
        <w:rPr>
          <w:rFonts w:ascii="Arial" w:hAnsi="Arial" w:cs="Arial"/>
          <w:i/>
          <w:color w:val="53565A" w:themeColor="accent3"/>
          <w:sz w:val="20"/>
          <w:szCs w:val="20"/>
        </w:rPr>
        <w:t>S</w:t>
      </w:r>
      <w:r w:rsidRPr="00CA01C8">
        <w:rPr>
          <w:rFonts w:ascii="Arial" w:hAnsi="Arial" w:cs="Arial"/>
          <w:i/>
          <w:color w:val="53565A" w:themeColor="accent3"/>
          <w:sz w:val="20"/>
          <w:szCs w:val="20"/>
        </w:rPr>
        <w:t xml:space="preserve">tandards and </w:t>
      </w:r>
      <w:r w:rsidR="000155E8">
        <w:rPr>
          <w:rFonts w:ascii="Arial" w:hAnsi="Arial" w:cs="Arial"/>
          <w:i/>
          <w:color w:val="53565A" w:themeColor="accent3"/>
          <w:sz w:val="20"/>
          <w:szCs w:val="20"/>
        </w:rPr>
        <w:t>R</w:t>
      </w:r>
      <w:r w:rsidRPr="00CA01C8">
        <w:rPr>
          <w:rFonts w:ascii="Arial" w:hAnsi="Arial" w:cs="Arial"/>
          <w:i/>
          <w:color w:val="53565A" w:themeColor="accent3"/>
          <w:sz w:val="20"/>
          <w:szCs w:val="20"/>
        </w:rPr>
        <w:t xml:space="preserve">equirements for </w:t>
      </w:r>
      <w:r w:rsidR="000155E8">
        <w:rPr>
          <w:rFonts w:ascii="Arial" w:hAnsi="Arial" w:cs="Arial"/>
          <w:i/>
          <w:color w:val="53565A" w:themeColor="accent3"/>
          <w:sz w:val="20"/>
          <w:szCs w:val="20"/>
        </w:rPr>
        <w:t>S</w:t>
      </w:r>
      <w:r w:rsidRPr="00CA01C8">
        <w:rPr>
          <w:rFonts w:ascii="Arial" w:hAnsi="Arial" w:cs="Arial"/>
          <w:i/>
          <w:color w:val="53565A" w:themeColor="accent3"/>
          <w:sz w:val="20"/>
          <w:szCs w:val="20"/>
        </w:rPr>
        <w:t xml:space="preserve">chool </w:t>
      </w:r>
      <w:r w:rsidR="000155E8">
        <w:rPr>
          <w:rFonts w:ascii="Arial" w:hAnsi="Arial" w:cs="Arial"/>
          <w:i/>
          <w:color w:val="53565A" w:themeColor="accent3"/>
          <w:sz w:val="20"/>
          <w:szCs w:val="20"/>
        </w:rPr>
        <w:t>R</w:t>
      </w:r>
      <w:r w:rsidRPr="00CA01C8">
        <w:rPr>
          <w:rFonts w:ascii="Arial" w:hAnsi="Arial" w:cs="Arial"/>
          <w:i/>
          <w:color w:val="53565A" w:themeColor="accent3"/>
          <w:sz w:val="20"/>
          <w:szCs w:val="20"/>
        </w:rPr>
        <w:t>egistration</w:t>
      </w:r>
      <w:r w:rsidR="00650842" w:rsidRPr="00CA01C8">
        <w:rPr>
          <w:rFonts w:ascii="Arial" w:hAnsi="Arial" w:cs="Arial"/>
          <w:color w:val="53565A" w:themeColor="accent3"/>
          <w:sz w:val="20"/>
          <w:szCs w:val="20"/>
        </w:rPr>
        <w:t>, published on the VRQA website (</w:t>
      </w:r>
      <w:hyperlink r:id="rId23" w:history="1">
        <w:r w:rsidR="008D164B" w:rsidRPr="00CA01C8">
          <w:rPr>
            <w:rStyle w:val="Hyperlink"/>
            <w:rFonts w:ascii="Arial" w:hAnsi="Arial" w:cs="Arial"/>
            <w:color w:val="007EB3" w:themeColor="background2"/>
            <w:sz w:val="20"/>
            <w:szCs w:val="20"/>
          </w:rPr>
          <w:t>www.vrqa.vic.gov.au</w:t>
        </w:r>
      </w:hyperlink>
      <w:r w:rsidR="00650842" w:rsidRPr="00CA01C8">
        <w:rPr>
          <w:rFonts w:ascii="Arial" w:hAnsi="Arial" w:cs="Arial"/>
          <w:color w:val="53565A" w:themeColor="accent3"/>
          <w:sz w:val="20"/>
          <w:szCs w:val="20"/>
        </w:rPr>
        <w:t>)</w:t>
      </w:r>
      <w:r w:rsidRPr="00CA01C8">
        <w:rPr>
          <w:rFonts w:ascii="Arial" w:hAnsi="Arial" w:cs="Arial"/>
          <w:color w:val="53565A" w:themeColor="accent3"/>
          <w:sz w:val="20"/>
          <w:szCs w:val="20"/>
        </w:rPr>
        <w:t>.</w:t>
      </w:r>
    </w:p>
    <w:p w14:paraId="79B1EF0B" w14:textId="260156E4" w:rsidR="00EA0A09" w:rsidRPr="00CA01C8" w:rsidRDefault="00EA0A09" w:rsidP="005E0E2A">
      <w:pPr>
        <w:autoSpaceDE w:val="0"/>
        <w:autoSpaceDN w:val="0"/>
        <w:adjustRightInd w:val="0"/>
        <w:spacing w:before="240" w:after="240" w:line="240" w:lineRule="auto"/>
        <w:rPr>
          <w:rFonts w:ascii="Arial" w:hAnsi="Arial" w:cs="Arial"/>
          <w:b/>
          <w:color w:val="103D64" w:themeColor="text2"/>
          <w:sz w:val="20"/>
          <w:szCs w:val="20"/>
        </w:rPr>
      </w:pPr>
      <w:r w:rsidRPr="00CA01C8">
        <w:rPr>
          <w:rFonts w:ascii="Arial" w:hAnsi="Arial" w:cs="Arial"/>
          <w:b/>
          <w:color w:val="103D64" w:themeColor="text2"/>
          <w:sz w:val="20"/>
          <w:szCs w:val="20"/>
        </w:rPr>
        <w:t xml:space="preserve">Relationship to </w:t>
      </w:r>
      <w:r w:rsidR="00DA72C7">
        <w:rPr>
          <w:rFonts w:ascii="Arial" w:hAnsi="Arial" w:cs="Arial"/>
          <w:b/>
          <w:color w:val="103D64" w:themeColor="text2"/>
          <w:sz w:val="20"/>
          <w:szCs w:val="20"/>
        </w:rPr>
        <w:t xml:space="preserve">legislation and </w:t>
      </w:r>
      <w:r w:rsidRPr="00CA01C8">
        <w:rPr>
          <w:rFonts w:ascii="Arial" w:hAnsi="Arial" w:cs="Arial"/>
          <w:b/>
          <w:color w:val="103D64" w:themeColor="text2"/>
          <w:sz w:val="20"/>
          <w:szCs w:val="20"/>
        </w:rPr>
        <w:t>Guidelines to the Minimum Standards and Requirements for School Boarding Premises Registration</w:t>
      </w:r>
    </w:p>
    <w:p w14:paraId="1B404A2D" w14:textId="329264D5" w:rsidR="00EA0A09" w:rsidRPr="00CA01C8" w:rsidRDefault="00EA0A09" w:rsidP="00B77741">
      <w:pPr>
        <w:spacing w:before="120" w:after="240" w:line="240" w:lineRule="auto"/>
        <w:rPr>
          <w:rFonts w:ascii="Arial" w:hAnsi="Arial" w:cs="Arial"/>
          <w:color w:val="53565A" w:themeColor="accent3"/>
          <w:sz w:val="20"/>
          <w:szCs w:val="20"/>
        </w:rPr>
      </w:pPr>
      <w:r w:rsidRPr="00CA01C8">
        <w:rPr>
          <w:rFonts w:ascii="Arial" w:hAnsi="Arial" w:cs="Arial"/>
          <w:color w:val="53565A" w:themeColor="accent3"/>
          <w:sz w:val="20"/>
          <w:szCs w:val="20"/>
        </w:rPr>
        <w:t>Similar governance</w:t>
      </w:r>
      <w:r w:rsidR="00A97A94" w:rsidRPr="00CA01C8">
        <w:rPr>
          <w:rFonts w:ascii="Arial" w:hAnsi="Arial" w:cs="Arial"/>
          <w:color w:val="53565A" w:themeColor="accent3"/>
          <w:sz w:val="20"/>
          <w:szCs w:val="20"/>
        </w:rPr>
        <w:t xml:space="preserve"> and financial management</w:t>
      </w:r>
      <w:r w:rsidRPr="00CA01C8">
        <w:rPr>
          <w:rFonts w:ascii="Arial" w:hAnsi="Arial" w:cs="Arial"/>
          <w:color w:val="53565A" w:themeColor="accent3"/>
          <w:sz w:val="20"/>
          <w:szCs w:val="20"/>
        </w:rPr>
        <w:t xml:space="preserve"> requirements to the above apply to providers of school boarding premises (</w:t>
      </w:r>
      <w:r w:rsidRPr="00CA01C8">
        <w:rPr>
          <w:rFonts w:ascii="Arial" w:hAnsi="Arial" w:cs="Arial"/>
          <w:i/>
          <w:color w:val="53565A" w:themeColor="accent3"/>
          <w:sz w:val="20"/>
          <w:szCs w:val="20"/>
        </w:rPr>
        <w:t>Minimum standards for registration of school boarding premises</w:t>
      </w:r>
      <w:r w:rsidRPr="00CA01C8">
        <w:rPr>
          <w:rFonts w:ascii="Arial" w:hAnsi="Arial" w:cs="Arial"/>
          <w:color w:val="53565A" w:themeColor="accent3"/>
          <w:sz w:val="20"/>
          <w:szCs w:val="20"/>
        </w:rPr>
        <w:t>, ETR Regulations, Schedule 4A).</w:t>
      </w:r>
    </w:p>
    <w:p w14:paraId="20485D33" w14:textId="0D8C4C61" w:rsidR="00EA0A09" w:rsidRPr="00CA01C8" w:rsidRDefault="00EA0A09" w:rsidP="00B77741">
      <w:pPr>
        <w:spacing w:before="120" w:after="240" w:line="240" w:lineRule="auto"/>
        <w:rPr>
          <w:rFonts w:ascii="Arial" w:hAnsi="Arial" w:cs="Arial"/>
          <w:color w:val="53565A" w:themeColor="accent3"/>
          <w:sz w:val="20"/>
          <w:szCs w:val="20"/>
        </w:rPr>
      </w:pPr>
      <w:r w:rsidRPr="00CA01C8">
        <w:rPr>
          <w:rFonts w:ascii="Arial" w:hAnsi="Arial" w:cs="Arial"/>
          <w:color w:val="53565A" w:themeColor="accent3"/>
          <w:sz w:val="20"/>
          <w:szCs w:val="20"/>
        </w:rPr>
        <w:lastRenderedPageBreak/>
        <w:t xml:space="preserve">Further details about the minimum standards and other requirements for school boarding premises can be found in the VRQA </w:t>
      </w:r>
      <w:r w:rsidRPr="00CA01C8">
        <w:rPr>
          <w:rFonts w:ascii="Arial" w:hAnsi="Arial" w:cs="Arial"/>
          <w:i/>
          <w:color w:val="53565A" w:themeColor="accent3"/>
          <w:sz w:val="20"/>
          <w:szCs w:val="20"/>
        </w:rPr>
        <w:t xml:space="preserve">Guidelines to the </w:t>
      </w:r>
      <w:r w:rsidR="000155E8">
        <w:rPr>
          <w:rFonts w:ascii="Arial" w:hAnsi="Arial" w:cs="Arial"/>
          <w:i/>
          <w:color w:val="53565A" w:themeColor="accent3"/>
          <w:sz w:val="20"/>
          <w:szCs w:val="20"/>
        </w:rPr>
        <w:t>M</w:t>
      </w:r>
      <w:r w:rsidRPr="00CA01C8">
        <w:rPr>
          <w:rFonts w:ascii="Arial" w:hAnsi="Arial" w:cs="Arial"/>
          <w:i/>
          <w:color w:val="53565A" w:themeColor="accent3"/>
          <w:sz w:val="20"/>
          <w:szCs w:val="20"/>
        </w:rPr>
        <w:t xml:space="preserve">inimum </w:t>
      </w:r>
      <w:r w:rsidR="000155E8">
        <w:rPr>
          <w:rFonts w:ascii="Arial" w:hAnsi="Arial" w:cs="Arial"/>
          <w:i/>
          <w:color w:val="53565A" w:themeColor="accent3"/>
          <w:sz w:val="20"/>
          <w:szCs w:val="20"/>
        </w:rPr>
        <w:t>S</w:t>
      </w:r>
      <w:r w:rsidRPr="00CA01C8">
        <w:rPr>
          <w:rFonts w:ascii="Arial" w:hAnsi="Arial" w:cs="Arial"/>
          <w:i/>
          <w:color w:val="53565A" w:themeColor="accent3"/>
          <w:sz w:val="20"/>
          <w:szCs w:val="20"/>
        </w:rPr>
        <w:t xml:space="preserve">tandards and </w:t>
      </w:r>
      <w:r w:rsidR="000155E8">
        <w:rPr>
          <w:rFonts w:ascii="Arial" w:hAnsi="Arial" w:cs="Arial"/>
          <w:i/>
          <w:color w:val="53565A" w:themeColor="accent3"/>
          <w:sz w:val="20"/>
          <w:szCs w:val="20"/>
        </w:rPr>
        <w:t>R</w:t>
      </w:r>
      <w:r w:rsidRPr="00CA01C8">
        <w:rPr>
          <w:rFonts w:ascii="Arial" w:hAnsi="Arial" w:cs="Arial"/>
          <w:i/>
          <w:color w:val="53565A" w:themeColor="accent3"/>
          <w:sz w:val="20"/>
          <w:szCs w:val="20"/>
        </w:rPr>
        <w:t xml:space="preserve">equirements for </w:t>
      </w:r>
      <w:r w:rsidR="000155E8">
        <w:rPr>
          <w:rFonts w:ascii="Arial" w:hAnsi="Arial" w:cs="Arial"/>
          <w:i/>
          <w:color w:val="53565A" w:themeColor="accent3"/>
          <w:sz w:val="20"/>
          <w:szCs w:val="20"/>
        </w:rPr>
        <w:t>S</w:t>
      </w:r>
      <w:r w:rsidRPr="00CA01C8">
        <w:rPr>
          <w:rFonts w:ascii="Arial" w:hAnsi="Arial" w:cs="Arial"/>
          <w:i/>
          <w:color w:val="53565A" w:themeColor="accent3"/>
          <w:sz w:val="20"/>
          <w:szCs w:val="20"/>
        </w:rPr>
        <w:t xml:space="preserve">chool </w:t>
      </w:r>
      <w:r w:rsidR="000155E8">
        <w:rPr>
          <w:rFonts w:ascii="Arial" w:hAnsi="Arial" w:cs="Arial"/>
          <w:i/>
          <w:color w:val="53565A" w:themeColor="accent3"/>
          <w:sz w:val="20"/>
          <w:szCs w:val="20"/>
        </w:rPr>
        <w:t>B</w:t>
      </w:r>
      <w:r w:rsidRPr="00CA01C8">
        <w:rPr>
          <w:rFonts w:ascii="Arial" w:hAnsi="Arial" w:cs="Arial"/>
          <w:i/>
          <w:color w:val="53565A" w:themeColor="accent3"/>
          <w:sz w:val="20"/>
          <w:szCs w:val="20"/>
        </w:rPr>
        <w:t xml:space="preserve">oarding </w:t>
      </w:r>
      <w:r w:rsidR="000155E8">
        <w:rPr>
          <w:rFonts w:ascii="Arial" w:hAnsi="Arial" w:cs="Arial"/>
          <w:i/>
          <w:color w:val="53565A" w:themeColor="accent3"/>
          <w:sz w:val="20"/>
          <w:szCs w:val="20"/>
        </w:rPr>
        <w:t>P</w:t>
      </w:r>
      <w:r w:rsidRPr="00CA01C8">
        <w:rPr>
          <w:rFonts w:ascii="Arial" w:hAnsi="Arial" w:cs="Arial"/>
          <w:i/>
          <w:color w:val="53565A" w:themeColor="accent3"/>
          <w:sz w:val="20"/>
          <w:szCs w:val="20"/>
        </w:rPr>
        <w:t xml:space="preserve">remises </w:t>
      </w:r>
      <w:r w:rsidR="000155E8">
        <w:rPr>
          <w:rFonts w:ascii="Arial" w:hAnsi="Arial" w:cs="Arial"/>
          <w:i/>
          <w:color w:val="53565A" w:themeColor="accent3"/>
          <w:sz w:val="20"/>
          <w:szCs w:val="20"/>
        </w:rPr>
        <w:t>R</w:t>
      </w:r>
      <w:r w:rsidRPr="00CA01C8">
        <w:rPr>
          <w:rFonts w:ascii="Arial" w:hAnsi="Arial" w:cs="Arial"/>
          <w:i/>
          <w:color w:val="53565A" w:themeColor="accent3"/>
          <w:sz w:val="20"/>
          <w:szCs w:val="20"/>
        </w:rPr>
        <w:t>egistration</w:t>
      </w:r>
      <w:r w:rsidRPr="00CA01C8">
        <w:rPr>
          <w:rFonts w:ascii="Arial" w:hAnsi="Arial" w:cs="Arial"/>
          <w:color w:val="53565A" w:themeColor="accent3"/>
          <w:sz w:val="20"/>
          <w:szCs w:val="20"/>
        </w:rPr>
        <w:t>, published on the VRQA website (</w:t>
      </w:r>
      <w:hyperlink r:id="rId24" w:history="1">
        <w:r w:rsidRPr="00CA01C8">
          <w:rPr>
            <w:rStyle w:val="Hyperlink"/>
            <w:rFonts w:ascii="Arial" w:hAnsi="Arial" w:cs="Arial"/>
            <w:color w:val="007EB3" w:themeColor="background2"/>
            <w:sz w:val="20"/>
            <w:szCs w:val="20"/>
          </w:rPr>
          <w:t>www.vrqa.vic.gov.au</w:t>
        </w:r>
      </w:hyperlink>
      <w:r w:rsidRPr="00CA01C8">
        <w:rPr>
          <w:rFonts w:ascii="Arial" w:hAnsi="Arial" w:cs="Arial"/>
          <w:color w:val="53565A" w:themeColor="accent3"/>
          <w:sz w:val="20"/>
          <w:szCs w:val="20"/>
        </w:rPr>
        <w:t>).</w:t>
      </w:r>
    </w:p>
    <w:p w14:paraId="77A3B5A6" w14:textId="0CE205AD" w:rsidR="00D6386F" w:rsidRPr="00CA01C8" w:rsidRDefault="00D6386F" w:rsidP="005E0E2A">
      <w:pPr>
        <w:autoSpaceDE w:val="0"/>
        <w:autoSpaceDN w:val="0"/>
        <w:adjustRightInd w:val="0"/>
        <w:spacing w:before="240" w:after="240" w:line="240" w:lineRule="auto"/>
        <w:rPr>
          <w:rFonts w:ascii="Arial" w:hAnsi="Arial" w:cs="Arial"/>
          <w:b/>
          <w:color w:val="103D64" w:themeColor="text2"/>
          <w:sz w:val="20"/>
          <w:szCs w:val="20"/>
        </w:rPr>
      </w:pPr>
      <w:r w:rsidRPr="00CA01C8">
        <w:rPr>
          <w:rFonts w:ascii="Arial" w:hAnsi="Arial" w:cs="Arial"/>
          <w:b/>
          <w:color w:val="103D64" w:themeColor="text2"/>
          <w:sz w:val="20"/>
          <w:szCs w:val="20"/>
        </w:rPr>
        <w:t>The VRQA’s approach to regulation</w:t>
      </w:r>
    </w:p>
    <w:p w14:paraId="5E7CAB19" w14:textId="5108A5A7" w:rsidR="00EF2ADB" w:rsidRPr="00CA01C8" w:rsidRDefault="00EF2ADB" w:rsidP="005E0E2A">
      <w:pPr>
        <w:spacing w:before="120" w:after="120" w:line="240" w:lineRule="auto"/>
        <w:rPr>
          <w:rFonts w:ascii="Arial" w:hAnsi="Arial" w:cs="Arial"/>
          <w:color w:val="53565A" w:themeColor="accent3"/>
          <w:sz w:val="20"/>
          <w:szCs w:val="20"/>
        </w:rPr>
      </w:pPr>
      <w:r w:rsidRPr="00CA01C8">
        <w:rPr>
          <w:rFonts w:ascii="Arial" w:hAnsi="Arial" w:cs="Arial"/>
          <w:color w:val="53565A" w:themeColor="accent3"/>
          <w:sz w:val="20"/>
          <w:szCs w:val="20"/>
        </w:rPr>
        <w:t>The VRQA adopts a risk-based approach to regulation. Consistent with this approach, the VRQA will:</w:t>
      </w:r>
    </w:p>
    <w:p w14:paraId="6FBCB96B" w14:textId="047518E7" w:rsidR="00EF2ADB" w:rsidRPr="00CA01C8" w:rsidRDefault="00EF2ADB" w:rsidP="00896F70">
      <w:pPr>
        <w:pStyle w:val="ListParagraph"/>
        <w:numPr>
          <w:ilvl w:val="0"/>
          <w:numId w:val="1"/>
        </w:numPr>
        <w:spacing w:before="120" w:after="120" w:line="240" w:lineRule="auto"/>
        <w:ind w:left="357" w:hanging="357"/>
        <w:contextualSpacing w:val="0"/>
        <w:rPr>
          <w:rFonts w:ascii="Arial" w:hAnsi="Arial" w:cs="Arial"/>
          <w:color w:val="53565A" w:themeColor="accent3"/>
          <w:sz w:val="20"/>
          <w:szCs w:val="20"/>
          <w:lang w:val="en-AU"/>
        </w:rPr>
      </w:pPr>
      <w:r w:rsidRPr="00CA01C8">
        <w:rPr>
          <w:rFonts w:ascii="Arial" w:hAnsi="Arial" w:cs="Arial"/>
          <w:color w:val="53565A" w:themeColor="accent3"/>
          <w:sz w:val="20"/>
          <w:szCs w:val="20"/>
          <w:lang w:val="en-AU"/>
        </w:rPr>
        <w:t xml:space="preserve">assess the risks of non-compliance with minimum standards </w:t>
      </w:r>
    </w:p>
    <w:p w14:paraId="362227D2" w14:textId="1B4901E7" w:rsidR="00EF2ADB" w:rsidRPr="00CA01C8" w:rsidRDefault="00EF2ADB" w:rsidP="00896F70">
      <w:pPr>
        <w:pStyle w:val="ListParagraph"/>
        <w:numPr>
          <w:ilvl w:val="0"/>
          <w:numId w:val="1"/>
        </w:numPr>
        <w:spacing w:before="120" w:after="120" w:line="240" w:lineRule="auto"/>
        <w:ind w:left="357" w:hanging="357"/>
        <w:contextualSpacing w:val="0"/>
        <w:rPr>
          <w:rFonts w:ascii="Arial" w:hAnsi="Arial" w:cs="Arial"/>
          <w:color w:val="53565A" w:themeColor="accent3"/>
          <w:sz w:val="20"/>
          <w:szCs w:val="20"/>
          <w:lang w:val="en-AU"/>
        </w:rPr>
      </w:pPr>
      <w:r w:rsidRPr="00CA01C8">
        <w:rPr>
          <w:rFonts w:ascii="Arial" w:hAnsi="Arial" w:cs="Arial"/>
          <w:color w:val="53565A" w:themeColor="accent3"/>
          <w:sz w:val="20"/>
          <w:szCs w:val="20"/>
          <w:lang w:val="en-AU"/>
        </w:rPr>
        <w:t>improve its capability to anticipate and detect early warning signs that a provider’s performance is declining or failing to improve</w:t>
      </w:r>
    </w:p>
    <w:p w14:paraId="575E7722" w14:textId="5ADAC64B" w:rsidR="00EF2ADB" w:rsidRPr="00CA01C8" w:rsidRDefault="00EF2ADB" w:rsidP="00896F70">
      <w:pPr>
        <w:pStyle w:val="ListParagraph"/>
        <w:numPr>
          <w:ilvl w:val="0"/>
          <w:numId w:val="1"/>
        </w:numPr>
        <w:spacing w:before="120" w:after="120" w:line="240" w:lineRule="auto"/>
        <w:ind w:left="357" w:hanging="357"/>
        <w:contextualSpacing w:val="0"/>
        <w:rPr>
          <w:rFonts w:ascii="Arial" w:hAnsi="Arial" w:cs="Arial"/>
          <w:color w:val="53565A" w:themeColor="accent3"/>
          <w:sz w:val="20"/>
          <w:szCs w:val="20"/>
          <w:lang w:val="en-AU"/>
        </w:rPr>
      </w:pPr>
      <w:r w:rsidRPr="00CA01C8">
        <w:rPr>
          <w:rFonts w:ascii="Arial" w:hAnsi="Arial" w:cs="Arial"/>
          <w:color w:val="53565A" w:themeColor="accent3"/>
          <w:sz w:val="20"/>
          <w:szCs w:val="20"/>
          <w:lang w:val="en-AU"/>
        </w:rPr>
        <w:t>intervene consistently, using graduated responses to address non-performance, preferably through early interventions</w:t>
      </w:r>
    </w:p>
    <w:p w14:paraId="5E0D3701" w14:textId="15F6211C" w:rsidR="00D47582" w:rsidRPr="00CA01C8" w:rsidRDefault="00ED5DFB" w:rsidP="004B589F">
      <w:pPr>
        <w:pStyle w:val="ListParagraph"/>
        <w:numPr>
          <w:ilvl w:val="0"/>
          <w:numId w:val="1"/>
        </w:numPr>
        <w:spacing w:before="120" w:after="240" w:line="240" w:lineRule="auto"/>
        <w:rPr>
          <w:rFonts w:ascii="Arial" w:hAnsi="Arial" w:cs="Arial"/>
          <w:color w:val="53565A" w:themeColor="accent3"/>
          <w:sz w:val="20"/>
          <w:szCs w:val="20"/>
          <w:lang w:val="en-AU"/>
        </w:rPr>
      </w:pPr>
      <w:r w:rsidRPr="00CA01C8">
        <w:rPr>
          <w:rFonts w:ascii="Arial" w:hAnsi="Arial" w:cs="Arial"/>
          <w:color w:val="53565A" w:themeColor="accent3"/>
          <w:sz w:val="20"/>
          <w:szCs w:val="20"/>
          <w:lang w:val="en-AU"/>
        </w:rPr>
        <w:t xml:space="preserve">minimise </w:t>
      </w:r>
      <w:r w:rsidR="00EF2ADB" w:rsidRPr="00CA01C8">
        <w:rPr>
          <w:rFonts w:ascii="Arial" w:hAnsi="Arial" w:cs="Arial"/>
          <w:color w:val="53565A" w:themeColor="accent3"/>
          <w:sz w:val="20"/>
          <w:szCs w:val="20"/>
          <w:lang w:val="en-AU"/>
        </w:rPr>
        <w:t>the compliance burden for particular standards and providers where they demonstrate ongoing and consistent high-quality performance.</w:t>
      </w:r>
    </w:p>
    <w:p w14:paraId="3C041188" w14:textId="0D9582DB" w:rsidR="00D6386F" w:rsidRPr="00CA01C8" w:rsidRDefault="00D47582" w:rsidP="005E0E2A">
      <w:pPr>
        <w:spacing w:before="120" w:after="120" w:line="240" w:lineRule="auto"/>
        <w:rPr>
          <w:rFonts w:ascii="Arial" w:hAnsi="Arial" w:cs="Arial"/>
          <w:color w:val="53565A" w:themeColor="accent3"/>
          <w:sz w:val="20"/>
          <w:szCs w:val="20"/>
        </w:rPr>
      </w:pPr>
      <w:r w:rsidRPr="00CA01C8">
        <w:rPr>
          <w:rFonts w:ascii="Arial" w:hAnsi="Arial" w:cs="Arial"/>
          <w:color w:val="53565A" w:themeColor="accent3"/>
          <w:sz w:val="20"/>
          <w:szCs w:val="20"/>
        </w:rPr>
        <w:t xml:space="preserve">The VRQA has also adopted </w:t>
      </w:r>
      <w:r w:rsidR="00C054AB" w:rsidRPr="00CA01C8">
        <w:rPr>
          <w:rFonts w:ascii="Arial" w:hAnsi="Arial" w:cs="Arial"/>
          <w:color w:val="53565A" w:themeColor="accent3"/>
          <w:sz w:val="20"/>
          <w:szCs w:val="20"/>
        </w:rPr>
        <w:t xml:space="preserve">the following principles of good regulatory practice </w:t>
      </w:r>
      <w:r w:rsidR="001B3CC3" w:rsidRPr="00CA01C8">
        <w:rPr>
          <w:rFonts w:ascii="Arial" w:hAnsi="Arial" w:cs="Arial"/>
          <w:color w:val="53565A" w:themeColor="accent3"/>
          <w:sz w:val="20"/>
          <w:szCs w:val="20"/>
        </w:rPr>
        <w:t>to e</w:t>
      </w:r>
      <w:r w:rsidR="008C78A0" w:rsidRPr="00CA01C8">
        <w:rPr>
          <w:rFonts w:ascii="Arial" w:hAnsi="Arial" w:cs="Arial"/>
          <w:color w:val="53565A" w:themeColor="accent3"/>
          <w:sz w:val="20"/>
          <w:szCs w:val="20"/>
        </w:rPr>
        <w:t>n</w:t>
      </w:r>
      <w:r w:rsidR="001B3CC3" w:rsidRPr="00CA01C8">
        <w:rPr>
          <w:rFonts w:ascii="Arial" w:hAnsi="Arial" w:cs="Arial"/>
          <w:color w:val="53565A" w:themeColor="accent3"/>
          <w:sz w:val="20"/>
          <w:szCs w:val="20"/>
        </w:rPr>
        <w:t>sure</w:t>
      </w:r>
      <w:r w:rsidR="00C054AB" w:rsidRPr="00CA01C8">
        <w:rPr>
          <w:rFonts w:ascii="Arial" w:hAnsi="Arial" w:cs="Arial"/>
          <w:color w:val="53565A" w:themeColor="accent3"/>
          <w:sz w:val="20"/>
          <w:szCs w:val="20"/>
        </w:rPr>
        <w:t xml:space="preserve"> that its processes and decisions are:</w:t>
      </w:r>
    </w:p>
    <w:p w14:paraId="03216507" w14:textId="2CF37787" w:rsidR="00C054AB" w:rsidRPr="00CA01C8" w:rsidRDefault="00C054AB" w:rsidP="005E0E2A">
      <w:pPr>
        <w:pStyle w:val="VRQAlist"/>
      </w:pPr>
      <w:r w:rsidRPr="00CA01C8">
        <w:rPr>
          <w:b/>
          <w:iCs/>
        </w:rPr>
        <w:t xml:space="preserve">transparent </w:t>
      </w:r>
      <w:r w:rsidRPr="00CA01C8">
        <w:t xml:space="preserve">— relevant information, other than private and commercial-in-confidence information, is available to providers </w:t>
      </w:r>
    </w:p>
    <w:p w14:paraId="332D701F" w14:textId="29EA8B42" w:rsidR="00C054AB" w:rsidRPr="00CA01C8" w:rsidRDefault="00C054AB" w:rsidP="005E0E2A">
      <w:pPr>
        <w:pStyle w:val="VRQAlist"/>
      </w:pPr>
      <w:r w:rsidRPr="00CA01C8">
        <w:rPr>
          <w:b/>
          <w:iCs/>
        </w:rPr>
        <w:t>proportional</w:t>
      </w:r>
      <w:r w:rsidRPr="00CA01C8">
        <w:rPr>
          <w:i/>
          <w:iCs/>
        </w:rPr>
        <w:t xml:space="preserve"> </w:t>
      </w:r>
      <w:r w:rsidRPr="00CA01C8">
        <w:t xml:space="preserve">— processes, incentives and penalties are proportional to the consequences of </w:t>
      </w:r>
      <w:r w:rsidR="00BC687E" w:rsidRPr="00CA01C8">
        <w:t>a</w:t>
      </w:r>
      <w:r w:rsidRPr="00CA01C8">
        <w:t xml:space="preserve"> particular risk </w:t>
      </w:r>
    </w:p>
    <w:p w14:paraId="7133200A" w14:textId="2534E04D" w:rsidR="00C054AB" w:rsidRPr="00CA01C8" w:rsidRDefault="00C054AB" w:rsidP="005E0E2A">
      <w:pPr>
        <w:pStyle w:val="VRQAlist"/>
      </w:pPr>
      <w:r w:rsidRPr="00CA01C8">
        <w:rPr>
          <w:b/>
          <w:iCs/>
        </w:rPr>
        <w:t>consistent and predictable</w:t>
      </w:r>
      <w:r w:rsidRPr="00CA01C8">
        <w:rPr>
          <w:i/>
          <w:iCs/>
        </w:rPr>
        <w:t xml:space="preserve"> </w:t>
      </w:r>
      <w:r w:rsidRPr="00CA01C8">
        <w:t xml:space="preserve">— processes and decisions about any particular matter should be sufficiently consistent as to be predictable to providers </w:t>
      </w:r>
    </w:p>
    <w:p w14:paraId="51611B1D" w14:textId="3DF9A102" w:rsidR="00C054AB" w:rsidRPr="00CA01C8" w:rsidRDefault="00C054AB" w:rsidP="005E0E2A">
      <w:pPr>
        <w:pStyle w:val="VRQAlist"/>
      </w:pPr>
      <w:r w:rsidRPr="00CA01C8">
        <w:rPr>
          <w:b/>
          <w:iCs/>
        </w:rPr>
        <w:t>sector neutral</w:t>
      </w:r>
      <w:r w:rsidRPr="00CA01C8">
        <w:rPr>
          <w:i/>
          <w:iCs/>
        </w:rPr>
        <w:t xml:space="preserve"> </w:t>
      </w:r>
      <w:r w:rsidRPr="00CA01C8">
        <w:t xml:space="preserve">— all providers should be held to the same standards, within and across sectors, while respecting the diversity of providers and not taking a one-size-fits-all approach </w:t>
      </w:r>
    </w:p>
    <w:p w14:paraId="155A0E91" w14:textId="6DFDF080" w:rsidR="00C054AB" w:rsidRPr="00CA01C8" w:rsidRDefault="00C054AB" w:rsidP="005E0E2A">
      <w:pPr>
        <w:pStyle w:val="VRQAlist"/>
        <w:spacing w:after="240"/>
      </w:pPr>
      <w:r w:rsidRPr="00CA01C8">
        <w:rPr>
          <w:b/>
          <w:iCs/>
        </w:rPr>
        <w:t>efficient and agile</w:t>
      </w:r>
      <w:r w:rsidRPr="00CA01C8">
        <w:rPr>
          <w:iCs/>
        </w:rPr>
        <w:t xml:space="preserve"> </w:t>
      </w:r>
      <w:r w:rsidRPr="00CA01C8">
        <w:t>— processes deliver maximum public benefit for minimum resources</w:t>
      </w:r>
      <w:r w:rsidR="006A1F1F" w:rsidRPr="00CA01C8">
        <w:t>,</w:t>
      </w:r>
      <w:r w:rsidRPr="00CA01C8">
        <w:t xml:space="preserve"> allow for flexible, case-specific responses</w:t>
      </w:r>
      <w:r w:rsidR="006A1F1F" w:rsidRPr="00CA01C8">
        <w:t>,</w:t>
      </w:r>
      <w:r w:rsidRPr="00CA01C8">
        <w:t xml:space="preserve"> and result in prompt decisions.</w:t>
      </w:r>
    </w:p>
    <w:p w14:paraId="3AED7AC9" w14:textId="77777777" w:rsidR="00D6386F" w:rsidRPr="00CA01C8" w:rsidRDefault="00D6386F" w:rsidP="005E0E2A">
      <w:pPr>
        <w:keepNext/>
        <w:autoSpaceDE w:val="0"/>
        <w:autoSpaceDN w:val="0"/>
        <w:adjustRightInd w:val="0"/>
        <w:spacing w:before="240" w:after="240" w:line="240" w:lineRule="auto"/>
        <w:rPr>
          <w:rFonts w:ascii="Arial" w:hAnsi="Arial" w:cs="Arial"/>
          <w:b/>
          <w:color w:val="103D64" w:themeColor="text2"/>
          <w:sz w:val="20"/>
          <w:szCs w:val="20"/>
        </w:rPr>
      </w:pPr>
      <w:r w:rsidRPr="00CA01C8">
        <w:rPr>
          <w:rFonts w:ascii="Arial" w:hAnsi="Arial" w:cs="Arial"/>
          <w:b/>
          <w:color w:val="103D64" w:themeColor="text2"/>
          <w:sz w:val="20"/>
          <w:szCs w:val="20"/>
        </w:rPr>
        <w:t>Information sharing arrangements</w:t>
      </w:r>
    </w:p>
    <w:p w14:paraId="6200BA1E" w14:textId="5721AD53" w:rsidR="001A03AE" w:rsidRPr="00CA01C8" w:rsidRDefault="00B365E5" w:rsidP="005E0E2A">
      <w:pPr>
        <w:spacing w:before="120" w:after="240" w:line="240" w:lineRule="auto"/>
        <w:rPr>
          <w:rFonts w:ascii="Arial" w:hAnsi="Arial" w:cs="Arial"/>
          <w:iCs/>
          <w:color w:val="53565A" w:themeColor="accent3"/>
          <w:sz w:val="20"/>
          <w:szCs w:val="20"/>
        </w:rPr>
      </w:pPr>
      <w:r w:rsidRPr="00CA01C8">
        <w:rPr>
          <w:rFonts w:ascii="Arial" w:hAnsi="Arial" w:cs="Arial"/>
          <w:color w:val="53565A" w:themeColor="accent3"/>
          <w:sz w:val="20"/>
          <w:szCs w:val="20"/>
        </w:rPr>
        <w:t>Under s</w:t>
      </w:r>
      <w:r w:rsidR="00D57124" w:rsidRPr="00CA01C8">
        <w:rPr>
          <w:rFonts w:ascii="Arial" w:hAnsi="Arial" w:cs="Arial"/>
          <w:color w:val="53565A" w:themeColor="accent3"/>
          <w:sz w:val="20"/>
          <w:szCs w:val="20"/>
        </w:rPr>
        <w:t xml:space="preserve">ection </w:t>
      </w:r>
      <w:r w:rsidRPr="00CA01C8">
        <w:rPr>
          <w:rFonts w:ascii="Arial" w:hAnsi="Arial" w:cs="Arial"/>
          <w:color w:val="53565A" w:themeColor="accent3"/>
          <w:sz w:val="20"/>
          <w:szCs w:val="20"/>
        </w:rPr>
        <w:t xml:space="preserve">4.9.4 of the </w:t>
      </w:r>
      <w:r w:rsidRPr="00CA01C8">
        <w:rPr>
          <w:rFonts w:ascii="Arial" w:hAnsi="Arial"/>
          <w:color w:val="53565A" w:themeColor="accent3"/>
          <w:sz w:val="20"/>
        </w:rPr>
        <w:t>Act</w:t>
      </w:r>
      <w:r w:rsidR="00D57124" w:rsidRPr="00CA01C8">
        <w:rPr>
          <w:rFonts w:ascii="Arial" w:hAnsi="Arial" w:cs="Arial"/>
          <w:color w:val="53565A" w:themeColor="accent3"/>
          <w:sz w:val="20"/>
          <w:szCs w:val="20"/>
        </w:rPr>
        <w:t>,</w:t>
      </w:r>
      <w:r w:rsidRPr="00CA01C8">
        <w:rPr>
          <w:rFonts w:ascii="Arial" w:hAnsi="Arial" w:cs="Arial"/>
          <w:color w:val="53565A" w:themeColor="accent3"/>
          <w:sz w:val="20"/>
          <w:szCs w:val="20"/>
        </w:rPr>
        <w:t xml:space="preserve"> the VRQA may </w:t>
      </w:r>
      <w:r w:rsidR="00CC0DF3" w:rsidRPr="00CA01C8">
        <w:rPr>
          <w:rFonts w:ascii="Arial" w:hAnsi="Arial" w:cs="Arial"/>
          <w:color w:val="53565A" w:themeColor="accent3"/>
          <w:sz w:val="20"/>
          <w:szCs w:val="20"/>
        </w:rPr>
        <w:t>disclose</w:t>
      </w:r>
      <w:r w:rsidRPr="00CA01C8">
        <w:rPr>
          <w:rFonts w:ascii="Arial" w:hAnsi="Arial" w:cs="Arial"/>
          <w:color w:val="53565A" w:themeColor="accent3"/>
          <w:sz w:val="20"/>
          <w:szCs w:val="20"/>
        </w:rPr>
        <w:t xml:space="preserve"> information with a range of organisations, including the Victorian Department of Education and Training</w:t>
      </w:r>
      <w:r w:rsidR="00ED5DFB" w:rsidRPr="00CA01C8">
        <w:rPr>
          <w:rFonts w:ascii="Arial" w:hAnsi="Arial" w:cs="Arial"/>
          <w:color w:val="53565A" w:themeColor="accent3"/>
          <w:sz w:val="20"/>
          <w:szCs w:val="20"/>
        </w:rPr>
        <w:t>,</w:t>
      </w:r>
      <w:r w:rsidR="00C32B92" w:rsidRPr="00CA01C8">
        <w:rPr>
          <w:rFonts w:ascii="Arial" w:hAnsi="Arial" w:cs="Arial"/>
          <w:color w:val="53565A" w:themeColor="accent3"/>
          <w:sz w:val="20"/>
          <w:szCs w:val="20"/>
        </w:rPr>
        <w:t xml:space="preserve"> </w:t>
      </w:r>
      <w:r w:rsidRPr="00CA01C8">
        <w:rPr>
          <w:rFonts w:ascii="Arial" w:hAnsi="Arial" w:cs="Arial"/>
          <w:color w:val="53565A" w:themeColor="accent3"/>
          <w:sz w:val="20"/>
          <w:szCs w:val="20"/>
        </w:rPr>
        <w:t>Commonwealth Department of Education</w:t>
      </w:r>
      <w:r w:rsidR="00CE077A" w:rsidRPr="00CA01C8">
        <w:rPr>
          <w:rFonts w:ascii="Arial" w:hAnsi="Arial" w:cs="Arial"/>
          <w:color w:val="53565A" w:themeColor="accent3"/>
          <w:sz w:val="20"/>
          <w:szCs w:val="20"/>
        </w:rPr>
        <w:t>, Skills</w:t>
      </w:r>
      <w:r w:rsidRPr="00CA01C8">
        <w:rPr>
          <w:rFonts w:ascii="Arial" w:hAnsi="Arial" w:cs="Arial"/>
          <w:color w:val="53565A" w:themeColor="accent3"/>
          <w:sz w:val="20"/>
          <w:szCs w:val="20"/>
        </w:rPr>
        <w:t xml:space="preserve"> and </w:t>
      </w:r>
      <w:r w:rsidR="00CE077A" w:rsidRPr="00CA01C8">
        <w:rPr>
          <w:rFonts w:ascii="Arial" w:hAnsi="Arial" w:cs="Arial"/>
          <w:color w:val="53565A" w:themeColor="accent3"/>
          <w:sz w:val="20"/>
          <w:szCs w:val="20"/>
        </w:rPr>
        <w:t>Employment</w:t>
      </w:r>
      <w:r w:rsidR="00ED5DFB" w:rsidRPr="00CA01C8">
        <w:rPr>
          <w:rFonts w:ascii="Arial" w:hAnsi="Arial" w:cs="Arial"/>
          <w:color w:val="53565A" w:themeColor="accent3"/>
          <w:sz w:val="20"/>
          <w:szCs w:val="20"/>
        </w:rPr>
        <w:t>,</w:t>
      </w:r>
      <w:r w:rsidR="005A09D4" w:rsidRPr="00CA01C8">
        <w:rPr>
          <w:rFonts w:ascii="Arial" w:hAnsi="Arial" w:cs="Arial"/>
          <w:color w:val="53565A" w:themeColor="accent3"/>
          <w:sz w:val="20"/>
          <w:szCs w:val="20"/>
        </w:rPr>
        <w:t xml:space="preserve"> Australian Securities and Investment Commission and </w:t>
      </w:r>
      <w:r w:rsidR="004A4DF3" w:rsidRPr="00CA01C8">
        <w:rPr>
          <w:rFonts w:ascii="Arial" w:hAnsi="Arial" w:cs="Arial"/>
          <w:color w:val="53565A" w:themeColor="accent3"/>
          <w:sz w:val="20"/>
          <w:szCs w:val="20"/>
        </w:rPr>
        <w:t>Australian Charities and Not-for-profits Commission</w:t>
      </w:r>
      <w:r w:rsidR="00C32B92" w:rsidRPr="00CA01C8">
        <w:rPr>
          <w:rFonts w:ascii="Arial" w:hAnsi="Arial" w:cs="Arial"/>
          <w:color w:val="53565A" w:themeColor="accent3"/>
          <w:sz w:val="20"/>
          <w:szCs w:val="20"/>
        </w:rPr>
        <w:t>.</w:t>
      </w:r>
      <w:r w:rsidRPr="00CA01C8">
        <w:rPr>
          <w:rFonts w:ascii="Arial" w:hAnsi="Arial" w:cs="Arial"/>
          <w:color w:val="53565A" w:themeColor="accent3"/>
          <w:sz w:val="20"/>
          <w:szCs w:val="20"/>
        </w:rPr>
        <w:t xml:space="preserve"> </w:t>
      </w:r>
      <w:r w:rsidR="00C32B92" w:rsidRPr="00CA01C8">
        <w:rPr>
          <w:rFonts w:ascii="Arial" w:hAnsi="Arial" w:cs="Arial"/>
          <w:color w:val="53565A" w:themeColor="accent3"/>
          <w:sz w:val="20"/>
          <w:szCs w:val="20"/>
        </w:rPr>
        <w:t>The VRQA can also ask for information from these organisations</w:t>
      </w:r>
      <w:r w:rsidR="00CC0DF3" w:rsidRPr="00CA01C8">
        <w:rPr>
          <w:rFonts w:ascii="Arial" w:hAnsi="Arial" w:cs="Arial"/>
          <w:color w:val="53565A" w:themeColor="accent3"/>
          <w:sz w:val="20"/>
          <w:szCs w:val="20"/>
        </w:rPr>
        <w:t xml:space="preserve"> to assist the VRQA in determining whether </w:t>
      </w:r>
      <w:r w:rsidR="00D350B0" w:rsidRPr="00CA01C8">
        <w:rPr>
          <w:rFonts w:ascii="Arial" w:hAnsi="Arial" w:cs="Arial"/>
          <w:color w:val="53565A" w:themeColor="accent3"/>
          <w:sz w:val="20"/>
          <w:szCs w:val="20"/>
        </w:rPr>
        <w:t xml:space="preserve">or not a school complies with the </w:t>
      </w:r>
      <w:r w:rsidR="00466D78" w:rsidRPr="004A163B">
        <w:rPr>
          <w:rFonts w:ascii="Arial" w:hAnsi="Arial" w:cs="Arial"/>
          <w:i/>
          <w:iCs/>
          <w:color w:val="53565A" w:themeColor="accent3"/>
          <w:sz w:val="20"/>
          <w:szCs w:val="20"/>
        </w:rPr>
        <w:t xml:space="preserve">Guidelines to the </w:t>
      </w:r>
      <w:r w:rsidR="000E2A5A" w:rsidRPr="004A163B">
        <w:rPr>
          <w:rFonts w:ascii="Arial" w:hAnsi="Arial" w:cs="Arial"/>
          <w:i/>
          <w:iCs/>
          <w:color w:val="53565A" w:themeColor="accent3"/>
          <w:sz w:val="20"/>
          <w:szCs w:val="20"/>
        </w:rPr>
        <w:t>M</w:t>
      </w:r>
      <w:r w:rsidR="00D350B0" w:rsidRPr="004A163B">
        <w:rPr>
          <w:rFonts w:ascii="Arial" w:hAnsi="Arial" w:cs="Arial"/>
          <w:i/>
          <w:iCs/>
          <w:color w:val="53565A" w:themeColor="accent3"/>
          <w:sz w:val="20"/>
          <w:szCs w:val="20"/>
        </w:rPr>
        <w:t xml:space="preserve">inimum </w:t>
      </w:r>
      <w:r w:rsidR="000E2A5A" w:rsidRPr="004A163B">
        <w:rPr>
          <w:rFonts w:ascii="Arial" w:hAnsi="Arial" w:cs="Arial"/>
          <w:i/>
          <w:iCs/>
          <w:color w:val="53565A" w:themeColor="accent3"/>
          <w:sz w:val="20"/>
          <w:szCs w:val="20"/>
        </w:rPr>
        <w:t>S</w:t>
      </w:r>
      <w:r w:rsidR="00D350B0" w:rsidRPr="004A163B">
        <w:rPr>
          <w:rFonts w:ascii="Arial" w:hAnsi="Arial" w:cs="Arial"/>
          <w:i/>
          <w:iCs/>
          <w:color w:val="53565A" w:themeColor="accent3"/>
          <w:sz w:val="20"/>
          <w:szCs w:val="20"/>
        </w:rPr>
        <w:t xml:space="preserve">tandards </w:t>
      </w:r>
      <w:r w:rsidR="000E2A5A" w:rsidRPr="004A163B">
        <w:rPr>
          <w:rFonts w:ascii="Arial" w:hAnsi="Arial" w:cs="Arial"/>
          <w:i/>
          <w:iCs/>
          <w:color w:val="53565A" w:themeColor="accent3"/>
          <w:sz w:val="20"/>
          <w:szCs w:val="20"/>
        </w:rPr>
        <w:t xml:space="preserve">and Requirements </w:t>
      </w:r>
      <w:r w:rsidR="00D350B0" w:rsidRPr="004A163B">
        <w:rPr>
          <w:rFonts w:ascii="Arial" w:hAnsi="Arial" w:cs="Arial"/>
          <w:i/>
          <w:iCs/>
          <w:color w:val="53565A" w:themeColor="accent3"/>
          <w:sz w:val="20"/>
          <w:szCs w:val="20"/>
        </w:rPr>
        <w:t xml:space="preserve">for </w:t>
      </w:r>
      <w:r w:rsidR="000E2A5A" w:rsidRPr="004A163B">
        <w:rPr>
          <w:rFonts w:ascii="Arial" w:hAnsi="Arial" w:cs="Arial"/>
          <w:i/>
          <w:iCs/>
          <w:color w:val="53565A" w:themeColor="accent3"/>
          <w:sz w:val="20"/>
          <w:szCs w:val="20"/>
        </w:rPr>
        <w:t>Scho</w:t>
      </w:r>
      <w:r w:rsidR="00590BCF" w:rsidRPr="004A163B">
        <w:rPr>
          <w:rFonts w:ascii="Arial" w:hAnsi="Arial" w:cs="Arial"/>
          <w:i/>
          <w:iCs/>
          <w:color w:val="53565A" w:themeColor="accent3"/>
          <w:sz w:val="20"/>
          <w:szCs w:val="20"/>
        </w:rPr>
        <w:t>o</w:t>
      </w:r>
      <w:r w:rsidR="000E2A5A" w:rsidRPr="004A163B">
        <w:rPr>
          <w:rFonts w:ascii="Arial" w:hAnsi="Arial" w:cs="Arial"/>
          <w:i/>
          <w:iCs/>
          <w:color w:val="53565A" w:themeColor="accent3"/>
          <w:sz w:val="20"/>
          <w:szCs w:val="20"/>
        </w:rPr>
        <w:t xml:space="preserve">l </w:t>
      </w:r>
      <w:r w:rsidR="00FE1EDF" w:rsidRPr="004A163B">
        <w:rPr>
          <w:rFonts w:ascii="Arial" w:hAnsi="Arial" w:cs="Arial"/>
          <w:i/>
          <w:iCs/>
          <w:color w:val="53565A" w:themeColor="accent3"/>
          <w:sz w:val="20"/>
          <w:szCs w:val="20"/>
        </w:rPr>
        <w:t>R</w:t>
      </w:r>
      <w:r w:rsidR="00D350B0" w:rsidRPr="004A163B">
        <w:rPr>
          <w:rFonts w:ascii="Arial" w:hAnsi="Arial" w:cs="Arial"/>
          <w:i/>
          <w:iCs/>
          <w:color w:val="53565A" w:themeColor="accent3"/>
          <w:sz w:val="20"/>
          <w:szCs w:val="20"/>
        </w:rPr>
        <w:t>egistration</w:t>
      </w:r>
      <w:r w:rsidR="00C32B92" w:rsidRPr="00CA01C8">
        <w:rPr>
          <w:rFonts w:ascii="Arial" w:hAnsi="Arial" w:cs="Arial"/>
          <w:color w:val="53565A" w:themeColor="accent3"/>
          <w:sz w:val="20"/>
          <w:szCs w:val="20"/>
        </w:rPr>
        <w:t>.</w:t>
      </w:r>
      <w:r w:rsidR="0045681C" w:rsidRPr="00CA01C8">
        <w:rPr>
          <w:rFonts w:ascii="Arial" w:hAnsi="Arial" w:cs="Arial"/>
          <w:color w:val="53565A" w:themeColor="accent3"/>
          <w:sz w:val="20"/>
          <w:szCs w:val="20"/>
        </w:rPr>
        <w:t xml:space="preserve"> Where </w:t>
      </w:r>
      <w:r w:rsidR="00064B23" w:rsidRPr="00CA01C8">
        <w:rPr>
          <w:rFonts w:ascii="Arial" w:hAnsi="Arial" w:cs="Arial"/>
          <w:color w:val="53565A" w:themeColor="accent3"/>
          <w:sz w:val="20"/>
          <w:szCs w:val="20"/>
        </w:rPr>
        <w:t xml:space="preserve">the proprietor of </w:t>
      </w:r>
      <w:r w:rsidR="0045681C" w:rsidRPr="00CA01C8">
        <w:rPr>
          <w:rFonts w:ascii="Arial" w:hAnsi="Arial" w:cs="Arial"/>
          <w:color w:val="53565A" w:themeColor="accent3"/>
          <w:sz w:val="20"/>
          <w:szCs w:val="20"/>
        </w:rPr>
        <w:t xml:space="preserve">a school </w:t>
      </w:r>
      <w:r w:rsidR="00064B23" w:rsidRPr="00CA01C8">
        <w:rPr>
          <w:rFonts w:ascii="Arial" w:hAnsi="Arial" w:cs="Arial"/>
          <w:color w:val="53565A" w:themeColor="accent3"/>
          <w:sz w:val="20"/>
          <w:szCs w:val="20"/>
        </w:rPr>
        <w:t xml:space="preserve">is </w:t>
      </w:r>
      <w:r w:rsidR="0045681C" w:rsidRPr="00CA01C8">
        <w:rPr>
          <w:rFonts w:ascii="Arial" w:hAnsi="Arial" w:cs="Arial"/>
          <w:color w:val="53565A" w:themeColor="accent3"/>
          <w:sz w:val="20"/>
          <w:szCs w:val="20"/>
        </w:rPr>
        <w:t xml:space="preserve">also </w:t>
      </w:r>
      <w:r w:rsidR="00064B23" w:rsidRPr="00CA01C8">
        <w:rPr>
          <w:rFonts w:ascii="Arial" w:hAnsi="Arial" w:cs="Arial"/>
          <w:color w:val="53565A" w:themeColor="accent3"/>
          <w:sz w:val="20"/>
          <w:szCs w:val="20"/>
        </w:rPr>
        <w:t xml:space="preserve">registered to </w:t>
      </w:r>
      <w:r w:rsidR="0045681C" w:rsidRPr="00CA01C8">
        <w:rPr>
          <w:rFonts w:ascii="Arial" w:hAnsi="Arial" w:cs="Arial"/>
          <w:color w:val="53565A" w:themeColor="accent3"/>
          <w:sz w:val="20"/>
          <w:szCs w:val="20"/>
        </w:rPr>
        <w:t xml:space="preserve">operate </w:t>
      </w:r>
      <w:r w:rsidR="00064B23" w:rsidRPr="00CA01C8">
        <w:rPr>
          <w:rFonts w:ascii="Arial" w:hAnsi="Arial" w:cs="Arial"/>
          <w:color w:val="53565A" w:themeColor="accent3"/>
          <w:sz w:val="20"/>
          <w:szCs w:val="20"/>
        </w:rPr>
        <w:t>school</w:t>
      </w:r>
      <w:r w:rsidR="0045681C" w:rsidRPr="00CA01C8">
        <w:rPr>
          <w:rFonts w:ascii="Arial" w:hAnsi="Arial" w:cs="Arial"/>
          <w:color w:val="53565A" w:themeColor="accent3"/>
          <w:sz w:val="20"/>
          <w:szCs w:val="20"/>
        </w:rPr>
        <w:t xml:space="preserve"> boarding premises, </w:t>
      </w:r>
      <w:r w:rsidR="00577060" w:rsidRPr="00CA01C8">
        <w:rPr>
          <w:rFonts w:ascii="Arial" w:hAnsi="Arial" w:cs="Arial"/>
          <w:color w:val="53565A" w:themeColor="accent3"/>
          <w:sz w:val="20"/>
          <w:szCs w:val="20"/>
        </w:rPr>
        <w:t xml:space="preserve">the VRQA can ask for information from these organisations to assist the VRQA in determining whether or not </w:t>
      </w:r>
      <w:r w:rsidR="006F4621" w:rsidRPr="00CA01C8">
        <w:rPr>
          <w:rFonts w:ascii="Arial" w:hAnsi="Arial" w:cs="Arial"/>
          <w:color w:val="53565A" w:themeColor="accent3"/>
          <w:sz w:val="20"/>
          <w:szCs w:val="20"/>
        </w:rPr>
        <w:t xml:space="preserve">a </w:t>
      </w:r>
      <w:r w:rsidR="000418DF" w:rsidRPr="00CA01C8">
        <w:rPr>
          <w:rFonts w:ascii="Arial" w:hAnsi="Arial" w:cs="Arial"/>
          <w:color w:val="53565A" w:themeColor="accent3"/>
          <w:sz w:val="20"/>
          <w:szCs w:val="20"/>
        </w:rPr>
        <w:t xml:space="preserve">school </w:t>
      </w:r>
      <w:r w:rsidR="006F4621" w:rsidRPr="00CA01C8">
        <w:rPr>
          <w:rFonts w:ascii="Arial" w:hAnsi="Arial" w:cs="Arial"/>
          <w:color w:val="53565A" w:themeColor="accent3"/>
          <w:sz w:val="20"/>
          <w:szCs w:val="20"/>
        </w:rPr>
        <w:t xml:space="preserve">boarding premises or the services provided at the premises </w:t>
      </w:r>
      <w:r w:rsidR="000418DF" w:rsidRPr="00CA01C8">
        <w:rPr>
          <w:rFonts w:ascii="Arial" w:hAnsi="Arial" w:cs="Arial"/>
          <w:color w:val="53565A" w:themeColor="accent3"/>
          <w:sz w:val="20"/>
          <w:szCs w:val="20"/>
        </w:rPr>
        <w:t xml:space="preserve">complies with </w:t>
      </w:r>
      <w:r w:rsidR="000418DF" w:rsidRPr="00CA01C8">
        <w:rPr>
          <w:rFonts w:ascii="Arial" w:hAnsi="Arial" w:cs="Arial"/>
          <w:i/>
          <w:iCs/>
          <w:color w:val="53565A" w:themeColor="accent3"/>
          <w:sz w:val="20"/>
          <w:szCs w:val="20"/>
        </w:rPr>
        <w:t xml:space="preserve">Guidelines to the </w:t>
      </w:r>
      <w:r w:rsidR="00ED5DFB" w:rsidRPr="00CA01C8">
        <w:rPr>
          <w:rFonts w:ascii="Arial" w:hAnsi="Arial" w:cs="Arial"/>
          <w:i/>
          <w:iCs/>
          <w:color w:val="53565A" w:themeColor="accent3"/>
          <w:sz w:val="20"/>
          <w:szCs w:val="20"/>
        </w:rPr>
        <w:t>M</w:t>
      </w:r>
      <w:r w:rsidR="000418DF" w:rsidRPr="00CA01C8">
        <w:rPr>
          <w:rFonts w:ascii="Arial" w:hAnsi="Arial" w:cs="Arial"/>
          <w:i/>
          <w:iCs/>
          <w:color w:val="53565A" w:themeColor="accent3"/>
          <w:sz w:val="20"/>
          <w:szCs w:val="20"/>
        </w:rPr>
        <w:t xml:space="preserve">inimum </w:t>
      </w:r>
      <w:r w:rsidR="00ED5DFB" w:rsidRPr="00CA01C8">
        <w:rPr>
          <w:rFonts w:ascii="Arial" w:hAnsi="Arial" w:cs="Arial"/>
          <w:i/>
          <w:iCs/>
          <w:color w:val="53565A" w:themeColor="accent3"/>
          <w:sz w:val="20"/>
          <w:szCs w:val="20"/>
        </w:rPr>
        <w:t>S</w:t>
      </w:r>
      <w:r w:rsidR="000418DF" w:rsidRPr="00CA01C8">
        <w:rPr>
          <w:rFonts w:ascii="Arial" w:hAnsi="Arial" w:cs="Arial"/>
          <w:i/>
          <w:iCs/>
          <w:color w:val="53565A" w:themeColor="accent3"/>
          <w:sz w:val="20"/>
          <w:szCs w:val="20"/>
        </w:rPr>
        <w:t xml:space="preserve">tandards and </w:t>
      </w:r>
      <w:r w:rsidR="00ED5DFB" w:rsidRPr="00CA01C8">
        <w:rPr>
          <w:rFonts w:ascii="Arial" w:hAnsi="Arial" w:cs="Arial"/>
          <w:i/>
          <w:iCs/>
          <w:color w:val="53565A" w:themeColor="accent3"/>
          <w:sz w:val="20"/>
          <w:szCs w:val="20"/>
        </w:rPr>
        <w:t>R</w:t>
      </w:r>
      <w:r w:rsidR="000418DF" w:rsidRPr="00CA01C8">
        <w:rPr>
          <w:rFonts w:ascii="Arial" w:hAnsi="Arial" w:cs="Arial"/>
          <w:i/>
          <w:iCs/>
          <w:color w:val="53565A" w:themeColor="accent3"/>
          <w:sz w:val="20"/>
          <w:szCs w:val="20"/>
        </w:rPr>
        <w:t xml:space="preserve">equirements for </w:t>
      </w:r>
      <w:r w:rsidR="00ED5DFB" w:rsidRPr="000155E8">
        <w:rPr>
          <w:rFonts w:ascii="Arial" w:hAnsi="Arial" w:cs="Arial"/>
          <w:i/>
          <w:iCs/>
          <w:color w:val="53565A" w:themeColor="accent3"/>
          <w:sz w:val="20"/>
          <w:szCs w:val="20"/>
        </w:rPr>
        <w:t>S</w:t>
      </w:r>
      <w:r w:rsidR="000418DF" w:rsidRPr="000155E8">
        <w:rPr>
          <w:rFonts w:ascii="Arial" w:hAnsi="Arial" w:cs="Arial"/>
          <w:i/>
          <w:iCs/>
          <w:color w:val="53565A" w:themeColor="accent3"/>
          <w:sz w:val="20"/>
          <w:szCs w:val="20"/>
        </w:rPr>
        <w:t xml:space="preserve">chool </w:t>
      </w:r>
      <w:r w:rsidR="00ED5DFB" w:rsidRPr="000155E8">
        <w:rPr>
          <w:rFonts w:ascii="Arial" w:hAnsi="Arial" w:cs="Arial"/>
          <w:i/>
          <w:iCs/>
          <w:color w:val="53565A" w:themeColor="accent3"/>
          <w:sz w:val="20"/>
          <w:szCs w:val="20"/>
        </w:rPr>
        <w:t>B</w:t>
      </w:r>
      <w:r w:rsidR="000418DF" w:rsidRPr="000155E8">
        <w:rPr>
          <w:rFonts w:ascii="Arial" w:hAnsi="Arial" w:cs="Arial"/>
          <w:i/>
          <w:iCs/>
          <w:color w:val="53565A" w:themeColor="accent3"/>
          <w:sz w:val="20"/>
          <w:szCs w:val="20"/>
        </w:rPr>
        <w:t xml:space="preserve">oarding </w:t>
      </w:r>
      <w:r w:rsidR="00ED5DFB" w:rsidRPr="000155E8">
        <w:rPr>
          <w:rFonts w:ascii="Arial" w:hAnsi="Arial" w:cs="Arial"/>
          <w:i/>
          <w:iCs/>
          <w:color w:val="53565A" w:themeColor="accent3"/>
          <w:sz w:val="20"/>
          <w:szCs w:val="20"/>
        </w:rPr>
        <w:t>P</w:t>
      </w:r>
      <w:r w:rsidR="000418DF" w:rsidRPr="000155E8">
        <w:rPr>
          <w:rFonts w:ascii="Arial" w:hAnsi="Arial" w:cs="Arial"/>
          <w:i/>
          <w:iCs/>
          <w:color w:val="53565A" w:themeColor="accent3"/>
          <w:sz w:val="20"/>
          <w:szCs w:val="20"/>
        </w:rPr>
        <w:t>remises</w:t>
      </w:r>
      <w:r w:rsidR="001C387C" w:rsidRPr="000155E8">
        <w:rPr>
          <w:rFonts w:ascii="Arial" w:hAnsi="Arial" w:cs="Arial"/>
          <w:i/>
          <w:iCs/>
          <w:color w:val="53565A" w:themeColor="accent3"/>
          <w:sz w:val="20"/>
          <w:szCs w:val="20"/>
        </w:rPr>
        <w:t xml:space="preserve"> </w:t>
      </w:r>
      <w:r w:rsidR="00ED5DFB" w:rsidRPr="000155E8">
        <w:rPr>
          <w:rFonts w:ascii="Arial" w:hAnsi="Arial" w:cs="Arial"/>
          <w:i/>
          <w:iCs/>
          <w:color w:val="53565A" w:themeColor="accent3"/>
          <w:sz w:val="20"/>
          <w:szCs w:val="20"/>
        </w:rPr>
        <w:t>R</w:t>
      </w:r>
      <w:r w:rsidR="001C387C" w:rsidRPr="000155E8">
        <w:rPr>
          <w:rFonts w:ascii="Arial" w:hAnsi="Arial" w:cs="Arial"/>
          <w:i/>
          <w:iCs/>
          <w:color w:val="53565A" w:themeColor="accent3"/>
          <w:sz w:val="20"/>
          <w:szCs w:val="20"/>
        </w:rPr>
        <w:t>egistration</w:t>
      </w:r>
      <w:r w:rsidR="000418DF" w:rsidRPr="000155E8">
        <w:rPr>
          <w:rFonts w:ascii="Arial" w:hAnsi="Arial"/>
          <w:i/>
          <w:color w:val="53565A" w:themeColor="accent3"/>
          <w:sz w:val="20"/>
        </w:rPr>
        <w:t>.</w:t>
      </w:r>
      <w:r w:rsidR="004A4DF3" w:rsidRPr="000155E8">
        <w:rPr>
          <w:rFonts w:ascii="Arial" w:hAnsi="Arial"/>
          <w:i/>
          <w:color w:val="53565A" w:themeColor="accent3"/>
          <w:sz w:val="20"/>
        </w:rPr>
        <w:t xml:space="preserve"> </w:t>
      </w:r>
      <w:r w:rsidR="004A4DF3" w:rsidRPr="000155E8">
        <w:rPr>
          <w:rFonts w:ascii="Arial" w:hAnsi="Arial"/>
          <w:iCs/>
          <w:color w:val="53565A" w:themeColor="accent3"/>
          <w:sz w:val="20"/>
        </w:rPr>
        <w:t xml:space="preserve">If a provider is registered only in respect of a school boarding premises (i.e. as a third party not a school) the VRQA may also request information under </w:t>
      </w:r>
      <w:r w:rsidR="00D42EC8" w:rsidRPr="000155E8">
        <w:rPr>
          <w:rFonts w:ascii="Arial" w:hAnsi="Arial"/>
          <w:iCs/>
          <w:color w:val="53565A" w:themeColor="accent3"/>
          <w:sz w:val="20"/>
        </w:rPr>
        <w:t>s</w:t>
      </w:r>
      <w:r w:rsidR="0085291E" w:rsidRPr="000155E8">
        <w:rPr>
          <w:rFonts w:ascii="Arial" w:hAnsi="Arial"/>
          <w:iCs/>
          <w:color w:val="53565A" w:themeColor="accent3"/>
          <w:sz w:val="20"/>
        </w:rPr>
        <w:t>ection 4.9.4 of the Act from a wide range of government bodies</w:t>
      </w:r>
      <w:r w:rsidR="0085291E" w:rsidRPr="00CA01C8">
        <w:rPr>
          <w:rFonts w:ascii="Arial" w:hAnsi="Arial"/>
          <w:iCs/>
          <w:color w:val="53565A" w:themeColor="accent3"/>
          <w:sz w:val="20"/>
        </w:rPr>
        <w:t>.</w:t>
      </w:r>
    </w:p>
    <w:p w14:paraId="438C4E01" w14:textId="372ED426" w:rsidR="00D6386F" w:rsidRPr="00CA01C8" w:rsidRDefault="00C32B92" w:rsidP="005E0E2A">
      <w:pPr>
        <w:spacing w:before="120" w:after="240" w:line="240" w:lineRule="auto"/>
        <w:rPr>
          <w:rFonts w:ascii="Arial" w:hAnsi="Arial" w:cs="Arial"/>
          <w:color w:val="53565A" w:themeColor="accent3"/>
          <w:sz w:val="20"/>
          <w:szCs w:val="20"/>
        </w:rPr>
      </w:pPr>
      <w:r w:rsidRPr="00CA01C8">
        <w:rPr>
          <w:rFonts w:ascii="Arial" w:hAnsi="Arial" w:cs="Arial"/>
          <w:color w:val="53565A" w:themeColor="accent3"/>
          <w:sz w:val="20"/>
          <w:szCs w:val="20"/>
        </w:rPr>
        <w:t>The VRQA has engaged a panel of providers to undertake financial assessments on its behalf. Information shared under these arrangements is governed by confidentiality agreements.</w:t>
      </w:r>
    </w:p>
    <w:p w14:paraId="1284BCA0" w14:textId="19B09079" w:rsidR="002E0BAA" w:rsidRPr="00CA01C8" w:rsidRDefault="00C32B92" w:rsidP="005E0E2A">
      <w:pPr>
        <w:autoSpaceDE w:val="0"/>
        <w:autoSpaceDN w:val="0"/>
        <w:adjustRightInd w:val="0"/>
        <w:spacing w:before="240" w:after="240" w:line="240" w:lineRule="auto"/>
        <w:rPr>
          <w:rFonts w:ascii="Arial" w:hAnsi="Arial"/>
          <w:color w:val="53565A" w:themeColor="accent3"/>
          <w:sz w:val="20"/>
        </w:rPr>
      </w:pPr>
      <w:r w:rsidRPr="00CA01C8">
        <w:rPr>
          <w:rFonts w:ascii="Arial" w:hAnsi="Arial" w:cs="Arial"/>
          <w:color w:val="53565A" w:themeColor="accent3"/>
          <w:sz w:val="20"/>
          <w:szCs w:val="20"/>
          <w:lang w:val="en-AU"/>
        </w:rPr>
        <w:t xml:space="preserve">The VRQA and the recipient entities are subject to the </w:t>
      </w:r>
      <w:r w:rsidRPr="00CA01C8">
        <w:rPr>
          <w:rFonts w:ascii="Arial" w:hAnsi="Arial" w:cs="Arial"/>
          <w:i/>
          <w:iCs/>
          <w:color w:val="53565A" w:themeColor="accent3"/>
          <w:sz w:val="20"/>
          <w:szCs w:val="20"/>
          <w:lang w:val="en-AU"/>
        </w:rPr>
        <w:t xml:space="preserve">Privacy and Data Protection Act 2014 </w:t>
      </w:r>
      <w:r w:rsidRPr="00CA01C8">
        <w:rPr>
          <w:rFonts w:ascii="Arial" w:hAnsi="Arial" w:cs="Arial"/>
          <w:iCs/>
          <w:color w:val="53565A" w:themeColor="accent3"/>
          <w:sz w:val="20"/>
          <w:szCs w:val="20"/>
          <w:lang w:val="en-AU"/>
        </w:rPr>
        <w:t>(Vic)</w:t>
      </w:r>
      <w:r w:rsidR="00ED5DFB" w:rsidRPr="00CA01C8">
        <w:rPr>
          <w:rFonts w:ascii="Arial" w:hAnsi="Arial" w:cs="Arial"/>
          <w:iCs/>
          <w:color w:val="53565A" w:themeColor="accent3"/>
          <w:sz w:val="20"/>
          <w:szCs w:val="20"/>
          <w:lang w:val="en-AU"/>
        </w:rPr>
        <w:t>.</w:t>
      </w:r>
      <w:r w:rsidRPr="00CA01C8">
        <w:rPr>
          <w:rFonts w:ascii="Arial" w:hAnsi="Arial" w:cs="Arial"/>
          <w:color w:val="53565A" w:themeColor="accent3"/>
          <w:sz w:val="20"/>
          <w:szCs w:val="20"/>
          <w:lang w:val="en-AU"/>
        </w:rPr>
        <w:t xml:space="preserve"> </w:t>
      </w:r>
    </w:p>
    <w:p w14:paraId="2FF11F04" w14:textId="68A08BE1" w:rsidR="00D6386F" w:rsidRPr="00CA01C8" w:rsidRDefault="00C16711" w:rsidP="005E0E2A">
      <w:pPr>
        <w:autoSpaceDE w:val="0"/>
        <w:autoSpaceDN w:val="0"/>
        <w:adjustRightInd w:val="0"/>
        <w:spacing w:before="240" w:after="240" w:line="240" w:lineRule="auto"/>
        <w:rPr>
          <w:rFonts w:ascii="Arial" w:hAnsi="Arial" w:cs="Arial"/>
          <w:b/>
          <w:color w:val="103D64" w:themeColor="text2"/>
          <w:sz w:val="20"/>
          <w:szCs w:val="20"/>
        </w:rPr>
      </w:pPr>
      <w:r w:rsidRPr="00CA01C8">
        <w:rPr>
          <w:rFonts w:ascii="Arial" w:hAnsi="Arial" w:cs="Arial"/>
          <w:b/>
          <w:color w:val="103D64" w:themeColor="text2"/>
          <w:sz w:val="20"/>
          <w:szCs w:val="20"/>
        </w:rPr>
        <w:t>Policy i</w:t>
      </w:r>
      <w:r w:rsidR="00BC1796" w:rsidRPr="00CA01C8">
        <w:rPr>
          <w:rFonts w:ascii="Arial" w:hAnsi="Arial" w:cs="Arial"/>
          <w:b/>
          <w:color w:val="103D64" w:themeColor="text2"/>
          <w:sz w:val="20"/>
          <w:szCs w:val="20"/>
        </w:rPr>
        <w:t>ntent</w:t>
      </w:r>
    </w:p>
    <w:p w14:paraId="503FBA7D" w14:textId="19508365" w:rsidR="00BC1796" w:rsidRPr="00CA01C8" w:rsidRDefault="00BA411F" w:rsidP="00B77741">
      <w:pPr>
        <w:spacing w:before="120" w:after="240" w:line="240" w:lineRule="auto"/>
        <w:rPr>
          <w:rFonts w:ascii="Arial" w:hAnsi="Arial" w:cs="Arial"/>
          <w:color w:val="53565A" w:themeColor="accent3"/>
          <w:sz w:val="20"/>
          <w:szCs w:val="20"/>
          <w:lang w:val="en-AU"/>
        </w:rPr>
      </w:pPr>
      <w:r w:rsidRPr="00CA01C8">
        <w:rPr>
          <w:rFonts w:ascii="Arial" w:hAnsi="Arial" w:cs="Arial"/>
          <w:color w:val="53565A" w:themeColor="accent3"/>
          <w:sz w:val="20"/>
          <w:szCs w:val="20"/>
          <w:lang w:val="en-AU"/>
        </w:rPr>
        <w:t xml:space="preserve">The intent of the </w:t>
      </w:r>
      <w:r w:rsidR="00E4770F" w:rsidRPr="00CA01C8">
        <w:rPr>
          <w:rFonts w:ascii="Arial" w:hAnsi="Arial" w:cs="Arial"/>
          <w:color w:val="53565A" w:themeColor="accent3"/>
          <w:sz w:val="20"/>
          <w:szCs w:val="20"/>
          <w:lang w:val="en-AU"/>
        </w:rPr>
        <w:t>relevant legislation</w:t>
      </w:r>
      <w:r w:rsidRPr="00CA01C8">
        <w:rPr>
          <w:rFonts w:ascii="Arial" w:hAnsi="Arial" w:cs="Arial"/>
          <w:color w:val="53565A" w:themeColor="accent3"/>
          <w:sz w:val="20"/>
          <w:szCs w:val="20"/>
          <w:lang w:val="en-AU"/>
        </w:rPr>
        <w:t xml:space="preserve"> is to strengthen </w:t>
      </w:r>
      <w:r w:rsidR="00ED5DFB" w:rsidRPr="00CA01C8">
        <w:rPr>
          <w:rFonts w:ascii="Arial" w:hAnsi="Arial" w:cs="Arial"/>
          <w:color w:val="53565A" w:themeColor="accent3"/>
          <w:sz w:val="20"/>
          <w:szCs w:val="20"/>
          <w:lang w:val="en-AU"/>
        </w:rPr>
        <w:t xml:space="preserve">the </w:t>
      </w:r>
      <w:r w:rsidRPr="00CA01C8">
        <w:rPr>
          <w:rFonts w:ascii="Arial" w:hAnsi="Arial" w:cs="Arial"/>
          <w:color w:val="53565A" w:themeColor="accent3"/>
          <w:sz w:val="20"/>
          <w:szCs w:val="20"/>
          <w:lang w:val="en-AU"/>
        </w:rPr>
        <w:t>governance and financial management</w:t>
      </w:r>
      <w:r w:rsidR="00ED5DFB" w:rsidRPr="00CA01C8">
        <w:rPr>
          <w:rFonts w:ascii="Arial" w:hAnsi="Arial" w:cs="Arial"/>
          <w:color w:val="53565A" w:themeColor="accent3"/>
          <w:sz w:val="20"/>
          <w:szCs w:val="20"/>
          <w:lang w:val="en-AU"/>
        </w:rPr>
        <w:t xml:space="preserve"> of registered schools and registered school boarding premises</w:t>
      </w:r>
      <w:r w:rsidRPr="00CA01C8">
        <w:rPr>
          <w:rFonts w:ascii="Arial" w:hAnsi="Arial" w:cs="Arial"/>
          <w:color w:val="53565A" w:themeColor="accent3"/>
          <w:sz w:val="20"/>
          <w:szCs w:val="20"/>
          <w:lang w:val="en-AU"/>
        </w:rPr>
        <w:t xml:space="preserve"> and reduce adverse outcomes for communities by enhancing the powers of the VRQA to protect the interests of students </w:t>
      </w:r>
      <w:r w:rsidR="00C054AB" w:rsidRPr="00CA01C8">
        <w:rPr>
          <w:rFonts w:ascii="Arial" w:hAnsi="Arial" w:cs="Arial"/>
          <w:color w:val="53565A" w:themeColor="accent3"/>
          <w:sz w:val="20"/>
          <w:szCs w:val="20"/>
          <w:lang w:val="en-AU"/>
        </w:rPr>
        <w:t xml:space="preserve">and parents </w:t>
      </w:r>
      <w:r w:rsidRPr="00CA01C8">
        <w:rPr>
          <w:rFonts w:ascii="Arial" w:hAnsi="Arial" w:cs="Arial"/>
          <w:color w:val="53565A" w:themeColor="accent3"/>
          <w:sz w:val="20"/>
          <w:szCs w:val="20"/>
          <w:lang w:val="en-AU"/>
        </w:rPr>
        <w:t>as consumers.</w:t>
      </w:r>
    </w:p>
    <w:p w14:paraId="79CC36A2" w14:textId="0500103E" w:rsidR="00BC1796" w:rsidRPr="00CA01C8" w:rsidRDefault="00BC1796" w:rsidP="005E0E2A">
      <w:pPr>
        <w:keepNext/>
        <w:autoSpaceDE w:val="0"/>
        <w:autoSpaceDN w:val="0"/>
        <w:adjustRightInd w:val="0"/>
        <w:spacing w:before="240" w:after="240" w:line="240" w:lineRule="auto"/>
        <w:rPr>
          <w:rFonts w:ascii="Arial" w:hAnsi="Arial" w:cs="Arial"/>
          <w:b/>
          <w:color w:val="103D64" w:themeColor="text2"/>
          <w:sz w:val="20"/>
          <w:szCs w:val="20"/>
        </w:rPr>
      </w:pPr>
      <w:r w:rsidRPr="00CA01C8">
        <w:rPr>
          <w:rFonts w:ascii="Arial" w:hAnsi="Arial" w:cs="Arial"/>
          <w:b/>
          <w:color w:val="103D64" w:themeColor="text2"/>
          <w:sz w:val="20"/>
          <w:szCs w:val="20"/>
        </w:rPr>
        <w:t>Evidence guide</w:t>
      </w:r>
    </w:p>
    <w:p w14:paraId="4989168C" w14:textId="663D898B" w:rsidR="00647624" w:rsidRPr="00CA01C8" w:rsidRDefault="00647624" w:rsidP="00B77741">
      <w:pPr>
        <w:spacing w:before="120" w:after="240" w:line="240" w:lineRule="auto"/>
        <w:rPr>
          <w:rFonts w:ascii="Arial" w:hAnsi="Arial" w:cs="Arial"/>
          <w:color w:val="53565A" w:themeColor="accent3"/>
          <w:sz w:val="20"/>
          <w:szCs w:val="20"/>
        </w:rPr>
      </w:pPr>
      <w:r w:rsidRPr="00CA01C8">
        <w:rPr>
          <w:rFonts w:ascii="Arial" w:hAnsi="Arial" w:cs="Arial"/>
          <w:color w:val="53565A" w:themeColor="accent3"/>
          <w:sz w:val="20"/>
          <w:szCs w:val="20"/>
          <w:lang w:val="en-AU"/>
        </w:rPr>
        <w:t>Consumer protection is strengthened when a school</w:t>
      </w:r>
      <w:r w:rsidR="0004187E" w:rsidRPr="00CA01C8">
        <w:rPr>
          <w:rFonts w:ascii="Arial" w:hAnsi="Arial" w:cs="Arial"/>
          <w:color w:val="53565A" w:themeColor="accent3"/>
          <w:sz w:val="20"/>
          <w:szCs w:val="20"/>
          <w:lang w:val="en-AU"/>
        </w:rPr>
        <w:t xml:space="preserve"> or school boarding premises provider</w:t>
      </w:r>
      <w:r w:rsidRPr="00CA01C8">
        <w:rPr>
          <w:rFonts w:ascii="Arial" w:hAnsi="Arial" w:cs="Arial"/>
          <w:color w:val="53565A" w:themeColor="accent3"/>
          <w:sz w:val="20"/>
          <w:szCs w:val="20"/>
          <w:lang w:val="en-AU"/>
        </w:rPr>
        <w:t xml:space="preserve"> has in place strong governance</w:t>
      </w:r>
      <w:r w:rsidR="00DB7B2E" w:rsidRPr="00CA01C8">
        <w:rPr>
          <w:rFonts w:ascii="Arial" w:hAnsi="Arial" w:cs="Arial"/>
          <w:color w:val="53565A" w:themeColor="accent3"/>
          <w:sz w:val="20"/>
          <w:szCs w:val="20"/>
          <w:lang w:val="en-AU"/>
        </w:rPr>
        <w:t xml:space="preserve"> and financial management</w:t>
      </w:r>
      <w:r w:rsidR="00A47A19" w:rsidRPr="00CA01C8">
        <w:rPr>
          <w:rFonts w:ascii="Arial" w:hAnsi="Arial" w:cs="Arial"/>
          <w:color w:val="53565A" w:themeColor="accent3"/>
          <w:sz w:val="20"/>
          <w:szCs w:val="20"/>
          <w:lang w:val="en-AU"/>
        </w:rPr>
        <w:t xml:space="preserve">, </w:t>
      </w:r>
      <w:r w:rsidRPr="00CA01C8">
        <w:rPr>
          <w:rFonts w:ascii="Arial" w:hAnsi="Arial" w:cs="Arial"/>
          <w:color w:val="53565A" w:themeColor="accent3"/>
          <w:sz w:val="20"/>
          <w:szCs w:val="20"/>
          <w:lang w:val="en-AU"/>
        </w:rPr>
        <w:t xml:space="preserve">underpinned by arrangements where the governing body prepares and </w:t>
      </w:r>
      <w:r w:rsidRPr="00CA01C8">
        <w:rPr>
          <w:rFonts w:ascii="Arial" w:hAnsi="Arial" w:cs="Arial"/>
          <w:color w:val="53565A" w:themeColor="accent3"/>
          <w:sz w:val="20"/>
          <w:szCs w:val="20"/>
          <w:lang w:val="en-AU"/>
        </w:rPr>
        <w:lastRenderedPageBreak/>
        <w:t xml:space="preserve">updates </w:t>
      </w:r>
      <w:r w:rsidR="00A47A19" w:rsidRPr="00CA01C8">
        <w:rPr>
          <w:rFonts w:ascii="Arial" w:hAnsi="Arial" w:cs="Arial"/>
          <w:color w:val="53565A" w:themeColor="accent3"/>
          <w:sz w:val="20"/>
          <w:szCs w:val="20"/>
          <w:lang w:val="en-AU"/>
        </w:rPr>
        <w:t>its</w:t>
      </w:r>
      <w:r w:rsidRPr="00CA01C8">
        <w:rPr>
          <w:rFonts w:ascii="Arial" w:hAnsi="Arial" w:cs="Arial"/>
          <w:color w:val="53565A" w:themeColor="accent3"/>
          <w:sz w:val="20"/>
          <w:szCs w:val="20"/>
          <w:lang w:val="en-AU"/>
        </w:rPr>
        <w:t xml:space="preserve"> business plan and annual budget</w:t>
      </w:r>
      <w:r w:rsidR="00A47A19" w:rsidRPr="00CA01C8">
        <w:rPr>
          <w:rFonts w:ascii="Arial" w:hAnsi="Arial" w:cs="Arial"/>
          <w:color w:val="53565A" w:themeColor="accent3"/>
          <w:sz w:val="20"/>
          <w:szCs w:val="20"/>
          <w:lang w:val="en-AU"/>
        </w:rPr>
        <w:t>,</w:t>
      </w:r>
      <w:r w:rsidRPr="00CA01C8">
        <w:rPr>
          <w:rFonts w:ascii="Arial" w:hAnsi="Arial" w:cs="Arial"/>
          <w:color w:val="53565A" w:themeColor="accent3"/>
          <w:sz w:val="20"/>
          <w:szCs w:val="20"/>
          <w:lang w:val="en-AU"/>
        </w:rPr>
        <w:t xml:space="preserve"> and monitors its financial position</w:t>
      </w:r>
      <w:r w:rsidR="00A47A19" w:rsidRPr="00CA01C8">
        <w:rPr>
          <w:rFonts w:ascii="Arial" w:hAnsi="Arial" w:cs="Arial"/>
          <w:color w:val="53565A" w:themeColor="accent3"/>
          <w:sz w:val="20"/>
          <w:szCs w:val="20"/>
          <w:lang w:val="en-AU"/>
        </w:rPr>
        <w:t>. Such monitoring should</w:t>
      </w:r>
      <w:r w:rsidRPr="00CA01C8">
        <w:rPr>
          <w:rFonts w:ascii="Arial" w:hAnsi="Arial" w:cs="Arial"/>
          <w:color w:val="53565A" w:themeColor="accent3"/>
          <w:sz w:val="20"/>
          <w:szCs w:val="20"/>
          <w:lang w:val="en-AU"/>
        </w:rPr>
        <w:t xml:space="preserve"> </w:t>
      </w:r>
      <w:r w:rsidR="0021300B" w:rsidRPr="00CA01C8">
        <w:rPr>
          <w:rFonts w:ascii="Arial" w:hAnsi="Arial" w:cs="Arial"/>
          <w:color w:val="53565A" w:themeColor="accent3"/>
          <w:sz w:val="20"/>
          <w:szCs w:val="20"/>
          <w:lang w:val="en-AU"/>
        </w:rPr>
        <w:t>cover</w:t>
      </w:r>
      <w:r w:rsidR="003826D3" w:rsidRPr="00CA01C8">
        <w:rPr>
          <w:rFonts w:ascii="Arial" w:hAnsi="Arial" w:cs="Arial"/>
          <w:color w:val="53565A" w:themeColor="accent3"/>
          <w:sz w:val="20"/>
          <w:szCs w:val="20"/>
          <w:lang w:val="en-AU"/>
        </w:rPr>
        <w:t xml:space="preserve"> </w:t>
      </w:r>
      <w:r w:rsidRPr="00CA01C8">
        <w:rPr>
          <w:rFonts w:ascii="Arial" w:hAnsi="Arial" w:cs="Arial"/>
          <w:color w:val="53565A" w:themeColor="accent3"/>
          <w:sz w:val="20"/>
          <w:szCs w:val="20"/>
          <w:lang w:val="en-AU"/>
        </w:rPr>
        <w:t>income and expenditure</w:t>
      </w:r>
      <w:r w:rsidR="003826D3" w:rsidRPr="00CA01C8">
        <w:rPr>
          <w:rFonts w:ascii="Arial" w:hAnsi="Arial" w:cs="Arial"/>
          <w:color w:val="53565A" w:themeColor="accent3"/>
          <w:sz w:val="20"/>
          <w:szCs w:val="20"/>
          <w:lang w:val="en-AU"/>
        </w:rPr>
        <w:t>,</w:t>
      </w:r>
      <w:r w:rsidRPr="00CA01C8">
        <w:rPr>
          <w:rFonts w:ascii="Arial" w:hAnsi="Arial" w:cs="Arial"/>
          <w:color w:val="53565A" w:themeColor="accent3"/>
          <w:sz w:val="20"/>
          <w:szCs w:val="20"/>
          <w:lang w:val="en-AU"/>
        </w:rPr>
        <w:t xml:space="preserve"> </w:t>
      </w:r>
      <w:r w:rsidR="003826D3" w:rsidRPr="00CA01C8">
        <w:rPr>
          <w:rFonts w:ascii="Arial" w:hAnsi="Arial" w:cs="Arial"/>
          <w:color w:val="53565A" w:themeColor="accent3"/>
          <w:sz w:val="20"/>
          <w:szCs w:val="20"/>
          <w:lang w:val="en-AU"/>
        </w:rPr>
        <w:t>balance sheet, cash flow and debtors and creditors</w:t>
      </w:r>
      <w:r w:rsidR="0021300B" w:rsidRPr="00CA01C8">
        <w:rPr>
          <w:rFonts w:ascii="Arial" w:hAnsi="Arial" w:cs="Arial"/>
          <w:color w:val="53565A" w:themeColor="accent3"/>
          <w:sz w:val="20"/>
          <w:szCs w:val="20"/>
          <w:lang w:val="en-AU"/>
        </w:rPr>
        <w:t>, to be considered</w:t>
      </w:r>
      <w:r w:rsidR="003826D3" w:rsidRPr="00CA01C8">
        <w:rPr>
          <w:rFonts w:ascii="Arial" w:hAnsi="Arial" w:cs="Arial"/>
          <w:color w:val="53565A" w:themeColor="accent3"/>
          <w:sz w:val="20"/>
          <w:szCs w:val="20"/>
          <w:lang w:val="en-AU"/>
        </w:rPr>
        <w:t xml:space="preserve"> </w:t>
      </w:r>
      <w:r w:rsidRPr="00CA01C8">
        <w:rPr>
          <w:rFonts w:ascii="Arial" w:hAnsi="Arial" w:cs="Arial"/>
          <w:color w:val="53565A" w:themeColor="accent3"/>
          <w:sz w:val="20"/>
          <w:szCs w:val="20"/>
          <w:lang w:val="en-AU"/>
        </w:rPr>
        <w:t xml:space="preserve">at each meeting of the governing body or relevant </w:t>
      </w:r>
      <w:r w:rsidR="004F0806" w:rsidRPr="00CA01C8">
        <w:rPr>
          <w:rFonts w:ascii="Arial" w:hAnsi="Arial" w:cs="Arial"/>
          <w:color w:val="53565A" w:themeColor="accent3"/>
          <w:sz w:val="20"/>
          <w:szCs w:val="20"/>
          <w:lang w:val="en-AU"/>
        </w:rPr>
        <w:t xml:space="preserve">school </w:t>
      </w:r>
      <w:r w:rsidR="0004187E" w:rsidRPr="00CA01C8">
        <w:rPr>
          <w:rFonts w:ascii="Arial" w:hAnsi="Arial" w:cs="Arial"/>
          <w:color w:val="53565A" w:themeColor="accent3"/>
          <w:sz w:val="20"/>
          <w:szCs w:val="20"/>
          <w:lang w:val="en-AU"/>
        </w:rPr>
        <w:t xml:space="preserve">or school boarding premises provider </w:t>
      </w:r>
      <w:r w:rsidRPr="00CA01C8">
        <w:rPr>
          <w:rFonts w:ascii="Arial" w:hAnsi="Arial" w:cs="Arial"/>
          <w:color w:val="53565A" w:themeColor="accent3"/>
          <w:sz w:val="20"/>
          <w:szCs w:val="20"/>
          <w:lang w:val="en-AU"/>
        </w:rPr>
        <w:t>subcommittee.</w:t>
      </w:r>
    </w:p>
    <w:p w14:paraId="2A58EE6C" w14:textId="47789AF7" w:rsidR="0006302D" w:rsidRPr="0051463F" w:rsidRDefault="0006302D" w:rsidP="005E0E2A">
      <w:pPr>
        <w:autoSpaceDE w:val="0"/>
        <w:autoSpaceDN w:val="0"/>
        <w:adjustRightInd w:val="0"/>
        <w:spacing w:before="240" w:after="240" w:line="240" w:lineRule="auto"/>
        <w:rPr>
          <w:rFonts w:ascii="Arial" w:hAnsi="Arial" w:cs="Arial"/>
          <w:b/>
          <w:color w:val="103D64" w:themeColor="text2"/>
          <w:sz w:val="20"/>
          <w:szCs w:val="20"/>
        </w:rPr>
      </w:pPr>
      <w:r w:rsidRPr="00CA01C8">
        <w:rPr>
          <w:rFonts w:ascii="Arial" w:hAnsi="Arial" w:cs="Arial"/>
          <w:b/>
          <w:color w:val="103D64" w:themeColor="text2"/>
          <w:sz w:val="20"/>
          <w:szCs w:val="20"/>
        </w:rPr>
        <w:t>Not all</w:t>
      </w:r>
      <w:r w:rsidRPr="0051463F">
        <w:rPr>
          <w:rFonts w:ascii="Arial" w:hAnsi="Arial" w:cs="Arial"/>
          <w:b/>
          <w:color w:val="103D64" w:themeColor="text2"/>
          <w:sz w:val="20"/>
          <w:szCs w:val="20"/>
        </w:rPr>
        <w:t xml:space="preserve"> schools</w:t>
      </w:r>
      <w:r w:rsidR="0004187E" w:rsidRPr="0051463F">
        <w:rPr>
          <w:rFonts w:ascii="Arial" w:hAnsi="Arial" w:cs="Arial"/>
          <w:b/>
          <w:color w:val="103D64" w:themeColor="text2"/>
          <w:sz w:val="20"/>
          <w:szCs w:val="20"/>
          <w:lang w:val="en-AU"/>
        </w:rPr>
        <w:t xml:space="preserve"> or school boarding premises </w:t>
      </w:r>
      <w:r w:rsidR="0004187E" w:rsidRPr="0051463F">
        <w:rPr>
          <w:rFonts w:ascii="Arial" w:hAnsi="Arial" w:cs="Arial"/>
          <w:b/>
          <w:bCs/>
          <w:color w:val="103D64" w:themeColor="text2"/>
          <w:sz w:val="20"/>
          <w:szCs w:val="20"/>
          <w:lang w:val="en-AU"/>
        </w:rPr>
        <w:t>provider</w:t>
      </w:r>
      <w:r w:rsidR="00422993" w:rsidRPr="0051463F">
        <w:rPr>
          <w:rFonts w:ascii="Arial" w:hAnsi="Arial" w:cs="Arial"/>
          <w:b/>
          <w:bCs/>
          <w:color w:val="103D64" w:themeColor="text2"/>
          <w:sz w:val="20"/>
          <w:szCs w:val="20"/>
          <w:lang w:val="en-AU"/>
        </w:rPr>
        <w:t>s</w:t>
      </w:r>
      <w:r w:rsidRPr="0051463F">
        <w:rPr>
          <w:rFonts w:ascii="Arial" w:hAnsi="Arial" w:cs="Arial"/>
          <w:b/>
          <w:color w:val="103D64" w:themeColor="text2"/>
          <w:sz w:val="20"/>
          <w:szCs w:val="20"/>
        </w:rPr>
        <w:t xml:space="preserve"> will need to provide information about their financial capabilit</w:t>
      </w:r>
      <w:r w:rsidR="0011708E" w:rsidRPr="0051463F">
        <w:rPr>
          <w:rFonts w:ascii="Arial" w:hAnsi="Arial" w:cs="Arial"/>
          <w:b/>
          <w:color w:val="103D64" w:themeColor="text2"/>
          <w:sz w:val="20"/>
          <w:szCs w:val="20"/>
        </w:rPr>
        <w:t>ies</w:t>
      </w:r>
    </w:p>
    <w:p w14:paraId="30BF6B98" w14:textId="33B7656C" w:rsidR="00BC1796" w:rsidRPr="00CA01C8" w:rsidRDefault="0006302D" w:rsidP="00B77741">
      <w:pPr>
        <w:spacing w:before="120" w:after="240" w:line="240" w:lineRule="auto"/>
        <w:rPr>
          <w:rFonts w:ascii="Arial" w:hAnsi="Arial" w:cs="Arial"/>
          <w:color w:val="53565A" w:themeColor="accent3"/>
          <w:sz w:val="20"/>
          <w:szCs w:val="20"/>
        </w:rPr>
      </w:pPr>
      <w:r w:rsidRPr="00CA01C8">
        <w:rPr>
          <w:rFonts w:ascii="Arial" w:hAnsi="Arial" w:cs="Arial"/>
          <w:color w:val="53565A" w:themeColor="accent3"/>
          <w:sz w:val="20"/>
          <w:szCs w:val="20"/>
        </w:rPr>
        <w:t>The VRQA will contact a school</w:t>
      </w:r>
      <w:r w:rsidR="0004187E" w:rsidRPr="00CA01C8">
        <w:rPr>
          <w:rFonts w:ascii="Arial" w:hAnsi="Arial" w:cs="Arial"/>
          <w:color w:val="53565A" w:themeColor="accent3"/>
          <w:sz w:val="20"/>
          <w:szCs w:val="20"/>
          <w:lang w:val="en-AU"/>
        </w:rPr>
        <w:t xml:space="preserve"> or school boarding premises provider</w:t>
      </w:r>
      <w:r w:rsidRPr="00CA01C8">
        <w:rPr>
          <w:rFonts w:ascii="Arial" w:hAnsi="Arial" w:cs="Arial"/>
          <w:color w:val="53565A" w:themeColor="accent3"/>
          <w:sz w:val="20"/>
          <w:szCs w:val="20"/>
        </w:rPr>
        <w:t xml:space="preserve"> individually and will request information in writing. The following is an indicative list of information which might be requested. Wherever possible</w:t>
      </w:r>
      <w:r w:rsidR="00180205" w:rsidRPr="00CA01C8">
        <w:rPr>
          <w:rFonts w:ascii="Arial" w:hAnsi="Arial" w:cs="Arial"/>
          <w:color w:val="53565A" w:themeColor="accent3"/>
          <w:sz w:val="20"/>
          <w:szCs w:val="20"/>
        </w:rPr>
        <w:t>,</w:t>
      </w:r>
      <w:r w:rsidRPr="00CA01C8">
        <w:rPr>
          <w:rFonts w:ascii="Arial" w:hAnsi="Arial" w:cs="Arial"/>
          <w:color w:val="53565A" w:themeColor="accent3"/>
          <w:sz w:val="20"/>
          <w:szCs w:val="20"/>
        </w:rPr>
        <w:t xml:space="preserve"> the VRQA will ask for information that is, or should be, readily available in a school</w:t>
      </w:r>
      <w:r w:rsidR="0004187E" w:rsidRPr="00CA01C8">
        <w:rPr>
          <w:rFonts w:ascii="Arial" w:hAnsi="Arial" w:cs="Arial"/>
          <w:color w:val="53565A" w:themeColor="accent3"/>
          <w:sz w:val="20"/>
          <w:szCs w:val="20"/>
          <w:lang w:val="en-AU"/>
        </w:rPr>
        <w:t xml:space="preserve"> or school boarding premises provider</w:t>
      </w:r>
      <w:r w:rsidRPr="00CA01C8">
        <w:rPr>
          <w:rFonts w:ascii="Arial" w:hAnsi="Arial" w:cs="Arial"/>
          <w:color w:val="53565A" w:themeColor="accent3"/>
          <w:sz w:val="20"/>
          <w:szCs w:val="20"/>
        </w:rPr>
        <w:t xml:space="preserve">. </w:t>
      </w:r>
    </w:p>
    <w:p w14:paraId="3A8F6F33" w14:textId="6473863C" w:rsidR="00EF448E" w:rsidRPr="00CA01C8" w:rsidRDefault="00EF448E" w:rsidP="00A56B98">
      <w:pPr>
        <w:keepNext/>
        <w:autoSpaceDE w:val="0"/>
        <w:autoSpaceDN w:val="0"/>
        <w:adjustRightInd w:val="0"/>
        <w:spacing w:before="240" w:after="120" w:line="240" w:lineRule="auto"/>
        <w:rPr>
          <w:rFonts w:ascii="Arial" w:hAnsi="Arial" w:cs="Arial"/>
          <w:b/>
          <w:color w:val="103D64" w:themeColor="text2"/>
          <w:sz w:val="20"/>
          <w:szCs w:val="20"/>
        </w:rPr>
      </w:pPr>
      <w:r w:rsidRPr="00CA01C8">
        <w:rPr>
          <w:rFonts w:ascii="Arial" w:hAnsi="Arial" w:cs="Arial"/>
          <w:b/>
          <w:color w:val="103D64" w:themeColor="text2"/>
          <w:sz w:val="20"/>
          <w:szCs w:val="20"/>
        </w:rPr>
        <w:t>Requirements for existing registered schools</w:t>
      </w:r>
      <w:r w:rsidR="00ED5DFB" w:rsidRPr="00CA01C8">
        <w:rPr>
          <w:rFonts w:ascii="Arial" w:hAnsi="Arial" w:cs="Arial"/>
          <w:b/>
          <w:color w:val="103D64" w:themeColor="text2"/>
          <w:sz w:val="20"/>
          <w:szCs w:val="20"/>
        </w:rPr>
        <w:t xml:space="preserve"> and school boarding premises</w:t>
      </w:r>
    </w:p>
    <w:p w14:paraId="2BA9CE39" w14:textId="07EF2E88" w:rsidR="00EF448E" w:rsidRPr="00CA01C8" w:rsidRDefault="004315E7" w:rsidP="00B77741">
      <w:pPr>
        <w:spacing w:before="120" w:after="240" w:line="240" w:lineRule="auto"/>
        <w:rPr>
          <w:rFonts w:ascii="Arial" w:hAnsi="Arial" w:cs="Arial"/>
          <w:color w:val="53565A" w:themeColor="accent3"/>
          <w:sz w:val="20"/>
          <w:szCs w:val="20"/>
        </w:rPr>
      </w:pPr>
      <w:r w:rsidRPr="00CA01C8">
        <w:rPr>
          <w:rFonts w:ascii="Arial" w:hAnsi="Arial" w:cs="Arial"/>
          <w:color w:val="53565A" w:themeColor="accent3"/>
          <w:sz w:val="20"/>
          <w:szCs w:val="20"/>
        </w:rPr>
        <w:t>Schools</w:t>
      </w:r>
      <w:r w:rsidR="00ED5DFB" w:rsidRPr="00CA01C8">
        <w:rPr>
          <w:rFonts w:ascii="Arial" w:hAnsi="Arial" w:cs="Arial"/>
          <w:color w:val="53565A" w:themeColor="accent3"/>
          <w:sz w:val="20"/>
          <w:szCs w:val="20"/>
        </w:rPr>
        <w:t xml:space="preserve"> and school boarding premises</w:t>
      </w:r>
      <w:r w:rsidRPr="00CA01C8">
        <w:rPr>
          <w:rFonts w:ascii="Arial" w:hAnsi="Arial" w:cs="Arial"/>
          <w:color w:val="53565A" w:themeColor="accent3"/>
          <w:sz w:val="20"/>
          <w:szCs w:val="20"/>
        </w:rPr>
        <w:t xml:space="preserve"> scheduled for a review </w:t>
      </w:r>
      <w:r w:rsidR="0006302D" w:rsidRPr="00CA01C8">
        <w:rPr>
          <w:rFonts w:ascii="Arial" w:hAnsi="Arial" w:cs="Arial"/>
          <w:color w:val="53565A" w:themeColor="accent3"/>
          <w:sz w:val="20"/>
          <w:szCs w:val="20"/>
        </w:rPr>
        <w:t xml:space="preserve">in any year will be </w:t>
      </w:r>
      <w:r w:rsidRPr="00CA01C8">
        <w:rPr>
          <w:rFonts w:ascii="Arial" w:hAnsi="Arial" w:cs="Arial"/>
          <w:color w:val="53565A" w:themeColor="accent3"/>
          <w:sz w:val="20"/>
          <w:szCs w:val="20"/>
        </w:rPr>
        <w:t>asked to complete a Self-assessment Tool. Th</w:t>
      </w:r>
      <w:r w:rsidR="00180205" w:rsidRPr="00CA01C8">
        <w:rPr>
          <w:rFonts w:ascii="Arial" w:hAnsi="Arial" w:cs="Arial"/>
          <w:color w:val="53565A" w:themeColor="accent3"/>
          <w:sz w:val="20"/>
          <w:szCs w:val="20"/>
        </w:rPr>
        <w:t>is</w:t>
      </w:r>
      <w:r w:rsidRPr="00CA01C8">
        <w:rPr>
          <w:rFonts w:ascii="Arial" w:hAnsi="Arial" w:cs="Arial"/>
          <w:color w:val="53565A" w:themeColor="accent3"/>
          <w:sz w:val="20"/>
          <w:szCs w:val="20"/>
        </w:rPr>
        <w:t xml:space="preserve"> </w:t>
      </w:r>
      <w:r w:rsidR="00593B01" w:rsidRPr="00CA01C8">
        <w:rPr>
          <w:rFonts w:ascii="Arial" w:hAnsi="Arial" w:cs="Arial"/>
          <w:color w:val="53565A" w:themeColor="accent3"/>
          <w:sz w:val="20"/>
          <w:szCs w:val="20"/>
        </w:rPr>
        <w:t xml:space="preserve">tool </w:t>
      </w:r>
      <w:r w:rsidRPr="00CA01C8">
        <w:rPr>
          <w:rFonts w:ascii="Arial" w:hAnsi="Arial" w:cs="Arial"/>
          <w:color w:val="53565A" w:themeColor="accent3"/>
          <w:sz w:val="20"/>
          <w:szCs w:val="20"/>
        </w:rPr>
        <w:t>is available on the VRQA website</w:t>
      </w:r>
      <w:r w:rsidR="00180205" w:rsidRPr="00CA01C8">
        <w:rPr>
          <w:rFonts w:ascii="Arial" w:hAnsi="Arial" w:cs="Arial"/>
          <w:color w:val="53565A" w:themeColor="accent3"/>
          <w:sz w:val="20"/>
          <w:szCs w:val="20"/>
        </w:rPr>
        <w:t xml:space="preserve"> (</w:t>
      </w:r>
      <w:hyperlink r:id="rId25" w:history="1">
        <w:r w:rsidR="00090746" w:rsidRPr="00CA01C8">
          <w:rPr>
            <w:rStyle w:val="Hyperlink"/>
            <w:rFonts w:ascii="Arial" w:hAnsi="Arial" w:cs="Arial"/>
            <w:color w:val="007EB3" w:themeColor="background2"/>
            <w:sz w:val="20"/>
            <w:szCs w:val="20"/>
          </w:rPr>
          <w:t>www.vrqa.vic.gov.au</w:t>
        </w:r>
      </w:hyperlink>
      <w:r w:rsidR="00180205" w:rsidRPr="00CA01C8">
        <w:rPr>
          <w:rFonts w:ascii="Arial" w:hAnsi="Arial" w:cs="Arial"/>
          <w:color w:val="53565A" w:themeColor="accent3"/>
          <w:sz w:val="20"/>
          <w:szCs w:val="20"/>
        </w:rPr>
        <w:t>)</w:t>
      </w:r>
      <w:r w:rsidRPr="00CA01C8">
        <w:rPr>
          <w:rFonts w:ascii="Arial" w:hAnsi="Arial" w:cs="Arial"/>
          <w:color w:val="53565A" w:themeColor="accent3"/>
          <w:sz w:val="20"/>
          <w:szCs w:val="20"/>
        </w:rPr>
        <w:t>.</w:t>
      </w:r>
      <w:r w:rsidR="00180205" w:rsidRPr="00CA01C8">
        <w:rPr>
          <w:rFonts w:ascii="Arial" w:hAnsi="Arial" w:cs="Arial"/>
          <w:color w:val="53565A" w:themeColor="accent3"/>
          <w:sz w:val="20"/>
          <w:szCs w:val="20"/>
        </w:rPr>
        <w:t xml:space="preserve"> The </w:t>
      </w:r>
      <w:r w:rsidR="00593B01" w:rsidRPr="00CA01C8">
        <w:rPr>
          <w:rFonts w:ascii="Arial" w:hAnsi="Arial" w:cs="Arial"/>
          <w:color w:val="53565A" w:themeColor="accent3"/>
          <w:sz w:val="20"/>
          <w:szCs w:val="20"/>
        </w:rPr>
        <w:t xml:space="preserve">tool </w:t>
      </w:r>
      <w:r w:rsidR="00180205" w:rsidRPr="00CA01C8">
        <w:rPr>
          <w:rFonts w:ascii="Arial" w:hAnsi="Arial" w:cs="Arial"/>
          <w:color w:val="53565A" w:themeColor="accent3"/>
          <w:sz w:val="20"/>
          <w:szCs w:val="20"/>
        </w:rPr>
        <w:t xml:space="preserve">includes an opportunity for </w:t>
      </w:r>
      <w:r w:rsidRPr="00CA01C8">
        <w:rPr>
          <w:rFonts w:ascii="Arial" w:hAnsi="Arial" w:cs="Arial"/>
          <w:color w:val="53565A" w:themeColor="accent3"/>
          <w:sz w:val="20"/>
          <w:szCs w:val="20"/>
        </w:rPr>
        <w:t>schools to provide responses regarding their financial management.</w:t>
      </w:r>
    </w:p>
    <w:p w14:paraId="27AF1F4F" w14:textId="7E5F87A5" w:rsidR="00ED5DFB" w:rsidRPr="00CA01C8" w:rsidRDefault="00ED5DFB" w:rsidP="00B77741">
      <w:pPr>
        <w:spacing w:before="120" w:after="240" w:line="240" w:lineRule="auto"/>
        <w:rPr>
          <w:rFonts w:ascii="Arial" w:hAnsi="Arial" w:cs="Arial"/>
          <w:color w:val="53565A" w:themeColor="accent3"/>
          <w:sz w:val="20"/>
          <w:szCs w:val="20"/>
        </w:rPr>
      </w:pPr>
      <w:r w:rsidRPr="00CA01C8">
        <w:rPr>
          <w:rFonts w:ascii="Arial" w:hAnsi="Arial" w:cs="Arial"/>
          <w:color w:val="53565A" w:themeColor="accent3"/>
          <w:sz w:val="20"/>
          <w:szCs w:val="20"/>
        </w:rPr>
        <w:t xml:space="preserve">The VRQA will ensure reviews of schools that own school boarding premises are conducted at the same time.  </w:t>
      </w:r>
    </w:p>
    <w:p w14:paraId="4F5FCE32" w14:textId="29CEE6F2" w:rsidR="008D164B" w:rsidRPr="00CA01C8" w:rsidRDefault="004331B3" w:rsidP="00B77741">
      <w:pPr>
        <w:spacing w:before="120" w:after="240" w:line="240" w:lineRule="auto"/>
        <w:rPr>
          <w:rFonts w:ascii="Arial" w:hAnsi="Arial" w:cs="Arial"/>
          <w:color w:val="53565A" w:themeColor="accent3"/>
          <w:sz w:val="20"/>
          <w:szCs w:val="20"/>
        </w:rPr>
      </w:pPr>
      <w:r w:rsidRPr="00CA01C8">
        <w:rPr>
          <w:rFonts w:ascii="Arial" w:hAnsi="Arial" w:cs="Arial"/>
          <w:color w:val="53565A" w:themeColor="accent3"/>
          <w:sz w:val="20"/>
          <w:szCs w:val="20"/>
        </w:rPr>
        <w:t>If</w:t>
      </w:r>
      <w:r w:rsidR="00D25EB5" w:rsidRPr="00CA01C8">
        <w:rPr>
          <w:rFonts w:ascii="Arial" w:hAnsi="Arial" w:cs="Arial"/>
          <w:color w:val="53565A" w:themeColor="accent3"/>
          <w:sz w:val="20"/>
          <w:szCs w:val="20"/>
        </w:rPr>
        <w:t xml:space="preserve"> the VRQA requires further information about a school’s financial capabilities</w:t>
      </w:r>
      <w:r w:rsidR="004A4DF3" w:rsidRPr="00CA01C8">
        <w:rPr>
          <w:rFonts w:ascii="Arial" w:hAnsi="Arial" w:cs="Arial"/>
          <w:color w:val="53565A" w:themeColor="accent3"/>
          <w:sz w:val="20"/>
          <w:szCs w:val="20"/>
        </w:rPr>
        <w:t>, including regarding any registered school boarding premises conducted by or on behalf of the registered school,</w:t>
      </w:r>
      <w:r w:rsidRPr="00CA01C8">
        <w:rPr>
          <w:rFonts w:ascii="Arial" w:hAnsi="Arial" w:cs="Arial"/>
          <w:color w:val="53565A" w:themeColor="accent3"/>
          <w:sz w:val="20"/>
          <w:szCs w:val="20"/>
        </w:rPr>
        <w:t xml:space="preserve"> </w:t>
      </w:r>
      <w:r w:rsidR="00312FD0" w:rsidRPr="00CA01C8">
        <w:rPr>
          <w:rFonts w:ascii="Arial" w:hAnsi="Arial" w:cs="Arial"/>
          <w:color w:val="53565A" w:themeColor="accent3"/>
          <w:sz w:val="20"/>
          <w:szCs w:val="20"/>
        </w:rPr>
        <w:t>and a review is not already open</w:t>
      </w:r>
      <w:r w:rsidRPr="00CA01C8">
        <w:rPr>
          <w:rFonts w:ascii="Arial" w:hAnsi="Arial" w:cs="Arial"/>
          <w:color w:val="53565A" w:themeColor="accent3"/>
          <w:sz w:val="20"/>
          <w:szCs w:val="20"/>
        </w:rPr>
        <w:t>,</w:t>
      </w:r>
      <w:r w:rsidR="00090746" w:rsidRPr="00CA01C8">
        <w:rPr>
          <w:rFonts w:ascii="Arial" w:hAnsi="Arial" w:cs="Arial"/>
          <w:color w:val="53565A" w:themeColor="accent3"/>
          <w:sz w:val="20"/>
          <w:szCs w:val="20"/>
        </w:rPr>
        <w:t xml:space="preserve"> the VRQA will open a specific or general review of the school, </w:t>
      </w:r>
      <w:r w:rsidRPr="00CA01C8">
        <w:rPr>
          <w:rFonts w:ascii="Arial" w:hAnsi="Arial" w:cs="Arial"/>
          <w:color w:val="53565A" w:themeColor="accent3"/>
          <w:sz w:val="20"/>
          <w:szCs w:val="20"/>
        </w:rPr>
        <w:t xml:space="preserve">consistent with the VRQA’s Provider Risk Framework </w:t>
      </w:r>
      <w:r w:rsidR="00090746" w:rsidRPr="00CA01C8">
        <w:rPr>
          <w:rFonts w:ascii="Arial" w:hAnsi="Arial" w:cs="Arial"/>
          <w:color w:val="53565A" w:themeColor="accent3"/>
          <w:sz w:val="20"/>
          <w:szCs w:val="20"/>
        </w:rPr>
        <w:t xml:space="preserve">available </w:t>
      </w:r>
      <w:r w:rsidR="00540ACD">
        <w:rPr>
          <w:rFonts w:ascii="Arial" w:hAnsi="Arial" w:cs="Arial"/>
          <w:color w:val="53565A" w:themeColor="accent3"/>
          <w:sz w:val="20"/>
          <w:szCs w:val="20"/>
        </w:rPr>
        <w:t xml:space="preserve">on the VRQA website </w:t>
      </w:r>
      <w:r w:rsidR="0051463F">
        <w:rPr>
          <w:rFonts w:ascii="Arial" w:hAnsi="Arial" w:cs="Arial"/>
          <w:color w:val="53565A" w:themeColor="accent3"/>
          <w:sz w:val="20"/>
          <w:szCs w:val="20"/>
        </w:rPr>
        <w:t>(</w:t>
      </w:r>
      <w:hyperlink r:id="rId26" w:history="1">
        <w:r w:rsidR="00D94162" w:rsidRPr="00CA01C8">
          <w:rPr>
            <w:rStyle w:val="Hyperlink"/>
            <w:rFonts w:ascii="Arial" w:hAnsi="Arial" w:cs="Arial"/>
            <w:color w:val="007EB3" w:themeColor="background2"/>
            <w:sz w:val="20"/>
            <w:szCs w:val="20"/>
          </w:rPr>
          <w:t>www.vrqa.vic.gov.au</w:t>
        </w:r>
      </w:hyperlink>
      <w:r w:rsidRPr="00CA01C8">
        <w:rPr>
          <w:rFonts w:ascii="Arial" w:hAnsi="Arial" w:cs="Arial"/>
          <w:color w:val="53565A" w:themeColor="accent3"/>
          <w:sz w:val="20"/>
          <w:szCs w:val="20"/>
        </w:rPr>
        <w:t>). More details about the</w:t>
      </w:r>
      <w:r w:rsidR="008D164B" w:rsidRPr="00CA01C8">
        <w:rPr>
          <w:rFonts w:ascii="Arial" w:hAnsi="Arial" w:cs="Arial"/>
          <w:color w:val="53565A" w:themeColor="accent3"/>
          <w:sz w:val="20"/>
          <w:szCs w:val="20"/>
        </w:rPr>
        <w:t>se</w:t>
      </w:r>
      <w:r w:rsidRPr="00CA01C8">
        <w:rPr>
          <w:rFonts w:ascii="Arial" w:hAnsi="Arial" w:cs="Arial"/>
          <w:color w:val="53565A" w:themeColor="accent3"/>
          <w:sz w:val="20"/>
          <w:szCs w:val="20"/>
        </w:rPr>
        <w:t xml:space="preserve"> processes are</w:t>
      </w:r>
      <w:r w:rsidR="008D164B" w:rsidRPr="00CA01C8">
        <w:rPr>
          <w:rFonts w:ascii="Arial" w:hAnsi="Arial" w:cs="Arial"/>
          <w:color w:val="53565A" w:themeColor="accent3"/>
          <w:sz w:val="20"/>
          <w:szCs w:val="20"/>
        </w:rPr>
        <w:t xml:space="preserve"> set out below.</w:t>
      </w:r>
      <w:r w:rsidRPr="00CA01C8">
        <w:rPr>
          <w:rFonts w:ascii="Arial" w:hAnsi="Arial" w:cs="Arial"/>
          <w:color w:val="53565A" w:themeColor="accent3"/>
          <w:sz w:val="20"/>
          <w:szCs w:val="20"/>
        </w:rPr>
        <w:t xml:space="preserve"> </w:t>
      </w:r>
    </w:p>
    <w:p w14:paraId="2C591A41" w14:textId="2803B834" w:rsidR="004315E7" w:rsidRPr="00CA01C8" w:rsidRDefault="00DB3763" w:rsidP="00B77741">
      <w:pPr>
        <w:autoSpaceDE w:val="0"/>
        <w:autoSpaceDN w:val="0"/>
        <w:adjustRightInd w:val="0"/>
        <w:spacing w:before="240" w:after="120" w:line="240" w:lineRule="auto"/>
        <w:rPr>
          <w:rFonts w:ascii="Arial" w:hAnsi="Arial" w:cs="Arial"/>
          <w:b/>
          <w:color w:val="103D64" w:themeColor="text2"/>
          <w:sz w:val="20"/>
          <w:szCs w:val="20"/>
        </w:rPr>
      </w:pPr>
      <w:r w:rsidRPr="00CA01C8">
        <w:rPr>
          <w:rFonts w:ascii="Arial" w:hAnsi="Arial" w:cs="Arial"/>
          <w:b/>
          <w:color w:val="103D64" w:themeColor="text2"/>
          <w:sz w:val="20"/>
          <w:szCs w:val="20"/>
        </w:rPr>
        <w:t>Graduated</w:t>
      </w:r>
      <w:r w:rsidR="00864575" w:rsidRPr="00CA01C8">
        <w:rPr>
          <w:rFonts w:ascii="Arial" w:hAnsi="Arial" w:cs="Arial"/>
          <w:b/>
          <w:color w:val="103D64" w:themeColor="text2"/>
          <w:sz w:val="20"/>
          <w:szCs w:val="20"/>
        </w:rPr>
        <w:t xml:space="preserve"> </w:t>
      </w:r>
      <w:r w:rsidR="00312FD0" w:rsidRPr="00CA01C8">
        <w:rPr>
          <w:rFonts w:ascii="Arial" w:hAnsi="Arial" w:cs="Arial"/>
          <w:b/>
          <w:color w:val="103D64" w:themeColor="text2"/>
          <w:sz w:val="20"/>
          <w:szCs w:val="20"/>
        </w:rPr>
        <w:t>approach</w:t>
      </w:r>
    </w:p>
    <w:p w14:paraId="7EFC84D6" w14:textId="46D13F60" w:rsidR="00883C59" w:rsidRPr="00CA01C8" w:rsidRDefault="004331B3" w:rsidP="00635CFA">
      <w:pPr>
        <w:pStyle w:val="NormalWeb"/>
        <w:shd w:val="clear" w:color="auto" w:fill="FFFFFF"/>
        <w:rPr>
          <w:rFonts w:ascii="Arial" w:eastAsiaTheme="minorHAnsi" w:hAnsi="Arial" w:cs="Arial"/>
          <w:color w:val="53565A" w:themeColor="accent3"/>
          <w:sz w:val="20"/>
          <w:szCs w:val="20"/>
          <w:lang w:val="en-GB" w:eastAsia="en-US"/>
        </w:rPr>
      </w:pPr>
      <w:r w:rsidRPr="00CA01C8">
        <w:rPr>
          <w:rFonts w:ascii="Arial" w:eastAsiaTheme="minorHAnsi" w:hAnsi="Arial" w:cs="Arial"/>
          <w:color w:val="53565A" w:themeColor="accent3"/>
          <w:sz w:val="20"/>
          <w:szCs w:val="20"/>
          <w:lang w:val="en-GB" w:eastAsia="en-US"/>
        </w:rPr>
        <w:t xml:space="preserve">Depending on the level of </w:t>
      </w:r>
      <w:r w:rsidR="00A43CCC" w:rsidRPr="00CA01C8">
        <w:rPr>
          <w:rFonts w:ascii="Arial" w:eastAsiaTheme="minorHAnsi" w:hAnsi="Arial" w:cs="Arial"/>
          <w:color w:val="53565A" w:themeColor="accent3"/>
          <w:sz w:val="20"/>
          <w:szCs w:val="20"/>
          <w:lang w:val="en-GB" w:eastAsia="en-US"/>
        </w:rPr>
        <w:t>assessed</w:t>
      </w:r>
      <w:r w:rsidRPr="00CA01C8">
        <w:rPr>
          <w:rFonts w:ascii="Arial" w:eastAsiaTheme="minorHAnsi" w:hAnsi="Arial" w:cs="Arial"/>
          <w:color w:val="53565A" w:themeColor="accent3"/>
          <w:sz w:val="20"/>
          <w:szCs w:val="20"/>
          <w:lang w:val="en-GB" w:eastAsia="en-US"/>
        </w:rPr>
        <w:t xml:space="preserve"> risk, the VRQA will adopt a </w:t>
      </w:r>
      <w:r w:rsidR="003865C3" w:rsidRPr="00CA01C8">
        <w:rPr>
          <w:rFonts w:ascii="Arial" w:eastAsiaTheme="minorHAnsi" w:hAnsi="Arial" w:cs="Arial"/>
          <w:color w:val="53565A" w:themeColor="accent3"/>
          <w:sz w:val="20"/>
          <w:szCs w:val="20"/>
          <w:lang w:val="en-GB" w:eastAsia="en-US"/>
        </w:rPr>
        <w:t>graduated approach as described below</w:t>
      </w:r>
      <w:r w:rsidR="0046509C" w:rsidRPr="00CA01C8">
        <w:rPr>
          <w:rFonts w:ascii="Arial" w:eastAsiaTheme="minorHAnsi" w:hAnsi="Arial" w:cs="Arial"/>
          <w:color w:val="53565A" w:themeColor="accent3"/>
          <w:sz w:val="20"/>
          <w:szCs w:val="20"/>
          <w:lang w:val="en-GB" w:eastAsia="en-US"/>
        </w:rPr>
        <w:t xml:space="preserve">. </w:t>
      </w:r>
      <w:r w:rsidR="004D6C74" w:rsidRPr="00CA01C8">
        <w:rPr>
          <w:rFonts w:ascii="Arial" w:eastAsiaTheme="minorHAnsi" w:hAnsi="Arial" w:cs="Arial"/>
          <w:color w:val="53565A" w:themeColor="accent3"/>
          <w:sz w:val="20"/>
          <w:szCs w:val="20"/>
          <w:lang w:val="en-GB" w:eastAsia="en-US"/>
        </w:rPr>
        <w:t xml:space="preserve">The VRQA </w:t>
      </w:r>
      <w:r w:rsidR="001471F9" w:rsidRPr="00CA01C8">
        <w:rPr>
          <w:rFonts w:ascii="Arial" w:eastAsiaTheme="minorHAnsi" w:hAnsi="Arial" w:cs="Arial"/>
          <w:color w:val="53565A" w:themeColor="accent3"/>
          <w:sz w:val="20"/>
          <w:szCs w:val="20"/>
          <w:lang w:val="en-GB" w:eastAsia="en-US"/>
        </w:rPr>
        <w:t>use</w:t>
      </w:r>
      <w:r w:rsidR="00BC732A" w:rsidRPr="00CA01C8">
        <w:rPr>
          <w:rFonts w:ascii="Arial" w:eastAsiaTheme="minorHAnsi" w:hAnsi="Arial" w:cs="Arial"/>
          <w:color w:val="53565A" w:themeColor="accent3"/>
          <w:sz w:val="20"/>
          <w:szCs w:val="20"/>
          <w:lang w:val="en-GB" w:eastAsia="en-US"/>
        </w:rPr>
        <w:t>s</w:t>
      </w:r>
      <w:r w:rsidR="001471F9" w:rsidRPr="00CA01C8">
        <w:rPr>
          <w:rFonts w:ascii="Arial" w:eastAsiaTheme="minorHAnsi" w:hAnsi="Arial" w:cs="Arial"/>
          <w:color w:val="53565A" w:themeColor="accent3"/>
          <w:sz w:val="20"/>
          <w:szCs w:val="20"/>
          <w:lang w:val="en-GB" w:eastAsia="en-US"/>
        </w:rPr>
        <w:t xml:space="preserve"> a graduated approach to </w:t>
      </w:r>
      <w:r w:rsidR="003B3E03" w:rsidRPr="00CA01C8">
        <w:rPr>
          <w:rFonts w:ascii="Arial" w:eastAsiaTheme="minorHAnsi" w:hAnsi="Arial" w:cs="Arial"/>
          <w:color w:val="53565A" w:themeColor="accent3"/>
          <w:sz w:val="20"/>
          <w:szCs w:val="20"/>
          <w:lang w:val="en-GB" w:eastAsia="en-US"/>
        </w:rPr>
        <w:t xml:space="preserve">financial capability assessment </w:t>
      </w:r>
      <w:r w:rsidR="00DD111C" w:rsidRPr="00CA01C8">
        <w:rPr>
          <w:rFonts w:ascii="Arial" w:eastAsiaTheme="minorHAnsi" w:hAnsi="Arial" w:cs="Arial"/>
          <w:color w:val="53565A" w:themeColor="accent3"/>
          <w:sz w:val="20"/>
          <w:szCs w:val="20"/>
          <w:lang w:val="en-GB" w:eastAsia="en-US"/>
        </w:rPr>
        <w:t xml:space="preserve">based on the principles of </w:t>
      </w:r>
      <w:r w:rsidR="00C8230F" w:rsidRPr="00CA01C8">
        <w:rPr>
          <w:rFonts w:ascii="Arial" w:eastAsiaTheme="minorHAnsi" w:hAnsi="Arial" w:cs="Arial"/>
          <w:color w:val="53565A" w:themeColor="accent3"/>
          <w:sz w:val="20"/>
          <w:szCs w:val="20"/>
          <w:lang w:val="en-GB" w:eastAsia="en-US"/>
        </w:rPr>
        <w:t>risk</w:t>
      </w:r>
      <w:r w:rsidR="00B96BB3" w:rsidRPr="00CA01C8">
        <w:rPr>
          <w:rFonts w:ascii="Arial" w:eastAsiaTheme="minorHAnsi" w:hAnsi="Arial" w:cs="Arial"/>
          <w:color w:val="53565A" w:themeColor="accent3"/>
          <w:sz w:val="20"/>
          <w:szCs w:val="20"/>
          <w:lang w:val="en-GB" w:eastAsia="en-US"/>
        </w:rPr>
        <w:t>-based</w:t>
      </w:r>
      <w:r w:rsidR="00C8230F" w:rsidRPr="00CA01C8">
        <w:rPr>
          <w:rFonts w:ascii="Arial" w:eastAsiaTheme="minorHAnsi" w:hAnsi="Arial" w:cs="Arial"/>
          <w:color w:val="53565A" w:themeColor="accent3"/>
          <w:sz w:val="20"/>
          <w:szCs w:val="20"/>
          <w:lang w:val="en-GB" w:eastAsia="en-US"/>
        </w:rPr>
        <w:t xml:space="preserve"> and proportionate regulation</w:t>
      </w:r>
      <w:r w:rsidR="00A842DD" w:rsidRPr="00CA01C8">
        <w:rPr>
          <w:rFonts w:ascii="Arial" w:eastAsiaTheme="minorHAnsi" w:hAnsi="Arial" w:cs="Arial"/>
          <w:color w:val="53565A" w:themeColor="accent3"/>
          <w:sz w:val="20"/>
          <w:szCs w:val="20"/>
          <w:lang w:val="en-GB" w:eastAsia="en-US"/>
        </w:rPr>
        <w:t xml:space="preserve">. </w:t>
      </w:r>
      <w:r w:rsidR="001A037A" w:rsidRPr="00CA01C8">
        <w:rPr>
          <w:rFonts w:ascii="Arial" w:eastAsiaTheme="minorHAnsi" w:hAnsi="Arial" w:cs="Arial"/>
          <w:color w:val="53565A" w:themeColor="accent3"/>
          <w:sz w:val="20"/>
          <w:szCs w:val="20"/>
          <w:lang w:val="en-GB" w:eastAsia="en-US"/>
        </w:rPr>
        <w:t xml:space="preserve">The graduated approach takes account of a school’s </w:t>
      </w:r>
      <w:r w:rsidR="001C4DCB" w:rsidRPr="00CA01C8">
        <w:rPr>
          <w:rFonts w:ascii="Arial" w:eastAsiaTheme="minorHAnsi" w:hAnsi="Arial" w:cs="Arial"/>
          <w:color w:val="53565A" w:themeColor="accent3"/>
          <w:sz w:val="20"/>
          <w:szCs w:val="20"/>
          <w:lang w:val="en-GB" w:eastAsia="en-US"/>
        </w:rPr>
        <w:t xml:space="preserve">governance and financial </w:t>
      </w:r>
      <w:r w:rsidR="001A037A" w:rsidRPr="00CA01C8">
        <w:rPr>
          <w:rFonts w:ascii="Arial" w:eastAsiaTheme="minorHAnsi" w:hAnsi="Arial" w:cs="Arial"/>
          <w:color w:val="53565A" w:themeColor="accent3"/>
          <w:sz w:val="20"/>
          <w:szCs w:val="20"/>
          <w:lang w:val="en-GB" w:eastAsia="en-US"/>
        </w:rPr>
        <w:t>history,</w:t>
      </w:r>
      <w:r w:rsidR="00176569" w:rsidRPr="00CA01C8">
        <w:rPr>
          <w:rFonts w:ascii="Arial" w:eastAsiaTheme="minorHAnsi" w:hAnsi="Arial" w:cs="Arial"/>
          <w:color w:val="53565A" w:themeColor="accent3"/>
          <w:sz w:val="20"/>
          <w:szCs w:val="20"/>
          <w:lang w:val="en-GB" w:eastAsia="en-US"/>
        </w:rPr>
        <w:t xml:space="preserve"> circumstances,</w:t>
      </w:r>
      <w:r w:rsidR="006C41B0" w:rsidRPr="00CA01C8">
        <w:rPr>
          <w:rFonts w:ascii="Arial" w:eastAsiaTheme="minorHAnsi" w:hAnsi="Arial" w:cs="Arial"/>
          <w:color w:val="53565A" w:themeColor="accent3"/>
          <w:sz w:val="20"/>
          <w:szCs w:val="20"/>
          <w:lang w:val="en-GB" w:eastAsia="en-US"/>
        </w:rPr>
        <w:t xml:space="preserve"> context and associated risks.</w:t>
      </w:r>
      <w:r w:rsidR="00EB7684" w:rsidRPr="00CA01C8">
        <w:rPr>
          <w:rFonts w:ascii="Arial" w:eastAsiaTheme="minorHAnsi" w:hAnsi="Arial" w:cs="Arial"/>
          <w:color w:val="53565A" w:themeColor="accent3"/>
          <w:sz w:val="20"/>
          <w:szCs w:val="20"/>
          <w:lang w:val="en-GB" w:eastAsia="en-US"/>
        </w:rPr>
        <w:t xml:space="preserve"> </w:t>
      </w:r>
      <w:r w:rsidR="00AB0332" w:rsidRPr="00CA01C8">
        <w:rPr>
          <w:rFonts w:ascii="Arial" w:eastAsiaTheme="minorHAnsi" w:hAnsi="Arial" w:cs="Arial"/>
          <w:color w:val="53565A" w:themeColor="accent3"/>
          <w:sz w:val="20"/>
          <w:szCs w:val="20"/>
          <w:lang w:val="en-GB" w:eastAsia="en-US"/>
        </w:rPr>
        <w:t>Under this model</w:t>
      </w:r>
      <w:r w:rsidR="001C4DCB" w:rsidRPr="00CA01C8">
        <w:rPr>
          <w:rFonts w:ascii="Arial" w:eastAsiaTheme="minorHAnsi" w:hAnsi="Arial" w:cs="Arial"/>
          <w:color w:val="53565A" w:themeColor="accent3"/>
          <w:sz w:val="20"/>
          <w:szCs w:val="20"/>
          <w:lang w:val="en-GB" w:eastAsia="en-US"/>
        </w:rPr>
        <w:t>,</w:t>
      </w:r>
      <w:r w:rsidR="00883C59" w:rsidRPr="00CA01C8">
        <w:rPr>
          <w:rFonts w:ascii="Arial" w:eastAsiaTheme="minorHAnsi" w:hAnsi="Arial" w:cs="Arial"/>
          <w:color w:val="53565A" w:themeColor="accent3"/>
          <w:sz w:val="20"/>
          <w:szCs w:val="20"/>
          <w:lang w:val="en-GB" w:eastAsia="en-US"/>
        </w:rPr>
        <w:t xml:space="preserve"> </w:t>
      </w:r>
      <w:r w:rsidR="00DC5E71" w:rsidRPr="00CA01C8">
        <w:rPr>
          <w:rFonts w:ascii="Arial" w:eastAsiaTheme="minorHAnsi" w:hAnsi="Arial" w:cs="Arial"/>
          <w:color w:val="53565A" w:themeColor="accent3"/>
          <w:sz w:val="20"/>
          <w:szCs w:val="20"/>
          <w:lang w:val="en-GB" w:eastAsia="en-US"/>
        </w:rPr>
        <w:t>w</w:t>
      </w:r>
      <w:r w:rsidR="00014893" w:rsidRPr="00CA01C8">
        <w:rPr>
          <w:rFonts w:ascii="Arial" w:eastAsiaTheme="minorHAnsi" w:hAnsi="Arial" w:cs="Arial"/>
          <w:color w:val="53565A" w:themeColor="accent3"/>
          <w:sz w:val="20"/>
          <w:szCs w:val="20"/>
          <w:lang w:val="en-GB" w:eastAsia="en-US"/>
        </w:rPr>
        <w:t xml:space="preserve">here the VRQA has identified </w:t>
      </w:r>
      <w:r w:rsidR="007522F3" w:rsidRPr="00CA01C8">
        <w:rPr>
          <w:rFonts w:ascii="Arial" w:eastAsiaTheme="minorHAnsi" w:hAnsi="Arial" w:cs="Arial"/>
          <w:color w:val="53565A" w:themeColor="accent3"/>
          <w:sz w:val="20"/>
          <w:szCs w:val="20"/>
          <w:lang w:val="en-GB" w:eastAsia="en-US"/>
        </w:rPr>
        <w:t>higher risks o</w:t>
      </w:r>
      <w:r w:rsidR="003C4EE6" w:rsidRPr="00CA01C8">
        <w:rPr>
          <w:rFonts w:ascii="Arial" w:eastAsiaTheme="minorHAnsi" w:hAnsi="Arial" w:cs="Arial"/>
          <w:color w:val="53565A" w:themeColor="accent3"/>
          <w:sz w:val="20"/>
          <w:szCs w:val="20"/>
          <w:lang w:val="en-GB" w:eastAsia="en-US"/>
        </w:rPr>
        <w:t>f</w:t>
      </w:r>
      <w:r w:rsidR="007522F3" w:rsidRPr="00CA01C8">
        <w:rPr>
          <w:rFonts w:ascii="Arial" w:eastAsiaTheme="minorHAnsi" w:hAnsi="Arial" w:cs="Arial"/>
          <w:color w:val="53565A" w:themeColor="accent3"/>
          <w:sz w:val="20"/>
          <w:szCs w:val="20"/>
          <w:lang w:val="en-GB" w:eastAsia="en-US"/>
        </w:rPr>
        <w:t xml:space="preserve"> financial failure</w:t>
      </w:r>
      <w:r w:rsidR="003C4EE6" w:rsidRPr="00CA01C8">
        <w:rPr>
          <w:rFonts w:ascii="Arial" w:eastAsiaTheme="minorHAnsi" w:hAnsi="Arial" w:cs="Arial"/>
          <w:color w:val="53565A" w:themeColor="accent3"/>
          <w:sz w:val="20"/>
          <w:szCs w:val="20"/>
          <w:lang w:val="en-GB" w:eastAsia="en-US"/>
        </w:rPr>
        <w:t>,</w:t>
      </w:r>
      <w:r w:rsidR="00ED5DFB" w:rsidRPr="00CA01C8">
        <w:rPr>
          <w:rFonts w:ascii="Arial" w:eastAsiaTheme="minorHAnsi" w:hAnsi="Arial" w:cs="Arial"/>
          <w:color w:val="53565A" w:themeColor="accent3"/>
          <w:sz w:val="20"/>
          <w:szCs w:val="20"/>
          <w:lang w:val="en-GB" w:eastAsia="en-US"/>
        </w:rPr>
        <w:t xml:space="preserve"> or potential non-compliance with the governance minimum standard and/or not-for-profit requirements,</w:t>
      </w:r>
      <w:r w:rsidR="003C4EE6" w:rsidRPr="00CA01C8">
        <w:rPr>
          <w:rFonts w:ascii="Arial" w:eastAsiaTheme="minorHAnsi" w:hAnsi="Arial" w:cs="Arial"/>
          <w:color w:val="53565A" w:themeColor="accent3"/>
          <w:sz w:val="20"/>
          <w:szCs w:val="20"/>
          <w:lang w:val="en-GB" w:eastAsia="en-US"/>
        </w:rPr>
        <w:t xml:space="preserve"> </w:t>
      </w:r>
      <w:r w:rsidR="007522F3" w:rsidRPr="00CA01C8">
        <w:rPr>
          <w:rFonts w:ascii="Arial" w:eastAsiaTheme="minorHAnsi" w:hAnsi="Arial" w:cs="Arial"/>
          <w:color w:val="53565A" w:themeColor="accent3"/>
          <w:sz w:val="20"/>
          <w:szCs w:val="20"/>
          <w:lang w:val="en-GB" w:eastAsia="en-US"/>
        </w:rPr>
        <w:t xml:space="preserve">or </w:t>
      </w:r>
      <w:r w:rsidR="00B46292" w:rsidRPr="00CA01C8">
        <w:rPr>
          <w:rFonts w:ascii="Arial" w:eastAsiaTheme="minorHAnsi" w:hAnsi="Arial" w:cs="Arial"/>
          <w:color w:val="53565A" w:themeColor="accent3"/>
          <w:sz w:val="20"/>
          <w:szCs w:val="20"/>
          <w:lang w:val="en-GB" w:eastAsia="en-US"/>
        </w:rPr>
        <w:t xml:space="preserve">a </w:t>
      </w:r>
      <w:r w:rsidR="001C4DCB" w:rsidRPr="00CA01C8">
        <w:rPr>
          <w:rFonts w:ascii="Arial" w:eastAsiaTheme="minorHAnsi" w:hAnsi="Arial" w:cs="Arial"/>
          <w:color w:val="53565A" w:themeColor="accent3"/>
          <w:sz w:val="20"/>
          <w:szCs w:val="20"/>
          <w:lang w:val="en-GB" w:eastAsia="en-US"/>
        </w:rPr>
        <w:t xml:space="preserve">school </w:t>
      </w:r>
      <w:r w:rsidR="003B6691" w:rsidRPr="00CA01C8">
        <w:rPr>
          <w:rFonts w:ascii="Arial" w:eastAsiaTheme="minorHAnsi" w:hAnsi="Arial" w:cs="Arial"/>
          <w:color w:val="53565A" w:themeColor="accent3"/>
          <w:sz w:val="20"/>
          <w:szCs w:val="20"/>
          <w:lang w:val="en-GB" w:eastAsia="en-US"/>
        </w:rPr>
        <w:t xml:space="preserve">or school boarding premises provider </w:t>
      </w:r>
      <w:r w:rsidR="001C4DCB" w:rsidRPr="00CA01C8">
        <w:rPr>
          <w:rFonts w:ascii="Arial" w:eastAsiaTheme="minorHAnsi" w:hAnsi="Arial" w:cs="Arial"/>
          <w:color w:val="53565A" w:themeColor="accent3"/>
          <w:sz w:val="20"/>
          <w:szCs w:val="20"/>
          <w:lang w:val="en-GB" w:eastAsia="en-US"/>
        </w:rPr>
        <w:t xml:space="preserve">has a </w:t>
      </w:r>
      <w:r w:rsidR="00B46292" w:rsidRPr="00CA01C8">
        <w:rPr>
          <w:rFonts w:ascii="Arial" w:eastAsiaTheme="minorHAnsi" w:hAnsi="Arial" w:cs="Arial"/>
          <w:color w:val="53565A" w:themeColor="accent3"/>
          <w:sz w:val="20"/>
          <w:szCs w:val="20"/>
          <w:lang w:val="en-GB" w:eastAsia="en-US"/>
        </w:rPr>
        <w:t>complex legal or governance str</w:t>
      </w:r>
      <w:r w:rsidR="003C4EE6" w:rsidRPr="00CA01C8">
        <w:rPr>
          <w:rFonts w:ascii="Arial" w:eastAsiaTheme="minorHAnsi" w:hAnsi="Arial" w:cs="Arial"/>
          <w:color w:val="53565A" w:themeColor="accent3"/>
          <w:sz w:val="20"/>
          <w:szCs w:val="20"/>
          <w:lang w:val="en-GB" w:eastAsia="en-US"/>
        </w:rPr>
        <w:t xml:space="preserve">ucture, </w:t>
      </w:r>
      <w:r w:rsidR="00BC4459" w:rsidRPr="00CA01C8">
        <w:rPr>
          <w:rFonts w:ascii="Arial" w:eastAsiaTheme="minorHAnsi" w:hAnsi="Arial" w:cs="Arial"/>
          <w:color w:val="53565A" w:themeColor="accent3"/>
          <w:sz w:val="20"/>
          <w:szCs w:val="20"/>
          <w:lang w:val="en-GB" w:eastAsia="en-US"/>
        </w:rPr>
        <w:t xml:space="preserve">or the proprietor conducts a registered school and one or more registered </w:t>
      </w:r>
      <w:r w:rsidR="003B3537">
        <w:rPr>
          <w:rFonts w:ascii="Arial" w:eastAsiaTheme="minorHAnsi" w:hAnsi="Arial" w:cs="Arial"/>
          <w:color w:val="53565A" w:themeColor="accent3"/>
          <w:sz w:val="20"/>
          <w:szCs w:val="20"/>
          <w:lang w:val="en-GB" w:eastAsia="en-US"/>
        </w:rPr>
        <w:t xml:space="preserve">school </w:t>
      </w:r>
      <w:r w:rsidR="00BC4459" w:rsidRPr="00CA01C8">
        <w:rPr>
          <w:rFonts w:ascii="Arial" w:eastAsiaTheme="minorHAnsi" w:hAnsi="Arial" w:cs="Arial"/>
          <w:color w:val="53565A" w:themeColor="accent3"/>
          <w:sz w:val="20"/>
          <w:szCs w:val="20"/>
          <w:lang w:val="en-GB" w:eastAsia="en-US"/>
        </w:rPr>
        <w:t>boarding premises</w:t>
      </w:r>
      <w:r w:rsidR="009D33FE" w:rsidRPr="00CA01C8">
        <w:rPr>
          <w:rFonts w:ascii="Arial" w:eastAsiaTheme="minorHAnsi" w:hAnsi="Arial" w:cs="Arial"/>
          <w:color w:val="53565A" w:themeColor="accent3"/>
          <w:sz w:val="20"/>
          <w:szCs w:val="20"/>
          <w:lang w:val="en-GB" w:eastAsia="en-US"/>
        </w:rPr>
        <w:t>,</w:t>
      </w:r>
      <w:r w:rsidR="00BC4459" w:rsidRPr="00CA01C8">
        <w:rPr>
          <w:rFonts w:ascii="Arial" w:eastAsiaTheme="minorHAnsi" w:hAnsi="Arial" w:cs="Arial"/>
          <w:color w:val="53565A" w:themeColor="accent3"/>
          <w:sz w:val="20"/>
          <w:szCs w:val="20"/>
          <w:lang w:val="en-GB" w:eastAsia="en-US"/>
        </w:rPr>
        <w:t xml:space="preserve"> </w:t>
      </w:r>
      <w:r w:rsidR="00522C11" w:rsidRPr="00CA01C8">
        <w:rPr>
          <w:rFonts w:ascii="Arial" w:eastAsiaTheme="minorHAnsi" w:hAnsi="Arial" w:cs="Arial"/>
          <w:color w:val="53565A" w:themeColor="accent3"/>
          <w:sz w:val="20"/>
          <w:szCs w:val="20"/>
          <w:lang w:val="en-GB" w:eastAsia="en-US"/>
        </w:rPr>
        <w:t xml:space="preserve">the </w:t>
      </w:r>
      <w:r w:rsidR="00B111EB" w:rsidRPr="00CA01C8">
        <w:rPr>
          <w:rFonts w:ascii="Arial" w:eastAsiaTheme="minorHAnsi" w:hAnsi="Arial" w:cs="Arial"/>
          <w:color w:val="53565A" w:themeColor="accent3"/>
          <w:sz w:val="20"/>
          <w:szCs w:val="20"/>
          <w:lang w:val="en-GB" w:eastAsia="en-US"/>
        </w:rPr>
        <w:t xml:space="preserve">VRQA </w:t>
      </w:r>
      <w:r w:rsidR="00AD14FD" w:rsidRPr="00CA01C8">
        <w:rPr>
          <w:rFonts w:ascii="Arial" w:eastAsiaTheme="minorHAnsi" w:hAnsi="Arial" w:cs="Arial"/>
          <w:color w:val="53565A" w:themeColor="accent3"/>
          <w:sz w:val="20"/>
          <w:szCs w:val="20"/>
          <w:lang w:val="en-GB" w:eastAsia="en-US"/>
        </w:rPr>
        <w:t>may</w:t>
      </w:r>
      <w:r w:rsidR="001B089C" w:rsidRPr="00CA01C8">
        <w:rPr>
          <w:rFonts w:ascii="Arial" w:eastAsiaTheme="minorHAnsi" w:hAnsi="Arial" w:cs="Arial"/>
          <w:color w:val="53565A" w:themeColor="accent3"/>
          <w:sz w:val="20"/>
          <w:szCs w:val="20"/>
          <w:lang w:val="en-GB" w:eastAsia="en-US"/>
        </w:rPr>
        <w:t xml:space="preserve"> </w:t>
      </w:r>
      <w:r w:rsidR="004746B2" w:rsidRPr="00CA01C8">
        <w:rPr>
          <w:rFonts w:ascii="Arial" w:eastAsiaTheme="minorHAnsi" w:hAnsi="Arial" w:cs="Arial"/>
          <w:color w:val="53565A" w:themeColor="accent3"/>
          <w:sz w:val="20"/>
          <w:szCs w:val="20"/>
          <w:lang w:val="en-GB" w:eastAsia="en-US"/>
        </w:rPr>
        <w:t xml:space="preserve">require additional evidence </w:t>
      </w:r>
      <w:r w:rsidR="00AB0332" w:rsidRPr="00CA01C8">
        <w:rPr>
          <w:rFonts w:ascii="Arial" w:eastAsiaTheme="minorHAnsi" w:hAnsi="Arial" w:cs="Arial"/>
          <w:color w:val="53565A" w:themeColor="accent3"/>
          <w:sz w:val="20"/>
          <w:szCs w:val="20"/>
          <w:lang w:val="en-GB" w:eastAsia="en-US"/>
        </w:rPr>
        <w:t>for assessment</w:t>
      </w:r>
      <w:r w:rsidR="00682C8B" w:rsidRPr="00CA01C8">
        <w:rPr>
          <w:rFonts w:ascii="Arial" w:eastAsiaTheme="minorHAnsi" w:hAnsi="Arial" w:cs="Arial"/>
          <w:color w:val="53565A" w:themeColor="accent3"/>
          <w:sz w:val="20"/>
          <w:szCs w:val="20"/>
          <w:lang w:val="en-GB" w:eastAsia="en-US"/>
        </w:rPr>
        <w:t xml:space="preserve"> or </w:t>
      </w:r>
      <w:r w:rsidR="00C860FC" w:rsidRPr="00CA01C8">
        <w:rPr>
          <w:rFonts w:ascii="Arial" w:eastAsiaTheme="minorHAnsi" w:hAnsi="Arial" w:cs="Arial"/>
          <w:color w:val="53565A" w:themeColor="accent3"/>
          <w:sz w:val="20"/>
          <w:szCs w:val="20"/>
          <w:lang w:val="en-GB" w:eastAsia="en-US"/>
        </w:rPr>
        <w:t xml:space="preserve">use a </w:t>
      </w:r>
      <w:r w:rsidR="00B855F5" w:rsidRPr="00CA01C8">
        <w:rPr>
          <w:rFonts w:ascii="Arial" w:eastAsiaTheme="minorHAnsi" w:hAnsi="Arial" w:cs="Arial"/>
          <w:color w:val="53565A" w:themeColor="accent3"/>
          <w:sz w:val="20"/>
          <w:szCs w:val="20"/>
          <w:lang w:val="en-GB" w:eastAsia="en-US"/>
        </w:rPr>
        <w:t xml:space="preserve">different </w:t>
      </w:r>
      <w:r w:rsidR="00AD14FD" w:rsidRPr="00CA01C8">
        <w:rPr>
          <w:rFonts w:ascii="Arial" w:eastAsiaTheme="minorHAnsi" w:hAnsi="Arial" w:cs="Arial"/>
          <w:color w:val="53565A" w:themeColor="accent3"/>
          <w:sz w:val="20"/>
          <w:szCs w:val="20"/>
          <w:lang w:val="en-GB" w:eastAsia="en-US"/>
        </w:rPr>
        <w:t>assessment</w:t>
      </w:r>
      <w:r w:rsidR="00B855F5" w:rsidRPr="00CA01C8">
        <w:rPr>
          <w:rFonts w:ascii="Arial" w:eastAsiaTheme="minorHAnsi" w:hAnsi="Arial" w:cs="Arial"/>
          <w:color w:val="53565A" w:themeColor="accent3"/>
          <w:sz w:val="20"/>
          <w:szCs w:val="20"/>
          <w:lang w:val="en-GB" w:eastAsia="en-US"/>
        </w:rPr>
        <w:t xml:space="preserve"> method.</w:t>
      </w:r>
      <w:r w:rsidR="008C4B4F" w:rsidRPr="00CA01C8">
        <w:rPr>
          <w:rFonts w:ascii="Arial" w:eastAsiaTheme="minorHAnsi" w:hAnsi="Arial" w:cs="Arial"/>
          <w:color w:val="53565A" w:themeColor="accent3"/>
          <w:sz w:val="20"/>
          <w:szCs w:val="20"/>
          <w:lang w:val="en-GB" w:eastAsia="en-US"/>
        </w:rPr>
        <w:t xml:space="preserve"> The graduated approach </w:t>
      </w:r>
      <w:r w:rsidR="0012349F" w:rsidRPr="00CA01C8">
        <w:rPr>
          <w:rFonts w:ascii="Arial" w:eastAsiaTheme="minorHAnsi" w:hAnsi="Arial" w:cs="Arial"/>
          <w:color w:val="53565A" w:themeColor="accent3"/>
          <w:sz w:val="20"/>
          <w:szCs w:val="20"/>
          <w:lang w:val="en-GB" w:eastAsia="en-US"/>
        </w:rPr>
        <w:t xml:space="preserve">can be </w:t>
      </w:r>
      <w:r w:rsidR="008C4B4F" w:rsidRPr="00CA01C8">
        <w:rPr>
          <w:rFonts w:ascii="Arial" w:eastAsiaTheme="minorHAnsi" w:hAnsi="Arial" w:cs="Arial"/>
          <w:color w:val="53565A" w:themeColor="accent3"/>
          <w:sz w:val="20"/>
          <w:szCs w:val="20"/>
          <w:lang w:val="en-GB" w:eastAsia="en-US"/>
        </w:rPr>
        <w:t>non-</w:t>
      </w:r>
      <w:r w:rsidR="00DF13B8" w:rsidRPr="00CA01C8">
        <w:rPr>
          <w:rFonts w:ascii="Arial" w:eastAsiaTheme="minorHAnsi" w:hAnsi="Arial" w:cs="Arial"/>
          <w:color w:val="53565A" w:themeColor="accent3"/>
          <w:sz w:val="20"/>
          <w:szCs w:val="20"/>
          <w:lang w:val="en-GB" w:eastAsia="en-US"/>
        </w:rPr>
        <w:t>sequential,</w:t>
      </w:r>
      <w:r w:rsidR="00D74B9E" w:rsidRPr="00CA01C8">
        <w:rPr>
          <w:rFonts w:ascii="Arial" w:eastAsiaTheme="minorHAnsi" w:hAnsi="Arial" w:cs="Arial"/>
          <w:color w:val="53565A" w:themeColor="accent3"/>
          <w:sz w:val="20"/>
          <w:szCs w:val="20"/>
          <w:lang w:val="en-GB" w:eastAsia="en-US"/>
        </w:rPr>
        <w:t xml:space="preserve"> and a school </w:t>
      </w:r>
      <w:r w:rsidR="003B6691" w:rsidRPr="00CA01C8">
        <w:rPr>
          <w:rFonts w:ascii="Arial" w:eastAsiaTheme="minorHAnsi" w:hAnsi="Arial" w:cs="Arial"/>
          <w:color w:val="53565A" w:themeColor="accent3"/>
          <w:sz w:val="20"/>
          <w:szCs w:val="20"/>
          <w:lang w:val="en-GB" w:eastAsia="en-US"/>
        </w:rPr>
        <w:t xml:space="preserve">or school boarding premises provider </w:t>
      </w:r>
      <w:r w:rsidR="00D74B9E" w:rsidRPr="00CA01C8">
        <w:rPr>
          <w:rFonts w:ascii="Arial" w:eastAsiaTheme="minorHAnsi" w:hAnsi="Arial" w:cs="Arial"/>
          <w:color w:val="53565A" w:themeColor="accent3"/>
          <w:sz w:val="20"/>
          <w:szCs w:val="20"/>
          <w:lang w:val="en-GB" w:eastAsia="en-US"/>
        </w:rPr>
        <w:t>may be subject to any or</w:t>
      </w:r>
      <w:r w:rsidR="00361652" w:rsidRPr="00CA01C8">
        <w:rPr>
          <w:rFonts w:ascii="Arial" w:eastAsiaTheme="minorHAnsi" w:hAnsi="Arial" w:cs="Arial"/>
          <w:color w:val="53565A" w:themeColor="accent3"/>
          <w:sz w:val="20"/>
          <w:szCs w:val="20"/>
          <w:lang w:val="en-GB" w:eastAsia="en-US"/>
        </w:rPr>
        <w:t xml:space="preserve"> all of the </w:t>
      </w:r>
      <w:r w:rsidR="0014595A" w:rsidRPr="00CA01C8">
        <w:rPr>
          <w:rFonts w:ascii="Arial" w:eastAsiaTheme="minorHAnsi" w:hAnsi="Arial" w:cs="Arial"/>
          <w:color w:val="53565A" w:themeColor="accent3"/>
          <w:sz w:val="20"/>
          <w:szCs w:val="20"/>
          <w:lang w:val="en-GB" w:eastAsia="en-US"/>
        </w:rPr>
        <w:t xml:space="preserve">assessment </w:t>
      </w:r>
      <w:r w:rsidR="00A35F19" w:rsidRPr="00CA01C8">
        <w:rPr>
          <w:rFonts w:ascii="Arial" w:eastAsiaTheme="minorHAnsi" w:hAnsi="Arial" w:cs="Arial"/>
          <w:color w:val="53565A" w:themeColor="accent3"/>
          <w:sz w:val="20"/>
          <w:szCs w:val="20"/>
          <w:lang w:val="en-GB" w:eastAsia="en-US"/>
        </w:rPr>
        <w:t>approach</w:t>
      </w:r>
      <w:r w:rsidR="00292F77" w:rsidRPr="00CA01C8">
        <w:rPr>
          <w:rFonts w:ascii="Arial" w:eastAsiaTheme="minorHAnsi" w:hAnsi="Arial" w:cs="Arial"/>
          <w:color w:val="53565A" w:themeColor="accent3"/>
          <w:sz w:val="20"/>
          <w:szCs w:val="20"/>
          <w:lang w:val="en-GB" w:eastAsia="en-US"/>
        </w:rPr>
        <w:t>e</w:t>
      </w:r>
      <w:r w:rsidR="00A35F19" w:rsidRPr="00CA01C8">
        <w:rPr>
          <w:rFonts w:ascii="Arial" w:eastAsiaTheme="minorHAnsi" w:hAnsi="Arial" w:cs="Arial"/>
          <w:color w:val="53565A" w:themeColor="accent3"/>
          <w:sz w:val="20"/>
          <w:szCs w:val="20"/>
          <w:lang w:val="en-GB" w:eastAsia="en-US"/>
        </w:rPr>
        <w:t>s</w:t>
      </w:r>
      <w:r w:rsidR="00292F77" w:rsidRPr="00CA01C8">
        <w:rPr>
          <w:rFonts w:ascii="Arial" w:eastAsiaTheme="minorHAnsi" w:hAnsi="Arial" w:cs="Arial"/>
          <w:color w:val="53565A" w:themeColor="accent3"/>
          <w:sz w:val="20"/>
          <w:szCs w:val="20"/>
          <w:lang w:val="en-GB" w:eastAsia="en-US"/>
        </w:rPr>
        <w:t>.</w:t>
      </w:r>
    </w:p>
    <w:p w14:paraId="0BEA1141" w14:textId="77777777" w:rsidR="007228E1" w:rsidRDefault="00A35F19" w:rsidP="009426A9">
      <w:pPr>
        <w:spacing w:before="120" w:after="120" w:line="240" w:lineRule="auto"/>
        <w:rPr>
          <w:rFonts w:ascii="Arial" w:hAnsi="Arial" w:cs="Arial"/>
          <w:color w:val="53565A" w:themeColor="accent3"/>
          <w:sz w:val="20"/>
          <w:szCs w:val="20"/>
          <w:lang w:val="en-AU"/>
        </w:rPr>
      </w:pPr>
      <w:r w:rsidRPr="00CA01C8">
        <w:rPr>
          <w:rFonts w:ascii="Arial" w:hAnsi="Arial" w:cs="Arial"/>
          <w:b/>
          <w:color w:val="53565A" w:themeColor="accent3"/>
          <w:sz w:val="20"/>
          <w:szCs w:val="20"/>
          <w:lang w:val="en-AU"/>
        </w:rPr>
        <w:t xml:space="preserve">Approach </w:t>
      </w:r>
      <w:r w:rsidR="003865C3" w:rsidRPr="00CA01C8">
        <w:rPr>
          <w:rFonts w:ascii="Arial" w:hAnsi="Arial" w:cs="Arial"/>
          <w:b/>
          <w:color w:val="53565A" w:themeColor="accent3"/>
          <w:sz w:val="20"/>
          <w:szCs w:val="20"/>
          <w:lang w:val="en-AU"/>
        </w:rPr>
        <w:t>1</w:t>
      </w:r>
      <w:r w:rsidR="003865C3" w:rsidRPr="00CA01C8">
        <w:rPr>
          <w:rFonts w:ascii="Arial" w:hAnsi="Arial" w:cs="Arial"/>
          <w:color w:val="53565A" w:themeColor="accent3"/>
          <w:sz w:val="20"/>
          <w:szCs w:val="20"/>
          <w:lang w:val="en-AU"/>
        </w:rPr>
        <w:t xml:space="preserve"> </w:t>
      </w:r>
      <w:r w:rsidR="00F070F7" w:rsidRPr="00CA01C8">
        <w:t>—</w:t>
      </w:r>
      <w:r w:rsidR="003865C3" w:rsidRPr="00CA01C8">
        <w:rPr>
          <w:rFonts w:ascii="Arial" w:hAnsi="Arial" w:cs="Arial"/>
          <w:color w:val="53565A" w:themeColor="accent3"/>
          <w:sz w:val="20"/>
          <w:szCs w:val="20"/>
          <w:lang w:val="en-AU"/>
        </w:rPr>
        <w:t xml:space="preserve"> </w:t>
      </w:r>
      <w:r w:rsidR="00C87134" w:rsidRPr="00CA01C8">
        <w:rPr>
          <w:rFonts w:ascii="Arial" w:hAnsi="Arial" w:cs="Arial"/>
          <w:color w:val="53565A" w:themeColor="accent3"/>
          <w:sz w:val="20"/>
          <w:szCs w:val="20"/>
          <w:lang w:val="en-AU"/>
        </w:rPr>
        <w:t>E</w:t>
      </w:r>
      <w:r w:rsidR="003865C3" w:rsidRPr="00CA01C8">
        <w:rPr>
          <w:rFonts w:ascii="Arial" w:hAnsi="Arial" w:cs="Arial"/>
          <w:color w:val="53565A" w:themeColor="accent3"/>
          <w:sz w:val="20"/>
          <w:szCs w:val="20"/>
          <w:lang w:val="en-AU"/>
        </w:rPr>
        <w:t xml:space="preserve">xamples of information requested at this stage </w:t>
      </w:r>
      <w:r w:rsidR="0021332A" w:rsidRPr="00CA01C8">
        <w:rPr>
          <w:rFonts w:ascii="Arial" w:hAnsi="Arial" w:cs="Arial"/>
          <w:color w:val="53565A" w:themeColor="accent3"/>
          <w:sz w:val="20"/>
          <w:szCs w:val="20"/>
          <w:lang w:val="en-AU"/>
        </w:rPr>
        <w:t xml:space="preserve">could </w:t>
      </w:r>
      <w:r w:rsidR="003865C3" w:rsidRPr="00CA01C8">
        <w:rPr>
          <w:rFonts w:ascii="Arial" w:hAnsi="Arial" w:cs="Arial"/>
          <w:color w:val="53565A" w:themeColor="accent3"/>
          <w:sz w:val="20"/>
          <w:szCs w:val="20"/>
          <w:lang w:val="en-AU"/>
        </w:rPr>
        <w:t xml:space="preserve">include: </w:t>
      </w:r>
    </w:p>
    <w:p w14:paraId="71A278CD" w14:textId="77777777" w:rsidR="00BC69F0" w:rsidRDefault="003865C3" w:rsidP="007228E1">
      <w:pPr>
        <w:pStyle w:val="VRQAlist"/>
      </w:pPr>
      <w:r w:rsidRPr="007228E1">
        <w:t>the most recent audited financial statements (income and expenditure, balance sheet, changes in equity and cash flows)</w:t>
      </w:r>
    </w:p>
    <w:p w14:paraId="4267C56F" w14:textId="59F28355" w:rsidR="00BC69F0" w:rsidRDefault="009419CE" w:rsidP="007228E1">
      <w:pPr>
        <w:pStyle w:val="VRQAlist"/>
      </w:pPr>
      <w:r w:rsidRPr="007228E1">
        <w:t>details of any related party transactions</w:t>
      </w:r>
    </w:p>
    <w:p w14:paraId="6F8033E4" w14:textId="1C8CA068" w:rsidR="00BC69F0" w:rsidRDefault="003865C3" w:rsidP="007228E1">
      <w:pPr>
        <w:pStyle w:val="VRQAlist"/>
      </w:pPr>
      <w:r w:rsidRPr="007228E1">
        <w:t>the most recent unaudited financial statements (if these are available for a more recent financial year period)</w:t>
      </w:r>
    </w:p>
    <w:p w14:paraId="58EE937A" w14:textId="77777777" w:rsidR="00BC69F0" w:rsidRDefault="00BC69F0" w:rsidP="007228E1">
      <w:pPr>
        <w:pStyle w:val="VRQAlist"/>
      </w:pPr>
      <w:r>
        <w:t>the</w:t>
      </w:r>
      <w:r w:rsidR="003865C3" w:rsidRPr="007228E1">
        <w:t xml:space="preserve"> most recent month end financial position</w:t>
      </w:r>
      <w:r w:rsidR="00AD14FD" w:rsidRPr="007228E1">
        <w:t xml:space="preserve"> and governance documents such as constitution or rules, delegations, governance charter and the like</w:t>
      </w:r>
      <w:r w:rsidR="003865C3" w:rsidRPr="007228E1">
        <w:t>.</w:t>
      </w:r>
      <w:r w:rsidR="009419CE" w:rsidRPr="007228E1">
        <w:t xml:space="preserve"> </w:t>
      </w:r>
    </w:p>
    <w:p w14:paraId="4A0499EB" w14:textId="0D6AE562" w:rsidR="00BE1F6E" w:rsidRPr="007228E1" w:rsidRDefault="009419CE" w:rsidP="00BC69F0">
      <w:pPr>
        <w:pStyle w:val="VRQAlist"/>
        <w:numPr>
          <w:ilvl w:val="0"/>
          <w:numId w:val="0"/>
        </w:numPr>
      </w:pPr>
      <w:r w:rsidRPr="007228E1">
        <w:t xml:space="preserve">The actual </w:t>
      </w:r>
      <w:r w:rsidR="00EF04AC" w:rsidRPr="007228E1">
        <w:t>evidence</w:t>
      </w:r>
      <w:r w:rsidRPr="007228E1">
        <w:t xml:space="preserve"> </w:t>
      </w:r>
      <w:r w:rsidR="00EF04AC" w:rsidRPr="007228E1">
        <w:t>sought will depend on the issues identified by the VRQA as requiring further clarification.</w:t>
      </w:r>
      <w:r w:rsidRPr="007228E1">
        <w:t xml:space="preserve"> </w:t>
      </w:r>
    </w:p>
    <w:p w14:paraId="2D91B918" w14:textId="1DD03740" w:rsidR="004331B3" w:rsidRPr="00CA01C8" w:rsidRDefault="00BE1F6E" w:rsidP="00B77741">
      <w:pPr>
        <w:spacing w:before="120" w:after="240" w:line="240" w:lineRule="auto"/>
        <w:rPr>
          <w:rFonts w:ascii="Arial" w:hAnsi="Arial" w:cs="Arial"/>
          <w:color w:val="53565A" w:themeColor="accent3"/>
          <w:sz w:val="20"/>
          <w:szCs w:val="20"/>
        </w:rPr>
      </w:pPr>
      <w:r w:rsidRPr="00CA01C8">
        <w:rPr>
          <w:rFonts w:ascii="Arial" w:hAnsi="Arial" w:cs="Arial"/>
          <w:i/>
          <w:color w:val="53565A" w:themeColor="accent3"/>
          <w:sz w:val="20"/>
          <w:szCs w:val="20"/>
          <w:lang w:val="en-AU"/>
        </w:rPr>
        <w:t xml:space="preserve">Note: </w:t>
      </w:r>
      <w:r w:rsidRPr="00CA01C8">
        <w:rPr>
          <w:rFonts w:ascii="Arial" w:hAnsi="Arial" w:cs="Arial"/>
          <w:color w:val="53565A" w:themeColor="accent3"/>
          <w:sz w:val="20"/>
          <w:szCs w:val="20"/>
          <w:lang w:val="en-AU"/>
        </w:rPr>
        <w:t>the VRQA may ask the</w:t>
      </w:r>
      <w:r w:rsidRPr="00CA01C8">
        <w:rPr>
          <w:rFonts w:ascii="Arial" w:hAnsi="Arial" w:cs="Arial"/>
          <w:i/>
          <w:color w:val="53565A" w:themeColor="accent3"/>
          <w:sz w:val="20"/>
          <w:szCs w:val="20"/>
          <w:lang w:val="en-AU"/>
        </w:rPr>
        <w:t xml:space="preserve"> </w:t>
      </w:r>
      <w:r w:rsidRPr="00CA01C8">
        <w:rPr>
          <w:rFonts w:ascii="Arial" w:hAnsi="Arial" w:cs="Arial"/>
          <w:color w:val="53565A" w:themeColor="accent3"/>
          <w:sz w:val="20"/>
          <w:szCs w:val="20"/>
        </w:rPr>
        <w:t>Commonwealth Department of Education</w:t>
      </w:r>
      <w:r w:rsidR="00CE077A" w:rsidRPr="00CA01C8">
        <w:rPr>
          <w:rFonts w:ascii="Arial" w:hAnsi="Arial" w:cs="Arial"/>
          <w:color w:val="53565A" w:themeColor="accent3"/>
          <w:sz w:val="20"/>
          <w:szCs w:val="20"/>
        </w:rPr>
        <w:t>, Skills</w:t>
      </w:r>
      <w:r w:rsidRPr="00CA01C8">
        <w:rPr>
          <w:rFonts w:ascii="Arial" w:hAnsi="Arial" w:cs="Arial"/>
          <w:color w:val="53565A" w:themeColor="accent3"/>
          <w:sz w:val="20"/>
          <w:szCs w:val="20"/>
        </w:rPr>
        <w:t xml:space="preserve"> and </w:t>
      </w:r>
      <w:r w:rsidR="00CE077A" w:rsidRPr="00CA01C8">
        <w:rPr>
          <w:rFonts w:ascii="Arial" w:hAnsi="Arial" w:cs="Arial"/>
          <w:color w:val="53565A" w:themeColor="accent3"/>
          <w:sz w:val="20"/>
          <w:szCs w:val="20"/>
        </w:rPr>
        <w:t>Employment</w:t>
      </w:r>
      <w:r w:rsidRPr="00CA01C8">
        <w:rPr>
          <w:rFonts w:ascii="Arial" w:hAnsi="Arial" w:cs="Arial"/>
          <w:color w:val="53565A" w:themeColor="accent3"/>
          <w:sz w:val="20"/>
          <w:szCs w:val="20"/>
        </w:rPr>
        <w:t xml:space="preserve"> for a copy of the most recent Financial Questionnaire </w:t>
      </w:r>
      <w:r w:rsidR="006F4D1C" w:rsidRPr="00CA01C8">
        <w:rPr>
          <w:rFonts w:ascii="Arial" w:hAnsi="Arial" w:cs="Arial"/>
          <w:color w:val="53565A" w:themeColor="accent3"/>
          <w:sz w:val="20"/>
          <w:szCs w:val="20"/>
        </w:rPr>
        <w:t xml:space="preserve">analysis </w:t>
      </w:r>
      <w:r w:rsidRPr="00CA01C8">
        <w:rPr>
          <w:rFonts w:ascii="Arial" w:hAnsi="Arial" w:cs="Arial"/>
          <w:color w:val="53565A" w:themeColor="accent3"/>
          <w:sz w:val="20"/>
          <w:szCs w:val="20"/>
        </w:rPr>
        <w:t>report</w:t>
      </w:r>
      <w:r w:rsidR="006F4621" w:rsidRPr="00CA01C8">
        <w:rPr>
          <w:rFonts w:ascii="Arial" w:hAnsi="Arial" w:cs="Arial"/>
          <w:color w:val="53565A" w:themeColor="accent3"/>
          <w:sz w:val="20"/>
          <w:szCs w:val="20"/>
        </w:rPr>
        <w:t xml:space="preserve"> of the school or school boarding </w:t>
      </w:r>
      <w:r w:rsidR="00E005B8">
        <w:rPr>
          <w:rFonts w:ascii="Arial" w:hAnsi="Arial" w:cs="Arial"/>
          <w:color w:val="53565A" w:themeColor="accent3"/>
          <w:sz w:val="20"/>
          <w:szCs w:val="20"/>
        </w:rPr>
        <w:t xml:space="preserve">premises </w:t>
      </w:r>
      <w:r w:rsidR="006F4621" w:rsidRPr="00CA01C8">
        <w:rPr>
          <w:rFonts w:ascii="Arial" w:hAnsi="Arial" w:cs="Arial"/>
          <w:color w:val="53565A" w:themeColor="accent3"/>
          <w:sz w:val="20"/>
          <w:szCs w:val="20"/>
        </w:rPr>
        <w:t>provider</w:t>
      </w:r>
      <w:r w:rsidRPr="00CA01C8">
        <w:rPr>
          <w:rFonts w:ascii="Arial" w:hAnsi="Arial" w:cs="Arial"/>
          <w:color w:val="53565A" w:themeColor="accent3"/>
          <w:sz w:val="20"/>
          <w:szCs w:val="20"/>
        </w:rPr>
        <w:t>.</w:t>
      </w:r>
    </w:p>
    <w:p w14:paraId="419107A2" w14:textId="77777777" w:rsidR="00BC69F0" w:rsidRDefault="00A35F19" w:rsidP="009426A9">
      <w:pPr>
        <w:spacing w:before="120" w:after="120" w:line="240" w:lineRule="auto"/>
        <w:rPr>
          <w:rFonts w:ascii="Arial" w:hAnsi="Arial" w:cs="Arial"/>
          <w:color w:val="53565A" w:themeColor="accent3"/>
          <w:sz w:val="20"/>
          <w:szCs w:val="20"/>
          <w:lang w:val="en-AU"/>
        </w:rPr>
      </w:pPr>
      <w:r w:rsidRPr="00CA01C8">
        <w:rPr>
          <w:rFonts w:ascii="Arial" w:hAnsi="Arial" w:cs="Arial"/>
          <w:b/>
          <w:color w:val="53565A" w:themeColor="accent3"/>
          <w:sz w:val="20"/>
          <w:szCs w:val="20"/>
        </w:rPr>
        <w:t>Approach</w:t>
      </w:r>
      <w:r w:rsidR="003865C3" w:rsidRPr="00CA01C8">
        <w:rPr>
          <w:rFonts w:ascii="Arial" w:hAnsi="Arial" w:cs="Arial"/>
          <w:b/>
          <w:color w:val="53565A" w:themeColor="accent3"/>
          <w:sz w:val="20"/>
          <w:szCs w:val="20"/>
        </w:rPr>
        <w:t xml:space="preserve"> 2</w:t>
      </w:r>
      <w:r w:rsidR="003865C3" w:rsidRPr="00CA01C8">
        <w:rPr>
          <w:rFonts w:ascii="Arial" w:hAnsi="Arial" w:cs="Arial"/>
          <w:color w:val="53565A" w:themeColor="accent3"/>
          <w:sz w:val="20"/>
          <w:szCs w:val="20"/>
        </w:rPr>
        <w:t xml:space="preserve"> </w:t>
      </w:r>
      <w:r w:rsidR="00F070F7" w:rsidRPr="00CA01C8">
        <w:t>—</w:t>
      </w:r>
      <w:r w:rsidR="003865C3" w:rsidRPr="00CA01C8">
        <w:rPr>
          <w:rFonts w:ascii="Arial" w:hAnsi="Arial" w:cs="Arial"/>
          <w:color w:val="53565A" w:themeColor="accent3"/>
          <w:sz w:val="20"/>
          <w:szCs w:val="20"/>
        </w:rPr>
        <w:t xml:space="preserve"> </w:t>
      </w:r>
      <w:r w:rsidR="00C87134" w:rsidRPr="00CA01C8">
        <w:rPr>
          <w:rFonts w:ascii="Arial" w:hAnsi="Arial" w:cs="Arial"/>
          <w:color w:val="53565A" w:themeColor="accent3"/>
          <w:sz w:val="20"/>
          <w:szCs w:val="20"/>
        </w:rPr>
        <w:t>E</w:t>
      </w:r>
      <w:r w:rsidR="003865C3" w:rsidRPr="00CA01C8">
        <w:rPr>
          <w:rFonts w:ascii="Arial" w:hAnsi="Arial" w:cs="Arial"/>
          <w:color w:val="53565A" w:themeColor="accent3"/>
          <w:sz w:val="20"/>
          <w:szCs w:val="20"/>
        </w:rPr>
        <w:t xml:space="preserve">xamples of the more detailed information </w:t>
      </w:r>
      <w:r w:rsidR="003865C3" w:rsidRPr="00CA01C8">
        <w:rPr>
          <w:rFonts w:ascii="Arial" w:hAnsi="Arial" w:cs="Arial"/>
          <w:color w:val="53565A" w:themeColor="accent3"/>
          <w:sz w:val="20"/>
          <w:szCs w:val="20"/>
          <w:lang w:val="en-AU"/>
        </w:rPr>
        <w:t xml:space="preserve">requested at this stage </w:t>
      </w:r>
      <w:r w:rsidR="0021332A" w:rsidRPr="00CA01C8">
        <w:rPr>
          <w:rFonts w:ascii="Arial" w:hAnsi="Arial" w:cs="Arial"/>
          <w:color w:val="53565A" w:themeColor="accent3"/>
          <w:sz w:val="20"/>
          <w:szCs w:val="20"/>
          <w:lang w:val="en-AU"/>
        </w:rPr>
        <w:t xml:space="preserve">could </w:t>
      </w:r>
      <w:r w:rsidR="003865C3" w:rsidRPr="00CA01C8">
        <w:rPr>
          <w:rFonts w:ascii="Arial" w:hAnsi="Arial" w:cs="Arial"/>
          <w:color w:val="53565A" w:themeColor="accent3"/>
          <w:sz w:val="20"/>
          <w:szCs w:val="20"/>
          <w:lang w:val="en-AU"/>
        </w:rPr>
        <w:t xml:space="preserve">include: </w:t>
      </w:r>
    </w:p>
    <w:p w14:paraId="3BD302EA" w14:textId="4DD41AB7" w:rsidR="00BC69F0" w:rsidRDefault="003865C3" w:rsidP="00BC69F0">
      <w:pPr>
        <w:pStyle w:val="VRQAlist"/>
      </w:pPr>
      <w:r w:rsidRPr="00CA01C8">
        <w:t>monthly cash flows and income and expenditure statements for the preceding 12 months and projections for each of the next 12 months</w:t>
      </w:r>
      <w:r w:rsidR="00C87134" w:rsidRPr="00CA01C8">
        <w:t xml:space="preserve"> </w:t>
      </w:r>
    </w:p>
    <w:p w14:paraId="24CF5B30" w14:textId="72347F71" w:rsidR="00BC69F0" w:rsidRDefault="00BC69F0" w:rsidP="00BC69F0">
      <w:pPr>
        <w:pStyle w:val="VRQAlist"/>
      </w:pPr>
      <w:r>
        <w:t>m</w:t>
      </w:r>
      <w:r w:rsidR="003865C3" w:rsidRPr="00CA01C8">
        <w:t>inutes of governing body/finance subcommittee meetings for the preceding 12 months</w:t>
      </w:r>
    </w:p>
    <w:p w14:paraId="4FDD0EB3" w14:textId="19B75289" w:rsidR="00BC69F0" w:rsidRDefault="009419CE" w:rsidP="00BC69F0">
      <w:pPr>
        <w:pStyle w:val="VRQAlist"/>
      </w:pPr>
      <w:r w:rsidRPr="00CA01C8">
        <w:t xml:space="preserve">annual </w:t>
      </w:r>
      <w:r w:rsidR="003865C3" w:rsidRPr="00CA01C8">
        <w:t xml:space="preserve">enrolment </w:t>
      </w:r>
      <w:r w:rsidRPr="00CA01C8">
        <w:t xml:space="preserve">and cash flow </w:t>
      </w:r>
      <w:r w:rsidR="003865C3" w:rsidRPr="00CA01C8">
        <w:t xml:space="preserve">projections for each of the next </w:t>
      </w:r>
      <w:r w:rsidR="00A821EA" w:rsidRPr="00CA01C8">
        <w:t xml:space="preserve">five </w:t>
      </w:r>
      <w:r w:rsidR="003865C3" w:rsidRPr="00CA01C8">
        <w:t>years might also be requested.</w:t>
      </w:r>
      <w:r w:rsidR="00EF04AC" w:rsidRPr="00CA01C8">
        <w:t xml:space="preserve"> </w:t>
      </w:r>
    </w:p>
    <w:p w14:paraId="4A7696B3" w14:textId="746B34FF" w:rsidR="003865C3" w:rsidRPr="00CA01C8" w:rsidRDefault="00EF04AC" w:rsidP="00B77741">
      <w:pPr>
        <w:spacing w:before="120" w:after="240" w:line="240" w:lineRule="auto"/>
        <w:rPr>
          <w:rFonts w:ascii="Arial" w:hAnsi="Arial" w:cs="Arial"/>
          <w:color w:val="53565A" w:themeColor="accent3"/>
          <w:sz w:val="20"/>
          <w:szCs w:val="20"/>
        </w:rPr>
      </w:pPr>
      <w:r w:rsidRPr="00CA01C8">
        <w:rPr>
          <w:rFonts w:ascii="Arial" w:hAnsi="Arial" w:cs="Arial"/>
          <w:color w:val="53565A" w:themeColor="accent3"/>
          <w:sz w:val="20"/>
          <w:szCs w:val="20"/>
          <w:lang w:val="en-AU"/>
        </w:rPr>
        <w:t>The actual evidence sought will depend on the issues identified by the VRQA as requiring further clarification.</w:t>
      </w:r>
    </w:p>
    <w:p w14:paraId="428027B8" w14:textId="2C197BE3" w:rsidR="003865C3" w:rsidRPr="00CA01C8" w:rsidRDefault="00A35F19" w:rsidP="00B77741">
      <w:pPr>
        <w:spacing w:before="120" w:after="240" w:line="240" w:lineRule="auto"/>
        <w:rPr>
          <w:rFonts w:ascii="Arial" w:hAnsi="Arial" w:cs="Arial"/>
          <w:color w:val="53565A" w:themeColor="accent3"/>
          <w:sz w:val="20"/>
          <w:szCs w:val="20"/>
        </w:rPr>
      </w:pPr>
      <w:r w:rsidRPr="00CA01C8">
        <w:rPr>
          <w:rFonts w:ascii="Arial" w:hAnsi="Arial" w:cs="Arial"/>
          <w:b/>
          <w:color w:val="53565A" w:themeColor="accent3"/>
          <w:sz w:val="20"/>
          <w:szCs w:val="20"/>
        </w:rPr>
        <w:t>Approach</w:t>
      </w:r>
      <w:r w:rsidR="003865C3" w:rsidRPr="00CA01C8">
        <w:rPr>
          <w:rFonts w:ascii="Arial" w:hAnsi="Arial" w:cs="Arial"/>
          <w:b/>
          <w:color w:val="53565A" w:themeColor="accent3"/>
          <w:sz w:val="20"/>
          <w:szCs w:val="20"/>
        </w:rPr>
        <w:t xml:space="preserve"> 3</w:t>
      </w:r>
      <w:r w:rsidR="003865C3" w:rsidRPr="00CA01C8">
        <w:rPr>
          <w:rFonts w:ascii="Arial" w:hAnsi="Arial" w:cs="Arial"/>
          <w:color w:val="53565A" w:themeColor="accent3"/>
          <w:sz w:val="20"/>
          <w:szCs w:val="20"/>
        </w:rPr>
        <w:t xml:space="preserve"> </w:t>
      </w:r>
      <w:r w:rsidR="00F070F7" w:rsidRPr="00CA01C8">
        <w:t>—</w:t>
      </w:r>
      <w:r w:rsidR="00255A59" w:rsidRPr="00CA01C8">
        <w:rPr>
          <w:rFonts w:ascii="Arial" w:hAnsi="Arial" w:cs="Arial"/>
          <w:color w:val="53565A" w:themeColor="accent3"/>
          <w:sz w:val="20"/>
          <w:szCs w:val="20"/>
        </w:rPr>
        <w:t xml:space="preserve"> I</w:t>
      </w:r>
      <w:r w:rsidR="003865C3" w:rsidRPr="00CA01C8">
        <w:rPr>
          <w:rFonts w:ascii="Arial" w:hAnsi="Arial" w:cs="Arial"/>
          <w:color w:val="53565A" w:themeColor="accent3"/>
          <w:sz w:val="20"/>
          <w:szCs w:val="20"/>
        </w:rPr>
        <w:t>nvolve</w:t>
      </w:r>
      <w:r w:rsidR="00255A59" w:rsidRPr="00CA01C8">
        <w:rPr>
          <w:rFonts w:ascii="Arial" w:hAnsi="Arial" w:cs="Arial"/>
          <w:color w:val="53565A" w:themeColor="accent3"/>
          <w:sz w:val="20"/>
          <w:szCs w:val="20"/>
        </w:rPr>
        <w:t>s</w:t>
      </w:r>
      <w:r w:rsidR="003865C3" w:rsidRPr="00CA01C8">
        <w:rPr>
          <w:rFonts w:ascii="Arial" w:hAnsi="Arial" w:cs="Arial"/>
          <w:color w:val="53565A" w:themeColor="accent3"/>
          <w:sz w:val="20"/>
          <w:szCs w:val="20"/>
        </w:rPr>
        <w:t xml:space="preserve"> requiring a school</w:t>
      </w:r>
      <w:r w:rsidR="00F471EA" w:rsidRPr="00CA01C8">
        <w:rPr>
          <w:rFonts w:ascii="Arial" w:hAnsi="Arial" w:cs="Arial"/>
          <w:color w:val="53565A" w:themeColor="accent3"/>
          <w:sz w:val="20"/>
          <w:szCs w:val="20"/>
        </w:rPr>
        <w:t xml:space="preserve"> </w:t>
      </w:r>
      <w:r w:rsidR="003B6691" w:rsidRPr="00CA01C8">
        <w:rPr>
          <w:rFonts w:ascii="Arial" w:hAnsi="Arial" w:cs="Arial"/>
          <w:color w:val="53565A" w:themeColor="accent3"/>
          <w:sz w:val="20"/>
          <w:szCs w:val="20"/>
        </w:rPr>
        <w:t>or</w:t>
      </w:r>
      <w:r w:rsidR="00B75283">
        <w:rPr>
          <w:rFonts w:ascii="Arial" w:hAnsi="Arial" w:cs="Arial"/>
          <w:color w:val="53565A" w:themeColor="accent3"/>
          <w:sz w:val="20"/>
          <w:szCs w:val="20"/>
        </w:rPr>
        <w:t xml:space="preserve"> </w:t>
      </w:r>
      <w:r w:rsidR="003B6691" w:rsidRPr="00CA01C8">
        <w:rPr>
          <w:rFonts w:ascii="Arial" w:hAnsi="Arial" w:cs="Arial"/>
          <w:color w:val="53565A" w:themeColor="accent3"/>
          <w:sz w:val="20"/>
          <w:szCs w:val="20"/>
        </w:rPr>
        <w:t xml:space="preserve">school boarding premises </w:t>
      </w:r>
      <w:r w:rsidR="001C4DCB" w:rsidRPr="00CA01C8">
        <w:rPr>
          <w:rFonts w:ascii="Arial" w:hAnsi="Arial" w:cs="Arial"/>
          <w:color w:val="53565A" w:themeColor="accent3"/>
          <w:sz w:val="20"/>
          <w:szCs w:val="20"/>
        </w:rPr>
        <w:t xml:space="preserve">which </w:t>
      </w:r>
      <w:r w:rsidR="00F471EA" w:rsidRPr="00CA01C8">
        <w:rPr>
          <w:rFonts w:ascii="Arial" w:hAnsi="Arial" w:cs="Arial"/>
          <w:color w:val="53565A" w:themeColor="accent3"/>
          <w:sz w:val="20"/>
          <w:szCs w:val="20"/>
        </w:rPr>
        <w:t>the VRQA has assessed as</w:t>
      </w:r>
      <w:r w:rsidR="003865C3" w:rsidRPr="00CA01C8">
        <w:rPr>
          <w:rFonts w:ascii="Arial" w:hAnsi="Arial" w:cs="Arial"/>
          <w:color w:val="53565A" w:themeColor="accent3"/>
          <w:sz w:val="20"/>
          <w:szCs w:val="20"/>
        </w:rPr>
        <w:t xml:space="preserve"> at high</w:t>
      </w:r>
      <w:r w:rsidR="00BC732A" w:rsidRPr="00CA01C8">
        <w:rPr>
          <w:rFonts w:ascii="Arial" w:hAnsi="Arial" w:cs="Arial"/>
          <w:color w:val="53565A" w:themeColor="accent3"/>
          <w:sz w:val="20"/>
          <w:szCs w:val="20"/>
        </w:rPr>
        <w:t>er</w:t>
      </w:r>
      <w:r w:rsidR="003865C3" w:rsidRPr="00CA01C8">
        <w:rPr>
          <w:rFonts w:ascii="Arial" w:hAnsi="Arial" w:cs="Arial"/>
          <w:color w:val="53565A" w:themeColor="accent3"/>
          <w:sz w:val="20"/>
          <w:szCs w:val="20"/>
        </w:rPr>
        <w:t xml:space="preserve"> risk of financial </w:t>
      </w:r>
      <w:r w:rsidR="001C4DCB" w:rsidRPr="00CA01C8">
        <w:rPr>
          <w:rFonts w:ascii="Arial" w:hAnsi="Arial" w:cs="Arial"/>
          <w:color w:val="53565A" w:themeColor="accent3"/>
          <w:sz w:val="20"/>
          <w:szCs w:val="20"/>
        </w:rPr>
        <w:t>failure</w:t>
      </w:r>
      <w:r w:rsidR="00AD14FD" w:rsidRPr="00CA01C8">
        <w:rPr>
          <w:rFonts w:ascii="Arial" w:hAnsi="Arial" w:cs="Arial"/>
          <w:color w:val="53565A" w:themeColor="accent3"/>
          <w:sz w:val="20"/>
          <w:szCs w:val="20"/>
        </w:rPr>
        <w:t xml:space="preserve"> or non-compliance with the governance minimum standard or not-for-profit requirements</w:t>
      </w:r>
      <w:r w:rsidR="001C4DCB" w:rsidRPr="00CA01C8">
        <w:rPr>
          <w:rFonts w:ascii="Arial" w:hAnsi="Arial" w:cs="Arial"/>
          <w:color w:val="53565A" w:themeColor="accent3"/>
          <w:sz w:val="20"/>
          <w:szCs w:val="20"/>
        </w:rPr>
        <w:t>,</w:t>
      </w:r>
      <w:r w:rsidR="001C4DCB" w:rsidRPr="00CA01C8">
        <w:rPr>
          <w:rFonts w:ascii="Arial" w:hAnsi="Arial" w:cs="Arial"/>
          <w:b/>
          <w:bCs/>
          <w:color w:val="53565A" w:themeColor="accent3"/>
          <w:sz w:val="20"/>
          <w:szCs w:val="20"/>
        </w:rPr>
        <w:t xml:space="preserve"> or</w:t>
      </w:r>
      <w:r w:rsidR="006A7FB6" w:rsidRPr="00CA01C8">
        <w:rPr>
          <w:rFonts w:ascii="Arial" w:hAnsi="Arial" w:cs="Arial"/>
          <w:color w:val="53565A" w:themeColor="accent3"/>
          <w:sz w:val="20"/>
          <w:szCs w:val="20"/>
        </w:rPr>
        <w:t xml:space="preserve"> </w:t>
      </w:r>
      <w:r w:rsidR="001C4DCB" w:rsidRPr="00CA01C8">
        <w:rPr>
          <w:rFonts w:ascii="Arial" w:hAnsi="Arial" w:cs="Arial"/>
          <w:color w:val="53565A" w:themeColor="accent3"/>
          <w:sz w:val="20"/>
          <w:szCs w:val="20"/>
        </w:rPr>
        <w:t xml:space="preserve">is </w:t>
      </w:r>
      <w:r w:rsidR="006A7FB6" w:rsidRPr="00CA01C8">
        <w:rPr>
          <w:rFonts w:ascii="Arial" w:hAnsi="Arial" w:cs="Arial"/>
          <w:color w:val="53565A" w:themeColor="accent3"/>
          <w:sz w:val="20"/>
          <w:szCs w:val="20"/>
        </w:rPr>
        <w:lastRenderedPageBreak/>
        <w:t xml:space="preserve">one with complex governance arrangements such as the school’s legal entity also having responsibility for a combination of early learning centre, registered training organisation and/or </w:t>
      </w:r>
      <w:r w:rsidR="00E127F3">
        <w:rPr>
          <w:rFonts w:ascii="Arial" w:hAnsi="Arial" w:cs="Arial"/>
          <w:color w:val="53565A" w:themeColor="accent3"/>
          <w:sz w:val="20"/>
          <w:szCs w:val="20"/>
        </w:rPr>
        <w:t xml:space="preserve">school </w:t>
      </w:r>
      <w:r w:rsidR="006A7FB6" w:rsidRPr="00CA01C8">
        <w:rPr>
          <w:rFonts w:ascii="Arial" w:hAnsi="Arial" w:cs="Arial"/>
          <w:color w:val="53565A" w:themeColor="accent3"/>
          <w:sz w:val="20"/>
          <w:szCs w:val="20"/>
        </w:rPr>
        <w:t>boarding</w:t>
      </w:r>
      <w:r w:rsidR="00171EBE" w:rsidRPr="00CA01C8">
        <w:rPr>
          <w:rFonts w:ascii="Arial" w:hAnsi="Arial" w:cs="Arial"/>
          <w:color w:val="53565A" w:themeColor="accent3"/>
          <w:sz w:val="20"/>
          <w:szCs w:val="20"/>
        </w:rPr>
        <w:t xml:space="preserve"> premises</w:t>
      </w:r>
      <w:r w:rsidR="00E8407A" w:rsidRPr="00CA01C8">
        <w:rPr>
          <w:rFonts w:ascii="Arial" w:hAnsi="Arial" w:cs="Arial"/>
          <w:color w:val="53565A" w:themeColor="accent3"/>
          <w:sz w:val="20"/>
          <w:szCs w:val="20"/>
        </w:rPr>
        <w:t>,</w:t>
      </w:r>
      <w:r w:rsidR="006A7FB6" w:rsidRPr="00CA01C8">
        <w:rPr>
          <w:rFonts w:ascii="Arial" w:hAnsi="Arial" w:cs="Arial"/>
          <w:color w:val="53565A" w:themeColor="accent3"/>
          <w:sz w:val="20"/>
          <w:szCs w:val="20"/>
        </w:rPr>
        <w:t xml:space="preserve"> </w:t>
      </w:r>
      <w:r w:rsidR="003865C3" w:rsidRPr="00CA01C8">
        <w:rPr>
          <w:rFonts w:ascii="Arial" w:hAnsi="Arial" w:cs="Arial"/>
          <w:color w:val="53565A" w:themeColor="accent3"/>
          <w:sz w:val="20"/>
          <w:szCs w:val="20"/>
        </w:rPr>
        <w:t>to complete a more detailed financial questionnaire (Schedule). The Schedule is available on the VRQA website. Completing this Schedule involve</w:t>
      </w:r>
      <w:r w:rsidR="00A366B2" w:rsidRPr="00CA01C8">
        <w:rPr>
          <w:rFonts w:ascii="Arial" w:hAnsi="Arial" w:cs="Arial"/>
          <w:color w:val="53565A" w:themeColor="accent3"/>
          <w:sz w:val="20"/>
          <w:szCs w:val="20"/>
        </w:rPr>
        <w:t>s</w:t>
      </w:r>
      <w:r w:rsidR="003865C3" w:rsidRPr="00CA01C8">
        <w:rPr>
          <w:rFonts w:ascii="Arial" w:hAnsi="Arial" w:cs="Arial"/>
          <w:color w:val="53565A" w:themeColor="accent3"/>
          <w:sz w:val="20"/>
          <w:szCs w:val="20"/>
        </w:rPr>
        <w:t xml:space="preserve"> compiling existing documents, completing associated paperwork, and </w:t>
      </w:r>
      <w:r w:rsidR="00A366B2" w:rsidRPr="00CA01C8">
        <w:rPr>
          <w:rFonts w:ascii="Arial" w:hAnsi="Arial" w:cs="Arial"/>
          <w:color w:val="53565A" w:themeColor="accent3"/>
          <w:sz w:val="20"/>
          <w:szCs w:val="20"/>
        </w:rPr>
        <w:t xml:space="preserve">obtaining </w:t>
      </w:r>
      <w:r w:rsidR="003865C3" w:rsidRPr="00CA01C8">
        <w:rPr>
          <w:rFonts w:ascii="Arial" w:hAnsi="Arial" w:cs="Arial"/>
          <w:color w:val="53565A" w:themeColor="accent3"/>
          <w:sz w:val="20"/>
          <w:szCs w:val="20"/>
        </w:rPr>
        <w:t xml:space="preserve">internal review and approval </w:t>
      </w:r>
      <w:r w:rsidR="008C78A0" w:rsidRPr="00CA01C8">
        <w:rPr>
          <w:rFonts w:ascii="Arial" w:hAnsi="Arial" w:cs="Arial"/>
          <w:color w:val="53565A" w:themeColor="accent3"/>
          <w:sz w:val="20"/>
          <w:szCs w:val="20"/>
        </w:rPr>
        <w:t>(sign-off by the Chair of the governing body)</w:t>
      </w:r>
      <w:r w:rsidR="003865C3" w:rsidRPr="00CA01C8">
        <w:rPr>
          <w:rFonts w:ascii="Arial" w:hAnsi="Arial" w:cs="Arial"/>
          <w:color w:val="53565A" w:themeColor="accent3"/>
          <w:sz w:val="20"/>
          <w:szCs w:val="20"/>
        </w:rPr>
        <w:t xml:space="preserve">. </w:t>
      </w:r>
      <w:r w:rsidR="00BE1F6E" w:rsidRPr="00CA01C8">
        <w:rPr>
          <w:rFonts w:ascii="Arial" w:hAnsi="Arial" w:cs="Arial"/>
          <w:color w:val="53565A" w:themeColor="accent3"/>
          <w:sz w:val="20"/>
          <w:szCs w:val="20"/>
        </w:rPr>
        <w:t xml:space="preserve">The VRQA </w:t>
      </w:r>
      <w:r w:rsidR="00F51DDF" w:rsidRPr="00CA01C8">
        <w:rPr>
          <w:rFonts w:ascii="Arial" w:hAnsi="Arial" w:cs="Arial"/>
          <w:color w:val="53565A" w:themeColor="accent3"/>
          <w:sz w:val="20"/>
          <w:szCs w:val="20"/>
        </w:rPr>
        <w:t xml:space="preserve">would </w:t>
      </w:r>
      <w:r w:rsidR="00BE1F6E" w:rsidRPr="00CA01C8">
        <w:rPr>
          <w:rFonts w:ascii="Arial" w:hAnsi="Arial" w:cs="Arial"/>
          <w:color w:val="53565A" w:themeColor="accent3"/>
          <w:sz w:val="20"/>
          <w:szCs w:val="20"/>
        </w:rPr>
        <w:t xml:space="preserve">then </w:t>
      </w:r>
      <w:r w:rsidR="00F51DDF" w:rsidRPr="00CA01C8">
        <w:rPr>
          <w:rFonts w:ascii="Arial" w:hAnsi="Arial" w:cs="Arial"/>
          <w:color w:val="53565A" w:themeColor="accent3"/>
          <w:sz w:val="20"/>
          <w:szCs w:val="20"/>
        </w:rPr>
        <w:t xml:space="preserve">either undertake a financial assessment or </w:t>
      </w:r>
      <w:r w:rsidR="00A821EA" w:rsidRPr="00CA01C8">
        <w:rPr>
          <w:rFonts w:ascii="Arial" w:hAnsi="Arial" w:cs="Arial"/>
          <w:color w:val="53565A" w:themeColor="accent3"/>
          <w:sz w:val="20"/>
          <w:szCs w:val="20"/>
        </w:rPr>
        <w:t>commission</w:t>
      </w:r>
      <w:r w:rsidR="00BE1F6E" w:rsidRPr="00CA01C8">
        <w:rPr>
          <w:rFonts w:ascii="Arial" w:hAnsi="Arial" w:cs="Arial"/>
          <w:color w:val="53565A" w:themeColor="accent3"/>
          <w:sz w:val="20"/>
          <w:szCs w:val="20"/>
        </w:rPr>
        <w:t xml:space="preserve"> one of its panel contractors to pr</w:t>
      </w:r>
      <w:r w:rsidR="003865C3" w:rsidRPr="00CA01C8">
        <w:rPr>
          <w:rFonts w:ascii="Arial" w:hAnsi="Arial" w:cs="Arial"/>
          <w:color w:val="53565A" w:themeColor="accent3"/>
          <w:sz w:val="20"/>
          <w:szCs w:val="20"/>
        </w:rPr>
        <w:t xml:space="preserve">epare a financial </w:t>
      </w:r>
      <w:r w:rsidR="00AD14FD" w:rsidRPr="00CA01C8">
        <w:rPr>
          <w:rFonts w:ascii="Arial" w:hAnsi="Arial" w:cs="Arial"/>
          <w:color w:val="53565A" w:themeColor="accent3"/>
          <w:sz w:val="20"/>
          <w:szCs w:val="20"/>
        </w:rPr>
        <w:t xml:space="preserve">capability </w:t>
      </w:r>
      <w:r w:rsidR="003865C3" w:rsidRPr="00CA01C8">
        <w:rPr>
          <w:rFonts w:ascii="Arial" w:hAnsi="Arial" w:cs="Arial"/>
          <w:color w:val="53565A" w:themeColor="accent3"/>
          <w:sz w:val="20"/>
          <w:szCs w:val="20"/>
        </w:rPr>
        <w:t>assessment report</w:t>
      </w:r>
      <w:r w:rsidR="00BE1F6E" w:rsidRPr="00CA01C8">
        <w:rPr>
          <w:rFonts w:ascii="Arial" w:hAnsi="Arial" w:cs="Arial"/>
          <w:color w:val="53565A" w:themeColor="accent3"/>
          <w:sz w:val="20"/>
          <w:szCs w:val="20"/>
        </w:rPr>
        <w:t xml:space="preserve">. </w:t>
      </w:r>
      <w:r w:rsidR="00440B94" w:rsidRPr="00CA01C8">
        <w:rPr>
          <w:rFonts w:ascii="Arial" w:hAnsi="Arial" w:cs="Arial"/>
          <w:color w:val="53565A" w:themeColor="accent3"/>
          <w:sz w:val="20"/>
          <w:szCs w:val="20"/>
        </w:rPr>
        <w:t xml:space="preserve">This </w:t>
      </w:r>
      <w:r w:rsidR="00CE077A" w:rsidRPr="00CA01C8">
        <w:rPr>
          <w:rFonts w:ascii="Arial" w:hAnsi="Arial" w:cs="Arial"/>
          <w:color w:val="53565A" w:themeColor="accent3"/>
          <w:sz w:val="20"/>
          <w:szCs w:val="20"/>
        </w:rPr>
        <w:t xml:space="preserve">would </w:t>
      </w:r>
      <w:r w:rsidR="00440B94" w:rsidRPr="00CA01C8">
        <w:rPr>
          <w:rFonts w:ascii="Arial" w:hAnsi="Arial" w:cs="Arial"/>
          <w:color w:val="53565A" w:themeColor="accent3"/>
          <w:sz w:val="20"/>
          <w:szCs w:val="20"/>
        </w:rPr>
        <w:t>involve a desktop</w:t>
      </w:r>
      <w:r w:rsidR="001C4DCB" w:rsidRPr="00CA01C8">
        <w:rPr>
          <w:rFonts w:ascii="Arial" w:hAnsi="Arial" w:cs="Arial"/>
          <w:color w:val="53565A" w:themeColor="accent3"/>
          <w:sz w:val="20"/>
          <w:szCs w:val="20"/>
        </w:rPr>
        <w:t xml:space="preserve"> assessment</w:t>
      </w:r>
      <w:r w:rsidR="00440B94" w:rsidRPr="00CA01C8">
        <w:rPr>
          <w:rFonts w:ascii="Arial" w:hAnsi="Arial" w:cs="Arial"/>
          <w:color w:val="53565A" w:themeColor="accent3"/>
          <w:sz w:val="20"/>
          <w:szCs w:val="20"/>
        </w:rPr>
        <w:t>. The VRQA will notify the school</w:t>
      </w:r>
      <w:r w:rsidR="00EE2D6A" w:rsidRPr="00CA01C8">
        <w:rPr>
          <w:rFonts w:ascii="Arial" w:hAnsi="Arial" w:cs="Arial"/>
          <w:color w:val="53565A" w:themeColor="accent3"/>
          <w:sz w:val="20"/>
          <w:szCs w:val="20"/>
        </w:rPr>
        <w:t xml:space="preserve"> </w:t>
      </w:r>
      <w:r w:rsidR="003B6691" w:rsidRPr="00CA01C8">
        <w:rPr>
          <w:rFonts w:ascii="Arial" w:hAnsi="Arial" w:cs="Arial"/>
          <w:color w:val="53565A" w:themeColor="accent3"/>
          <w:sz w:val="20"/>
          <w:szCs w:val="20"/>
        </w:rPr>
        <w:t xml:space="preserve">or school boarding premises provider </w:t>
      </w:r>
      <w:r w:rsidR="00EE2D6A" w:rsidRPr="00CA01C8">
        <w:rPr>
          <w:rFonts w:ascii="Arial" w:hAnsi="Arial" w:cs="Arial"/>
          <w:color w:val="53565A" w:themeColor="accent3"/>
          <w:sz w:val="20"/>
          <w:szCs w:val="20"/>
        </w:rPr>
        <w:t>and proprietor</w:t>
      </w:r>
      <w:r w:rsidR="00440B94" w:rsidRPr="00CA01C8">
        <w:rPr>
          <w:rFonts w:ascii="Arial" w:hAnsi="Arial" w:cs="Arial"/>
          <w:color w:val="53565A" w:themeColor="accent3"/>
          <w:sz w:val="20"/>
          <w:szCs w:val="20"/>
        </w:rPr>
        <w:t xml:space="preserve"> in writing </w:t>
      </w:r>
      <w:r w:rsidR="00CE077A" w:rsidRPr="00CA01C8">
        <w:rPr>
          <w:rFonts w:ascii="Arial" w:hAnsi="Arial" w:cs="Arial"/>
          <w:color w:val="53565A" w:themeColor="accent3"/>
          <w:sz w:val="20"/>
          <w:szCs w:val="20"/>
        </w:rPr>
        <w:t>if</w:t>
      </w:r>
      <w:r w:rsidR="00440B94" w:rsidRPr="00CA01C8">
        <w:rPr>
          <w:rFonts w:ascii="Arial" w:hAnsi="Arial" w:cs="Arial"/>
          <w:color w:val="53565A" w:themeColor="accent3"/>
          <w:sz w:val="20"/>
          <w:szCs w:val="20"/>
        </w:rPr>
        <w:t xml:space="preserve"> a desktop review will take place</w:t>
      </w:r>
      <w:r w:rsidR="009B1AE7" w:rsidRPr="00CA01C8">
        <w:rPr>
          <w:rFonts w:ascii="Arial" w:hAnsi="Arial" w:cs="Arial"/>
          <w:color w:val="53565A" w:themeColor="accent3"/>
          <w:sz w:val="20"/>
          <w:szCs w:val="20"/>
        </w:rPr>
        <w:t xml:space="preserve"> and the scope of the review</w:t>
      </w:r>
      <w:r w:rsidR="00440B94" w:rsidRPr="00CA01C8">
        <w:rPr>
          <w:rFonts w:ascii="Arial" w:hAnsi="Arial" w:cs="Arial"/>
          <w:color w:val="53565A" w:themeColor="accent3"/>
          <w:sz w:val="20"/>
          <w:szCs w:val="20"/>
        </w:rPr>
        <w:t xml:space="preserve">. </w:t>
      </w:r>
      <w:r w:rsidR="00BE1F6E" w:rsidRPr="00CA01C8">
        <w:rPr>
          <w:rFonts w:ascii="Arial" w:hAnsi="Arial" w:cs="Arial"/>
          <w:color w:val="53565A" w:themeColor="accent3"/>
          <w:sz w:val="20"/>
          <w:szCs w:val="20"/>
        </w:rPr>
        <w:t>T</w:t>
      </w:r>
      <w:r w:rsidR="003865C3" w:rsidRPr="00CA01C8">
        <w:rPr>
          <w:rFonts w:ascii="Arial" w:hAnsi="Arial" w:cs="Arial"/>
          <w:color w:val="53565A" w:themeColor="accent3"/>
          <w:sz w:val="20"/>
          <w:szCs w:val="20"/>
        </w:rPr>
        <w:t xml:space="preserve">he school </w:t>
      </w:r>
      <w:r w:rsidR="003B6691" w:rsidRPr="00CA01C8">
        <w:rPr>
          <w:rFonts w:ascii="Arial" w:hAnsi="Arial" w:cs="Arial"/>
          <w:color w:val="53565A" w:themeColor="accent3"/>
          <w:sz w:val="20"/>
          <w:szCs w:val="20"/>
        </w:rPr>
        <w:t xml:space="preserve">or school boarding premises provider </w:t>
      </w:r>
      <w:r w:rsidR="00BE1F6E" w:rsidRPr="00CA01C8">
        <w:rPr>
          <w:rFonts w:ascii="Arial" w:hAnsi="Arial" w:cs="Arial"/>
          <w:color w:val="53565A" w:themeColor="accent3"/>
          <w:sz w:val="20"/>
          <w:szCs w:val="20"/>
        </w:rPr>
        <w:t xml:space="preserve">then </w:t>
      </w:r>
      <w:r w:rsidR="003865C3" w:rsidRPr="00CA01C8">
        <w:rPr>
          <w:rFonts w:ascii="Arial" w:hAnsi="Arial" w:cs="Arial"/>
          <w:color w:val="53565A" w:themeColor="accent3"/>
          <w:sz w:val="20"/>
          <w:szCs w:val="20"/>
        </w:rPr>
        <w:t>ha</w:t>
      </w:r>
      <w:r w:rsidR="00BE1F6E" w:rsidRPr="00CA01C8">
        <w:rPr>
          <w:rFonts w:ascii="Arial" w:hAnsi="Arial" w:cs="Arial"/>
          <w:color w:val="53565A" w:themeColor="accent3"/>
          <w:sz w:val="20"/>
          <w:szCs w:val="20"/>
        </w:rPr>
        <w:t>s an</w:t>
      </w:r>
      <w:r w:rsidR="003865C3" w:rsidRPr="00CA01C8">
        <w:rPr>
          <w:rFonts w:ascii="Arial" w:hAnsi="Arial" w:cs="Arial"/>
          <w:color w:val="53565A" w:themeColor="accent3"/>
          <w:sz w:val="20"/>
          <w:szCs w:val="20"/>
        </w:rPr>
        <w:t xml:space="preserve"> opportunity to provide </w:t>
      </w:r>
      <w:r w:rsidR="00BE1F6E" w:rsidRPr="00CA01C8">
        <w:rPr>
          <w:rFonts w:ascii="Arial" w:hAnsi="Arial" w:cs="Arial"/>
          <w:color w:val="53565A" w:themeColor="accent3"/>
          <w:sz w:val="20"/>
          <w:szCs w:val="20"/>
        </w:rPr>
        <w:t>‘</w:t>
      </w:r>
      <w:r w:rsidR="003865C3" w:rsidRPr="00CA01C8">
        <w:rPr>
          <w:rFonts w:ascii="Arial" w:hAnsi="Arial" w:cs="Arial"/>
          <w:color w:val="53565A" w:themeColor="accent3"/>
          <w:sz w:val="20"/>
          <w:szCs w:val="20"/>
        </w:rPr>
        <w:t>management</w:t>
      </w:r>
      <w:r w:rsidR="00BE1F6E" w:rsidRPr="00CA01C8">
        <w:rPr>
          <w:rFonts w:ascii="Arial" w:hAnsi="Arial" w:cs="Arial"/>
          <w:color w:val="53565A" w:themeColor="accent3"/>
          <w:sz w:val="20"/>
          <w:szCs w:val="20"/>
        </w:rPr>
        <w:t>’</w:t>
      </w:r>
      <w:r w:rsidR="003865C3" w:rsidRPr="00CA01C8">
        <w:rPr>
          <w:rFonts w:ascii="Arial" w:hAnsi="Arial" w:cs="Arial"/>
          <w:color w:val="53565A" w:themeColor="accent3"/>
          <w:sz w:val="20"/>
          <w:szCs w:val="20"/>
        </w:rPr>
        <w:t xml:space="preserve"> comments</w:t>
      </w:r>
      <w:r w:rsidR="00BE1F6E" w:rsidRPr="00CA01C8">
        <w:rPr>
          <w:rFonts w:ascii="Arial" w:hAnsi="Arial" w:cs="Arial"/>
          <w:color w:val="53565A" w:themeColor="accent3"/>
          <w:sz w:val="20"/>
          <w:szCs w:val="20"/>
        </w:rPr>
        <w:t xml:space="preserve"> before the report is finalised and provided by the panel contractor to the VRQA for review</w:t>
      </w:r>
      <w:r w:rsidR="003865C3" w:rsidRPr="00CA01C8">
        <w:rPr>
          <w:rFonts w:ascii="Arial" w:hAnsi="Arial" w:cs="Arial"/>
          <w:color w:val="53565A" w:themeColor="accent3"/>
          <w:sz w:val="20"/>
          <w:szCs w:val="20"/>
        </w:rPr>
        <w:t>.</w:t>
      </w:r>
    </w:p>
    <w:p w14:paraId="0995FF82" w14:textId="11FE354C" w:rsidR="006F273A" w:rsidRPr="00CA01C8" w:rsidRDefault="00A35F19" w:rsidP="00B77741">
      <w:pPr>
        <w:autoSpaceDE w:val="0"/>
        <w:autoSpaceDN w:val="0"/>
        <w:adjustRightInd w:val="0"/>
        <w:spacing w:before="240" w:after="120" w:line="240" w:lineRule="auto"/>
        <w:rPr>
          <w:rFonts w:ascii="Arial" w:hAnsi="Arial" w:cs="Arial"/>
          <w:color w:val="53565A" w:themeColor="accent3"/>
          <w:sz w:val="20"/>
          <w:szCs w:val="20"/>
        </w:rPr>
      </w:pPr>
      <w:r w:rsidRPr="00CA01C8">
        <w:rPr>
          <w:rFonts w:ascii="Arial" w:hAnsi="Arial" w:cs="Arial"/>
          <w:b/>
          <w:color w:val="53565A" w:themeColor="accent3"/>
          <w:sz w:val="20"/>
          <w:szCs w:val="20"/>
        </w:rPr>
        <w:t>Approach</w:t>
      </w:r>
      <w:r w:rsidR="00CE077A" w:rsidRPr="00CA01C8">
        <w:rPr>
          <w:rFonts w:ascii="Arial" w:hAnsi="Arial" w:cs="Arial"/>
          <w:b/>
          <w:color w:val="53565A" w:themeColor="accent3"/>
          <w:sz w:val="20"/>
          <w:szCs w:val="20"/>
        </w:rPr>
        <w:t xml:space="preserve"> 4</w:t>
      </w:r>
      <w:r w:rsidR="00CE077A" w:rsidRPr="00CA01C8">
        <w:rPr>
          <w:rFonts w:ascii="Arial" w:hAnsi="Arial" w:cs="Arial"/>
          <w:color w:val="53565A" w:themeColor="accent3"/>
          <w:sz w:val="20"/>
          <w:szCs w:val="20"/>
        </w:rPr>
        <w:t xml:space="preserve"> </w:t>
      </w:r>
      <w:r w:rsidR="00F070F7" w:rsidRPr="00CA01C8">
        <w:t>—</w:t>
      </w:r>
      <w:r w:rsidR="00CE077A" w:rsidRPr="00CA01C8">
        <w:rPr>
          <w:rFonts w:ascii="Arial" w:hAnsi="Arial" w:cs="Arial"/>
          <w:color w:val="53565A" w:themeColor="accent3"/>
          <w:sz w:val="20"/>
          <w:szCs w:val="20"/>
        </w:rPr>
        <w:t xml:space="preserve"> A school </w:t>
      </w:r>
      <w:r w:rsidR="003B6691" w:rsidRPr="00CA01C8">
        <w:rPr>
          <w:rFonts w:ascii="Arial" w:hAnsi="Arial" w:cs="Arial"/>
          <w:color w:val="53565A" w:themeColor="accent3"/>
          <w:sz w:val="20"/>
          <w:szCs w:val="20"/>
        </w:rPr>
        <w:t xml:space="preserve">or school boarding premises </w:t>
      </w:r>
      <w:r w:rsidR="00CE077A" w:rsidRPr="00CA01C8">
        <w:rPr>
          <w:rFonts w:ascii="Arial" w:hAnsi="Arial" w:cs="Arial"/>
          <w:color w:val="53565A" w:themeColor="accent3"/>
          <w:sz w:val="20"/>
          <w:szCs w:val="20"/>
        </w:rPr>
        <w:t xml:space="preserve">at </w:t>
      </w:r>
      <w:r w:rsidR="00135F42">
        <w:rPr>
          <w:rFonts w:ascii="Arial" w:hAnsi="Arial" w:cs="Arial"/>
          <w:color w:val="53565A" w:themeColor="accent3"/>
          <w:sz w:val="20"/>
          <w:szCs w:val="20"/>
        </w:rPr>
        <w:t>the</w:t>
      </w:r>
      <w:r w:rsidR="00135F42" w:rsidRPr="00CA01C8">
        <w:rPr>
          <w:rFonts w:ascii="Arial" w:hAnsi="Arial" w:cs="Arial"/>
          <w:color w:val="53565A" w:themeColor="accent3"/>
          <w:sz w:val="20"/>
          <w:szCs w:val="20"/>
        </w:rPr>
        <w:t xml:space="preserve"> </w:t>
      </w:r>
      <w:r w:rsidR="00CE077A" w:rsidRPr="00CA01C8">
        <w:rPr>
          <w:rFonts w:ascii="Arial" w:hAnsi="Arial" w:cs="Arial"/>
          <w:color w:val="53565A" w:themeColor="accent3"/>
          <w:sz w:val="20"/>
          <w:szCs w:val="20"/>
        </w:rPr>
        <w:t>high</w:t>
      </w:r>
      <w:r w:rsidR="00035BBC" w:rsidRPr="00CA01C8">
        <w:rPr>
          <w:rFonts w:ascii="Arial" w:hAnsi="Arial" w:cs="Arial"/>
          <w:color w:val="53565A" w:themeColor="accent3"/>
          <w:sz w:val="20"/>
          <w:szCs w:val="20"/>
        </w:rPr>
        <w:t>est</w:t>
      </w:r>
      <w:r w:rsidR="00CE077A" w:rsidRPr="00CA01C8">
        <w:rPr>
          <w:rFonts w:ascii="Arial" w:hAnsi="Arial" w:cs="Arial"/>
          <w:color w:val="53565A" w:themeColor="accent3"/>
          <w:sz w:val="20"/>
          <w:szCs w:val="20"/>
        </w:rPr>
        <w:t xml:space="preserve"> risk of financial failure</w:t>
      </w:r>
      <w:r w:rsidR="00AD14FD" w:rsidRPr="00CA01C8">
        <w:rPr>
          <w:rFonts w:ascii="Arial" w:hAnsi="Arial" w:cs="Arial"/>
          <w:color w:val="53565A" w:themeColor="accent3"/>
          <w:sz w:val="20"/>
          <w:szCs w:val="20"/>
        </w:rPr>
        <w:t xml:space="preserve"> or non-compliance with the governance minimum standards and/or not-for-profit requirements,</w:t>
      </w:r>
      <w:r w:rsidR="00CE077A" w:rsidRPr="00CA01C8">
        <w:rPr>
          <w:rFonts w:ascii="Arial" w:hAnsi="Arial" w:cs="Arial"/>
          <w:color w:val="53565A" w:themeColor="accent3"/>
          <w:sz w:val="20"/>
          <w:szCs w:val="20"/>
        </w:rPr>
        <w:t xml:space="preserve"> </w:t>
      </w:r>
      <w:r w:rsidR="00F231BA" w:rsidRPr="00CA01C8">
        <w:rPr>
          <w:rFonts w:ascii="Arial" w:hAnsi="Arial" w:cs="Arial"/>
          <w:color w:val="53565A" w:themeColor="accent3"/>
          <w:sz w:val="20"/>
          <w:szCs w:val="20"/>
        </w:rPr>
        <w:t xml:space="preserve">will be required to </w:t>
      </w:r>
      <w:r w:rsidR="00CE077A" w:rsidRPr="00CA01C8">
        <w:rPr>
          <w:rFonts w:ascii="Arial" w:hAnsi="Arial" w:cs="Arial"/>
          <w:color w:val="53565A" w:themeColor="accent3"/>
          <w:sz w:val="20"/>
          <w:szCs w:val="20"/>
        </w:rPr>
        <w:t>complete a more detailed financial questionnaire (Schedule)</w:t>
      </w:r>
      <w:r w:rsidR="00F51DDF" w:rsidRPr="00CA01C8">
        <w:rPr>
          <w:rFonts w:ascii="Arial" w:hAnsi="Arial" w:cs="Arial"/>
          <w:color w:val="53565A" w:themeColor="accent3"/>
          <w:sz w:val="20"/>
          <w:szCs w:val="20"/>
        </w:rPr>
        <w:t xml:space="preserve"> and </w:t>
      </w:r>
      <w:r w:rsidR="00F231BA" w:rsidRPr="00CA01C8">
        <w:rPr>
          <w:rFonts w:ascii="Arial" w:hAnsi="Arial" w:cs="Arial"/>
          <w:color w:val="53565A" w:themeColor="accent3"/>
          <w:sz w:val="20"/>
          <w:szCs w:val="20"/>
        </w:rPr>
        <w:t xml:space="preserve">may </w:t>
      </w:r>
      <w:r w:rsidR="00F51DDF" w:rsidRPr="00CA01C8">
        <w:rPr>
          <w:rFonts w:ascii="Arial" w:hAnsi="Arial" w:cs="Arial"/>
          <w:color w:val="53565A" w:themeColor="accent3"/>
          <w:sz w:val="20"/>
          <w:szCs w:val="20"/>
        </w:rPr>
        <w:t xml:space="preserve">be subject to </w:t>
      </w:r>
      <w:r w:rsidR="00C427F9" w:rsidRPr="00CA01C8">
        <w:rPr>
          <w:rFonts w:ascii="Arial" w:hAnsi="Arial" w:cs="Arial"/>
          <w:color w:val="53565A" w:themeColor="accent3"/>
          <w:sz w:val="20"/>
          <w:szCs w:val="20"/>
        </w:rPr>
        <w:t xml:space="preserve">further </w:t>
      </w:r>
      <w:r w:rsidR="00F51DDF" w:rsidRPr="00CA01C8">
        <w:rPr>
          <w:rFonts w:ascii="Arial" w:hAnsi="Arial" w:cs="Arial"/>
          <w:color w:val="53565A" w:themeColor="accent3"/>
          <w:sz w:val="20"/>
          <w:szCs w:val="20"/>
        </w:rPr>
        <w:t>investigative review with a site visit</w:t>
      </w:r>
      <w:r w:rsidR="00CE077A" w:rsidRPr="00CA01C8">
        <w:rPr>
          <w:rFonts w:ascii="Arial" w:hAnsi="Arial" w:cs="Arial"/>
          <w:color w:val="53565A" w:themeColor="accent3"/>
          <w:sz w:val="20"/>
          <w:szCs w:val="20"/>
        </w:rPr>
        <w:t xml:space="preserve">. The </w:t>
      </w:r>
      <w:r w:rsidR="001200E5" w:rsidRPr="00CA01C8">
        <w:rPr>
          <w:rFonts w:ascii="Arial" w:hAnsi="Arial" w:cs="Arial"/>
          <w:color w:val="53565A" w:themeColor="accent3"/>
          <w:sz w:val="20"/>
          <w:szCs w:val="20"/>
        </w:rPr>
        <w:t xml:space="preserve">site visit </w:t>
      </w:r>
      <w:r w:rsidR="001923FF" w:rsidRPr="00CA01C8">
        <w:rPr>
          <w:rFonts w:ascii="Arial" w:hAnsi="Arial" w:cs="Arial"/>
          <w:color w:val="53565A" w:themeColor="accent3"/>
          <w:sz w:val="20"/>
          <w:szCs w:val="20"/>
        </w:rPr>
        <w:t>consists of a</w:t>
      </w:r>
      <w:r w:rsidR="001E126A" w:rsidRPr="00CA01C8">
        <w:rPr>
          <w:rFonts w:ascii="Arial" w:hAnsi="Arial" w:cs="Arial"/>
          <w:color w:val="53565A" w:themeColor="accent3"/>
          <w:sz w:val="20"/>
          <w:szCs w:val="20"/>
        </w:rPr>
        <w:t xml:space="preserve">n onsite assessment of a school </w:t>
      </w:r>
      <w:r w:rsidR="003B6691" w:rsidRPr="00CA01C8">
        <w:rPr>
          <w:rFonts w:ascii="Arial" w:hAnsi="Arial" w:cs="Arial"/>
          <w:color w:val="53565A" w:themeColor="accent3"/>
          <w:sz w:val="20"/>
          <w:szCs w:val="20"/>
        </w:rPr>
        <w:t xml:space="preserve">or school boarding premises </w:t>
      </w:r>
      <w:r w:rsidR="001E126A" w:rsidRPr="00CA01C8">
        <w:rPr>
          <w:rFonts w:ascii="Arial" w:hAnsi="Arial" w:cs="Arial"/>
          <w:color w:val="53565A" w:themeColor="accent3"/>
          <w:sz w:val="20"/>
          <w:szCs w:val="20"/>
        </w:rPr>
        <w:t xml:space="preserve">financial capability </w:t>
      </w:r>
      <w:r w:rsidR="006704F4" w:rsidRPr="00CA01C8">
        <w:rPr>
          <w:rFonts w:ascii="Arial" w:hAnsi="Arial" w:cs="Arial"/>
          <w:color w:val="53565A" w:themeColor="accent3"/>
          <w:sz w:val="20"/>
          <w:szCs w:val="20"/>
        </w:rPr>
        <w:t xml:space="preserve">conducted by </w:t>
      </w:r>
      <w:r w:rsidR="00A821EA" w:rsidRPr="00CA01C8">
        <w:rPr>
          <w:rFonts w:ascii="Arial" w:hAnsi="Arial" w:cs="Arial"/>
          <w:color w:val="53565A" w:themeColor="accent3"/>
          <w:sz w:val="20"/>
          <w:szCs w:val="20"/>
        </w:rPr>
        <w:t xml:space="preserve">the </w:t>
      </w:r>
      <w:r w:rsidR="006704F4" w:rsidRPr="00CA01C8">
        <w:rPr>
          <w:rFonts w:ascii="Arial" w:hAnsi="Arial" w:cs="Arial"/>
          <w:color w:val="53565A" w:themeColor="accent3"/>
          <w:sz w:val="20"/>
          <w:szCs w:val="20"/>
        </w:rPr>
        <w:t>VRQA or one of its panel contractors</w:t>
      </w:r>
      <w:r w:rsidR="00850627" w:rsidRPr="00CA01C8">
        <w:rPr>
          <w:rFonts w:ascii="Arial" w:hAnsi="Arial" w:cs="Arial"/>
          <w:color w:val="53565A" w:themeColor="accent3"/>
          <w:sz w:val="20"/>
          <w:szCs w:val="20"/>
        </w:rPr>
        <w:t xml:space="preserve">. </w:t>
      </w:r>
      <w:r w:rsidR="00114045" w:rsidRPr="00CA01C8">
        <w:rPr>
          <w:rFonts w:ascii="Arial" w:hAnsi="Arial" w:cs="Arial"/>
          <w:color w:val="53565A" w:themeColor="accent3"/>
          <w:sz w:val="20"/>
          <w:szCs w:val="20"/>
        </w:rPr>
        <w:t>They may be accompanied by VRQA autho</w:t>
      </w:r>
      <w:r w:rsidR="008E7726" w:rsidRPr="00CA01C8">
        <w:rPr>
          <w:rFonts w:ascii="Arial" w:hAnsi="Arial" w:cs="Arial"/>
          <w:color w:val="53565A" w:themeColor="accent3"/>
          <w:sz w:val="20"/>
          <w:szCs w:val="20"/>
        </w:rPr>
        <w:t xml:space="preserve">rised officers. </w:t>
      </w:r>
      <w:r w:rsidR="00174CB2" w:rsidRPr="00CA01C8">
        <w:rPr>
          <w:rFonts w:ascii="Arial" w:hAnsi="Arial" w:cs="Arial"/>
          <w:color w:val="53565A" w:themeColor="accent3"/>
          <w:sz w:val="20"/>
          <w:szCs w:val="20"/>
        </w:rPr>
        <w:t xml:space="preserve">The onsite assessment </w:t>
      </w:r>
      <w:r w:rsidR="009A06C1" w:rsidRPr="00CA01C8">
        <w:rPr>
          <w:rFonts w:ascii="Arial" w:hAnsi="Arial" w:cs="Arial"/>
          <w:color w:val="53565A" w:themeColor="accent3"/>
          <w:sz w:val="20"/>
          <w:szCs w:val="20"/>
        </w:rPr>
        <w:t>may consist of inter</w:t>
      </w:r>
      <w:r w:rsidR="008A05CC" w:rsidRPr="00CA01C8">
        <w:rPr>
          <w:rFonts w:ascii="Arial" w:hAnsi="Arial" w:cs="Arial"/>
          <w:color w:val="53565A" w:themeColor="accent3"/>
          <w:sz w:val="20"/>
          <w:szCs w:val="20"/>
        </w:rPr>
        <w:t xml:space="preserve">views with </w:t>
      </w:r>
      <w:r w:rsidR="00821A95" w:rsidRPr="00CA01C8">
        <w:rPr>
          <w:rFonts w:ascii="Arial" w:hAnsi="Arial" w:cs="Arial"/>
          <w:color w:val="53565A" w:themeColor="accent3"/>
          <w:sz w:val="20"/>
          <w:szCs w:val="20"/>
        </w:rPr>
        <w:t>key staff</w:t>
      </w:r>
      <w:r w:rsidR="00AD14FD" w:rsidRPr="00CA01C8">
        <w:rPr>
          <w:rFonts w:ascii="Arial" w:hAnsi="Arial" w:cs="Arial"/>
          <w:color w:val="53565A" w:themeColor="accent3"/>
          <w:sz w:val="20"/>
          <w:szCs w:val="20"/>
        </w:rPr>
        <w:t xml:space="preserve"> and review and provision of additional documents</w:t>
      </w:r>
      <w:r w:rsidR="00821A95" w:rsidRPr="00CA01C8">
        <w:rPr>
          <w:rFonts w:ascii="Arial" w:hAnsi="Arial" w:cs="Arial"/>
          <w:color w:val="53565A" w:themeColor="accent3"/>
          <w:sz w:val="20"/>
          <w:szCs w:val="20"/>
        </w:rPr>
        <w:t>.</w:t>
      </w:r>
      <w:r w:rsidR="00850627" w:rsidRPr="00CA01C8">
        <w:rPr>
          <w:rFonts w:ascii="Arial" w:hAnsi="Arial" w:cs="Arial"/>
          <w:color w:val="53565A" w:themeColor="accent3"/>
          <w:sz w:val="20"/>
          <w:szCs w:val="20"/>
        </w:rPr>
        <w:t xml:space="preserve"> Schools </w:t>
      </w:r>
      <w:r w:rsidR="003B6691" w:rsidRPr="00CA01C8">
        <w:rPr>
          <w:rFonts w:ascii="Arial" w:hAnsi="Arial" w:cs="Arial"/>
          <w:color w:val="53565A" w:themeColor="accent3"/>
          <w:sz w:val="20"/>
          <w:szCs w:val="20"/>
        </w:rPr>
        <w:t xml:space="preserve">or school boarding premises </w:t>
      </w:r>
      <w:r w:rsidR="00850627" w:rsidRPr="00CA01C8">
        <w:rPr>
          <w:rFonts w:ascii="Arial" w:hAnsi="Arial" w:cs="Arial"/>
          <w:color w:val="53565A" w:themeColor="accent3"/>
          <w:sz w:val="20"/>
          <w:szCs w:val="20"/>
        </w:rPr>
        <w:t xml:space="preserve">may also be required to </w:t>
      </w:r>
      <w:r w:rsidR="00F51DDF" w:rsidRPr="00CA01C8">
        <w:rPr>
          <w:rFonts w:ascii="Arial" w:hAnsi="Arial" w:cs="Arial"/>
          <w:color w:val="53565A" w:themeColor="accent3"/>
          <w:sz w:val="20"/>
          <w:szCs w:val="20"/>
        </w:rPr>
        <w:t>provide additional financial information</w:t>
      </w:r>
      <w:r w:rsidR="00981C83" w:rsidRPr="00CA01C8">
        <w:rPr>
          <w:rFonts w:ascii="Arial" w:hAnsi="Arial" w:cs="Arial"/>
          <w:color w:val="53565A" w:themeColor="accent3"/>
          <w:sz w:val="20"/>
          <w:szCs w:val="20"/>
        </w:rPr>
        <w:t xml:space="preserve"> by </w:t>
      </w:r>
      <w:r w:rsidR="003573D5" w:rsidRPr="00CA01C8">
        <w:rPr>
          <w:rFonts w:ascii="Arial" w:hAnsi="Arial" w:cs="Arial"/>
          <w:color w:val="53565A" w:themeColor="accent3"/>
          <w:sz w:val="20"/>
          <w:szCs w:val="20"/>
        </w:rPr>
        <w:t xml:space="preserve">way of </w:t>
      </w:r>
      <w:r w:rsidR="001C4DCB" w:rsidRPr="00CA01C8">
        <w:rPr>
          <w:rFonts w:ascii="Arial" w:hAnsi="Arial" w:cs="Arial"/>
          <w:color w:val="53565A" w:themeColor="accent3"/>
          <w:sz w:val="20"/>
          <w:szCs w:val="20"/>
        </w:rPr>
        <w:t xml:space="preserve">a </w:t>
      </w:r>
      <w:r w:rsidR="00981C83" w:rsidRPr="00CA01C8">
        <w:rPr>
          <w:rFonts w:ascii="Arial" w:hAnsi="Arial" w:cs="Arial"/>
          <w:color w:val="53565A" w:themeColor="accent3"/>
          <w:sz w:val="20"/>
          <w:szCs w:val="20"/>
        </w:rPr>
        <w:t>production notice</w:t>
      </w:r>
      <w:r w:rsidR="003573D5" w:rsidRPr="00CA01C8">
        <w:rPr>
          <w:rFonts w:ascii="Arial" w:hAnsi="Arial" w:cs="Arial"/>
          <w:color w:val="53565A" w:themeColor="accent3"/>
          <w:sz w:val="20"/>
          <w:szCs w:val="20"/>
        </w:rPr>
        <w:t xml:space="preserve"> issued by the VRQA</w:t>
      </w:r>
      <w:r w:rsidR="00F51DDF" w:rsidRPr="00CA01C8">
        <w:rPr>
          <w:rFonts w:ascii="Arial" w:hAnsi="Arial" w:cs="Arial"/>
          <w:color w:val="53565A" w:themeColor="accent3"/>
          <w:sz w:val="20"/>
          <w:szCs w:val="20"/>
        </w:rPr>
        <w:t xml:space="preserve">. </w:t>
      </w:r>
    </w:p>
    <w:p w14:paraId="49809DC0" w14:textId="69E4CCE9" w:rsidR="00BC1796" w:rsidRPr="00CA01C8" w:rsidRDefault="00966C79" w:rsidP="005E0E2A">
      <w:pPr>
        <w:autoSpaceDE w:val="0"/>
        <w:autoSpaceDN w:val="0"/>
        <w:adjustRightInd w:val="0"/>
        <w:spacing w:before="240" w:after="240" w:line="240" w:lineRule="auto"/>
        <w:rPr>
          <w:rFonts w:ascii="Arial" w:hAnsi="Arial" w:cs="Arial"/>
          <w:b/>
          <w:color w:val="103D64" w:themeColor="text2"/>
          <w:sz w:val="20"/>
          <w:szCs w:val="20"/>
        </w:rPr>
      </w:pPr>
      <w:r w:rsidRPr="00CA01C8">
        <w:rPr>
          <w:rFonts w:ascii="Arial" w:hAnsi="Arial" w:cs="Arial"/>
          <w:b/>
          <w:color w:val="103D64" w:themeColor="text2"/>
          <w:sz w:val="20"/>
          <w:szCs w:val="20"/>
        </w:rPr>
        <w:t>Administrative arrangements</w:t>
      </w:r>
    </w:p>
    <w:p w14:paraId="1846D3A8" w14:textId="4542CC7F" w:rsidR="00D77FDC" w:rsidRPr="00CA01C8" w:rsidRDefault="00B25217" w:rsidP="00D77FDC">
      <w:pPr>
        <w:spacing w:before="120" w:after="240" w:line="240" w:lineRule="auto"/>
        <w:rPr>
          <w:rFonts w:ascii="Arial" w:hAnsi="Arial" w:cs="Arial"/>
          <w:color w:val="53565A" w:themeColor="accent3"/>
          <w:sz w:val="20"/>
          <w:szCs w:val="20"/>
        </w:rPr>
      </w:pPr>
      <w:r w:rsidRPr="00CA01C8">
        <w:rPr>
          <w:rFonts w:ascii="Arial" w:hAnsi="Arial" w:cs="Arial"/>
          <w:color w:val="53565A" w:themeColor="accent3"/>
          <w:sz w:val="20"/>
          <w:szCs w:val="20"/>
        </w:rPr>
        <w:t xml:space="preserve">The VRQA may become aware of concerns about the financial capability of a school </w:t>
      </w:r>
      <w:r w:rsidR="003B6691" w:rsidRPr="00CA01C8">
        <w:rPr>
          <w:rFonts w:ascii="Arial" w:hAnsi="Arial" w:cs="Arial"/>
          <w:color w:val="53565A" w:themeColor="accent3"/>
          <w:sz w:val="20"/>
          <w:szCs w:val="20"/>
        </w:rPr>
        <w:t xml:space="preserve">or school boarding premises provider </w:t>
      </w:r>
      <w:r w:rsidRPr="00CA01C8">
        <w:rPr>
          <w:rFonts w:ascii="Arial" w:hAnsi="Arial" w:cs="Arial"/>
          <w:color w:val="53565A" w:themeColor="accent3"/>
          <w:sz w:val="20"/>
          <w:szCs w:val="20"/>
        </w:rPr>
        <w:t>as a result of information provided</w:t>
      </w:r>
      <w:r w:rsidR="000264E4" w:rsidRPr="00CA01C8">
        <w:rPr>
          <w:rFonts w:ascii="Arial" w:hAnsi="Arial" w:cs="Arial"/>
          <w:color w:val="53565A" w:themeColor="accent3"/>
          <w:sz w:val="20"/>
          <w:szCs w:val="20"/>
        </w:rPr>
        <w:t xml:space="preserve"> by either the Victorian Department of Education and Training</w:t>
      </w:r>
      <w:r w:rsidR="00F51DDF" w:rsidRPr="00CA01C8">
        <w:rPr>
          <w:rFonts w:ascii="Arial" w:hAnsi="Arial" w:cs="Arial"/>
          <w:color w:val="53565A" w:themeColor="accent3"/>
          <w:sz w:val="20"/>
          <w:szCs w:val="20"/>
        </w:rPr>
        <w:t>, the Commonwealth Department of Education, Skills and Employment</w:t>
      </w:r>
      <w:r w:rsidR="000264E4" w:rsidRPr="00CA01C8">
        <w:rPr>
          <w:rFonts w:ascii="Arial" w:hAnsi="Arial" w:cs="Arial"/>
          <w:color w:val="53565A" w:themeColor="accent3"/>
          <w:sz w:val="20"/>
          <w:szCs w:val="20"/>
        </w:rPr>
        <w:t xml:space="preserve">, </w:t>
      </w:r>
      <w:r w:rsidR="0085291E" w:rsidRPr="00CA01C8">
        <w:rPr>
          <w:rFonts w:ascii="Arial" w:hAnsi="Arial" w:cs="Arial"/>
          <w:color w:val="53565A" w:themeColor="accent3"/>
          <w:sz w:val="20"/>
          <w:szCs w:val="20"/>
        </w:rPr>
        <w:t xml:space="preserve">other agencies such as Australian Securities and Investment Commission or Australian Charities and Not-for-profits Commission, </w:t>
      </w:r>
      <w:r w:rsidR="000264E4" w:rsidRPr="00CA01C8">
        <w:rPr>
          <w:rFonts w:ascii="Arial" w:hAnsi="Arial" w:cs="Arial"/>
          <w:color w:val="53565A" w:themeColor="accent3"/>
          <w:sz w:val="20"/>
          <w:szCs w:val="20"/>
        </w:rPr>
        <w:t>a parent or staff member</w:t>
      </w:r>
      <w:r w:rsidR="00A841F0" w:rsidRPr="00CA01C8">
        <w:rPr>
          <w:rFonts w:ascii="Arial" w:hAnsi="Arial" w:cs="Arial"/>
          <w:color w:val="53565A" w:themeColor="accent3"/>
          <w:sz w:val="20"/>
          <w:szCs w:val="20"/>
        </w:rPr>
        <w:t>,</w:t>
      </w:r>
      <w:r w:rsidR="000264E4" w:rsidRPr="00CA01C8">
        <w:rPr>
          <w:rFonts w:ascii="Arial" w:hAnsi="Arial" w:cs="Arial"/>
          <w:color w:val="53565A" w:themeColor="accent3"/>
          <w:sz w:val="20"/>
          <w:szCs w:val="20"/>
        </w:rPr>
        <w:t xml:space="preserve"> or through an open review.</w:t>
      </w:r>
    </w:p>
    <w:p w14:paraId="76A0596B" w14:textId="09F9DEC6" w:rsidR="00BC1796" w:rsidRPr="00CA01C8" w:rsidRDefault="00FC296A" w:rsidP="005E0E2A">
      <w:pPr>
        <w:spacing w:before="120" w:after="120" w:line="240" w:lineRule="auto"/>
        <w:rPr>
          <w:rFonts w:ascii="Arial" w:hAnsi="Arial" w:cs="Arial"/>
          <w:color w:val="53565A" w:themeColor="accent3"/>
          <w:sz w:val="20"/>
          <w:szCs w:val="20"/>
        </w:rPr>
      </w:pPr>
      <w:r w:rsidRPr="00CA01C8">
        <w:rPr>
          <w:rFonts w:ascii="Arial" w:hAnsi="Arial" w:cs="Arial"/>
          <w:color w:val="53565A" w:themeColor="accent3"/>
          <w:sz w:val="20"/>
          <w:szCs w:val="20"/>
        </w:rPr>
        <w:t xml:space="preserve">Before seeking information from a school </w:t>
      </w:r>
      <w:r w:rsidR="00BC1FDE" w:rsidRPr="00CA01C8">
        <w:rPr>
          <w:rFonts w:ascii="Arial" w:hAnsi="Arial" w:cs="Arial"/>
          <w:color w:val="53565A" w:themeColor="accent3"/>
          <w:sz w:val="20"/>
          <w:szCs w:val="20"/>
        </w:rPr>
        <w:t xml:space="preserve">or </w:t>
      </w:r>
      <w:r w:rsidR="003B6691" w:rsidRPr="00CA01C8">
        <w:rPr>
          <w:rFonts w:ascii="Arial" w:hAnsi="Arial" w:cs="Arial"/>
          <w:color w:val="53565A" w:themeColor="accent3"/>
          <w:sz w:val="20"/>
          <w:szCs w:val="20"/>
        </w:rPr>
        <w:t xml:space="preserve">school </w:t>
      </w:r>
      <w:r w:rsidR="00BC1FDE" w:rsidRPr="00CA01C8">
        <w:rPr>
          <w:rFonts w:ascii="Arial" w:hAnsi="Arial" w:cs="Arial"/>
          <w:color w:val="53565A" w:themeColor="accent3"/>
          <w:sz w:val="20"/>
          <w:szCs w:val="20"/>
        </w:rPr>
        <w:t>boarding premises</w:t>
      </w:r>
      <w:r w:rsidR="003B6691" w:rsidRPr="00CA01C8">
        <w:rPr>
          <w:rFonts w:ascii="Arial" w:hAnsi="Arial" w:cs="Arial"/>
          <w:color w:val="53565A" w:themeColor="accent3"/>
          <w:sz w:val="20"/>
          <w:szCs w:val="20"/>
        </w:rPr>
        <w:t xml:space="preserve"> provider</w:t>
      </w:r>
      <w:r w:rsidR="00BC1FDE" w:rsidRPr="00CA01C8">
        <w:rPr>
          <w:rFonts w:ascii="Arial" w:hAnsi="Arial" w:cs="Arial"/>
          <w:color w:val="53565A" w:themeColor="accent3"/>
          <w:sz w:val="20"/>
          <w:szCs w:val="20"/>
        </w:rPr>
        <w:t xml:space="preserve"> </w:t>
      </w:r>
      <w:r w:rsidRPr="00CA01C8">
        <w:rPr>
          <w:rFonts w:ascii="Arial" w:hAnsi="Arial" w:cs="Arial"/>
          <w:color w:val="53565A" w:themeColor="accent3"/>
          <w:sz w:val="20"/>
          <w:szCs w:val="20"/>
        </w:rPr>
        <w:t>about its financial capability, the VRQA is required to open either a specific or a general review</w:t>
      </w:r>
      <w:r w:rsidR="00312FD0" w:rsidRPr="00CA01C8">
        <w:rPr>
          <w:rFonts w:ascii="Arial" w:hAnsi="Arial" w:cs="Arial"/>
          <w:color w:val="53565A" w:themeColor="accent3"/>
          <w:sz w:val="20"/>
          <w:szCs w:val="20"/>
        </w:rPr>
        <w:t>, if one is not already open</w:t>
      </w:r>
      <w:r w:rsidRPr="00CA01C8">
        <w:rPr>
          <w:rFonts w:ascii="Arial" w:hAnsi="Arial" w:cs="Arial"/>
          <w:color w:val="53565A" w:themeColor="accent3"/>
          <w:sz w:val="20"/>
          <w:szCs w:val="20"/>
        </w:rPr>
        <w:t>. A review typically involves the following steps:</w:t>
      </w:r>
    </w:p>
    <w:p w14:paraId="00934A72" w14:textId="00179890" w:rsidR="00FC296A" w:rsidRPr="00CA01C8" w:rsidRDefault="00FC296A" w:rsidP="00D77FDC">
      <w:pPr>
        <w:pStyle w:val="ListParagraph"/>
        <w:numPr>
          <w:ilvl w:val="0"/>
          <w:numId w:val="4"/>
        </w:numPr>
        <w:spacing w:before="120" w:after="120" w:line="240" w:lineRule="auto"/>
        <w:ind w:left="357" w:hanging="357"/>
        <w:contextualSpacing w:val="0"/>
        <w:rPr>
          <w:rFonts w:ascii="Arial" w:hAnsi="Arial" w:cs="Arial"/>
          <w:color w:val="53565A" w:themeColor="accent3"/>
          <w:sz w:val="20"/>
          <w:szCs w:val="20"/>
        </w:rPr>
      </w:pPr>
      <w:r w:rsidRPr="00CA01C8">
        <w:rPr>
          <w:rFonts w:ascii="Arial" w:hAnsi="Arial" w:cs="Arial"/>
          <w:color w:val="53565A" w:themeColor="accent3"/>
          <w:sz w:val="20"/>
          <w:szCs w:val="20"/>
        </w:rPr>
        <w:t xml:space="preserve">The VRQA notifies the school </w:t>
      </w:r>
      <w:r w:rsidR="00517D19" w:rsidRPr="00CA01C8">
        <w:rPr>
          <w:rFonts w:ascii="Arial" w:hAnsi="Arial" w:cs="Arial"/>
          <w:color w:val="53565A" w:themeColor="accent3"/>
          <w:sz w:val="20"/>
          <w:szCs w:val="20"/>
        </w:rPr>
        <w:t xml:space="preserve">or </w:t>
      </w:r>
      <w:r w:rsidR="003B6691" w:rsidRPr="00CA01C8">
        <w:rPr>
          <w:rFonts w:ascii="Arial" w:hAnsi="Arial" w:cs="Arial"/>
          <w:color w:val="53565A" w:themeColor="accent3"/>
          <w:sz w:val="20"/>
          <w:szCs w:val="20"/>
        </w:rPr>
        <w:t xml:space="preserve">school </w:t>
      </w:r>
      <w:r w:rsidR="00517D19" w:rsidRPr="00CA01C8">
        <w:rPr>
          <w:rFonts w:ascii="Arial" w:hAnsi="Arial" w:cs="Arial"/>
          <w:color w:val="53565A" w:themeColor="accent3"/>
          <w:sz w:val="20"/>
          <w:szCs w:val="20"/>
        </w:rPr>
        <w:t>boarding premises</w:t>
      </w:r>
      <w:r w:rsidR="003B6691" w:rsidRPr="00CA01C8">
        <w:rPr>
          <w:rFonts w:ascii="Arial" w:hAnsi="Arial" w:cs="Arial"/>
          <w:color w:val="53565A" w:themeColor="accent3"/>
          <w:sz w:val="20"/>
          <w:szCs w:val="20"/>
        </w:rPr>
        <w:t xml:space="preserve"> provider</w:t>
      </w:r>
      <w:r w:rsidR="00517D19" w:rsidRPr="00CA01C8">
        <w:rPr>
          <w:rFonts w:ascii="Arial" w:hAnsi="Arial" w:cs="Arial"/>
          <w:color w:val="53565A" w:themeColor="accent3"/>
          <w:sz w:val="20"/>
          <w:szCs w:val="20"/>
        </w:rPr>
        <w:t xml:space="preserve"> </w:t>
      </w:r>
      <w:r w:rsidRPr="00CA01C8">
        <w:rPr>
          <w:rFonts w:ascii="Arial" w:hAnsi="Arial" w:cs="Arial"/>
          <w:color w:val="53565A" w:themeColor="accent3"/>
          <w:sz w:val="20"/>
          <w:szCs w:val="20"/>
        </w:rPr>
        <w:t>that it is opening a review and provides details of the reason</w:t>
      </w:r>
      <w:r w:rsidR="0018580E" w:rsidRPr="00CA01C8">
        <w:rPr>
          <w:rFonts w:ascii="Arial" w:hAnsi="Arial" w:cs="Arial"/>
          <w:color w:val="53565A" w:themeColor="accent3"/>
          <w:sz w:val="20"/>
          <w:szCs w:val="20"/>
        </w:rPr>
        <w:t xml:space="preserve"> </w:t>
      </w:r>
      <w:r w:rsidR="00517D19" w:rsidRPr="00CA01C8">
        <w:rPr>
          <w:rFonts w:ascii="Arial" w:hAnsi="Arial" w:cs="Arial"/>
          <w:color w:val="53565A" w:themeColor="accent3"/>
          <w:sz w:val="20"/>
          <w:szCs w:val="20"/>
        </w:rPr>
        <w:t>and scope of the</w:t>
      </w:r>
      <w:r w:rsidR="0018580E" w:rsidRPr="00CA01C8">
        <w:rPr>
          <w:rFonts w:ascii="Arial" w:hAnsi="Arial" w:cs="Arial"/>
          <w:color w:val="53565A" w:themeColor="accent3"/>
          <w:sz w:val="20"/>
          <w:szCs w:val="20"/>
        </w:rPr>
        <w:t xml:space="preserve"> review</w:t>
      </w:r>
      <w:r w:rsidRPr="00CA01C8">
        <w:rPr>
          <w:rFonts w:ascii="Arial" w:hAnsi="Arial" w:cs="Arial"/>
          <w:color w:val="53565A" w:themeColor="accent3"/>
          <w:sz w:val="20"/>
          <w:szCs w:val="20"/>
        </w:rPr>
        <w:t>, whether there will be a site visit, timelines for submitting information and other procedural information.</w:t>
      </w:r>
    </w:p>
    <w:p w14:paraId="2D9BB289" w14:textId="1D619A63" w:rsidR="00FC296A" w:rsidRPr="00CA01C8" w:rsidRDefault="00FC296A" w:rsidP="00D77FDC">
      <w:pPr>
        <w:pStyle w:val="ListParagraph"/>
        <w:numPr>
          <w:ilvl w:val="0"/>
          <w:numId w:val="4"/>
        </w:numPr>
        <w:spacing w:before="120" w:after="120" w:line="240" w:lineRule="auto"/>
        <w:ind w:left="357" w:hanging="357"/>
        <w:contextualSpacing w:val="0"/>
        <w:rPr>
          <w:rFonts w:ascii="Arial" w:hAnsi="Arial" w:cs="Arial"/>
          <w:color w:val="53565A" w:themeColor="accent3"/>
          <w:sz w:val="20"/>
          <w:szCs w:val="20"/>
        </w:rPr>
      </w:pPr>
      <w:r w:rsidRPr="00CA01C8">
        <w:rPr>
          <w:rFonts w:ascii="Arial" w:hAnsi="Arial" w:cs="Arial"/>
          <w:color w:val="53565A" w:themeColor="accent3"/>
          <w:sz w:val="20"/>
          <w:szCs w:val="20"/>
        </w:rPr>
        <w:t xml:space="preserve">The </w:t>
      </w:r>
      <w:r w:rsidRPr="009426A9">
        <w:rPr>
          <w:rFonts w:ascii="Arial" w:hAnsi="Arial" w:cs="Arial"/>
          <w:color w:val="53565A" w:themeColor="accent3"/>
          <w:sz w:val="20"/>
          <w:szCs w:val="20"/>
        </w:rPr>
        <w:t xml:space="preserve">VRQA reviews the submitted information and/or the report of </w:t>
      </w:r>
      <w:r w:rsidR="000C34AC" w:rsidRPr="009426A9">
        <w:rPr>
          <w:rFonts w:ascii="Arial" w:hAnsi="Arial" w:cs="Arial"/>
          <w:color w:val="53565A" w:themeColor="accent3"/>
          <w:sz w:val="20"/>
          <w:szCs w:val="20"/>
        </w:rPr>
        <w:t>the</w:t>
      </w:r>
      <w:r w:rsidRPr="009426A9">
        <w:rPr>
          <w:rFonts w:ascii="Arial" w:hAnsi="Arial" w:cs="Arial"/>
          <w:color w:val="53565A" w:themeColor="accent3"/>
          <w:sz w:val="20"/>
          <w:szCs w:val="20"/>
        </w:rPr>
        <w:t xml:space="preserve"> site visit</w:t>
      </w:r>
      <w:r w:rsidR="00F018D9" w:rsidRPr="009426A9">
        <w:rPr>
          <w:rFonts w:ascii="Arial" w:hAnsi="Arial" w:cs="Arial"/>
          <w:color w:val="53565A" w:themeColor="accent3"/>
          <w:sz w:val="20"/>
          <w:szCs w:val="20"/>
        </w:rPr>
        <w:t xml:space="preserve"> </w:t>
      </w:r>
      <w:r w:rsidR="0075512C" w:rsidRPr="009426A9">
        <w:rPr>
          <w:rFonts w:ascii="Arial" w:hAnsi="Arial" w:cs="Arial"/>
          <w:color w:val="53565A" w:themeColor="accent3"/>
          <w:sz w:val="20"/>
          <w:szCs w:val="20"/>
        </w:rPr>
        <w:t>concerning findings of non-compliance with registration requirements</w:t>
      </w:r>
      <w:r w:rsidR="00EE1132" w:rsidRPr="009426A9">
        <w:rPr>
          <w:rFonts w:ascii="Arial" w:hAnsi="Arial" w:cs="Arial"/>
          <w:color w:val="53565A" w:themeColor="accent3"/>
          <w:sz w:val="20"/>
          <w:szCs w:val="20"/>
        </w:rPr>
        <w:t xml:space="preserve"> </w:t>
      </w:r>
      <w:r w:rsidRPr="009426A9">
        <w:rPr>
          <w:rFonts w:ascii="Arial" w:hAnsi="Arial" w:cs="Arial"/>
          <w:color w:val="53565A" w:themeColor="accent3"/>
          <w:sz w:val="20"/>
          <w:szCs w:val="20"/>
        </w:rPr>
        <w:t xml:space="preserve">and provides the school </w:t>
      </w:r>
      <w:r w:rsidR="003B6691" w:rsidRPr="009426A9">
        <w:rPr>
          <w:rFonts w:ascii="Arial" w:hAnsi="Arial" w:cs="Arial"/>
          <w:color w:val="53565A" w:themeColor="accent3"/>
          <w:sz w:val="20"/>
          <w:szCs w:val="20"/>
        </w:rPr>
        <w:t xml:space="preserve">or school boarding premises provider </w:t>
      </w:r>
      <w:r w:rsidRPr="009426A9">
        <w:rPr>
          <w:rFonts w:ascii="Arial" w:hAnsi="Arial" w:cs="Arial"/>
          <w:color w:val="53565A" w:themeColor="accent3"/>
          <w:sz w:val="20"/>
          <w:szCs w:val="20"/>
        </w:rPr>
        <w:t xml:space="preserve">with advice as to the proposed </w:t>
      </w:r>
      <w:r w:rsidR="0075512C" w:rsidRPr="009426A9">
        <w:rPr>
          <w:rFonts w:ascii="Arial" w:hAnsi="Arial" w:cs="Arial"/>
          <w:color w:val="53565A" w:themeColor="accent3"/>
          <w:sz w:val="20"/>
          <w:szCs w:val="20"/>
        </w:rPr>
        <w:t>actions to address non-compliance</w:t>
      </w:r>
      <w:r w:rsidRPr="009426A9">
        <w:rPr>
          <w:rFonts w:ascii="Arial" w:hAnsi="Arial" w:cs="Arial"/>
          <w:color w:val="53565A" w:themeColor="accent3"/>
          <w:sz w:val="20"/>
          <w:szCs w:val="20"/>
        </w:rPr>
        <w:t>, the grounds for the proposed action</w:t>
      </w:r>
      <w:r w:rsidR="00496F0C" w:rsidRPr="009426A9">
        <w:rPr>
          <w:rFonts w:ascii="Arial" w:hAnsi="Arial" w:cs="Arial"/>
          <w:color w:val="53565A" w:themeColor="accent3"/>
          <w:sz w:val="20"/>
          <w:szCs w:val="20"/>
        </w:rPr>
        <w:t>, an opportunity to make a submission</w:t>
      </w:r>
      <w:r w:rsidR="00AD14FD" w:rsidRPr="009426A9">
        <w:rPr>
          <w:rFonts w:ascii="Arial" w:hAnsi="Arial" w:cs="Arial"/>
          <w:color w:val="53565A" w:themeColor="accent3"/>
          <w:sz w:val="20"/>
          <w:szCs w:val="20"/>
        </w:rPr>
        <w:t xml:space="preserve"> (where applicable)</w:t>
      </w:r>
      <w:r w:rsidR="00496F0C" w:rsidRPr="009426A9">
        <w:rPr>
          <w:rFonts w:ascii="Arial" w:hAnsi="Arial" w:cs="Arial"/>
          <w:color w:val="53565A" w:themeColor="accent3"/>
          <w:sz w:val="20"/>
          <w:szCs w:val="20"/>
        </w:rPr>
        <w:t xml:space="preserve"> and the proposed </w:t>
      </w:r>
      <w:r w:rsidR="00496F0C" w:rsidRPr="00CA01C8">
        <w:rPr>
          <w:rFonts w:ascii="Arial" w:hAnsi="Arial" w:cs="Arial"/>
          <w:color w:val="53565A" w:themeColor="accent3"/>
          <w:sz w:val="20"/>
          <w:szCs w:val="20"/>
        </w:rPr>
        <w:t>next steps in the process</w:t>
      </w:r>
      <w:r w:rsidR="00FC2E2B" w:rsidRPr="00CA01C8">
        <w:rPr>
          <w:rFonts w:ascii="Arial" w:hAnsi="Arial" w:cs="Arial"/>
          <w:color w:val="53565A" w:themeColor="accent3"/>
          <w:sz w:val="20"/>
          <w:szCs w:val="20"/>
        </w:rPr>
        <w:t>, including timelines</w:t>
      </w:r>
      <w:r w:rsidR="00496F0C" w:rsidRPr="00CA01C8">
        <w:rPr>
          <w:rFonts w:ascii="Arial" w:hAnsi="Arial" w:cs="Arial"/>
          <w:color w:val="53565A" w:themeColor="accent3"/>
          <w:sz w:val="20"/>
          <w:szCs w:val="20"/>
        </w:rPr>
        <w:t xml:space="preserve">. The school </w:t>
      </w:r>
      <w:r w:rsidR="003B6691" w:rsidRPr="00CA01C8">
        <w:rPr>
          <w:rFonts w:ascii="Arial" w:hAnsi="Arial" w:cs="Arial"/>
          <w:color w:val="53565A" w:themeColor="accent3"/>
          <w:sz w:val="20"/>
          <w:szCs w:val="20"/>
        </w:rPr>
        <w:t xml:space="preserve">or school boarding premises provider </w:t>
      </w:r>
      <w:r w:rsidR="00496F0C" w:rsidRPr="00CA01C8">
        <w:rPr>
          <w:rFonts w:ascii="Arial" w:hAnsi="Arial" w:cs="Arial"/>
          <w:color w:val="53565A" w:themeColor="accent3"/>
          <w:sz w:val="20"/>
          <w:szCs w:val="20"/>
        </w:rPr>
        <w:t>is also invited to meet with the VRQA to discuss the finding of the review.</w:t>
      </w:r>
      <w:r w:rsidR="00CB1EAF" w:rsidRPr="00CA01C8">
        <w:rPr>
          <w:rFonts w:ascii="Arial" w:hAnsi="Arial" w:cs="Arial"/>
          <w:color w:val="53565A" w:themeColor="accent3"/>
          <w:sz w:val="20"/>
          <w:szCs w:val="20"/>
        </w:rPr>
        <w:t xml:space="preserve"> In some situations</w:t>
      </w:r>
      <w:r w:rsidR="00F667D3" w:rsidRPr="00CA01C8">
        <w:rPr>
          <w:rFonts w:ascii="Arial" w:hAnsi="Arial" w:cs="Arial"/>
          <w:color w:val="53565A" w:themeColor="accent3"/>
          <w:sz w:val="20"/>
          <w:szCs w:val="20"/>
        </w:rPr>
        <w:t>,</w:t>
      </w:r>
      <w:r w:rsidR="00CB1EAF" w:rsidRPr="00CA01C8">
        <w:rPr>
          <w:rFonts w:ascii="Arial" w:hAnsi="Arial" w:cs="Arial"/>
          <w:color w:val="53565A" w:themeColor="accent3"/>
          <w:sz w:val="20"/>
          <w:szCs w:val="20"/>
        </w:rPr>
        <w:t xml:space="preserve"> the school </w:t>
      </w:r>
      <w:r w:rsidR="003B6691" w:rsidRPr="00CA01C8">
        <w:rPr>
          <w:rFonts w:ascii="Arial" w:hAnsi="Arial" w:cs="Arial"/>
          <w:color w:val="53565A" w:themeColor="accent3"/>
          <w:sz w:val="20"/>
          <w:szCs w:val="20"/>
        </w:rPr>
        <w:t xml:space="preserve">or school boarding premises provider </w:t>
      </w:r>
      <w:r w:rsidR="00CB1EAF" w:rsidRPr="00CA01C8">
        <w:rPr>
          <w:rFonts w:ascii="Arial" w:hAnsi="Arial" w:cs="Arial"/>
          <w:color w:val="53565A" w:themeColor="accent3"/>
          <w:sz w:val="20"/>
          <w:szCs w:val="20"/>
        </w:rPr>
        <w:t>may also make a submission to the Minister for Education</w:t>
      </w:r>
      <w:r w:rsidR="002946A2" w:rsidRPr="00CA01C8">
        <w:rPr>
          <w:rFonts w:ascii="Arial" w:hAnsi="Arial" w:cs="Arial"/>
          <w:color w:val="53565A" w:themeColor="accent3"/>
          <w:sz w:val="20"/>
          <w:szCs w:val="20"/>
        </w:rPr>
        <w:t xml:space="preserve"> following it being notified by VRQA of proposed action which may include one or more of those listed in the </w:t>
      </w:r>
      <w:r w:rsidR="009250ED">
        <w:rPr>
          <w:rFonts w:ascii="Arial" w:hAnsi="Arial" w:cs="Arial"/>
          <w:color w:val="53565A" w:themeColor="accent3"/>
          <w:sz w:val="20"/>
          <w:szCs w:val="20"/>
        </w:rPr>
        <w:t>below</w:t>
      </w:r>
      <w:r w:rsidR="002946A2" w:rsidRPr="00CA01C8">
        <w:rPr>
          <w:rFonts w:ascii="Arial" w:hAnsi="Arial" w:cs="Arial"/>
          <w:color w:val="53565A" w:themeColor="accent3"/>
          <w:sz w:val="20"/>
          <w:szCs w:val="20"/>
        </w:rPr>
        <w:t xml:space="preserve"> paragraph</w:t>
      </w:r>
      <w:r w:rsidR="00CB1EAF" w:rsidRPr="00CA01C8">
        <w:rPr>
          <w:rFonts w:ascii="Arial" w:hAnsi="Arial" w:cs="Arial"/>
          <w:color w:val="53565A" w:themeColor="accent3"/>
          <w:sz w:val="20"/>
          <w:szCs w:val="20"/>
        </w:rPr>
        <w:t>.</w:t>
      </w:r>
    </w:p>
    <w:p w14:paraId="491CF14F" w14:textId="16C556CC" w:rsidR="00CB1EAF" w:rsidRPr="00CA01C8" w:rsidRDefault="00CB1EAF" w:rsidP="00D77FDC">
      <w:pPr>
        <w:pStyle w:val="ListParagraph"/>
        <w:numPr>
          <w:ilvl w:val="0"/>
          <w:numId w:val="4"/>
        </w:numPr>
        <w:spacing w:before="120" w:after="240" w:line="240" w:lineRule="auto"/>
        <w:ind w:left="357" w:hanging="357"/>
        <w:contextualSpacing w:val="0"/>
        <w:rPr>
          <w:rFonts w:ascii="Arial" w:hAnsi="Arial" w:cs="Arial"/>
          <w:color w:val="53565A" w:themeColor="accent3"/>
          <w:sz w:val="20"/>
          <w:szCs w:val="20"/>
        </w:rPr>
      </w:pPr>
      <w:r w:rsidRPr="00CA01C8">
        <w:rPr>
          <w:rFonts w:ascii="Arial" w:hAnsi="Arial" w:cs="Arial"/>
          <w:color w:val="53565A" w:themeColor="accent3"/>
          <w:sz w:val="20"/>
          <w:szCs w:val="20"/>
        </w:rPr>
        <w:t>The VRQA reviews the school</w:t>
      </w:r>
      <w:r w:rsidR="003B6691" w:rsidRPr="00CA01C8">
        <w:rPr>
          <w:rFonts w:ascii="Arial" w:hAnsi="Arial" w:cs="Arial"/>
          <w:color w:val="53565A" w:themeColor="accent3"/>
          <w:sz w:val="20"/>
          <w:szCs w:val="20"/>
        </w:rPr>
        <w:t xml:space="preserve"> or school boarding premises provider</w:t>
      </w:r>
      <w:r w:rsidRPr="00CA01C8">
        <w:rPr>
          <w:rFonts w:ascii="Arial" w:hAnsi="Arial" w:cs="Arial"/>
          <w:color w:val="53565A" w:themeColor="accent3"/>
          <w:sz w:val="20"/>
          <w:szCs w:val="20"/>
        </w:rPr>
        <w:t>’s submission and provides the school</w:t>
      </w:r>
      <w:r w:rsidR="003B6691" w:rsidRPr="00CA01C8">
        <w:rPr>
          <w:rFonts w:ascii="Arial" w:hAnsi="Arial" w:cs="Arial"/>
          <w:color w:val="53565A" w:themeColor="accent3"/>
          <w:sz w:val="20"/>
          <w:szCs w:val="20"/>
        </w:rPr>
        <w:t xml:space="preserve"> or school boarding premises provider</w:t>
      </w:r>
      <w:r w:rsidRPr="00CA01C8">
        <w:rPr>
          <w:rFonts w:ascii="Arial" w:hAnsi="Arial" w:cs="Arial"/>
          <w:color w:val="53565A" w:themeColor="accent3"/>
          <w:sz w:val="20"/>
          <w:szCs w:val="20"/>
        </w:rPr>
        <w:t xml:space="preserve"> with a notice of decision, the reasons for the decision and the next steps in the process</w:t>
      </w:r>
      <w:r w:rsidR="00FC2E2B" w:rsidRPr="00CA01C8">
        <w:rPr>
          <w:rFonts w:ascii="Arial" w:hAnsi="Arial" w:cs="Arial"/>
          <w:color w:val="53565A" w:themeColor="accent3"/>
          <w:sz w:val="20"/>
          <w:szCs w:val="20"/>
        </w:rPr>
        <w:t>, including timelines</w:t>
      </w:r>
      <w:r w:rsidRPr="00CA01C8">
        <w:rPr>
          <w:rFonts w:ascii="Arial" w:hAnsi="Arial" w:cs="Arial"/>
          <w:color w:val="53565A" w:themeColor="accent3"/>
          <w:sz w:val="20"/>
          <w:szCs w:val="20"/>
        </w:rPr>
        <w:t>. Again, the school</w:t>
      </w:r>
      <w:r w:rsidR="000E220C" w:rsidRPr="00CA01C8">
        <w:rPr>
          <w:rFonts w:ascii="Arial" w:hAnsi="Arial" w:cs="Arial"/>
          <w:color w:val="53565A" w:themeColor="accent3"/>
          <w:sz w:val="20"/>
          <w:szCs w:val="20"/>
        </w:rPr>
        <w:t xml:space="preserve"> or school boarding premises provider</w:t>
      </w:r>
      <w:r w:rsidRPr="00CA01C8">
        <w:rPr>
          <w:rFonts w:ascii="Arial" w:hAnsi="Arial" w:cs="Arial"/>
          <w:color w:val="53565A" w:themeColor="accent3"/>
          <w:sz w:val="20"/>
          <w:szCs w:val="20"/>
        </w:rPr>
        <w:t xml:space="preserve"> is invited to meet with the VRQA to discuss the decision. </w:t>
      </w:r>
      <w:r w:rsidR="00AD14FD" w:rsidRPr="00CA01C8">
        <w:rPr>
          <w:rFonts w:ascii="Arial" w:hAnsi="Arial" w:cs="Arial"/>
          <w:color w:val="53565A" w:themeColor="accent3"/>
          <w:sz w:val="20"/>
          <w:szCs w:val="20"/>
        </w:rPr>
        <w:t>Where a decision is made to cancel or suspend registration, t</w:t>
      </w:r>
      <w:r w:rsidRPr="00CA01C8">
        <w:rPr>
          <w:rFonts w:ascii="Arial" w:hAnsi="Arial" w:cs="Arial"/>
          <w:color w:val="53565A" w:themeColor="accent3"/>
          <w:sz w:val="20"/>
          <w:szCs w:val="20"/>
        </w:rPr>
        <w:t>he school</w:t>
      </w:r>
      <w:r w:rsidR="000E220C" w:rsidRPr="00CA01C8">
        <w:rPr>
          <w:rFonts w:ascii="Arial" w:hAnsi="Arial" w:cs="Arial"/>
          <w:color w:val="53565A" w:themeColor="accent3"/>
          <w:sz w:val="20"/>
          <w:szCs w:val="20"/>
        </w:rPr>
        <w:t xml:space="preserve"> or school boarding premises provider</w:t>
      </w:r>
      <w:r w:rsidRPr="00CA01C8">
        <w:rPr>
          <w:rFonts w:ascii="Arial" w:hAnsi="Arial" w:cs="Arial"/>
          <w:color w:val="53565A" w:themeColor="accent3"/>
          <w:sz w:val="20"/>
          <w:szCs w:val="20"/>
        </w:rPr>
        <w:t xml:space="preserve"> is also advised of its right </w:t>
      </w:r>
      <w:r w:rsidR="005E5400" w:rsidRPr="00CA01C8">
        <w:rPr>
          <w:rFonts w:ascii="Arial" w:hAnsi="Arial" w:cs="Arial"/>
          <w:color w:val="53565A" w:themeColor="accent3"/>
          <w:sz w:val="20"/>
          <w:szCs w:val="20"/>
          <w:lang w:val="en-AU"/>
        </w:rPr>
        <w:t>to apply to the Victorian Civil and Administrative Tribunal for a review of the decision.</w:t>
      </w:r>
    </w:p>
    <w:p w14:paraId="76624A3C" w14:textId="77777777" w:rsidR="001B3CC3" w:rsidRPr="00CA01C8" w:rsidRDefault="001B3CC3" w:rsidP="005E0E2A">
      <w:pPr>
        <w:keepNext/>
        <w:shd w:val="clear" w:color="auto" w:fill="FFFFFF"/>
        <w:spacing w:before="120" w:after="120" w:line="240" w:lineRule="auto"/>
        <w:textAlignment w:val="top"/>
        <w:rPr>
          <w:rFonts w:ascii="Arial" w:eastAsia="Times New Roman" w:hAnsi="Arial" w:cs="Arial"/>
          <w:color w:val="53565A" w:themeColor="accent3"/>
          <w:sz w:val="20"/>
          <w:szCs w:val="20"/>
          <w:lang w:val="en-US" w:eastAsia="en-AU"/>
        </w:rPr>
      </w:pPr>
      <w:r w:rsidRPr="00CA01C8">
        <w:rPr>
          <w:rFonts w:ascii="Arial" w:eastAsia="Times New Roman" w:hAnsi="Arial" w:cs="Arial"/>
          <w:color w:val="53565A" w:themeColor="accent3"/>
          <w:sz w:val="20"/>
          <w:szCs w:val="20"/>
          <w:lang w:val="en-US" w:eastAsia="en-AU"/>
        </w:rPr>
        <w:t>The VRQA may take any of the following actions following a review:</w:t>
      </w:r>
    </w:p>
    <w:p w14:paraId="33C6E2EC" w14:textId="0F91BE3B" w:rsidR="001B3CC3" w:rsidRPr="00CA01C8" w:rsidRDefault="003E7F90" w:rsidP="00D77FDC">
      <w:pPr>
        <w:pStyle w:val="ListParagraph"/>
        <w:numPr>
          <w:ilvl w:val="0"/>
          <w:numId w:val="1"/>
        </w:numPr>
        <w:spacing w:before="120" w:after="120" w:line="240" w:lineRule="auto"/>
        <w:ind w:hanging="357"/>
        <w:contextualSpacing w:val="0"/>
        <w:rPr>
          <w:rFonts w:ascii="Arial" w:hAnsi="Arial" w:cs="Arial"/>
          <w:color w:val="53565A" w:themeColor="accent3"/>
          <w:sz w:val="20"/>
          <w:szCs w:val="20"/>
          <w:lang w:val="en-AU"/>
        </w:rPr>
      </w:pPr>
      <w:r w:rsidRPr="00CA01C8">
        <w:rPr>
          <w:rFonts w:ascii="Arial" w:hAnsi="Arial" w:cs="Arial"/>
          <w:color w:val="53565A" w:themeColor="accent3"/>
          <w:sz w:val="20"/>
          <w:szCs w:val="20"/>
          <w:lang w:val="en-AU"/>
        </w:rPr>
        <w:t>I</w:t>
      </w:r>
      <w:r w:rsidR="001B3CC3" w:rsidRPr="00CA01C8">
        <w:rPr>
          <w:rFonts w:ascii="Arial" w:hAnsi="Arial" w:cs="Arial"/>
          <w:color w:val="53565A" w:themeColor="accent3"/>
          <w:sz w:val="20"/>
          <w:szCs w:val="20"/>
          <w:lang w:val="en-AU"/>
        </w:rPr>
        <w:t>mpose conditions on the registration of a school</w:t>
      </w:r>
      <w:r w:rsidR="000E220C" w:rsidRPr="00CA01C8">
        <w:rPr>
          <w:rFonts w:ascii="Arial" w:hAnsi="Arial" w:cs="Arial"/>
          <w:color w:val="53565A" w:themeColor="accent3"/>
          <w:sz w:val="20"/>
          <w:szCs w:val="20"/>
        </w:rPr>
        <w:t xml:space="preserve"> or school boarding premises provider</w:t>
      </w:r>
      <w:r w:rsidR="001B3CC3" w:rsidRPr="00CA01C8">
        <w:rPr>
          <w:rFonts w:ascii="Arial" w:hAnsi="Arial" w:cs="Arial"/>
          <w:color w:val="53565A" w:themeColor="accent3"/>
          <w:sz w:val="20"/>
          <w:szCs w:val="20"/>
          <w:lang w:val="en-AU"/>
        </w:rPr>
        <w:t xml:space="preserve"> for the whole or any part of the period of registration</w:t>
      </w:r>
      <w:r w:rsidR="00C742AE" w:rsidRPr="00CA01C8">
        <w:rPr>
          <w:rFonts w:ascii="Arial" w:hAnsi="Arial" w:cs="Arial"/>
          <w:color w:val="53565A" w:themeColor="accent3"/>
          <w:sz w:val="20"/>
          <w:szCs w:val="20"/>
          <w:lang w:val="en-AU"/>
        </w:rPr>
        <w:t>.</w:t>
      </w:r>
    </w:p>
    <w:p w14:paraId="6FFC4CC6" w14:textId="558C191D" w:rsidR="001B3CC3" w:rsidRPr="00CA01C8" w:rsidRDefault="003E7F90" w:rsidP="00D77FDC">
      <w:pPr>
        <w:pStyle w:val="ListParagraph"/>
        <w:numPr>
          <w:ilvl w:val="0"/>
          <w:numId w:val="1"/>
        </w:numPr>
        <w:spacing w:before="120" w:after="120" w:line="240" w:lineRule="auto"/>
        <w:ind w:hanging="357"/>
        <w:contextualSpacing w:val="0"/>
        <w:rPr>
          <w:rFonts w:ascii="Arial" w:hAnsi="Arial" w:cs="Arial"/>
          <w:color w:val="53565A" w:themeColor="accent3"/>
          <w:sz w:val="20"/>
          <w:szCs w:val="20"/>
          <w:lang w:val="en-AU"/>
        </w:rPr>
      </w:pPr>
      <w:r w:rsidRPr="00CA01C8">
        <w:rPr>
          <w:rFonts w:ascii="Arial" w:hAnsi="Arial" w:cs="Arial"/>
          <w:color w:val="53565A" w:themeColor="accent3"/>
          <w:sz w:val="20"/>
          <w:szCs w:val="20"/>
          <w:lang w:val="en-AU"/>
        </w:rPr>
        <w:t>I</w:t>
      </w:r>
      <w:r w:rsidR="001B3CC3" w:rsidRPr="00CA01C8">
        <w:rPr>
          <w:rFonts w:ascii="Arial" w:hAnsi="Arial" w:cs="Arial"/>
          <w:color w:val="53565A" w:themeColor="accent3"/>
          <w:sz w:val="20"/>
          <w:szCs w:val="20"/>
          <w:lang w:val="en-AU"/>
        </w:rPr>
        <w:t>mpose interim conditions on a school</w:t>
      </w:r>
      <w:r w:rsidR="000E220C" w:rsidRPr="00CA01C8">
        <w:rPr>
          <w:rFonts w:ascii="Arial" w:hAnsi="Arial" w:cs="Arial"/>
          <w:color w:val="53565A" w:themeColor="accent3"/>
          <w:sz w:val="20"/>
          <w:szCs w:val="20"/>
        </w:rPr>
        <w:t xml:space="preserve"> or school boarding premises provider</w:t>
      </w:r>
      <w:r w:rsidR="001B3CC3" w:rsidRPr="00CA01C8">
        <w:rPr>
          <w:rFonts w:ascii="Arial" w:hAnsi="Arial" w:cs="Arial"/>
          <w:color w:val="53565A" w:themeColor="accent3"/>
          <w:sz w:val="20"/>
          <w:szCs w:val="20"/>
          <w:lang w:val="en-AU"/>
        </w:rPr>
        <w:t xml:space="preserve"> prior to a review being completed</w:t>
      </w:r>
      <w:r w:rsidR="00C742AE" w:rsidRPr="00CA01C8">
        <w:rPr>
          <w:rFonts w:ascii="Arial" w:hAnsi="Arial" w:cs="Arial"/>
          <w:color w:val="53565A" w:themeColor="accent3"/>
          <w:sz w:val="20"/>
          <w:szCs w:val="20"/>
          <w:lang w:val="en-AU"/>
        </w:rPr>
        <w:t>.</w:t>
      </w:r>
    </w:p>
    <w:p w14:paraId="3D1A4E5A" w14:textId="431FF098" w:rsidR="001B3CC3" w:rsidRPr="00CA01C8" w:rsidRDefault="003E7F90" w:rsidP="00D77FDC">
      <w:pPr>
        <w:pStyle w:val="ListParagraph"/>
        <w:numPr>
          <w:ilvl w:val="0"/>
          <w:numId w:val="1"/>
        </w:numPr>
        <w:spacing w:before="120" w:after="120" w:line="240" w:lineRule="auto"/>
        <w:ind w:hanging="357"/>
        <w:contextualSpacing w:val="0"/>
        <w:rPr>
          <w:rFonts w:ascii="Arial" w:hAnsi="Arial" w:cs="Arial"/>
          <w:color w:val="53565A" w:themeColor="accent3"/>
          <w:sz w:val="20"/>
          <w:szCs w:val="20"/>
          <w:lang w:val="en-AU"/>
        </w:rPr>
      </w:pPr>
      <w:r w:rsidRPr="00CA01C8">
        <w:rPr>
          <w:rFonts w:ascii="Arial" w:hAnsi="Arial" w:cs="Arial"/>
          <w:color w:val="53565A" w:themeColor="accent3"/>
          <w:sz w:val="20"/>
          <w:szCs w:val="20"/>
          <w:lang w:val="en-AU"/>
        </w:rPr>
        <w:t>P</w:t>
      </w:r>
      <w:r w:rsidR="001B3CC3" w:rsidRPr="00CA01C8">
        <w:rPr>
          <w:rFonts w:ascii="Arial" w:hAnsi="Arial" w:cs="Arial"/>
          <w:color w:val="53565A" w:themeColor="accent3"/>
          <w:sz w:val="20"/>
          <w:szCs w:val="20"/>
          <w:lang w:val="en-AU"/>
        </w:rPr>
        <w:t>rohibit the school from enrolling any new students</w:t>
      </w:r>
      <w:r w:rsidR="000E220C" w:rsidRPr="00CA01C8">
        <w:rPr>
          <w:rFonts w:ascii="Arial" w:hAnsi="Arial" w:cs="Arial"/>
          <w:color w:val="53565A" w:themeColor="accent3"/>
          <w:sz w:val="20"/>
          <w:szCs w:val="20"/>
          <w:lang w:val="en-AU"/>
        </w:rPr>
        <w:t xml:space="preserve"> or prohibit the school boarding </w:t>
      </w:r>
      <w:r w:rsidR="0004187E" w:rsidRPr="00CA01C8">
        <w:rPr>
          <w:rFonts w:ascii="Arial" w:hAnsi="Arial" w:cs="Arial"/>
          <w:color w:val="53565A" w:themeColor="accent3"/>
          <w:sz w:val="20"/>
          <w:szCs w:val="20"/>
          <w:lang w:val="en-AU"/>
        </w:rPr>
        <w:t xml:space="preserve">premises </w:t>
      </w:r>
      <w:r w:rsidR="000E220C" w:rsidRPr="00CA01C8">
        <w:rPr>
          <w:rFonts w:ascii="Arial" w:hAnsi="Arial" w:cs="Arial"/>
          <w:color w:val="53565A" w:themeColor="accent3"/>
          <w:sz w:val="20"/>
          <w:szCs w:val="20"/>
          <w:lang w:val="en-AU"/>
        </w:rPr>
        <w:t>provider from accepting any new boarders</w:t>
      </w:r>
      <w:r w:rsidR="00C742AE" w:rsidRPr="00CA01C8">
        <w:rPr>
          <w:rFonts w:ascii="Arial" w:hAnsi="Arial" w:cs="Arial"/>
          <w:color w:val="53565A" w:themeColor="accent3"/>
          <w:sz w:val="20"/>
          <w:szCs w:val="20"/>
          <w:lang w:val="en-AU"/>
        </w:rPr>
        <w:t>.</w:t>
      </w:r>
    </w:p>
    <w:p w14:paraId="353CA771" w14:textId="1A851BE5" w:rsidR="001B3CC3" w:rsidRPr="00CA01C8" w:rsidRDefault="003E7F90" w:rsidP="00D77FDC">
      <w:pPr>
        <w:pStyle w:val="ListParagraph"/>
        <w:numPr>
          <w:ilvl w:val="0"/>
          <w:numId w:val="1"/>
        </w:numPr>
        <w:spacing w:before="120" w:after="120" w:line="240" w:lineRule="auto"/>
        <w:ind w:hanging="357"/>
        <w:contextualSpacing w:val="0"/>
        <w:rPr>
          <w:rFonts w:ascii="Arial" w:hAnsi="Arial" w:cs="Arial"/>
          <w:color w:val="53565A" w:themeColor="accent3"/>
          <w:sz w:val="20"/>
          <w:szCs w:val="20"/>
          <w:lang w:val="en-AU"/>
        </w:rPr>
      </w:pPr>
      <w:r w:rsidRPr="00CA01C8">
        <w:rPr>
          <w:rFonts w:ascii="Arial" w:hAnsi="Arial" w:cs="Arial"/>
          <w:color w:val="53565A" w:themeColor="accent3"/>
          <w:sz w:val="20"/>
          <w:szCs w:val="20"/>
          <w:lang w:val="en-AU"/>
        </w:rPr>
        <w:t>R</w:t>
      </w:r>
      <w:r w:rsidR="001B3CC3" w:rsidRPr="00CA01C8">
        <w:rPr>
          <w:rFonts w:ascii="Arial" w:hAnsi="Arial" w:cs="Arial"/>
          <w:color w:val="53565A" w:themeColor="accent3"/>
          <w:sz w:val="20"/>
          <w:szCs w:val="20"/>
          <w:lang w:val="en-AU"/>
        </w:rPr>
        <w:t xml:space="preserve">equire the school </w:t>
      </w:r>
      <w:r w:rsidR="0004187E" w:rsidRPr="00CA01C8">
        <w:rPr>
          <w:rFonts w:ascii="Arial" w:hAnsi="Arial" w:cs="Arial"/>
          <w:color w:val="53565A" w:themeColor="accent3"/>
          <w:sz w:val="20"/>
          <w:szCs w:val="20"/>
          <w:lang w:val="en-AU"/>
        </w:rPr>
        <w:t xml:space="preserve">or the school boarding premises provider </w:t>
      </w:r>
      <w:r w:rsidR="001B3CC3" w:rsidRPr="00CA01C8">
        <w:rPr>
          <w:rFonts w:ascii="Arial" w:hAnsi="Arial" w:cs="Arial"/>
          <w:color w:val="53565A" w:themeColor="accent3"/>
          <w:sz w:val="20"/>
          <w:szCs w:val="20"/>
          <w:lang w:val="en-AU"/>
        </w:rPr>
        <w:t xml:space="preserve">to report </w:t>
      </w:r>
      <w:r w:rsidR="000A522A" w:rsidRPr="00CA01C8">
        <w:rPr>
          <w:rFonts w:ascii="Arial" w:hAnsi="Arial" w:cs="Arial"/>
          <w:color w:val="53565A" w:themeColor="accent3"/>
          <w:sz w:val="20"/>
          <w:szCs w:val="20"/>
          <w:lang w:val="en-AU"/>
        </w:rPr>
        <w:t>any</w:t>
      </w:r>
      <w:r w:rsidR="001B3CC3" w:rsidRPr="00CA01C8">
        <w:rPr>
          <w:rFonts w:ascii="Arial" w:hAnsi="Arial" w:cs="Arial"/>
          <w:color w:val="53565A" w:themeColor="accent3"/>
          <w:sz w:val="20"/>
          <w:szCs w:val="20"/>
          <w:lang w:val="en-AU"/>
        </w:rPr>
        <w:t xml:space="preserve"> non-compliance to parents</w:t>
      </w:r>
      <w:r w:rsidR="00C742AE" w:rsidRPr="00CA01C8">
        <w:rPr>
          <w:rFonts w:ascii="Arial" w:hAnsi="Arial" w:cs="Arial"/>
          <w:color w:val="53565A" w:themeColor="accent3"/>
          <w:sz w:val="20"/>
          <w:szCs w:val="20"/>
          <w:lang w:val="en-AU"/>
        </w:rPr>
        <w:t>.</w:t>
      </w:r>
    </w:p>
    <w:p w14:paraId="72F05E3C" w14:textId="61ED0534" w:rsidR="00953547" w:rsidRPr="00CA01C8" w:rsidRDefault="00953547" w:rsidP="00D77FDC">
      <w:pPr>
        <w:pStyle w:val="ListParagraph"/>
        <w:numPr>
          <w:ilvl w:val="0"/>
          <w:numId w:val="1"/>
        </w:numPr>
        <w:spacing w:before="120" w:after="120" w:line="240" w:lineRule="auto"/>
        <w:ind w:hanging="357"/>
        <w:contextualSpacing w:val="0"/>
        <w:rPr>
          <w:rFonts w:ascii="Arial" w:eastAsia="Times New Roman" w:hAnsi="Arial" w:cs="Arial"/>
          <w:color w:val="53565A" w:themeColor="accent3"/>
          <w:sz w:val="20"/>
          <w:szCs w:val="20"/>
          <w:lang w:val="en-US" w:eastAsia="en-AU"/>
        </w:rPr>
      </w:pPr>
      <w:r w:rsidRPr="00CA01C8">
        <w:rPr>
          <w:rFonts w:ascii="Arial" w:hAnsi="Arial" w:cs="Arial"/>
          <w:color w:val="53565A" w:themeColor="accent3"/>
          <w:sz w:val="20"/>
          <w:szCs w:val="20"/>
          <w:lang w:val="en-AU"/>
        </w:rPr>
        <w:lastRenderedPageBreak/>
        <w:t>If a school</w:t>
      </w:r>
      <w:r w:rsidR="0004187E" w:rsidRPr="00CA01C8">
        <w:rPr>
          <w:rFonts w:ascii="Arial" w:hAnsi="Arial" w:cs="Arial"/>
          <w:color w:val="53565A" w:themeColor="accent3"/>
          <w:sz w:val="20"/>
          <w:szCs w:val="20"/>
          <w:lang w:val="en-AU"/>
        </w:rPr>
        <w:t xml:space="preserve"> or school boarding premises provider</w:t>
      </w:r>
      <w:r w:rsidRPr="00CA01C8">
        <w:rPr>
          <w:rFonts w:ascii="Arial" w:hAnsi="Arial" w:cs="Arial"/>
          <w:color w:val="53565A" w:themeColor="accent3"/>
          <w:sz w:val="20"/>
          <w:szCs w:val="20"/>
          <w:lang w:val="en-AU"/>
        </w:rPr>
        <w:t xml:space="preserve"> is assessed by the VRQA as being financially unviable or at risk of becoming financially unviable, </w:t>
      </w:r>
      <w:r w:rsidR="00AC157F" w:rsidRPr="00CA01C8">
        <w:rPr>
          <w:rFonts w:ascii="Arial" w:hAnsi="Arial" w:cs="Arial"/>
          <w:color w:val="53565A" w:themeColor="accent3"/>
          <w:sz w:val="20"/>
          <w:szCs w:val="20"/>
          <w:lang w:val="en-AU"/>
        </w:rPr>
        <w:t>the</w:t>
      </w:r>
      <w:r w:rsidR="00AC157F" w:rsidRPr="00CA01C8">
        <w:rPr>
          <w:rFonts w:ascii="Arial" w:eastAsia="Times New Roman" w:hAnsi="Arial" w:cs="Arial"/>
          <w:color w:val="53565A" w:themeColor="accent3"/>
          <w:sz w:val="20"/>
          <w:szCs w:val="20"/>
          <w:lang w:val="en-US" w:eastAsia="en-AU"/>
        </w:rPr>
        <w:t xml:space="preserve"> VRQA</w:t>
      </w:r>
      <w:r w:rsidRPr="00CA01C8">
        <w:rPr>
          <w:rFonts w:ascii="Arial" w:eastAsia="Times New Roman" w:hAnsi="Arial" w:cs="Arial"/>
          <w:color w:val="53565A" w:themeColor="accent3"/>
          <w:sz w:val="20"/>
          <w:szCs w:val="20"/>
          <w:lang w:val="en-US" w:eastAsia="en-AU"/>
        </w:rPr>
        <w:t xml:space="preserve"> may:</w:t>
      </w:r>
    </w:p>
    <w:p w14:paraId="0A5C08E1" w14:textId="7746831B" w:rsidR="00953547" w:rsidRPr="00CA01C8" w:rsidRDefault="00953547" w:rsidP="007228E1">
      <w:pPr>
        <w:pStyle w:val="ListParagraph"/>
        <w:numPr>
          <w:ilvl w:val="0"/>
          <w:numId w:val="8"/>
        </w:numPr>
        <w:spacing w:before="120" w:after="120" w:line="240" w:lineRule="auto"/>
        <w:contextualSpacing w:val="0"/>
        <w:rPr>
          <w:rFonts w:ascii="Arial" w:hAnsi="Arial" w:cs="Arial"/>
          <w:color w:val="53565A" w:themeColor="accent3"/>
          <w:sz w:val="20"/>
          <w:szCs w:val="20"/>
          <w:lang w:val="en-AU"/>
        </w:rPr>
      </w:pPr>
      <w:r w:rsidRPr="00CA01C8">
        <w:rPr>
          <w:rFonts w:ascii="Arial" w:hAnsi="Arial" w:cs="Arial"/>
          <w:color w:val="53565A" w:themeColor="accent3"/>
          <w:sz w:val="20"/>
          <w:szCs w:val="20"/>
          <w:lang w:val="en-AU"/>
        </w:rPr>
        <w:t xml:space="preserve">report to parents of students at the school </w:t>
      </w:r>
      <w:r w:rsidR="0004187E" w:rsidRPr="00CA01C8">
        <w:rPr>
          <w:rFonts w:ascii="Arial" w:hAnsi="Arial" w:cs="Arial"/>
          <w:color w:val="53565A" w:themeColor="accent3"/>
          <w:sz w:val="20"/>
          <w:szCs w:val="20"/>
          <w:lang w:val="en-AU"/>
        </w:rPr>
        <w:t xml:space="preserve">or school boarding premises </w:t>
      </w:r>
      <w:r w:rsidRPr="00CA01C8">
        <w:rPr>
          <w:rFonts w:ascii="Arial" w:hAnsi="Arial" w:cs="Arial"/>
          <w:color w:val="53565A" w:themeColor="accent3"/>
          <w:sz w:val="20"/>
          <w:szCs w:val="20"/>
          <w:lang w:val="en-AU"/>
        </w:rPr>
        <w:t xml:space="preserve">on the result of the financial assessment, including the areas in which the school </w:t>
      </w:r>
      <w:r w:rsidR="0004187E" w:rsidRPr="00CA01C8">
        <w:rPr>
          <w:rFonts w:ascii="Arial" w:hAnsi="Arial" w:cs="Arial"/>
          <w:color w:val="53565A" w:themeColor="accent3"/>
          <w:sz w:val="20"/>
          <w:szCs w:val="20"/>
          <w:lang w:val="en-AU"/>
        </w:rPr>
        <w:t xml:space="preserve">or school boarding premises provider </w:t>
      </w:r>
      <w:r w:rsidRPr="00CA01C8">
        <w:rPr>
          <w:rFonts w:ascii="Arial" w:hAnsi="Arial" w:cs="Arial"/>
          <w:color w:val="53565A" w:themeColor="accent3"/>
          <w:sz w:val="20"/>
          <w:szCs w:val="20"/>
          <w:lang w:val="en-AU"/>
        </w:rPr>
        <w:t xml:space="preserve">is no longer financially viable; </w:t>
      </w:r>
      <w:r w:rsidR="000C5C9E" w:rsidRPr="00CA01C8">
        <w:rPr>
          <w:rFonts w:ascii="Arial" w:hAnsi="Arial" w:cs="Arial"/>
          <w:color w:val="53565A" w:themeColor="accent3"/>
          <w:sz w:val="20"/>
          <w:szCs w:val="20"/>
          <w:lang w:val="en-AU"/>
        </w:rPr>
        <w:t>and/</w:t>
      </w:r>
      <w:r w:rsidRPr="00CA01C8">
        <w:rPr>
          <w:rFonts w:ascii="Arial" w:hAnsi="Arial" w:cs="Arial"/>
          <w:color w:val="53565A" w:themeColor="accent3"/>
          <w:sz w:val="20"/>
          <w:szCs w:val="20"/>
          <w:lang w:val="en-AU"/>
        </w:rPr>
        <w:t>or</w:t>
      </w:r>
    </w:p>
    <w:p w14:paraId="07CD5491" w14:textId="0273ED5F" w:rsidR="00953547" w:rsidRPr="00CA01C8" w:rsidRDefault="00953547" w:rsidP="007228E1">
      <w:pPr>
        <w:pStyle w:val="ListParagraph"/>
        <w:numPr>
          <w:ilvl w:val="0"/>
          <w:numId w:val="8"/>
        </w:numPr>
        <w:spacing w:before="120" w:after="120" w:line="240" w:lineRule="auto"/>
        <w:contextualSpacing w:val="0"/>
        <w:rPr>
          <w:rFonts w:ascii="Arial" w:hAnsi="Arial" w:cs="Arial"/>
          <w:color w:val="53565A" w:themeColor="accent3"/>
          <w:sz w:val="20"/>
          <w:szCs w:val="20"/>
          <w:lang w:val="en-AU"/>
        </w:rPr>
      </w:pPr>
      <w:r w:rsidRPr="00CA01C8">
        <w:rPr>
          <w:rFonts w:ascii="Arial" w:hAnsi="Arial" w:cs="Arial"/>
          <w:color w:val="53565A" w:themeColor="accent3"/>
          <w:sz w:val="20"/>
          <w:szCs w:val="20"/>
          <w:lang w:val="en-AU"/>
        </w:rPr>
        <w:t>in accordance with any Ministerial Order, impose a condition of registration on the school</w:t>
      </w:r>
      <w:r w:rsidR="0004187E" w:rsidRPr="00CA01C8">
        <w:rPr>
          <w:rFonts w:ascii="Arial" w:hAnsi="Arial" w:cs="Arial"/>
          <w:color w:val="53565A" w:themeColor="accent3"/>
          <w:sz w:val="20"/>
          <w:szCs w:val="20"/>
          <w:lang w:val="en-AU"/>
        </w:rPr>
        <w:t xml:space="preserve"> or school boarding premises provider</w:t>
      </w:r>
      <w:r w:rsidRPr="00CA01C8">
        <w:rPr>
          <w:rFonts w:ascii="Arial" w:hAnsi="Arial" w:cs="Arial"/>
          <w:color w:val="53565A" w:themeColor="accent3"/>
          <w:sz w:val="20"/>
          <w:szCs w:val="20"/>
          <w:lang w:val="en-AU"/>
        </w:rPr>
        <w:t xml:space="preserve"> to put in place a protection scheme for fees that have been paid or are to be paid to the school</w:t>
      </w:r>
      <w:r w:rsidR="0004187E" w:rsidRPr="00CA01C8">
        <w:rPr>
          <w:rFonts w:ascii="Arial" w:hAnsi="Arial" w:cs="Arial"/>
          <w:color w:val="53565A" w:themeColor="accent3"/>
          <w:sz w:val="20"/>
          <w:szCs w:val="20"/>
          <w:lang w:val="en-AU"/>
        </w:rPr>
        <w:t xml:space="preserve"> or school boarding premises provider</w:t>
      </w:r>
      <w:r w:rsidR="00C742AE" w:rsidRPr="00CA01C8">
        <w:rPr>
          <w:rFonts w:ascii="Arial" w:hAnsi="Arial" w:cs="Arial"/>
          <w:color w:val="53565A" w:themeColor="accent3"/>
          <w:sz w:val="20"/>
          <w:szCs w:val="20"/>
          <w:lang w:val="en-AU"/>
        </w:rPr>
        <w:t>.</w:t>
      </w:r>
    </w:p>
    <w:p w14:paraId="6B31F452" w14:textId="1A31557A" w:rsidR="00953547" w:rsidRPr="00CA01C8" w:rsidRDefault="00A42605" w:rsidP="00D77FDC">
      <w:pPr>
        <w:pStyle w:val="ListParagraph"/>
        <w:numPr>
          <w:ilvl w:val="0"/>
          <w:numId w:val="1"/>
        </w:numPr>
        <w:spacing w:before="120" w:after="120" w:line="240" w:lineRule="auto"/>
        <w:ind w:hanging="357"/>
        <w:contextualSpacing w:val="0"/>
        <w:rPr>
          <w:rFonts w:ascii="Arial" w:hAnsi="Arial" w:cs="Arial"/>
          <w:color w:val="53565A" w:themeColor="accent3"/>
          <w:sz w:val="20"/>
          <w:szCs w:val="20"/>
          <w:lang w:val="en-AU"/>
        </w:rPr>
      </w:pPr>
      <w:r w:rsidRPr="00CA01C8">
        <w:rPr>
          <w:rFonts w:ascii="Arial" w:hAnsi="Arial" w:cs="Arial"/>
          <w:color w:val="53565A" w:themeColor="accent3"/>
          <w:sz w:val="20"/>
          <w:szCs w:val="20"/>
          <w:lang w:val="en-AU"/>
        </w:rPr>
        <w:t>A</w:t>
      </w:r>
      <w:r w:rsidR="001B3CC3" w:rsidRPr="00CA01C8">
        <w:rPr>
          <w:rFonts w:ascii="Arial" w:hAnsi="Arial" w:cs="Arial"/>
          <w:color w:val="53565A" w:themeColor="accent3"/>
          <w:sz w:val="20"/>
          <w:szCs w:val="20"/>
          <w:lang w:val="en-AU"/>
        </w:rPr>
        <w:t>ccept an enforceable undertaking from a school</w:t>
      </w:r>
      <w:r w:rsidR="0004187E" w:rsidRPr="00CA01C8">
        <w:rPr>
          <w:rFonts w:ascii="Arial" w:hAnsi="Arial" w:cs="Arial"/>
          <w:color w:val="53565A" w:themeColor="accent3"/>
          <w:sz w:val="20"/>
          <w:szCs w:val="20"/>
          <w:lang w:val="en-AU"/>
        </w:rPr>
        <w:t xml:space="preserve"> or school boarding premises provider</w:t>
      </w:r>
      <w:r w:rsidR="001B3CC3" w:rsidRPr="00CA01C8">
        <w:rPr>
          <w:rFonts w:ascii="Arial" w:hAnsi="Arial" w:cs="Arial"/>
          <w:color w:val="53565A" w:themeColor="accent3"/>
          <w:sz w:val="20"/>
          <w:szCs w:val="20"/>
          <w:lang w:val="en-AU"/>
        </w:rPr>
        <w:t xml:space="preserve"> that is the subject of a review</w:t>
      </w:r>
      <w:r w:rsidR="00E2364C" w:rsidRPr="00CA01C8">
        <w:rPr>
          <w:rFonts w:ascii="Arial" w:hAnsi="Arial" w:cs="Arial"/>
          <w:color w:val="53565A" w:themeColor="accent3"/>
          <w:sz w:val="20"/>
          <w:szCs w:val="20"/>
          <w:lang w:val="en-AU"/>
        </w:rPr>
        <w:t>, which might include setting up a trust fund for the protection of prepaid student fees</w:t>
      </w:r>
      <w:r w:rsidR="007228E1">
        <w:rPr>
          <w:rFonts w:ascii="Arial" w:hAnsi="Arial" w:cs="Arial"/>
          <w:color w:val="53565A" w:themeColor="accent3"/>
          <w:sz w:val="20"/>
          <w:szCs w:val="20"/>
          <w:lang w:val="en-AU"/>
        </w:rPr>
        <w:t xml:space="preserve">. For more information </w:t>
      </w:r>
      <w:r w:rsidR="001B3CC3" w:rsidRPr="00CA01C8">
        <w:rPr>
          <w:rFonts w:ascii="Arial" w:hAnsi="Arial" w:cs="Arial"/>
          <w:color w:val="53565A" w:themeColor="accent3"/>
          <w:sz w:val="20"/>
          <w:szCs w:val="20"/>
          <w:lang w:val="en-AU"/>
        </w:rPr>
        <w:t xml:space="preserve"> see the </w:t>
      </w:r>
      <w:hyperlink w:history="1">
        <w:r w:rsidR="005F7D55" w:rsidRPr="00CE605B">
          <w:rPr>
            <w:rStyle w:val="Hyperlink"/>
            <w:rFonts w:ascii="Arial" w:hAnsi="Arial" w:cs="Arial"/>
            <w:sz w:val="20"/>
            <w:szCs w:val="20"/>
            <w:lang w:val="en-AU"/>
          </w:rPr>
          <w:t>VRQA website</w:t>
        </w:r>
      </w:hyperlink>
      <w:r w:rsidR="009B2DEA" w:rsidRPr="00CA01C8">
        <w:rPr>
          <w:rFonts w:ascii="Arial" w:hAnsi="Arial" w:cs="Arial"/>
          <w:color w:val="53565A" w:themeColor="accent3"/>
          <w:sz w:val="20"/>
          <w:szCs w:val="20"/>
          <w:lang w:val="en-AU"/>
        </w:rPr>
        <w:t xml:space="preserve"> </w:t>
      </w:r>
      <w:r w:rsidR="007228E1">
        <w:rPr>
          <w:rFonts w:ascii="Arial" w:hAnsi="Arial" w:cs="Arial"/>
          <w:color w:val="53565A" w:themeColor="accent3"/>
          <w:sz w:val="20"/>
          <w:szCs w:val="20"/>
          <w:lang w:val="en-AU"/>
        </w:rPr>
        <w:t>(</w:t>
      </w:r>
      <w:hyperlink r:id="rId27" w:history="1">
        <w:r w:rsidR="007228E1" w:rsidRPr="007228E1">
          <w:rPr>
            <w:rStyle w:val="Hyperlink"/>
            <w:rFonts w:ascii="Arial" w:hAnsi="Arial" w:cs="Arial"/>
            <w:sz w:val="20"/>
            <w:szCs w:val="20"/>
          </w:rPr>
          <w:t>www.vrqa.vic.gov.au</w:t>
        </w:r>
      </w:hyperlink>
      <w:r w:rsidR="007228E1">
        <w:rPr>
          <w:rFonts w:ascii="Arial" w:hAnsi="Arial" w:cs="Arial"/>
          <w:sz w:val="20"/>
          <w:szCs w:val="20"/>
        </w:rPr>
        <w:t>)</w:t>
      </w:r>
      <w:r w:rsidR="00C742AE" w:rsidRPr="00CA01C8">
        <w:rPr>
          <w:rFonts w:ascii="Arial" w:hAnsi="Arial" w:cs="Arial"/>
          <w:color w:val="53565A" w:themeColor="accent3"/>
          <w:sz w:val="20"/>
          <w:szCs w:val="20"/>
          <w:lang w:val="en-AU"/>
        </w:rPr>
        <w:t>.</w:t>
      </w:r>
    </w:p>
    <w:p w14:paraId="7676F016" w14:textId="2B9F92A6" w:rsidR="001B3CC3" w:rsidRPr="00CA01C8" w:rsidRDefault="00A42605" w:rsidP="004B589F">
      <w:pPr>
        <w:pStyle w:val="ListParagraph"/>
        <w:numPr>
          <w:ilvl w:val="0"/>
          <w:numId w:val="1"/>
        </w:numPr>
        <w:spacing w:before="120" w:after="240" w:line="240" w:lineRule="auto"/>
        <w:rPr>
          <w:rFonts w:ascii="Arial" w:hAnsi="Arial" w:cs="Arial"/>
          <w:color w:val="53565A" w:themeColor="accent3"/>
          <w:sz w:val="20"/>
          <w:szCs w:val="20"/>
          <w:lang w:val="en-AU"/>
        </w:rPr>
      </w:pPr>
      <w:r w:rsidRPr="00CA01C8">
        <w:rPr>
          <w:rFonts w:ascii="Arial" w:hAnsi="Arial" w:cs="Arial"/>
          <w:color w:val="53565A" w:themeColor="accent3"/>
          <w:sz w:val="20"/>
          <w:szCs w:val="20"/>
          <w:lang w:val="en-AU"/>
        </w:rPr>
        <w:t>S</w:t>
      </w:r>
      <w:r w:rsidR="001B3CC3" w:rsidRPr="00CA01C8">
        <w:rPr>
          <w:rFonts w:ascii="Arial" w:hAnsi="Arial" w:cs="Arial"/>
          <w:color w:val="53565A" w:themeColor="accent3"/>
          <w:sz w:val="20"/>
          <w:szCs w:val="20"/>
          <w:lang w:val="en-AU"/>
        </w:rPr>
        <w:t>uspend or cancel the registration</w:t>
      </w:r>
      <w:r w:rsidR="0004187E" w:rsidRPr="00CA01C8">
        <w:rPr>
          <w:rFonts w:ascii="Arial" w:hAnsi="Arial" w:cs="Arial"/>
          <w:color w:val="53565A" w:themeColor="accent3"/>
          <w:sz w:val="20"/>
          <w:szCs w:val="20"/>
          <w:lang w:val="en-AU"/>
        </w:rPr>
        <w:t xml:space="preserve"> of the school or school boarding premises</w:t>
      </w:r>
      <w:r w:rsidR="001B3CC3" w:rsidRPr="00CA01C8">
        <w:rPr>
          <w:rFonts w:ascii="Arial" w:hAnsi="Arial" w:cs="Arial"/>
          <w:color w:val="53565A" w:themeColor="accent3"/>
          <w:sz w:val="20"/>
          <w:szCs w:val="20"/>
          <w:lang w:val="en-AU"/>
        </w:rPr>
        <w:t>.</w:t>
      </w:r>
    </w:p>
    <w:p w14:paraId="2198C814" w14:textId="23C9A92C" w:rsidR="009A30F4" w:rsidRPr="00CA01C8" w:rsidRDefault="00953547" w:rsidP="00B77741">
      <w:pPr>
        <w:spacing w:before="120" w:after="240" w:line="240" w:lineRule="auto"/>
        <w:rPr>
          <w:rFonts w:ascii="Arial" w:hAnsi="Arial" w:cs="Arial"/>
          <w:color w:val="53565A" w:themeColor="accent3"/>
          <w:sz w:val="20"/>
          <w:szCs w:val="20"/>
          <w:lang w:val="en-AU"/>
        </w:rPr>
      </w:pPr>
      <w:r w:rsidRPr="00CA01C8">
        <w:rPr>
          <w:rFonts w:ascii="Arial" w:hAnsi="Arial" w:cs="Arial"/>
          <w:color w:val="53565A" w:themeColor="accent3"/>
          <w:sz w:val="20"/>
          <w:szCs w:val="20"/>
          <w:lang w:val="en-AU"/>
        </w:rPr>
        <w:t xml:space="preserve">The VRQA may substitute an action (other than the cancellation of registration) with another action that is less onerous if it considers that the school </w:t>
      </w:r>
      <w:r w:rsidR="001003B1" w:rsidRPr="00CA01C8">
        <w:rPr>
          <w:rFonts w:ascii="Arial" w:hAnsi="Arial" w:cs="Arial"/>
          <w:color w:val="53565A" w:themeColor="accent3"/>
          <w:sz w:val="20"/>
          <w:szCs w:val="20"/>
          <w:lang w:val="en-AU"/>
        </w:rPr>
        <w:t xml:space="preserve">or school boarding premises provider </w:t>
      </w:r>
      <w:r w:rsidRPr="00CA01C8">
        <w:rPr>
          <w:rFonts w:ascii="Arial" w:hAnsi="Arial" w:cs="Arial"/>
          <w:color w:val="53565A" w:themeColor="accent3"/>
          <w:sz w:val="20"/>
          <w:szCs w:val="20"/>
          <w:lang w:val="en-AU"/>
        </w:rPr>
        <w:t xml:space="preserve">has partially complied with the requirements of the original action and the substituted action is sufficient to ensure that the school will comply with the prescribed </w:t>
      </w:r>
      <w:r w:rsidR="003573D5" w:rsidRPr="00CA01C8">
        <w:rPr>
          <w:rFonts w:ascii="Arial" w:hAnsi="Arial" w:cs="Arial"/>
          <w:color w:val="53565A" w:themeColor="accent3"/>
          <w:sz w:val="20"/>
          <w:szCs w:val="20"/>
          <w:lang w:val="en-AU"/>
        </w:rPr>
        <w:t xml:space="preserve">VRQA </w:t>
      </w:r>
      <w:r w:rsidR="00F51DDF" w:rsidRPr="00593B01">
        <w:rPr>
          <w:rFonts w:ascii="Arial" w:hAnsi="Arial" w:cs="Arial"/>
          <w:i/>
          <w:iCs/>
          <w:color w:val="53565A" w:themeColor="accent3"/>
          <w:sz w:val="20"/>
          <w:szCs w:val="20"/>
          <w:lang w:val="en-AU"/>
        </w:rPr>
        <w:t xml:space="preserve">Guidelines to the </w:t>
      </w:r>
      <w:r w:rsidR="000E2A5A" w:rsidRPr="00593B01">
        <w:rPr>
          <w:rFonts w:ascii="Arial" w:hAnsi="Arial" w:cs="Arial"/>
          <w:i/>
          <w:iCs/>
          <w:color w:val="53565A" w:themeColor="accent3"/>
          <w:sz w:val="20"/>
          <w:szCs w:val="20"/>
          <w:lang w:val="en-AU"/>
        </w:rPr>
        <w:t>M</w:t>
      </w:r>
      <w:r w:rsidRPr="00593B01">
        <w:rPr>
          <w:rFonts w:ascii="Arial" w:hAnsi="Arial" w:cs="Arial"/>
          <w:i/>
          <w:iCs/>
          <w:color w:val="53565A" w:themeColor="accent3"/>
          <w:sz w:val="20"/>
          <w:szCs w:val="20"/>
          <w:lang w:val="en-AU"/>
        </w:rPr>
        <w:t xml:space="preserve">inimum </w:t>
      </w:r>
      <w:r w:rsidR="000E2A5A" w:rsidRPr="00593B01">
        <w:rPr>
          <w:rFonts w:ascii="Arial" w:hAnsi="Arial" w:cs="Arial"/>
          <w:i/>
          <w:iCs/>
          <w:color w:val="53565A" w:themeColor="accent3"/>
          <w:sz w:val="20"/>
          <w:szCs w:val="20"/>
          <w:lang w:val="en-AU"/>
        </w:rPr>
        <w:t>S</w:t>
      </w:r>
      <w:r w:rsidRPr="00593B01">
        <w:rPr>
          <w:rFonts w:ascii="Arial" w:hAnsi="Arial" w:cs="Arial"/>
          <w:i/>
          <w:iCs/>
          <w:color w:val="53565A" w:themeColor="accent3"/>
          <w:sz w:val="20"/>
          <w:szCs w:val="20"/>
          <w:lang w:val="en-AU"/>
        </w:rPr>
        <w:t>tandards</w:t>
      </w:r>
      <w:r w:rsidR="000E2A5A" w:rsidRPr="00593B01">
        <w:rPr>
          <w:rFonts w:ascii="Arial" w:hAnsi="Arial" w:cs="Arial"/>
          <w:i/>
          <w:iCs/>
          <w:color w:val="53565A" w:themeColor="accent3"/>
          <w:sz w:val="20"/>
          <w:szCs w:val="20"/>
          <w:lang w:val="en-AU"/>
        </w:rPr>
        <w:t xml:space="preserve"> and Requirements for School Registration</w:t>
      </w:r>
      <w:r w:rsidR="00C56E6C" w:rsidRPr="00CA01C8">
        <w:rPr>
          <w:rFonts w:ascii="Arial" w:hAnsi="Arial" w:cs="Arial"/>
          <w:color w:val="53565A" w:themeColor="accent3"/>
          <w:sz w:val="20"/>
          <w:szCs w:val="20"/>
          <w:lang w:val="en-AU"/>
        </w:rPr>
        <w:t xml:space="preserve"> or to ensure that the school boarding premises provider will comply with the prescribed VRQA </w:t>
      </w:r>
      <w:r w:rsidR="00C56E6C" w:rsidRPr="00D47855">
        <w:rPr>
          <w:rFonts w:ascii="Arial" w:hAnsi="Arial" w:cs="Arial"/>
          <w:i/>
          <w:iCs/>
          <w:color w:val="53565A" w:themeColor="accent3"/>
          <w:sz w:val="20"/>
          <w:szCs w:val="20"/>
          <w:lang w:val="en-AU"/>
        </w:rPr>
        <w:t>Guidelines to the Minimum Standards and Requirements for School Boarding Premises Registration</w:t>
      </w:r>
      <w:r w:rsidRPr="00CA01C8">
        <w:rPr>
          <w:rFonts w:ascii="Arial" w:hAnsi="Arial" w:cs="Arial"/>
          <w:color w:val="53565A" w:themeColor="accent3"/>
          <w:sz w:val="20"/>
          <w:szCs w:val="20"/>
          <w:lang w:val="en-AU"/>
        </w:rPr>
        <w:t>.</w:t>
      </w:r>
      <w:r w:rsidR="00D3526A" w:rsidRPr="00CA01C8">
        <w:rPr>
          <w:rFonts w:ascii="Arial" w:hAnsi="Arial" w:cs="Arial"/>
          <w:color w:val="53565A" w:themeColor="accent3"/>
          <w:sz w:val="20"/>
          <w:szCs w:val="20"/>
          <w:lang w:val="en-AU"/>
        </w:rPr>
        <w:t xml:space="preserve"> Such actions</w:t>
      </w:r>
      <w:r w:rsidR="009A30F4" w:rsidRPr="00CA01C8">
        <w:rPr>
          <w:rFonts w:ascii="Arial" w:hAnsi="Arial" w:cs="Arial"/>
          <w:color w:val="53565A" w:themeColor="accent3"/>
          <w:sz w:val="20"/>
          <w:szCs w:val="20"/>
          <w:lang w:val="en-AU"/>
        </w:rPr>
        <w:t xml:space="preserve"> could </w:t>
      </w:r>
      <w:r w:rsidR="00D3526A" w:rsidRPr="00CA01C8">
        <w:rPr>
          <w:rFonts w:ascii="Arial" w:hAnsi="Arial" w:cs="Arial"/>
          <w:color w:val="53565A" w:themeColor="accent3"/>
          <w:sz w:val="20"/>
          <w:szCs w:val="20"/>
          <w:lang w:val="en-AU"/>
        </w:rPr>
        <w:t xml:space="preserve">include a school </w:t>
      </w:r>
      <w:r w:rsidR="00C56E6C" w:rsidRPr="00CA01C8">
        <w:rPr>
          <w:rFonts w:ascii="Arial" w:hAnsi="Arial" w:cs="Arial"/>
          <w:color w:val="53565A" w:themeColor="accent3"/>
          <w:sz w:val="20"/>
          <w:szCs w:val="20"/>
          <w:lang w:val="en-AU"/>
        </w:rPr>
        <w:t xml:space="preserve">or school boarding premises provider </w:t>
      </w:r>
      <w:r w:rsidR="00D3526A" w:rsidRPr="00CA01C8">
        <w:rPr>
          <w:rFonts w:ascii="Arial" w:hAnsi="Arial" w:cs="Arial"/>
          <w:color w:val="53565A" w:themeColor="accent3"/>
          <w:sz w:val="20"/>
          <w:szCs w:val="20"/>
          <w:lang w:val="en-AU"/>
        </w:rPr>
        <w:t xml:space="preserve">providing </w:t>
      </w:r>
      <w:r w:rsidR="00263A97" w:rsidRPr="00CA01C8">
        <w:rPr>
          <w:rFonts w:ascii="Arial" w:hAnsi="Arial" w:cs="Arial"/>
          <w:color w:val="53565A" w:themeColor="accent3"/>
          <w:sz w:val="20"/>
          <w:szCs w:val="20"/>
          <w:lang w:val="en-AU"/>
        </w:rPr>
        <w:t>periodic financial reports or other information to the VRQA.</w:t>
      </w:r>
    </w:p>
    <w:p w14:paraId="3D226430" w14:textId="77777777" w:rsidR="004852EE" w:rsidRPr="00CA01C8" w:rsidRDefault="004852EE" w:rsidP="005E0E2A">
      <w:pPr>
        <w:keepNext/>
        <w:autoSpaceDE w:val="0"/>
        <w:autoSpaceDN w:val="0"/>
        <w:adjustRightInd w:val="0"/>
        <w:spacing w:before="240" w:after="240" w:line="240" w:lineRule="auto"/>
        <w:rPr>
          <w:rFonts w:ascii="Arial" w:hAnsi="Arial" w:cs="Arial"/>
          <w:b/>
          <w:color w:val="103D64" w:themeColor="text2"/>
          <w:sz w:val="20"/>
          <w:szCs w:val="20"/>
        </w:rPr>
      </w:pPr>
      <w:bookmarkStart w:id="1" w:name="_Hlk73552554"/>
      <w:r w:rsidRPr="00CA01C8">
        <w:rPr>
          <w:rFonts w:ascii="Arial" w:hAnsi="Arial" w:cs="Arial"/>
          <w:b/>
          <w:color w:val="103D64" w:themeColor="text2"/>
          <w:sz w:val="20"/>
          <w:szCs w:val="20"/>
        </w:rPr>
        <w:t>Information and capacity building</w:t>
      </w:r>
      <w:bookmarkEnd w:id="1"/>
    </w:p>
    <w:p w14:paraId="6B18157D" w14:textId="6B1F530D" w:rsidR="004852EE" w:rsidRPr="00CA01C8" w:rsidRDefault="006B3AAD" w:rsidP="00B77741">
      <w:pPr>
        <w:spacing w:before="120" w:after="240" w:line="240" w:lineRule="auto"/>
        <w:rPr>
          <w:rFonts w:ascii="Arial" w:hAnsi="Arial" w:cs="Arial"/>
          <w:color w:val="53565A" w:themeColor="accent3"/>
          <w:sz w:val="20"/>
          <w:szCs w:val="20"/>
        </w:rPr>
      </w:pPr>
      <w:r w:rsidRPr="00CA01C8">
        <w:rPr>
          <w:rFonts w:ascii="Arial" w:hAnsi="Arial" w:cs="Arial"/>
          <w:color w:val="53565A" w:themeColor="accent3"/>
          <w:sz w:val="20"/>
          <w:szCs w:val="20"/>
        </w:rPr>
        <w:t xml:space="preserve">The VRQA provides information about </w:t>
      </w:r>
      <w:r w:rsidR="00702E0E" w:rsidRPr="00CA01C8">
        <w:rPr>
          <w:rFonts w:ascii="Arial" w:hAnsi="Arial" w:cs="Arial"/>
          <w:color w:val="53565A" w:themeColor="accent3"/>
          <w:sz w:val="20"/>
          <w:szCs w:val="20"/>
        </w:rPr>
        <w:t>financial management on its website</w:t>
      </w:r>
      <w:r w:rsidR="00D47855">
        <w:rPr>
          <w:rFonts w:ascii="Arial" w:hAnsi="Arial" w:cs="Arial"/>
          <w:color w:val="53565A" w:themeColor="accent3"/>
          <w:sz w:val="20"/>
          <w:szCs w:val="20"/>
        </w:rPr>
        <w:t>.</w:t>
      </w:r>
      <w:r w:rsidR="00702E0E" w:rsidRPr="00CA01C8">
        <w:rPr>
          <w:rFonts w:ascii="Arial" w:hAnsi="Arial" w:cs="Arial"/>
          <w:color w:val="53565A" w:themeColor="accent3"/>
          <w:sz w:val="20"/>
          <w:szCs w:val="20"/>
        </w:rPr>
        <w:t xml:space="preserve"> Each year</w:t>
      </w:r>
      <w:r w:rsidR="001F26AE" w:rsidRPr="00CA01C8">
        <w:rPr>
          <w:rFonts w:ascii="Arial" w:hAnsi="Arial" w:cs="Arial"/>
          <w:color w:val="53565A" w:themeColor="accent3"/>
          <w:sz w:val="20"/>
          <w:szCs w:val="20"/>
        </w:rPr>
        <w:t>,</w:t>
      </w:r>
      <w:r w:rsidR="00702E0E" w:rsidRPr="00CA01C8">
        <w:rPr>
          <w:rFonts w:ascii="Arial" w:hAnsi="Arial" w:cs="Arial"/>
          <w:color w:val="53565A" w:themeColor="accent3"/>
          <w:sz w:val="20"/>
          <w:szCs w:val="20"/>
        </w:rPr>
        <w:t xml:space="preserve"> the VRQA also conducts information sessions for </w:t>
      </w:r>
      <w:r w:rsidR="000E2A5A" w:rsidRPr="00CA01C8">
        <w:rPr>
          <w:rFonts w:ascii="Arial" w:hAnsi="Arial" w:cs="Arial"/>
          <w:color w:val="53565A" w:themeColor="accent3"/>
          <w:sz w:val="20"/>
          <w:szCs w:val="20"/>
        </w:rPr>
        <w:t xml:space="preserve">independent </w:t>
      </w:r>
      <w:r w:rsidR="00702E0E" w:rsidRPr="00CA01C8">
        <w:rPr>
          <w:rFonts w:ascii="Arial" w:hAnsi="Arial" w:cs="Arial"/>
          <w:color w:val="53565A" w:themeColor="accent3"/>
          <w:sz w:val="20"/>
          <w:szCs w:val="20"/>
        </w:rPr>
        <w:t>schools scheduled for a school</w:t>
      </w:r>
      <w:r w:rsidR="00531354" w:rsidRPr="00CA01C8">
        <w:rPr>
          <w:rFonts w:ascii="Arial" w:hAnsi="Arial" w:cs="Arial"/>
          <w:color w:val="53565A" w:themeColor="accent3"/>
          <w:sz w:val="20"/>
          <w:szCs w:val="20"/>
        </w:rPr>
        <w:t xml:space="preserve"> review</w:t>
      </w:r>
      <w:r w:rsidR="00442E77" w:rsidRPr="00CA01C8">
        <w:rPr>
          <w:rFonts w:ascii="Arial" w:hAnsi="Arial" w:cs="Arial"/>
          <w:color w:val="53565A" w:themeColor="accent3"/>
          <w:sz w:val="20"/>
          <w:szCs w:val="20"/>
        </w:rPr>
        <w:t>, and, if appropriate, school boarding premises</w:t>
      </w:r>
      <w:r w:rsidR="00702E0E" w:rsidRPr="00CA01C8">
        <w:rPr>
          <w:rFonts w:ascii="Arial" w:hAnsi="Arial" w:cs="Arial"/>
          <w:color w:val="53565A" w:themeColor="accent3"/>
          <w:sz w:val="20"/>
          <w:szCs w:val="20"/>
        </w:rPr>
        <w:t xml:space="preserve"> review and </w:t>
      </w:r>
      <w:r w:rsidR="00560F5C" w:rsidRPr="00CA01C8">
        <w:rPr>
          <w:rFonts w:ascii="Arial" w:hAnsi="Arial" w:cs="Arial"/>
          <w:color w:val="53565A" w:themeColor="accent3"/>
          <w:sz w:val="20"/>
          <w:szCs w:val="20"/>
        </w:rPr>
        <w:t xml:space="preserve">a separate briefing session </w:t>
      </w:r>
      <w:r w:rsidR="00702E0E" w:rsidRPr="00CA01C8">
        <w:rPr>
          <w:rFonts w:ascii="Arial" w:hAnsi="Arial" w:cs="Arial"/>
          <w:color w:val="53565A" w:themeColor="accent3"/>
          <w:sz w:val="20"/>
          <w:szCs w:val="20"/>
        </w:rPr>
        <w:t>specifically on financial management.</w:t>
      </w:r>
      <w:r w:rsidR="00560F5C" w:rsidRPr="00CA01C8">
        <w:rPr>
          <w:rFonts w:ascii="Arial" w:hAnsi="Arial" w:cs="Arial"/>
          <w:color w:val="53565A" w:themeColor="accent3"/>
          <w:sz w:val="20"/>
          <w:szCs w:val="20"/>
        </w:rPr>
        <w:t xml:space="preserve"> Information </w:t>
      </w:r>
      <w:r w:rsidR="001C043C" w:rsidRPr="00CA01C8">
        <w:rPr>
          <w:rFonts w:ascii="Arial" w:hAnsi="Arial" w:cs="Arial"/>
          <w:color w:val="53565A" w:themeColor="accent3"/>
          <w:sz w:val="20"/>
          <w:szCs w:val="20"/>
        </w:rPr>
        <w:t>about these</w:t>
      </w:r>
      <w:r w:rsidR="00560F5C" w:rsidRPr="00CA01C8">
        <w:rPr>
          <w:rFonts w:ascii="Arial" w:hAnsi="Arial" w:cs="Arial"/>
          <w:color w:val="53565A" w:themeColor="accent3"/>
          <w:sz w:val="20"/>
          <w:szCs w:val="20"/>
        </w:rPr>
        <w:t xml:space="preserve"> sessions is available through VRQA </w:t>
      </w:r>
      <w:r w:rsidR="00560F5C" w:rsidRPr="00CA01C8">
        <w:rPr>
          <w:rFonts w:ascii="Arial" w:hAnsi="Arial" w:cs="Arial"/>
          <w:i/>
          <w:color w:val="53565A" w:themeColor="accent3"/>
          <w:sz w:val="20"/>
          <w:szCs w:val="20"/>
        </w:rPr>
        <w:t>e-news</w:t>
      </w:r>
      <w:r w:rsidR="00560F5C" w:rsidRPr="00CA01C8">
        <w:rPr>
          <w:rFonts w:ascii="Arial" w:hAnsi="Arial" w:cs="Arial"/>
          <w:color w:val="53565A" w:themeColor="accent3"/>
          <w:sz w:val="20"/>
          <w:szCs w:val="20"/>
        </w:rPr>
        <w:t xml:space="preserve"> and on the VRQA website.</w:t>
      </w:r>
    </w:p>
    <w:p w14:paraId="15FD4A2F" w14:textId="77777777" w:rsidR="00702E0E" w:rsidRPr="00CA01C8" w:rsidRDefault="00560F5C" w:rsidP="00B77741">
      <w:pPr>
        <w:spacing w:before="120" w:after="240" w:line="240" w:lineRule="auto"/>
        <w:rPr>
          <w:rFonts w:ascii="Arial" w:hAnsi="Arial" w:cs="Arial"/>
          <w:color w:val="53565A" w:themeColor="accent3"/>
          <w:sz w:val="20"/>
          <w:szCs w:val="20"/>
        </w:rPr>
      </w:pPr>
      <w:r w:rsidRPr="00CA01C8">
        <w:rPr>
          <w:rFonts w:ascii="Arial" w:hAnsi="Arial" w:cs="Arial"/>
          <w:color w:val="53565A" w:themeColor="accent3"/>
          <w:sz w:val="20"/>
          <w:szCs w:val="20"/>
        </w:rPr>
        <w:t xml:space="preserve">Independent school </w:t>
      </w:r>
      <w:r w:rsidR="00B25217" w:rsidRPr="00CA01C8">
        <w:rPr>
          <w:rFonts w:ascii="Arial" w:hAnsi="Arial" w:cs="Arial"/>
          <w:color w:val="53565A" w:themeColor="accent3"/>
          <w:sz w:val="20"/>
          <w:szCs w:val="20"/>
        </w:rPr>
        <w:t xml:space="preserve">principals and </w:t>
      </w:r>
      <w:r w:rsidRPr="00CA01C8">
        <w:rPr>
          <w:rFonts w:ascii="Arial" w:hAnsi="Arial" w:cs="Arial"/>
          <w:color w:val="53565A" w:themeColor="accent3"/>
          <w:sz w:val="20"/>
          <w:szCs w:val="20"/>
        </w:rPr>
        <w:t>governing bodies are also encouraged to participate in relevant professional development programs conducted by Independent Schools Victoria.</w:t>
      </w:r>
    </w:p>
    <w:p w14:paraId="3113A499" w14:textId="77777777" w:rsidR="00C16711" w:rsidRPr="00CA01C8" w:rsidRDefault="00C16711" w:rsidP="005E0E2A">
      <w:pPr>
        <w:autoSpaceDE w:val="0"/>
        <w:autoSpaceDN w:val="0"/>
        <w:adjustRightInd w:val="0"/>
        <w:spacing w:before="240" w:after="240" w:line="240" w:lineRule="auto"/>
        <w:rPr>
          <w:rFonts w:ascii="Arial" w:hAnsi="Arial" w:cs="Arial"/>
          <w:b/>
          <w:color w:val="103D64" w:themeColor="text2"/>
          <w:sz w:val="20"/>
          <w:szCs w:val="20"/>
        </w:rPr>
      </w:pPr>
      <w:r w:rsidRPr="00CA01C8">
        <w:rPr>
          <w:rFonts w:ascii="Arial" w:hAnsi="Arial" w:cs="Arial"/>
          <w:b/>
          <w:color w:val="103D64" w:themeColor="text2"/>
          <w:sz w:val="20"/>
          <w:szCs w:val="20"/>
        </w:rPr>
        <w:t>Program evaluation</w:t>
      </w:r>
    </w:p>
    <w:p w14:paraId="599E4BE9" w14:textId="42E97711" w:rsidR="00C16711" w:rsidRPr="00CA01C8" w:rsidRDefault="008C78A0" w:rsidP="00B77741">
      <w:pPr>
        <w:spacing w:before="120" w:after="240" w:line="240" w:lineRule="auto"/>
        <w:rPr>
          <w:rFonts w:ascii="Arial" w:hAnsi="Arial" w:cs="Arial"/>
          <w:color w:val="53565A" w:themeColor="accent3"/>
          <w:sz w:val="20"/>
          <w:szCs w:val="20"/>
        </w:rPr>
      </w:pPr>
      <w:r w:rsidRPr="00CA01C8">
        <w:rPr>
          <w:rFonts w:ascii="Arial" w:hAnsi="Arial" w:cs="Arial"/>
          <w:color w:val="53565A" w:themeColor="accent3"/>
          <w:sz w:val="20"/>
          <w:szCs w:val="20"/>
        </w:rPr>
        <w:t xml:space="preserve">It is anticipated that a formal evaluation of the arrangements </w:t>
      </w:r>
      <w:r w:rsidR="002230DE" w:rsidRPr="00CA01C8">
        <w:rPr>
          <w:rFonts w:ascii="Arial" w:hAnsi="Arial" w:cs="Arial"/>
          <w:color w:val="53565A" w:themeColor="accent3"/>
          <w:sz w:val="20"/>
          <w:szCs w:val="20"/>
        </w:rPr>
        <w:t xml:space="preserve">for financial capability assessments </w:t>
      </w:r>
      <w:r w:rsidRPr="00CA01C8">
        <w:rPr>
          <w:rFonts w:ascii="Arial" w:hAnsi="Arial" w:cs="Arial"/>
          <w:color w:val="53565A" w:themeColor="accent3"/>
          <w:sz w:val="20"/>
          <w:szCs w:val="20"/>
        </w:rPr>
        <w:t xml:space="preserve">will be undertaken </w:t>
      </w:r>
      <w:r w:rsidR="00F51DDF" w:rsidRPr="00CA01C8">
        <w:rPr>
          <w:rFonts w:ascii="Arial" w:hAnsi="Arial" w:cs="Arial"/>
          <w:color w:val="53565A" w:themeColor="accent3"/>
          <w:sz w:val="20"/>
          <w:szCs w:val="20"/>
        </w:rPr>
        <w:t>again in 2024</w:t>
      </w:r>
      <w:r w:rsidRPr="00CA01C8">
        <w:rPr>
          <w:rFonts w:ascii="Arial" w:hAnsi="Arial" w:cs="Arial"/>
          <w:color w:val="53565A" w:themeColor="accent3"/>
          <w:sz w:val="20"/>
          <w:szCs w:val="20"/>
        </w:rPr>
        <w:t>.</w:t>
      </w:r>
    </w:p>
    <w:p w14:paraId="28D30AAE" w14:textId="2A576F02" w:rsidR="00966C79" w:rsidRPr="00CA01C8" w:rsidRDefault="00EF448E" w:rsidP="00C8249D">
      <w:pPr>
        <w:keepNext/>
        <w:autoSpaceDE w:val="0"/>
        <w:autoSpaceDN w:val="0"/>
        <w:adjustRightInd w:val="0"/>
        <w:spacing w:before="240" w:after="120" w:line="240" w:lineRule="auto"/>
        <w:rPr>
          <w:rFonts w:ascii="Arial" w:hAnsi="Arial" w:cs="Arial"/>
          <w:b/>
          <w:color w:val="103D64" w:themeColor="text2"/>
          <w:sz w:val="20"/>
          <w:szCs w:val="20"/>
        </w:rPr>
      </w:pPr>
      <w:r w:rsidRPr="00CA01C8">
        <w:rPr>
          <w:rFonts w:ascii="Arial" w:hAnsi="Arial" w:cs="Arial"/>
          <w:b/>
          <w:color w:val="103D64" w:themeColor="text2"/>
          <w:sz w:val="20"/>
          <w:szCs w:val="20"/>
        </w:rPr>
        <w:t>Further information</w:t>
      </w:r>
    </w:p>
    <w:p w14:paraId="0D008ABE" w14:textId="3A349782" w:rsidR="00EF448E" w:rsidRPr="00CA01C8" w:rsidRDefault="00304948" w:rsidP="00B77741">
      <w:pPr>
        <w:spacing w:before="120" w:after="240" w:line="240" w:lineRule="auto"/>
        <w:rPr>
          <w:rFonts w:ascii="Arial" w:hAnsi="Arial" w:cs="Arial"/>
          <w:color w:val="53565A" w:themeColor="accent3"/>
          <w:sz w:val="20"/>
          <w:szCs w:val="20"/>
        </w:rPr>
      </w:pPr>
      <w:r w:rsidRPr="00CA01C8">
        <w:rPr>
          <w:rFonts w:ascii="Arial" w:hAnsi="Arial" w:cs="Arial"/>
          <w:color w:val="53565A" w:themeColor="accent3"/>
          <w:sz w:val="20"/>
          <w:szCs w:val="20"/>
        </w:rPr>
        <w:t xml:space="preserve">Further information </w:t>
      </w:r>
      <w:r w:rsidR="00121AB6" w:rsidRPr="00CA01C8">
        <w:rPr>
          <w:rFonts w:ascii="Arial" w:hAnsi="Arial" w:cs="Arial"/>
          <w:color w:val="53565A" w:themeColor="accent3"/>
          <w:sz w:val="20"/>
          <w:szCs w:val="20"/>
        </w:rPr>
        <w:t xml:space="preserve">about the operation of this </w:t>
      </w:r>
      <w:r w:rsidR="002E0A30" w:rsidRPr="00CA01C8">
        <w:rPr>
          <w:rFonts w:ascii="Arial" w:hAnsi="Arial" w:cs="Arial"/>
          <w:color w:val="53565A" w:themeColor="accent3"/>
          <w:sz w:val="20"/>
          <w:szCs w:val="20"/>
        </w:rPr>
        <w:t>G</w:t>
      </w:r>
      <w:r w:rsidR="00121AB6" w:rsidRPr="00CA01C8">
        <w:rPr>
          <w:rFonts w:ascii="Arial" w:hAnsi="Arial" w:cs="Arial"/>
          <w:color w:val="53565A" w:themeColor="accent3"/>
          <w:sz w:val="20"/>
          <w:szCs w:val="20"/>
        </w:rPr>
        <w:t xml:space="preserve">uideline </w:t>
      </w:r>
      <w:r w:rsidRPr="00CA01C8">
        <w:rPr>
          <w:rFonts w:ascii="Arial" w:hAnsi="Arial" w:cs="Arial"/>
          <w:color w:val="53565A" w:themeColor="accent3"/>
          <w:sz w:val="20"/>
          <w:szCs w:val="20"/>
        </w:rPr>
        <w:t>is available on the VRQA website. If you have any questions</w:t>
      </w:r>
      <w:r w:rsidR="00121AB6" w:rsidRPr="00CA01C8">
        <w:rPr>
          <w:rFonts w:ascii="Arial" w:hAnsi="Arial" w:cs="Arial"/>
          <w:color w:val="53565A" w:themeColor="accent3"/>
          <w:sz w:val="20"/>
          <w:szCs w:val="20"/>
        </w:rPr>
        <w:t>,</w:t>
      </w:r>
      <w:r w:rsidRPr="00CA01C8">
        <w:rPr>
          <w:rFonts w:ascii="Arial" w:hAnsi="Arial" w:cs="Arial"/>
          <w:color w:val="53565A" w:themeColor="accent3"/>
          <w:sz w:val="20"/>
          <w:szCs w:val="20"/>
        </w:rPr>
        <w:t xml:space="preserve"> you can email </w:t>
      </w:r>
      <w:r w:rsidR="00121AB6" w:rsidRPr="00CA01C8">
        <w:rPr>
          <w:rFonts w:ascii="Arial" w:hAnsi="Arial" w:cs="Arial"/>
          <w:color w:val="53565A" w:themeColor="accent3"/>
          <w:sz w:val="20"/>
          <w:szCs w:val="20"/>
        </w:rPr>
        <w:t xml:space="preserve">or telephone </w:t>
      </w:r>
      <w:r w:rsidRPr="00CA01C8">
        <w:rPr>
          <w:rFonts w:ascii="Arial" w:hAnsi="Arial" w:cs="Arial"/>
          <w:color w:val="53565A" w:themeColor="accent3"/>
          <w:sz w:val="20"/>
          <w:szCs w:val="20"/>
        </w:rPr>
        <w:t>the VRQA.</w:t>
      </w:r>
    </w:p>
    <w:p w14:paraId="7EB055CE" w14:textId="49C011DC" w:rsidR="0015788B" w:rsidRPr="00DF6EDE" w:rsidRDefault="00E474CA" w:rsidP="00B77741">
      <w:pPr>
        <w:spacing w:before="120" w:after="240" w:line="240" w:lineRule="auto"/>
        <w:rPr>
          <w:rFonts w:ascii="Arial" w:hAnsi="Arial"/>
          <w:b/>
          <w:color w:val="53565A" w:themeColor="accent3"/>
          <w:sz w:val="20"/>
          <w:lang w:val="en-AU"/>
        </w:rPr>
      </w:pPr>
      <w:r>
        <w:rPr>
          <w:rFonts w:ascii="Arial" w:hAnsi="Arial" w:cs="Arial"/>
          <w:b/>
          <w:bCs/>
          <w:color w:val="53565A" w:themeColor="accent3"/>
          <w:sz w:val="20"/>
          <w:szCs w:val="20"/>
          <w:lang w:val="en-AU"/>
        </w:rPr>
        <w:t>The School</w:t>
      </w:r>
      <w:r w:rsidR="00921E85" w:rsidRPr="00CA01C8">
        <w:rPr>
          <w:rFonts w:ascii="Arial" w:hAnsi="Arial" w:cs="Arial"/>
          <w:b/>
          <w:bCs/>
          <w:color w:val="53565A" w:themeColor="accent3"/>
          <w:sz w:val="20"/>
          <w:szCs w:val="20"/>
          <w:lang w:val="en-AU"/>
        </w:rPr>
        <w:t xml:space="preserve"> and </w:t>
      </w:r>
      <w:r>
        <w:rPr>
          <w:rFonts w:ascii="Arial" w:hAnsi="Arial" w:cs="Arial"/>
          <w:b/>
          <w:bCs/>
          <w:color w:val="53565A" w:themeColor="accent3"/>
          <w:sz w:val="20"/>
          <w:szCs w:val="20"/>
          <w:lang w:val="en-AU"/>
        </w:rPr>
        <w:t xml:space="preserve">School Boarding Premises Financial Capability Assessment Guideline was </w:t>
      </w:r>
      <w:r w:rsidRPr="00E474CA">
        <w:rPr>
          <w:rFonts w:ascii="Arial" w:hAnsi="Arial" w:cs="Arial"/>
          <w:b/>
          <w:bCs/>
          <w:color w:val="53565A" w:themeColor="accent3"/>
          <w:sz w:val="20"/>
          <w:szCs w:val="20"/>
          <w:lang w:val="en-AU"/>
        </w:rPr>
        <w:t>approved</w:t>
      </w:r>
      <w:r w:rsidR="00921E85" w:rsidRPr="00CA01C8">
        <w:rPr>
          <w:rFonts w:ascii="Arial" w:hAnsi="Arial" w:cs="Arial"/>
          <w:b/>
          <w:bCs/>
          <w:color w:val="53565A" w:themeColor="accent3"/>
          <w:sz w:val="20"/>
          <w:szCs w:val="20"/>
          <w:lang w:val="en-AU"/>
        </w:rPr>
        <w:t xml:space="preserve"> by </w:t>
      </w:r>
      <w:r w:rsidRPr="00E474CA">
        <w:rPr>
          <w:rFonts w:ascii="Arial" w:hAnsi="Arial" w:cs="Arial"/>
          <w:b/>
          <w:bCs/>
          <w:color w:val="53565A" w:themeColor="accent3"/>
          <w:sz w:val="20"/>
          <w:szCs w:val="20"/>
          <w:lang w:val="en-AU"/>
        </w:rPr>
        <w:t>the</w:t>
      </w:r>
      <w:r w:rsidR="00921E85" w:rsidRPr="00CA01C8">
        <w:rPr>
          <w:rFonts w:ascii="Arial" w:hAnsi="Arial" w:cs="Arial"/>
          <w:b/>
          <w:bCs/>
          <w:color w:val="53565A" w:themeColor="accent3"/>
          <w:sz w:val="20"/>
          <w:szCs w:val="20"/>
          <w:lang w:val="en-AU"/>
        </w:rPr>
        <w:t xml:space="preserve"> VRQA</w:t>
      </w:r>
      <w:r w:rsidR="003826D3" w:rsidRPr="00CA01C8">
        <w:rPr>
          <w:rFonts w:ascii="Arial" w:hAnsi="Arial" w:cs="Arial"/>
          <w:b/>
          <w:bCs/>
          <w:color w:val="53565A" w:themeColor="accent3"/>
          <w:sz w:val="20"/>
          <w:szCs w:val="20"/>
          <w:lang w:val="en-AU"/>
        </w:rPr>
        <w:t xml:space="preserve"> Board</w:t>
      </w:r>
      <w:r w:rsidRPr="00E474CA">
        <w:rPr>
          <w:rFonts w:ascii="Arial" w:hAnsi="Arial" w:cs="Arial"/>
          <w:b/>
          <w:bCs/>
          <w:color w:val="53565A" w:themeColor="accent3"/>
          <w:sz w:val="20"/>
          <w:szCs w:val="20"/>
          <w:lang w:val="en-AU"/>
        </w:rPr>
        <w:t xml:space="preserve"> on </w:t>
      </w:r>
      <w:r w:rsidR="007A5492">
        <w:rPr>
          <w:rFonts w:ascii="Arial" w:hAnsi="Arial" w:cs="Arial"/>
          <w:b/>
          <w:bCs/>
          <w:color w:val="53565A" w:themeColor="accent3"/>
          <w:sz w:val="20"/>
          <w:szCs w:val="20"/>
          <w:lang w:val="en-AU"/>
        </w:rPr>
        <w:t>5 August</w:t>
      </w:r>
      <w:r>
        <w:rPr>
          <w:rFonts w:ascii="Arial" w:hAnsi="Arial" w:cs="Arial"/>
          <w:b/>
          <w:bCs/>
          <w:color w:val="53565A" w:themeColor="accent3"/>
          <w:sz w:val="20"/>
          <w:szCs w:val="20"/>
          <w:lang w:val="en-AU"/>
        </w:rPr>
        <w:t> 2</w:t>
      </w:r>
      <w:r w:rsidRPr="00E474CA">
        <w:rPr>
          <w:rFonts w:ascii="Arial" w:hAnsi="Arial" w:cs="Arial"/>
          <w:b/>
          <w:bCs/>
          <w:color w:val="53565A" w:themeColor="accent3"/>
          <w:sz w:val="20"/>
          <w:szCs w:val="20"/>
          <w:lang w:val="en-AU"/>
        </w:rPr>
        <w:t>021</w:t>
      </w:r>
    </w:p>
    <w:sectPr w:rsidR="0015788B" w:rsidRPr="00DF6EDE" w:rsidSect="00940A77">
      <w:type w:val="continuous"/>
      <w:pgSz w:w="11906" w:h="16838"/>
      <w:pgMar w:top="1985" w:right="709" w:bottom="709" w:left="709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699F7" w14:textId="77777777" w:rsidR="00F209A9" w:rsidRDefault="00F209A9" w:rsidP="0058577D">
      <w:pPr>
        <w:spacing w:after="0" w:line="240" w:lineRule="auto"/>
      </w:pPr>
      <w:r>
        <w:separator/>
      </w:r>
    </w:p>
  </w:endnote>
  <w:endnote w:type="continuationSeparator" w:id="0">
    <w:p w14:paraId="318AAAAE" w14:textId="77777777" w:rsidR="00F209A9" w:rsidRDefault="00F209A9" w:rsidP="0058577D">
      <w:pPr>
        <w:spacing w:after="0" w:line="240" w:lineRule="auto"/>
      </w:pPr>
      <w:r>
        <w:continuationSeparator/>
      </w:r>
    </w:p>
  </w:endnote>
  <w:endnote w:type="continuationNotice" w:id="1">
    <w:p w14:paraId="5866B28D" w14:textId="77777777" w:rsidR="00F209A9" w:rsidRDefault="00F209A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stGrotesk-Medium">
    <w:altName w:val="Times New Roman"/>
    <w:panose1 w:val="02000000000000000000"/>
    <w:charset w:val="00"/>
    <w:family w:val="auto"/>
    <w:pitch w:val="variable"/>
    <w:sig w:usb0="A00000EF" w:usb1="5001607B" w:usb2="00000000" w:usb3="00000000" w:csb0="00000193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4A1BC" w14:textId="486D2297" w:rsidR="004D1899" w:rsidRPr="00940A77" w:rsidRDefault="00940A77" w:rsidP="00940A77">
    <w:pPr>
      <w:pStyle w:val="Heading1"/>
      <w:spacing w:before="0" w:line="240" w:lineRule="auto"/>
      <w:rPr>
        <w:rFonts w:ascii="Arial" w:hAnsi="Arial" w:cs="Arial"/>
        <w:b w:val="0"/>
        <w:color w:val="53565A" w:themeColor="accent3"/>
        <w:sz w:val="18"/>
        <w:szCs w:val="20"/>
      </w:rPr>
    </w:pPr>
    <w:r w:rsidRPr="00940A77">
      <w:rPr>
        <w:rFonts w:ascii="Arial" w:hAnsi="Arial" w:cs="Arial"/>
        <w:b w:val="0"/>
        <w:color w:val="53565A" w:themeColor="accent3"/>
        <w:sz w:val="18"/>
        <w:szCs w:val="20"/>
      </w:rPr>
      <w:t>VRQA School</w:t>
    </w:r>
    <w:r w:rsidR="007E0C28">
      <w:rPr>
        <w:rFonts w:ascii="Arial" w:hAnsi="Arial" w:cs="Arial"/>
        <w:b w:val="0"/>
        <w:color w:val="53565A" w:themeColor="accent3"/>
        <w:sz w:val="18"/>
        <w:szCs w:val="20"/>
      </w:rPr>
      <w:t xml:space="preserve"> and School Boarding Premises</w:t>
    </w:r>
    <w:r w:rsidRPr="00940A77">
      <w:rPr>
        <w:rFonts w:ascii="Arial" w:hAnsi="Arial" w:cs="Arial"/>
        <w:b w:val="0"/>
        <w:color w:val="53565A" w:themeColor="accent3"/>
        <w:sz w:val="18"/>
        <w:szCs w:val="20"/>
      </w:rPr>
      <w:t xml:space="preserve"> Financial Capability Assessment</w:t>
    </w:r>
    <w:r>
      <w:rPr>
        <w:rFonts w:ascii="Arial" w:hAnsi="Arial" w:cs="Arial"/>
        <w:b w:val="0"/>
        <w:color w:val="53565A" w:themeColor="accent3"/>
        <w:sz w:val="18"/>
        <w:szCs w:val="20"/>
      </w:rPr>
      <w:t xml:space="preserve"> </w:t>
    </w:r>
    <w:r w:rsidR="00A86EA5">
      <w:rPr>
        <w:rFonts w:ascii="Arial" w:hAnsi="Arial" w:cs="Arial"/>
        <w:b w:val="0"/>
        <w:color w:val="53565A" w:themeColor="accent3"/>
        <w:sz w:val="18"/>
        <w:szCs w:val="20"/>
      </w:rPr>
      <w:t xml:space="preserve">– Guideline </w:t>
    </w:r>
    <w:r>
      <w:rPr>
        <w:rFonts w:ascii="Arial" w:hAnsi="Arial" w:cs="Arial"/>
        <w:b w:val="0"/>
        <w:color w:val="53565A" w:themeColor="accent3"/>
        <w:sz w:val="18"/>
        <w:szCs w:val="20"/>
      </w:rPr>
      <w:t xml:space="preserve">– </w:t>
    </w:r>
    <w:r w:rsidR="006F1483">
      <w:rPr>
        <w:rFonts w:ascii="Arial" w:hAnsi="Arial" w:cs="Arial"/>
        <w:b w:val="0"/>
        <w:color w:val="53565A" w:themeColor="accent3"/>
        <w:sz w:val="18"/>
        <w:szCs w:val="20"/>
      </w:rPr>
      <w:t>May 2023</w:t>
    </w:r>
    <w:r>
      <w:rPr>
        <w:rFonts w:ascii="Arial" w:hAnsi="Arial" w:cs="Arial"/>
        <w:b w:val="0"/>
        <w:color w:val="53565A" w:themeColor="accent3"/>
        <w:sz w:val="18"/>
        <w:szCs w:val="20"/>
      </w:rPr>
      <w:tab/>
    </w:r>
    <w:r>
      <w:rPr>
        <w:rFonts w:ascii="Arial" w:hAnsi="Arial" w:cs="Arial"/>
        <w:b w:val="0"/>
        <w:color w:val="53565A" w:themeColor="accent3"/>
        <w:sz w:val="18"/>
        <w:szCs w:val="20"/>
      </w:rPr>
      <w:tab/>
    </w:r>
    <w:r w:rsidRPr="00940A77">
      <w:rPr>
        <w:rFonts w:ascii="Arial" w:hAnsi="Arial" w:cs="Arial"/>
        <w:b w:val="0"/>
        <w:color w:val="53565A" w:themeColor="accent3"/>
        <w:sz w:val="18"/>
        <w:szCs w:val="20"/>
      </w:rPr>
      <w:fldChar w:fldCharType="begin"/>
    </w:r>
    <w:r w:rsidRPr="00940A77">
      <w:rPr>
        <w:rFonts w:ascii="Arial" w:hAnsi="Arial" w:cs="Arial"/>
        <w:b w:val="0"/>
        <w:color w:val="53565A" w:themeColor="accent3"/>
        <w:sz w:val="18"/>
        <w:szCs w:val="20"/>
      </w:rPr>
      <w:instrText xml:space="preserve"> PAGE   \* MERGEFORMAT </w:instrText>
    </w:r>
    <w:r w:rsidRPr="00940A77">
      <w:rPr>
        <w:rFonts w:ascii="Arial" w:hAnsi="Arial" w:cs="Arial"/>
        <w:b w:val="0"/>
        <w:color w:val="53565A" w:themeColor="accent3"/>
        <w:sz w:val="18"/>
        <w:szCs w:val="20"/>
      </w:rPr>
      <w:fldChar w:fldCharType="separate"/>
    </w:r>
    <w:r w:rsidR="00771CC9">
      <w:rPr>
        <w:rFonts w:ascii="Arial" w:hAnsi="Arial" w:cs="Arial"/>
        <w:b w:val="0"/>
        <w:noProof/>
        <w:color w:val="53565A" w:themeColor="accent3"/>
        <w:sz w:val="18"/>
        <w:szCs w:val="20"/>
      </w:rPr>
      <w:t>2</w:t>
    </w:r>
    <w:r w:rsidRPr="00940A77">
      <w:rPr>
        <w:rFonts w:ascii="Arial" w:hAnsi="Arial" w:cs="Arial"/>
        <w:b w:val="0"/>
        <w:noProof/>
        <w:color w:val="53565A" w:themeColor="accent3"/>
        <w:sz w:val="18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D66AF" w14:textId="6C5955E7" w:rsidR="00A86EA5" w:rsidRPr="00A86EA5" w:rsidRDefault="00A86EA5" w:rsidP="00A86EA5">
    <w:pPr>
      <w:pStyle w:val="Heading1"/>
      <w:spacing w:before="0" w:line="240" w:lineRule="auto"/>
      <w:rPr>
        <w:rFonts w:ascii="Arial" w:hAnsi="Arial" w:cs="Arial"/>
        <w:b w:val="0"/>
        <w:color w:val="53565A" w:themeColor="accent3"/>
        <w:sz w:val="18"/>
        <w:szCs w:val="20"/>
      </w:rPr>
    </w:pPr>
    <w:r w:rsidRPr="00940A77">
      <w:rPr>
        <w:rFonts w:ascii="Arial" w:hAnsi="Arial" w:cs="Arial"/>
        <w:b w:val="0"/>
        <w:color w:val="53565A" w:themeColor="accent3"/>
        <w:sz w:val="18"/>
        <w:szCs w:val="20"/>
      </w:rPr>
      <w:t>VRQA School</w:t>
    </w:r>
    <w:r w:rsidR="007E0C28">
      <w:rPr>
        <w:rFonts w:ascii="Arial" w:hAnsi="Arial" w:cs="Arial"/>
        <w:b w:val="0"/>
        <w:color w:val="53565A" w:themeColor="accent3"/>
        <w:sz w:val="18"/>
        <w:szCs w:val="20"/>
      </w:rPr>
      <w:t xml:space="preserve"> and School Boarding Premises</w:t>
    </w:r>
    <w:r w:rsidRPr="00940A77">
      <w:rPr>
        <w:rFonts w:ascii="Arial" w:hAnsi="Arial" w:cs="Arial"/>
        <w:b w:val="0"/>
        <w:color w:val="53565A" w:themeColor="accent3"/>
        <w:sz w:val="18"/>
        <w:szCs w:val="20"/>
      </w:rPr>
      <w:t xml:space="preserve"> Financial Capability Assessment</w:t>
    </w:r>
    <w:r>
      <w:rPr>
        <w:rFonts w:ascii="Arial" w:hAnsi="Arial" w:cs="Arial"/>
        <w:b w:val="0"/>
        <w:color w:val="53565A" w:themeColor="accent3"/>
        <w:sz w:val="18"/>
        <w:szCs w:val="20"/>
      </w:rPr>
      <w:t xml:space="preserve"> – Guideline – </w:t>
    </w:r>
    <w:r w:rsidR="006F1483">
      <w:rPr>
        <w:rFonts w:ascii="Arial" w:hAnsi="Arial" w:cs="Arial"/>
        <w:b w:val="0"/>
        <w:color w:val="53565A" w:themeColor="accent3"/>
        <w:sz w:val="18"/>
        <w:szCs w:val="20"/>
      </w:rPr>
      <w:t>May 2023</w:t>
    </w:r>
    <w:r>
      <w:rPr>
        <w:rFonts w:ascii="Arial" w:hAnsi="Arial" w:cs="Arial"/>
        <w:b w:val="0"/>
        <w:color w:val="53565A" w:themeColor="accent3"/>
        <w:sz w:val="18"/>
        <w:szCs w:val="20"/>
      </w:rPr>
      <w:tab/>
    </w:r>
    <w:r>
      <w:rPr>
        <w:rFonts w:ascii="Arial" w:hAnsi="Arial" w:cs="Arial"/>
        <w:b w:val="0"/>
        <w:color w:val="53565A" w:themeColor="accent3"/>
        <w:sz w:val="18"/>
        <w:szCs w:val="20"/>
      </w:rPr>
      <w:tab/>
    </w:r>
    <w:r w:rsidRPr="00940A77">
      <w:rPr>
        <w:rFonts w:ascii="Arial" w:hAnsi="Arial" w:cs="Arial"/>
        <w:b w:val="0"/>
        <w:color w:val="53565A" w:themeColor="accent3"/>
        <w:sz w:val="18"/>
        <w:szCs w:val="20"/>
      </w:rPr>
      <w:fldChar w:fldCharType="begin"/>
    </w:r>
    <w:r w:rsidRPr="00940A77">
      <w:rPr>
        <w:rFonts w:ascii="Arial" w:hAnsi="Arial" w:cs="Arial"/>
        <w:b w:val="0"/>
        <w:color w:val="53565A" w:themeColor="accent3"/>
        <w:sz w:val="18"/>
        <w:szCs w:val="20"/>
      </w:rPr>
      <w:instrText xml:space="preserve"> PAGE   \* MERGEFORMAT </w:instrText>
    </w:r>
    <w:r w:rsidRPr="00940A77">
      <w:rPr>
        <w:rFonts w:ascii="Arial" w:hAnsi="Arial" w:cs="Arial"/>
        <w:b w:val="0"/>
        <w:color w:val="53565A" w:themeColor="accent3"/>
        <w:sz w:val="18"/>
        <w:szCs w:val="20"/>
      </w:rPr>
      <w:fldChar w:fldCharType="separate"/>
    </w:r>
    <w:r w:rsidR="00771CC9">
      <w:rPr>
        <w:rFonts w:ascii="Arial" w:hAnsi="Arial" w:cs="Arial"/>
        <w:b w:val="0"/>
        <w:noProof/>
        <w:color w:val="53565A" w:themeColor="accent3"/>
        <w:sz w:val="18"/>
        <w:szCs w:val="20"/>
      </w:rPr>
      <w:t>1</w:t>
    </w:r>
    <w:r w:rsidRPr="00940A77">
      <w:rPr>
        <w:rFonts w:ascii="Arial" w:hAnsi="Arial" w:cs="Arial"/>
        <w:b w:val="0"/>
        <w:noProof/>
        <w:color w:val="53565A" w:themeColor="accent3"/>
        <w:sz w:val="18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ECDCA" w14:textId="77777777" w:rsidR="00F209A9" w:rsidRDefault="00F209A9" w:rsidP="0058577D">
      <w:pPr>
        <w:spacing w:after="0" w:line="240" w:lineRule="auto"/>
      </w:pPr>
      <w:r>
        <w:separator/>
      </w:r>
    </w:p>
  </w:footnote>
  <w:footnote w:type="continuationSeparator" w:id="0">
    <w:p w14:paraId="6572E868" w14:textId="77777777" w:rsidR="00F209A9" w:rsidRDefault="00F209A9" w:rsidP="0058577D">
      <w:pPr>
        <w:spacing w:after="0" w:line="240" w:lineRule="auto"/>
      </w:pPr>
      <w:r>
        <w:continuationSeparator/>
      </w:r>
    </w:p>
  </w:footnote>
  <w:footnote w:type="continuationNotice" w:id="1">
    <w:p w14:paraId="441F41A7" w14:textId="77777777" w:rsidR="00F209A9" w:rsidRDefault="00F209A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F4C0F" w14:textId="1A457E0C" w:rsidR="00940A77" w:rsidRDefault="00940A77">
    <w:pPr>
      <w:pStyle w:val="Header"/>
    </w:pPr>
    <w:r w:rsidRPr="00856727">
      <w:rPr>
        <w:rFonts w:cs="Arial"/>
        <w:b/>
        <w:noProof/>
        <w:sz w:val="19"/>
        <w:szCs w:val="19"/>
        <w:lang w:val="en-AU" w:eastAsia="en-AU"/>
      </w:rPr>
      <w:drawing>
        <wp:anchor distT="0" distB="0" distL="114300" distR="114300" simplePos="0" relativeHeight="251657216" behindDoc="0" locked="0" layoutInCell="1" allowOverlap="1" wp14:anchorId="56BBB44A" wp14:editId="5033E311">
          <wp:simplePos x="0" y="0"/>
          <wp:positionH relativeFrom="column">
            <wp:posOffset>-213360</wp:posOffset>
          </wp:positionH>
          <wp:positionV relativeFrom="paragraph">
            <wp:posOffset>-236855</wp:posOffset>
          </wp:positionV>
          <wp:extent cx="7090410" cy="932180"/>
          <wp:effectExtent l="0" t="0" r="0" b="1270"/>
          <wp:wrapNone/>
          <wp:docPr id="2" name="Picture 2" descr="/Volumes/PROJECTS/Victorian Registration and Qualifications Authority/1901_VRQ_VIS Visual Design Refresh Project/Media/banner/VRQA_banners requested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Volumes/PROJECTS/Victorian Registration and Qualifications Authority/1901_VRQ_VIS Visual Design Refresh Project/Media/banner/VRQA_banners requested-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0410" cy="93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10F7F"/>
    <w:multiLevelType w:val="hybridMultilevel"/>
    <w:tmpl w:val="5BB0F386"/>
    <w:lvl w:ilvl="0" w:tplc="1D00EF96">
      <w:start w:val="1"/>
      <w:numFmt w:val="bullet"/>
      <w:pStyle w:val="VRQAlist"/>
      <w:lvlText w:val=""/>
      <w:lvlJc w:val="left"/>
      <w:pPr>
        <w:ind w:left="360" w:hanging="360"/>
      </w:pPr>
      <w:rPr>
        <w:rFonts w:ascii="Symbol" w:hAnsi="Symbol" w:hint="default"/>
        <w:sz w:val="14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DE04DC"/>
    <w:multiLevelType w:val="hybridMultilevel"/>
    <w:tmpl w:val="17881FF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E06502"/>
    <w:multiLevelType w:val="hybridMultilevel"/>
    <w:tmpl w:val="ACD02DF6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1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9743D"/>
    <w:multiLevelType w:val="hybridMultilevel"/>
    <w:tmpl w:val="9834B2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1E0C04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981CEA"/>
    <w:multiLevelType w:val="hybridMultilevel"/>
    <w:tmpl w:val="354C18F8"/>
    <w:lvl w:ilvl="0" w:tplc="0C090001">
      <w:start w:val="1"/>
      <w:numFmt w:val="bullet"/>
      <w:lvlText w:val=""/>
      <w:lvlJc w:val="left"/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F87BDC"/>
    <w:multiLevelType w:val="hybridMultilevel"/>
    <w:tmpl w:val="F5427B2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2680A77"/>
    <w:multiLevelType w:val="multilevel"/>
    <w:tmpl w:val="7242B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241661C"/>
    <w:multiLevelType w:val="hybridMultilevel"/>
    <w:tmpl w:val="3576486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66142A8"/>
    <w:multiLevelType w:val="multilevel"/>
    <w:tmpl w:val="BD224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5030613">
    <w:abstractNumId w:val="0"/>
  </w:num>
  <w:num w:numId="2" w16cid:durableId="536741277">
    <w:abstractNumId w:val="5"/>
  </w:num>
  <w:num w:numId="3" w16cid:durableId="1633751954">
    <w:abstractNumId w:val="3"/>
  </w:num>
  <w:num w:numId="4" w16cid:durableId="455871233">
    <w:abstractNumId w:val="1"/>
  </w:num>
  <w:num w:numId="5" w16cid:durableId="936138724">
    <w:abstractNumId w:val="8"/>
  </w:num>
  <w:num w:numId="6" w16cid:durableId="1484587592">
    <w:abstractNumId w:val="6"/>
  </w:num>
  <w:num w:numId="7" w16cid:durableId="910965913">
    <w:abstractNumId w:val="7"/>
  </w:num>
  <w:num w:numId="8" w16cid:durableId="1654602976">
    <w:abstractNumId w:val="2"/>
  </w:num>
  <w:num w:numId="9" w16cid:durableId="4912142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8B3"/>
    <w:rsid w:val="00000704"/>
    <w:rsid w:val="00001B7C"/>
    <w:rsid w:val="000059D4"/>
    <w:rsid w:val="00011F7F"/>
    <w:rsid w:val="000139B5"/>
    <w:rsid w:val="00014893"/>
    <w:rsid w:val="00014BCD"/>
    <w:rsid w:val="000155E8"/>
    <w:rsid w:val="00022499"/>
    <w:rsid w:val="000232CB"/>
    <w:rsid w:val="000264E4"/>
    <w:rsid w:val="00026785"/>
    <w:rsid w:val="00026D42"/>
    <w:rsid w:val="00027F50"/>
    <w:rsid w:val="00033FCC"/>
    <w:rsid w:val="0003414B"/>
    <w:rsid w:val="00035BBC"/>
    <w:rsid w:val="0004187E"/>
    <w:rsid w:val="000418DF"/>
    <w:rsid w:val="00052D29"/>
    <w:rsid w:val="0006302D"/>
    <w:rsid w:val="00064B23"/>
    <w:rsid w:val="00072895"/>
    <w:rsid w:val="00075540"/>
    <w:rsid w:val="0008275E"/>
    <w:rsid w:val="00090746"/>
    <w:rsid w:val="00096372"/>
    <w:rsid w:val="000A522A"/>
    <w:rsid w:val="000A64BB"/>
    <w:rsid w:val="000B02E5"/>
    <w:rsid w:val="000B36C2"/>
    <w:rsid w:val="000B5B07"/>
    <w:rsid w:val="000C007C"/>
    <w:rsid w:val="000C34AC"/>
    <w:rsid w:val="000C5C9E"/>
    <w:rsid w:val="000D4D8F"/>
    <w:rsid w:val="000E1089"/>
    <w:rsid w:val="000E220C"/>
    <w:rsid w:val="000E2A5A"/>
    <w:rsid w:val="000E4F10"/>
    <w:rsid w:val="001003B1"/>
    <w:rsid w:val="00100F58"/>
    <w:rsid w:val="0010291A"/>
    <w:rsid w:val="00114045"/>
    <w:rsid w:val="0011708E"/>
    <w:rsid w:val="001200E5"/>
    <w:rsid w:val="001201F7"/>
    <w:rsid w:val="00121AB6"/>
    <w:rsid w:val="0012349F"/>
    <w:rsid w:val="001241FB"/>
    <w:rsid w:val="00135F42"/>
    <w:rsid w:val="0014595A"/>
    <w:rsid w:val="00146E30"/>
    <w:rsid w:val="001471F9"/>
    <w:rsid w:val="00152207"/>
    <w:rsid w:val="00154DCF"/>
    <w:rsid w:val="0015788B"/>
    <w:rsid w:val="001649BB"/>
    <w:rsid w:val="00171EBE"/>
    <w:rsid w:val="00174CB2"/>
    <w:rsid w:val="00176569"/>
    <w:rsid w:val="00180205"/>
    <w:rsid w:val="00181D27"/>
    <w:rsid w:val="00182315"/>
    <w:rsid w:val="001830B1"/>
    <w:rsid w:val="001831B7"/>
    <w:rsid w:val="0018580E"/>
    <w:rsid w:val="00190189"/>
    <w:rsid w:val="001923FF"/>
    <w:rsid w:val="00193E01"/>
    <w:rsid w:val="001948B3"/>
    <w:rsid w:val="00195772"/>
    <w:rsid w:val="001A037A"/>
    <w:rsid w:val="001A03AE"/>
    <w:rsid w:val="001A0B02"/>
    <w:rsid w:val="001B036E"/>
    <w:rsid w:val="001B089C"/>
    <w:rsid w:val="001B3279"/>
    <w:rsid w:val="001B3CC3"/>
    <w:rsid w:val="001B4C11"/>
    <w:rsid w:val="001C043C"/>
    <w:rsid w:val="001C387C"/>
    <w:rsid w:val="001C4DCB"/>
    <w:rsid w:val="001E126A"/>
    <w:rsid w:val="001E3A67"/>
    <w:rsid w:val="001E59DB"/>
    <w:rsid w:val="001F010D"/>
    <w:rsid w:val="001F26AE"/>
    <w:rsid w:val="001F59FF"/>
    <w:rsid w:val="00202289"/>
    <w:rsid w:val="00207BE1"/>
    <w:rsid w:val="0021300B"/>
    <w:rsid w:val="0021332A"/>
    <w:rsid w:val="0021414B"/>
    <w:rsid w:val="002217D4"/>
    <w:rsid w:val="00222ADD"/>
    <w:rsid w:val="002230DE"/>
    <w:rsid w:val="00232A51"/>
    <w:rsid w:val="0023471F"/>
    <w:rsid w:val="0023569B"/>
    <w:rsid w:val="00236D37"/>
    <w:rsid w:val="00246767"/>
    <w:rsid w:val="00253134"/>
    <w:rsid w:val="00255A59"/>
    <w:rsid w:val="00263A97"/>
    <w:rsid w:val="00272691"/>
    <w:rsid w:val="0027500B"/>
    <w:rsid w:val="002751F4"/>
    <w:rsid w:val="0027677E"/>
    <w:rsid w:val="00281E57"/>
    <w:rsid w:val="00285FED"/>
    <w:rsid w:val="0029105C"/>
    <w:rsid w:val="00292F77"/>
    <w:rsid w:val="00293AEE"/>
    <w:rsid w:val="002946A2"/>
    <w:rsid w:val="002A0537"/>
    <w:rsid w:val="002B5EAA"/>
    <w:rsid w:val="002C166D"/>
    <w:rsid w:val="002C6B67"/>
    <w:rsid w:val="002D0F63"/>
    <w:rsid w:val="002D4822"/>
    <w:rsid w:val="002D4AC2"/>
    <w:rsid w:val="002D603D"/>
    <w:rsid w:val="002E0A30"/>
    <w:rsid w:val="002E0BAA"/>
    <w:rsid w:val="002E3492"/>
    <w:rsid w:val="002F1B9B"/>
    <w:rsid w:val="002F4011"/>
    <w:rsid w:val="00304948"/>
    <w:rsid w:val="00310A75"/>
    <w:rsid w:val="00312FD0"/>
    <w:rsid w:val="003167F2"/>
    <w:rsid w:val="003265C2"/>
    <w:rsid w:val="003333D4"/>
    <w:rsid w:val="00341D73"/>
    <w:rsid w:val="00343E49"/>
    <w:rsid w:val="00345037"/>
    <w:rsid w:val="00347236"/>
    <w:rsid w:val="00347627"/>
    <w:rsid w:val="00350CE2"/>
    <w:rsid w:val="00351D3E"/>
    <w:rsid w:val="003573D5"/>
    <w:rsid w:val="00361652"/>
    <w:rsid w:val="00362A90"/>
    <w:rsid w:val="00366CEE"/>
    <w:rsid w:val="003826D3"/>
    <w:rsid w:val="003865C3"/>
    <w:rsid w:val="00395F6E"/>
    <w:rsid w:val="003B0E82"/>
    <w:rsid w:val="003B3537"/>
    <w:rsid w:val="003B3E03"/>
    <w:rsid w:val="003B6691"/>
    <w:rsid w:val="003B6957"/>
    <w:rsid w:val="003B6BAD"/>
    <w:rsid w:val="003B7FE7"/>
    <w:rsid w:val="003C1C73"/>
    <w:rsid w:val="003C22E7"/>
    <w:rsid w:val="003C4EE6"/>
    <w:rsid w:val="003D3280"/>
    <w:rsid w:val="003D3F32"/>
    <w:rsid w:val="003E61DB"/>
    <w:rsid w:val="003E7F90"/>
    <w:rsid w:val="0040745C"/>
    <w:rsid w:val="00420306"/>
    <w:rsid w:val="00421022"/>
    <w:rsid w:val="00422993"/>
    <w:rsid w:val="00423A4C"/>
    <w:rsid w:val="00423EF3"/>
    <w:rsid w:val="004315E7"/>
    <w:rsid w:val="004331B3"/>
    <w:rsid w:val="00433C77"/>
    <w:rsid w:val="00440B94"/>
    <w:rsid w:val="00442E77"/>
    <w:rsid w:val="00443AFF"/>
    <w:rsid w:val="004462D5"/>
    <w:rsid w:val="00453BA6"/>
    <w:rsid w:val="00455FB8"/>
    <w:rsid w:val="0045681C"/>
    <w:rsid w:val="00462E70"/>
    <w:rsid w:val="004642D7"/>
    <w:rsid w:val="0046509C"/>
    <w:rsid w:val="00465741"/>
    <w:rsid w:val="00466D78"/>
    <w:rsid w:val="004740ED"/>
    <w:rsid w:val="00474534"/>
    <w:rsid w:val="004746B2"/>
    <w:rsid w:val="00482382"/>
    <w:rsid w:val="004852EE"/>
    <w:rsid w:val="00485E45"/>
    <w:rsid w:val="00496F0C"/>
    <w:rsid w:val="004A163B"/>
    <w:rsid w:val="004A4DF3"/>
    <w:rsid w:val="004A6E92"/>
    <w:rsid w:val="004B589F"/>
    <w:rsid w:val="004B6994"/>
    <w:rsid w:val="004C1619"/>
    <w:rsid w:val="004C2125"/>
    <w:rsid w:val="004C3E65"/>
    <w:rsid w:val="004C59D9"/>
    <w:rsid w:val="004D1899"/>
    <w:rsid w:val="004D1B7C"/>
    <w:rsid w:val="004D385E"/>
    <w:rsid w:val="004D6219"/>
    <w:rsid w:val="004D6C74"/>
    <w:rsid w:val="004E18BA"/>
    <w:rsid w:val="004E19AF"/>
    <w:rsid w:val="004E28A1"/>
    <w:rsid w:val="004E7F96"/>
    <w:rsid w:val="004F0806"/>
    <w:rsid w:val="004F6FAE"/>
    <w:rsid w:val="005043A8"/>
    <w:rsid w:val="00511312"/>
    <w:rsid w:val="0051463F"/>
    <w:rsid w:val="00517D19"/>
    <w:rsid w:val="00520AB5"/>
    <w:rsid w:val="005225DB"/>
    <w:rsid w:val="00522C11"/>
    <w:rsid w:val="00522FD2"/>
    <w:rsid w:val="00524F91"/>
    <w:rsid w:val="00531354"/>
    <w:rsid w:val="0053406E"/>
    <w:rsid w:val="0053487F"/>
    <w:rsid w:val="005352B6"/>
    <w:rsid w:val="00540ACD"/>
    <w:rsid w:val="00544092"/>
    <w:rsid w:val="0055636A"/>
    <w:rsid w:val="0055706D"/>
    <w:rsid w:val="005609AC"/>
    <w:rsid w:val="00560F5C"/>
    <w:rsid w:val="00562C04"/>
    <w:rsid w:val="005654C5"/>
    <w:rsid w:val="00566CC9"/>
    <w:rsid w:val="00570C53"/>
    <w:rsid w:val="0057317B"/>
    <w:rsid w:val="00577060"/>
    <w:rsid w:val="0058577D"/>
    <w:rsid w:val="00590BCF"/>
    <w:rsid w:val="0059264E"/>
    <w:rsid w:val="00593B01"/>
    <w:rsid w:val="005A0962"/>
    <w:rsid w:val="005A09D4"/>
    <w:rsid w:val="005A6046"/>
    <w:rsid w:val="005A63E2"/>
    <w:rsid w:val="005A7857"/>
    <w:rsid w:val="005B2596"/>
    <w:rsid w:val="005B59A6"/>
    <w:rsid w:val="005D3FF6"/>
    <w:rsid w:val="005E0E2A"/>
    <w:rsid w:val="005E15CC"/>
    <w:rsid w:val="005E5400"/>
    <w:rsid w:val="005E65EE"/>
    <w:rsid w:val="005F259A"/>
    <w:rsid w:val="005F7D55"/>
    <w:rsid w:val="00601F8D"/>
    <w:rsid w:val="0060416E"/>
    <w:rsid w:val="00613D8F"/>
    <w:rsid w:val="006147E2"/>
    <w:rsid w:val="0062371F"/>
    <w:rsid w:val="00624F7E"/>
    <w:rsid w:val="0062702E"/>
    <w:rsid w:val="00635CFA"/>
    <w:rsid w:val="00645744"/>
    <w:rsid w:val="00647624"/>
    <w:rsid w:val="00650842"/>
    <w:rsid w:val="00655426"/>
    <w:rsid w:val="006669CE"/>
    <w:rsid w:val="006704F4"/>
    <w:rsid w:val="00680363"/>
    <w:rsid w:val="00682C8B"/>
    <w:rsid w:val="006906CA"/>
    <w:rsid w:val="00696039"/>
    <w:rsid w:val="00696A0D"/>
    <w:rsid w:val="006A1F1F"/>
    <w:rsid w:val="006A561E"/>
    <w:rsid w:val="006A5922"/>
    <w:rsid w:val="006A68B7"/>
    <w:rsid w:val="006A7FB6"/>
    <w:rsid w:val="006B2CA6"/>
    <w:rsid w:val="006B3AAD"/>
    <w:rsid w:val="006C41B0"/>
    <w:rsid w:val="006D433B"/>
    <w:rsid w:val="006E267E"/>
    <w:rsid w:val="006E7364"/>
    <w:rsid w:val="006F1483"/>
    <w:rsid w:val="006F257A"/>
    <w:rsid w:val="006F273A"/>
    <w:rsid w:val="006F32DE"/>
    <w:rsid w:val="006F4621"/>
    <w:rsid w:val="006F4772"/>
    <w:rsid w:val="006F4D1C"/>
    <w:rsid w:val="00701F32"/>
    <w:rsid w:val="0070272D"/>
    <w:rsid w:val="00702E0E"/>
    <w:rsid w:val="00713DBF"/>
    <w:rsid w:val="00717649"/>
    <w:rsid w:val="00720E2F"/>
    <w:rsid w:val="007216B8"/>
    <w:rsid w:val="007228E1"/>
    <w:rsid w:val="00732DC6"/>
    <w:rsid w:val="00733C2A"/>
    <w:rsid w:val="00736682"/>
    <w:rsid w:val="00745D99"/>
    <w:rsid w:val="00746D8A"/>
    <w:rsid w:val="0075171D"/>
    <w:rsid w:val="007522F3"/>
    <w:rsid w:val="0075512C"/>
    <w:rsid w:val="00761A0B"/>
    <w:rsid w:val="0076670C"/>
    <w:rsid w:val="00771CC9"/>
    <w:rsid w:val="00783CFC"/>
    <w:rsid w:val="007841C5"/>
    <w:rsid w:val="007914E2"/>
    <w:rsid w:val="00796A2A"/>
    <w:rsid w:val="007970E7"/>
    <w:rsid w:val="00797585"/>
    <w:rsid w:val="007A0355"/>
    <w:rsid w:val="007A5492"/>
    <w:rsid w:val="007A69AB"/>
    <w:rsid w:val="007B318A"/>
    <w:rsid w:val="007C3C7E"/>
    <w:rsid w:val="007D1770"/>
    <w:rsid w:val="007D38D6"/>
    <w:rsid w:val="007E0C28"/>
    <w:rsid w:val="007E7682"/>
    <w:rsid w:val="008038D3"/>
    <w:rsid w:val="00803B6D"/>
    <w:rsid w:val="00810F33"/>
    <w:rsid w:val="00815EDC"/>
    <w:rsid w:val="00821A95"/>
    <w:rsid w:val="00822D23"/>
    <w:rsid w:val="00823C44"/>
    <w:rsid w:val="00824BC5"/>
    <w:rsid w:val="00827E64"/>
    <w:rsid w:val="0083208E"/>
    <w:rsid w:val="00832A88"/>
    <w:rsid w:val="00833B1E"/>
    <w:rsid w:val="00834165"/>
    <w:rsid w:val="00836263"/>
    <w:rsid w:val="00850627"/>
    <w:rsid w:val="0085291E"/>
    <w:rsid w:val="00853737"/>
    <w:rsid w:val="00864575"/>
    <w:rsid w:val="00866534"/>
    <w:rsid w:val="00883C59"/>
    <w:rsid w:val="00883CF0"/>
    <w:rsid w:val="00883CFB"/>
    <w:rsid w:val="00883E34"/>
    <w:rsid w:val="0088487C"/>
    <w:rsid w:val="008866F0"/>
    <w:rsid w:val="00896F70"/>
    <w:rsid w:val="008A05CC"/>
    <w:rsid w:val="008A2A76"/>
    <w:rsid w:val="008A5D22"/>
    <w:rsid w:val="008A71F1"/>
    <w:rsid w:val="008A72E9"/>
    <w:rsid w:val="008B1DF2"/>
    <w:rsid w:val="008B2766"/>
    <w:rsid w:val="008B6D5B"/>
    <w:rsid w:val="008C18A4"/>
    <w:rsid w:val="008C4B4F"/>
    <w:rsid w:val="008C78A0"/>
    <w:rsid w:val="008D164B"/>
    <w:rsid w:val="008D4C50"/>
    <w:rsid w:val="008D5EE6"/>
    <w:rsid w:val="008E7726"/>
    <w:rsid w:val="008E7791"/>
    <w:rsid w:val="00901E50"/>
    <w:rsid w:val="00904531"/>
    <w:rsid w:val="009173E0"/>
    <w:rsid w:val="00921E85"/>
    <w:rsid w:val="009250ED"/>
    <w:rsid w:val="0093239E"/>
    <w:rsid w:val="00932F5F"/>
    <w:rsid w:val="0093601F"/>
    <w:rsid w:val="00937A92"/>
    <w:rsid w:val="00940A77"/>
    <w:rsid w:val="009419CE"/>
    <w:rsid w:val="009426A9"/>
    <w:rsid w:val="009505FA"/>
    <w:rsid w:val="00950770"/>
    <w:rsid w:val="00951BA9"/>
    <w:rsid w:val="00953547"/>
    <w:rsid w:val="00954614"/>
    <w:rsid w:val="00956C55"/>
    <w:rsid w:val="00964FDE"/>
    <w:rsid w:val="009653E4"/>
    <w:rsid w:val="00966C79"/>
    <w:rsid w:val="00981C83"/>
    <w:rsid w:val="009834E7"/>
    <w:rsid w:val="009857ED"/>
    <w:rsid w:val="00992EED"/>
    <w:rsid w:val="00995ACC"/>
    <w:rsid w:val="00995B5E"/>
    <w:rsid w:val="00995DFB"/>
    <w:rsid w:val="009A06C1"/>
    <w:rsid w:val="009A16C5"/>
    <w:rsid w:val="009A30F4"/>
    <w:rsid w:val="009A7123"/>
    <w:rsid w:val="009B1AE7"/>
    <w:rsid w:val="009B2DEA"/>
    <w:rsid w:val="009C58C6"/>
    <w:rsid w:val="009D33FE"/>
    <w:rsid w:val="009D623B"/>
    <w:rsid w:val="009E3103"/>
    <w:rsid w:val="009E446E"/>
    <w:rsid w:val="009F0292"/>
    <w:rsid w:val="009F2C48"/>
    <w:rsid w:val="009F377A"/>
    <w:rsid w:val="009F3CDE"/>
    <w:rsid w:val="009F41E1"/>
    <w:rsid w:val="00A00B11"/>
    <w:rsid w:val="00A040E9"/>
    <w:rsid w:val="00A0455B"/>
    <w:rsid w:val="00A0632E"/>
    <w:rsid w:val="00A11EDA"/>
    <w:rsid w:val="00A13437"/>
    <w:rsid w:val="00A34BCD"/>
    <w:rsid w:val="00A35F19"/>
    <w:rsid w:val="00A366B2"/>
    <w:rsid w:val="00A42605"/>
    <w:rsid w:val="00A429C0"/>
    <w:rsid w:val="00A4339A"/>
    <w:rsid w:val="00A43CCC"/>
    <w:rsid w:val="00A47A19"/>
    <w:rsid w:val="00A56B98"/>
    <w:rsid w:val="00A7556C"/>
    <w:rsid w:val="00A821EA"/>
    <w:rsid w:val="00A841F0"/>
    <w:rsid w:val="00A842DD"/>
    <w:rsid w:val="00A86EA5"/>
    <w:rsid w:val="00A92BE3"/>
    <w:rsid w:val="00A97A94"/>
    <w:rsid w:val="00AB0332"/>
    <w:rsid w:val="00AB5B6B"/>
    <w:rsid w:val="00AB76B5"/>
    <w:rsid w:val="00AC157F"/>
    <w:rsid w:val="00AC68FA"/>
    <w:rsid w:val="00AD0049"/>
    <w:rsid w:val="00AD14FD"/>
    <w:rsid w:val="00AD508B"/>
    <w:rsid w:val="00AD521C"/>
    <w:rsid w:val="00AD54A9"/>
    <w:rsid w:val="00AE5538"/>
    <w:rsid w:val="00AE66AC"/>
    <w:rsid w:val="00AF0D89"/>
    <w:rsid w:val="00AF17E3"/>
    <w:rsid w:val="00AF2E2A"/>
    <w:rsid w:val="00AF5544"/>
    <w:rsid w:val="00B070AB"/>
    <w:rsid w:val="00B111EB"/>
    <w:rsid w:val="00B12414"/>
    <w:rsid w:val="00B12949"/>
    <w:rsid w:val="00B2087F"/>
    <w:rsid w:val="00B25217"/>
    <w:rsid w:val="00B254D5"/>
    <w:rsid w:val="00B31B28"/>
    <w:rsid w:val="00B327D1"/>
    <w:rsid w:val="00B3474F"/>
    <w:rsid w:val="00B34865"/>
    <w:rsid w:val="00B365E5"/>
    <w:rsid w:val="00B37FBE"/>
    <w:rsid w:val="00B432B8"/>
    <w:rsid w:val="00B43D6D"/>
    <w:rsid w:val="00B46292"/>
    <w:rsid w:val="00B47CC9"/>
    <w:rsid w:val="00B66ADE"/>
    <w:rsid w:val="00B66C37"/>
    <w:rsid w:val="00B73FDD"/>
    <w:rsid w:val="00B75283"/>
    <w:rsid w:val="00B77158"/>
    <w:rsid w:val="00B77697"/>
    <w:rsid w:val="00B77729"/>
    <w:rsid w:val="00B77741"/>
    <w:rsid w:val="00B778ED"/>
    <w:rsid w:val="00B82CA2"/>
    <w:rsid w:val="00B855F5"/>
    <w:rsid w:val="00B86062"/>
    <w:rsid w:val="00B957C4"/>
    <w:rsid w:val="00B96BB3"/>
    <w:rsid w:val="00BA0BAD"/>
    <w:rsid w:val="00BA411F"/>
    <w:rsid w:val="00BA673F"/>
    <w:rsid w:val="00BB2743"/>
    <w:rsid w:val="00BB7373"/>
    <w:rsid w:val="00BC080F"/>
    <w:rsid w:val="00BC1796"/>
    <w:rsid w:val="00BC1FDE"/>
    <w:rsid w:val="00BC222A"/>
    <w:rsid w:val="00BC28FC"/>
    <w:rsid w:val="00BC2C01"/>
    <w:rsid w:val="00BC4459"/>
    <w:rsid w:val="00BC603A"/>
    <w:rsid w:val="00BC687E"/>
    <w:rsid w:val="00BC69F0"/>
    <w:rsid w:val="00BC732A"/>
    <w:rsid w:val="00BE1F6E"/>
    <w:rsid w:val="00BE4A8D"/>
    <w:rsid w:val="00BF1740"/>
    <w:rsid w:val="00BF45E6"/>
    <w:rsid w:val="00C00751"/>
    <w:rsid w:val="00C054AB"/>
    <w:rsid w:val="00C06331"/>
    <w:rsid w:val="00C0715E"/>
    <w:rsid w:val="00C075FC"/>
    <w:rsid w:val="00C10DFD"/>
    <w:rsid w:val="00C12453"/>
    <w:rsid w:val="00C142EC"/>
    <w:rsid w:val="00C14E86"/>
    <w:rsid w:val="00C16711"/>
    <w:rsid w:val="00C2238E"/>
    <w:rsid w:val="00C247BD"/>
    <w:rsid w:val="00C25EB5"/>
    <w:rsid w:val="00C310D1"/>
    <w:rsid w:val="00C32B92"/>
    <w:rsid w:val="00C3573A"/>
    <w:rsid w:val="00C40F26"/>
    <w:rsid w:val="00C41152"/>
    <w:rsid w:val="00C427F9"/>
    <w:rsid w:val="00C56E6C"/>
    <w:rsid w:val="00C607FE"/>
    <w:rsid w:val="00C60894"/>
    <w:rsid w:val="00C620BB"/>
    <w:rsid w:val="00C70765"/>
    <w:rsid w:val="00C740C6"/>
    <w:rsid w:val="00C742AE"/>
    <w:rsid w:val="00C76DFC"/>
    <w:rsid w:val="00C8230F"/>
    <w:rsid w:val="00C8249D"/>
    <w:rsid w:val="00C83221"/>
    <w:rsid w:val="00C83353"/>
    <w:rsid w:val="00C859EC"/>
    <w:rsid w:val="00C860FC"/>
    <w:rsid w:val="00C87134"/>
    <w:rsid w:val="00C9041B"/>
    <w:rsid w:val="00C91C6E"/>
    <w:rsid w:val="00C95A27"/>
    <w:rsid w:val="00CA01C8"/>
    <w:rsid w:val="00CA0CAC"/>
    <w:rsid w:val="00CB1EAF"/>
    <w:rsid w:val="00CB2E6D"/>
    <w:rsid w:val="00CC0DF3"/>
    <w:rsid w:val="00CC4758"/>
    <w:rsid w:val="00CC49F2"/>
    <w:rsid w:val="00CC713E"/>
    <w:rsid w:val="00CD18FB"/>
    <w:rsid w:val="00CD26B3"/>
    <w:rsid w:val="00CE077A"/>
    <w:rsid w:val="00CF18D8"/>
    <w:rsid w:val="00CF264A"/>
    <w:rsid w:val="00CF490A"/>
    <w:rsid w:val="00CF7457"/>
    <w:rsid w:val="00D02D08"/>
    <w:rsid w:val="00D02E2B"/>
    <w:rsid w:val="00D1363F"/>
    <w:rsid w:val="00D13CA5"/>
    <w:rsid w:val="00D154EF"/>
    <w:rsid w:val="00D1565E"/>
    <w:rsid w:val="00D25EB5"/>
    <w:rsid w:val="00D26763"/>
    <w:rsid w:val="00D3248C"/>
    <w:rsid w:val="00D350B0"/>
    <w:rsid w:val="00D3526A"/>
    <w:rsid w:val="00D40A73"/>
    <w:rsid w:val="00D42EC8"/>
    <w:rsid w:val="00D47582"/>
    <w:rsid w:val="00D47855"/>
    <w:rsid w:val="00D55009"/>
    <w:rsid w:val="00D561A8"/>
    <w:rsid w:val="00D57124"/>
    <w:rsid w:val="00D57E08"/>
    <w:rsid w:val="00D6386F"/>
    <w:rsid w:val="00D63D72"/>
    <w:rsid w:val="00D6460B"/>
    <w:rsid w:val="00D65E6C"/>
    <w:rsid w:val="00D6623B"/>
    <w:rsid w:val="00D679CC"/>
    <w:rsid w:val="00D74B9E"/>
    <w:rsid w:val="00D751E1"/>
    <w:rsid w:val="00D77FDC"/>
    <w:rsid w:val="00D91248"/>
    <w:rsid w:val="00D91F89"/>
    <w:rsid w:val="00D94162"/>
    <w:rsid w:val="00D97529"/>
    <w:rsid w:val="00DA2395"/>
    <w:rsid w:val="00DA72C7"/>
    <w:rsid w:val="00DB0157"/>
    <w:rsid w:val="00DB0C43"/>
    <w:rsid w:val="00DB3763"/>
    <w:rsid w:val="00DB7A4B"/>
    <w:rsid w:val="00DB7B2E"/>
    <w:rsid w:val="00DC020E"/>
    <w:rsid w:val="00DC18E6"/>
    <w:rsid w:val="00DC30F4"/>
    <w:rsid w:val="00DC5E71"/>
    <w:rsid w:val="00DD111C"/>
    <w:rsid w:val="00DE372E"/>
    <w:rsid w:val="00DE434E"/>
    <w:rsid w:val="00DF053D"/>
    <w:rsid w:val="00DF13B8"/>
    <w:rsid w:val="00DF6EDE"/>
    <w:rsid w:val="00E005B8"/>
    <w:rsid w:val="00E127F3"/>
    <w:rsid w:val="00E14F75"/>
    <w:rsid w:val="00E17679"/>
    <w:rsid w:val="00E2364C"/>
    <w:rsid w:val="00E23755"/>
    <w:rsid w:val="00E2465D"/>
    <w:rsid w:val="00E26B80"/>
    <w:rsid w:val="00E304AF"/>
    <w:rsid w:val="00E33784"/>
    <w:rsid w:val="00E40864"/>
    <w:rsid w:val="00E4127B"/>
    <w:rsid w:val="00E4261E"/>
    <w:rsid w:val="00E474CA"/>
    <w:rsid w:val="00E4770F"/>
    <w:rsid w:val="00E623A2"/>
    <w:rsid w:val="00E67352"/>
    <w:rsid w:val="00E67CDE"/>
    <w:rsid w:val="00E705FB"/>
    <w:rsid w:val="00E75505"/>
    <w:rsid w:val="00E77B43"/>
    <w:rsid w:val="00E8177B"/>
    <w:rsid w:val="00E8407A"/>
    <w:rsid w:val="00E87A9D"/>
    <w:rsid w:val="00E92C15"/>
    <w:rsid w:val="00E95BB7"/>
    <w:rsid w:val="00EA0A09"/>
    <w:rsid w:val="00EA3B11"/>
    <w:rsid w:val="00EB7684"/>
    <w:rsid w:val="00EC17AC"/>
    <w:rsid w:val="00EC6D29"/>
    <w:rsid w:val="00EC7135"/>
    <w:rsid w:val="00ED08E1"/>
    <w:rsid w:val="00ED0CE8"/>
    <w:rsid w:val="00ED5DFB"/>
    <w:rsid w:val="00ED6650"/>
    <w:rsid w:val="00EE1132"/>
    <w:rsid w:val="00EE2D6A"/>
    <w:rsid w:val="00EF04AC"/>
    <w:rsid w:val="00EF2ADB"/>
    <w:rsid w:val="00EF448E"/>
    <w:rsid w:val="00F018D9"/>
    <w:rsid w:val="00F02609"/>
    <w:rsid w:val="00F037CA"/>
    <w:rsid w:val="00F070F7"/>
    <w:rsid w:val="00F0780A"/>
    <w:rsid w:val="00F104AA"/>
    <w:rsid w:val="00F11867"/>
    <w:rsid w:val="00F13881"/>
    <w:rsid w:val="00F209A9"/>
    <w:rsid w:val="00F231BA"/>
    <w:rsid w:val="00F240AD"/>
    <w:rsid w:val="00F348E5"/>
    <w:rsid w:val="00F471EA"/>
    <w:rsid w:val="00F502D7"/>
    <w:rsid w:val="00F51DDF"/>
    <w:rsid w:val="00F65408"/>
    <w:rsid w:val="00F667D3"/>
    <w:rsid w:val="00F73683"/>
    <w:rsid w:val="00F7554A"/>
    <w:rsid w:val="00F7746A"/>
    <w:rsid w:val="00F9123B"/>
    <w:rsid w:val="00FA1F33"/>
    <w:rsid w:val="00FA62C4"/>
    <w:rsid w:val="00FB1718"/>
    <w:rsid w:val="00FB364B"/>
    <w:rsid w:val="00FB5867"/>
    <w:rsid w:val="00FB59A6"/>
    <w:rsid w:val="00FC1FAB"/>
    <w:rsid w:val="00FC296A"/>
    <w:rsid w:val="00FC2E2B"/>
    <w:rsid w:val="00FC391E"/>
    <w:rsid w:val="00FC3D8A"/>
    <w:rsid w:val="00FD0EC3"/>
    <w:rsid w:val="00FD1936"/>
    <w:rsid w:val="00FE1EDF"/>
    <w:rsid w:val="00FE666D"/>
    <w:rsid w:val="00FF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5AA95E2B"/>
  <w15:docId w15:val="{F881D5A7-EBAD-471A-B720-657813229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48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909F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48B3"/>
    <w:rPr>
      <w:rFonts w:asciiTheme="majorHAnsi" w:eastAsiaTheme="majorEastAsia" w:hAnsiTheme="majorHAnsi" w:cstheme="majorBidi"/>
      <w:b/>
      <w:bCs/>
      <w:color w:val="00909F" w:themeColor="accent1" w:themeShade="BF"/>
      <w:sz w:val="28"/>
      <w:szCs w:val="2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5857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577D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5857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577D"/>
    <w:rPr>
      <w:lang w:val="en-GB"/>
    </w:rPr>
  </w:style>
  <w:style w:type="paragraph" w:styleId="ListParagraph">
    <w:name w:val="List Paragraph"/>
    <w:basedOn w:val="Normal"/>
    <w:uiPriority w:val="34"/>
    <w:qFormat/>
    <w:rsid w:val="004E7F9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E7F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657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7F96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7F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7F96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7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F96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3B6957"/>
    <w:rPr>
      <w:color w:val="007EB3" w:themeColor="hyperlink"/>
      <w:u w:val="single"/>
    </w:rPr>
  </w:style>
  <w:style w:type="paragraph" w:customStyle="1" w:styleId="mv-element-p">
    <w:name w:val="mv-element-p"/>
    <w:basedOn w:val="Normal"/>
    <w:rsid w:val="001B3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styleId="Emphasis">
    <w:name w:val="Emphasis"/>
    <w:basedOn w:val="DefaultParagraphFont"/>
    <w:uiPriority w:val="20"/>
    <w:qFormat/>
    <w:rsid w:val="001B3CC3"/>
    <w:rPr>
      <w:i/>
      <w:iCs/>
    </w:rPr>
  </w:style>
  <w:style w:type="character" w:customStyle="1" w:styleId="sizetag">
    <w:name w:val="sizetag"/>
    <w:basedOn w:val="DefaultParagraphFont"/>
    <w:rsid w:val="001B3CC3"/>
  </w:style>
  <w:style w:type="character" w:styleId="FollowedHyperlink">
    <w:name w:val="FollowedHyperlink"/>
    <w:basedOn w:val="DefaultParagraphFont"/>
    <w:uiPriority w:val="99"/>
    <w:semiHidden/>
    <w:unhideWhenUsed/>
    <w:rsid w:val="00921E8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4740ED"/>
    <w:pP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VRQAsubhead1">
    <w:name w:val="VRQA subhead 1"/>
    <w:basedOn w:val="Normal"/>
    <w:qFormat/>
    <w:rsid w:val="002C166D"/>
    <w:pPr>
      <w:widowControl w:val="0"/>
      <w:suppressAutoHyphens/>
      <w:autoSpaceDE w:val="0"/>
      <w:autoSpaceDN w:val="0"/>
      <w:adjustRightInd w:val="0"/>
      <w:spacing w:before="200" w:after="120" w:line="240" w:lineRule="auto"/>
      <w:textAlignment w:val="center"/>
    </w:pPr>
    <w:rPr>
      <w:rFonts w:ascii="Arial" w:eastAsia="Calibri" w:hAnsi="Arial" w:cs="Arial"/>
      <w:b/>
      <w:color w:val="103D64"/>
      <w:sz w:val="20"/>
      <w:szCs w:val="20"/>
    </w:rPr>
  </w:style>
  <w:style w:type="paragraph" w:customStyle="1" w:styleId="VRQAHeading3">
    <w:name w:val="VRQA Heading 3"/>
    <w:basedOn w:val="Normal"/>
    <w:qFormat/>
    <w:rsid w:val="002C166D"/>
    <w:pPr>
      <w:widowControl w:val="0"/>
      <w:autoSpaceDE w:val="0"/>
      <w:autoSpaceDN w:val="0"/>
      <w:adjustRightInd w:val="0"/>
      <w:spacing w:before="240" w:after="240" w:line="240" w:lineRule="auto"/>
      <w:textAlignment w:val="center"/>
    </w:pPr>
    <w:rPr>
      <w:rFonts w:ascii="Arial" w:eastAsia="Calibri" w:hAnsi="Arial" w:cs="PostGrotesk-Medium"/>
      <w:b/>
      <w:noProof/>
      <w:color w:val="004266"/>
      <w:sz w:val="24"/>
      <w:szCs w:val="60"/>
      <w:lang w:val="en-US"/>
    </w:rPr>
  </w:style>
  <w:style w:type="paragraph" w:customStyle="1" w:styleId="VRQAbody">
    <w:name w:val="VRQA body"/>
    <w:basedOn w:val="Normal"/>
    <w:qFormat/>
    <w:rsid w:val="002C166D"/>
    <w:pPr>
      <w:widowControl w:val="0"/>
      <w:suppressAutoHyphens/>
      <w:autoSpaceDE w:val="0"/>
      <w:autoSpaceDN w:val="0"/>
      <w:adjustRightInd w:val="0"/>
      <w:spacing w:after="113" w:line="240" w:lineRule="auto"/>
      <w:textAlignment w:val="center"/>
    </w:pPr>
    <w:rPr>
      <w:rFonts w:ascii="Arial" w:eastAsia="Calibri" w:hAnsi="Arial" w:cs="Arial"/>
      <w:color w:val="555559"/>
      <w:sz w:val="20"/>
      <w:szCs w:val="20"/>
      <w:lang w:val="en-AU"/>
    </w:rPr>
  </w:style>
  <w:style w:type="paragraph" w:styleId="Title">
    <w:name w:val="Title"/>
    <w:aliases w:val="TOC3"/>
    <w:basedOn w:val="Normal"/>
    <w:next w:val="Normal"/>
    <w:link w:val="TitleChar"/>
    <w:qFormat/>
    <w:rsid w:val="002C166D"/>
    <w:pPr>
      <w:spacing w:before="120" w:after="120" w:line="240" w:lineRule="auto"/>
      <w:outlineLvl w:val="0"/>
    </w:pPr>
    <w:rPr>
      <w:rFonts w:ascii="Microsoft Sans Serif" w:eastAsia="MS Gothic" w:hAnsi="Microsoft Sans Serif" w:cs="Times New Roman"/>
      <w:bCs/>
      <w:color w:val="00446B"/>
      <w:kern w:val="28"/>
      <w:sz w:val="20"/>
      <w:szCs w:val="32"/>
      <w:lang w:val="x-none" w:eastAsia="x-none"/>
    </w:rPr>
  </w:style>
  <w:style w:type="character" w:customStyle="1" w:styleId="TitleChar">
    <w:name w:val="Title Char"/>
    <w:aliases w:val="TOC3 Char"/>
    <w:basedOn w:val="DefaultParagraphFont"/>
    <w:link w:val="Title"/>
    <w:rsid w:val="002C166D"/>
    <w:rPr>
      <w:rFonts w:ascii="Microsoft Sans Serif" w:eastAsia="MS Gothic" w:hAnsi="Microsoft Sans Serif" w:cs="Times New Roman"/>
      <w:bCs/>
      <w:color w:val="00446B"/>
      <w:kern w:val="28"/>
      <w:sz w:val="20"/>
      <w:szCs w:val="32"/>
      <w:lang w:val="x-none" w:eastAsia="x-none"/>
    </w:rPr>
  </w:style>
  <w:style w:type="paragraph" w:styleId="Revision">
    <w:name w:val="Revision"/>
    <w:hidden/>
    <w:uiPriority w:val="99"/>
    <w:semiHidden/>
    <w:rsid w:val="00D42EC8"/>
    <w:pPr>
      <w:spacing w:after="0" w:line="240" w:lineRule="auto"/>
    </w:pPr>
    <w:rPr>
      <w:lang w:val="en-GB"/>
    </w:rPr>
  </w:style>
  <w:style w:type="paragraph" w:customStyle="1" w:styleId="VRQAlist">
    <w:name w:val="VRQA list"/>
    <w:basedOn w:val="ListParagraph"/>
    <w:qFormat/>
    <w:rsid w:val="005E0E2A"/>
    <w:pPr>
      <w:numPr>
        <w:numId w:val="1"/>
      </w:numPr>
      <w:spacing w:before="120" w:after="120" w:line="240" w:lineRule="auto"/>
      <w:ind w:left="357" w:hanging="357"/>
      <w:contextualSpacing w:val="0"/>
    </w:pPr>
    <w:rPr>
      <w:rFonts w:ascii="Arial" w:hAnsi="Arial" w:cs="Arial"/>
      <w:color w:val="53565A" w:themeColor="accent3"/>
      <w:sz w:val="20"/>
      <w:szCs w:val="20"/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7228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44950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30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10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7686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776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47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855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378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344650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33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624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6740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1992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9399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2831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1512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70899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9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78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045893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281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45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663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489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06448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3344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808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0210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6305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9873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7762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3461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92684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22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96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64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10904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111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482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890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940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140040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782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4899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8195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1189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2707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0412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2158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6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794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71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4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71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83936">
                              <w:marLeft w:val="0"/>
                              <w:marRight w:val="0"/>
                              <w:marTop w:val="168"/>
                              <w:marBottom w:val="1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636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58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8" Type="http://schemas.openxmlformats.org/officeDocument/2006/relationships/header" Target="header1.xml"/><Relationship Id="rId26" Type="http://schemas.openxmlformats.org/officeDocument/2006/relationships/hyperlink" Target="http://www.vrqa.vic.gov.au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vrqa.vic.gov.au/Documents/schoolsgdlines.docx" TargetMode="External"/><Relationship Id="rId7" Type="http://schemas.openxmlformats.org/officeDocument/2006/relationships/settings" Target="settings.xml"/><Relationship Id="rId17" Type="http://schemas.openxmlformats.org/officeDocument/2006/relationships/image" Target="media/image20.png"/><Relationship Id="rId25" Type="http://schemas.openxmlformats.org/officeDocument/2006/relationships/hyperlink" Target="http://www.vrqa.vic.gov.au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footer" Target="footer2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://www.vrqa.vic.gov.au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10.png"/><Relationship Id="rId23" Type="http://schemas.openxmlformats.org/officeDocument/2006/relationships/hyperlink" Target="http://www.vrqa.vic.gov.au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22" Type="http://schemas.openxmlformats.org/officeDocument/2006/relationships/hyperlink" Target="https://www.vrqa.vic.gov.au/Documents/boardingpremisesguidelines.docx" TargetMode="External"/><Relationship Id="rId27" Type="http://schemas.openxmlformats.org/officeDocument/2006/relationships/hyperlink" Target="http://www.vrqa.vic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VRQA 2017">
  <a:themeElements>
    <a:clrScheme name="VRQA 2017">
      <a:dk1>
        <a:sysClr val="windowText" lastClr="000000"/>
      </a:dk1>
      <a:lt1>
        <a:sysClr val="window" lastClr="FFFFFF"/>
      </a:lt1>
      <a:dk2>
        <a:srgbClr val="103D64"/>
      </a:dk2>
      <a:lt2>
        <a:srgbClr val="007EB3"/>
      </a:lt2>
      <a:accent1>
        <a:srgbClr val="00C1D5"/>
      </a:accent1>
      <a:accent2>
        <a:srgbClr val="B2BC36"/>
      </a:accent2>
      <a:accent3>
        <a:srgbClr val="53565A"/>
      </a:accent3>
      <a:accent4>
        <a:srgbClr val="888B8D"/>
      </a:accent4>
      <a:accent5>
        <a:srgbClr val="000000"/>
      </a:accent5>
      <a:accent6>
        <a:srgbClr val="FFFFFF"/>
      </a:accent6>
      <a:hlink>
        <a:srgbClr val="007EB3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fad5814e62747ed9f131defefc62dac xmlns="9ea43d84-5466-46df-83b3-8bfe0d77918b">
      <Terms xmlns="http://schemas.microsoft.com/office/infopath/2007/PartnerControls"/>
    </pfad5814e62747ed9f131defefc62dac>
    <a319977fc8504e09982f090ae1d7c602 xmlns="9ea43d84-5466-46df-83b3-8bfe0d77918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PublishingStartDate xmlns="333c6d5a-a791-4d07-8909-420569671128" xsi:nil="true"/>
    <DEECD_Keywords xmlns="http://schemas.microsoft.com/sharepoint/v3" xsi:nil="true"/>
    <DEECD_Description xmlns="http://schemas.microsoft.com/sharepoint/v3" xsi:nil="true"/>
    <ofbb8b9a280a423a91cf717fb81349cd xmlns="9ea43d84-5466-46df-83b3-8bfe0d77918b">
      <Terms xmlns="http://schemas.microsoft.com/office/infopath/2007/PartnerControls">
        <TermInfo xmlns="http://schemas.microsoft.com/office/infopath/2007/PartnerControls">
          <TermName xmlns="http://schemas.microsoft.com/office/infopath/2007/PartnerControls">VRQA</TermName>
          <TermId xmlns="http://schemas.microsoft.com/office/infopath/2007/PartnerControls">8ecb8a11-c424-4b73-ad34-eadad919d3e3</TermId>
        </TermInfo>
      </Terms>
    </ofbb8b9a280a423a91cf717fb81349cd>
    <PublishingExpirationDate xmlns="http://schemas.microsoft.com/sharepoint/v3" xsi:nil="true"/>
    <DEECD_Publisher xmlns="http://schemas.microsoft.com/sharepoint/v3">Department of Education and early Childhood Development</DEECD_Publisher>
    <b1688cb4a3a940449dc8286705012a42 xmlns="9ea43d84-5466-46df-83b3-8bfe0d77918b">
      <Terms xmlns="http://schemas.microsoft.com/office/infopath/2007/PartnerControls"/>
    </b1688cb4a3a940449dc8286705012a42>
    <DEECD_Expired xmlns="http://schemas.microsoft.com/sharepoint/v3">false</DEECD_Expire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E1233F0D2B295E4182BDF5E5F773E67B" ma:contentTypeVersion="4" ma:contentTypeDescription="WebCM Documents Content Type" ma:contentTypeScope="" ma:versionID="e7fdf1e19667b1b04682cedc8c5d3ea2">
  <xsd:schema xmlns:xsd="http://www.w3.org/2001/XMLSchema" xmlns:xs="http://www.w3.org/2001/XMLSchema" xmlns:p="http://schemas.microsoft.com/office/2006/metadata/properties" xmlns:ns1="http://schemas.microsoft.com/sharepoint/v3" xmlns:ns2="333c6d5a-a791-4d07-8909-420569671128" xmlns:ns3="9ea43d84-5466-46df-83b3-8bfe0d77918b" targetNamespace="http://schemas.microsoft.com/office/2006/metadata/properties" ma:root="true" ma:fieldsID="62980f94efe2dd31d45f3aad9c1f1712" ns1:_="" ns2:_="" ns3:_="">
    <xsd:import namespace="http://schemas.microsoft.com/sharepoint/v3"/>
    <xsd:import namespace="333c6d5a-a791-4d07-8909-420569671128"/>
    <xsd:import namespace="9ea43d84-5466-46df-83b3-8bfe0d77918b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2:PublishingStartDate" minOccurs="0"/>
                <xsd:element ref="ns1:PublishingExpirationDate" minOccurs="0"/>
                <xsd:element ref="ns1:DEECD_Expired" minOccurs="0"/>
                <xsd:element ref="ns3:pfad5814e62747ed9f131defefc62dac" minOccurs="0"/>
                <xsd:element ref="ns3:a319977fc8504e09982f090ae1d7c602" minOccurs="0"/>
                <xsd:element ref="ns3:ofbb8b9a280a423a91cf717fb81349cd" minOccurs="0"/>
                <xsd:element ref="ns3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ExpirationDate" ma:index="16" nillable="true" ma:displayName="Scheduling End Date" ma:internalName="PublishingExpirationDate">
      <xsd:simpleType>
        <xsd:restriction base="dms:Unknown"/>
      </xsd:simpleType>
    </xsd:element>
    <xsd:element name="DEECD_Expired" ma:index="17" nillable="true" ma:displayName="Expired" ma:default="0" ma:internalName="DEECD_Expir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3c6d5a-a791-4d07-8909-420569671128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5" nillable="true" ma:displayName="Scheduling Start Date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a43d84-5466-46df-83b3-8bfe0d77918b" elementFormDefault="qualified">
    <xsd:import namespace="http://schemas.microsoft.com/office/2006/documentManagement/types"/>
    <xsd:import namespace="http://schemas.microsoft.com/office/infopath/2007/PartnerControls"/>
    <xsd:element name="pfad5814e62747ed9f131defefc62dac" ma:index="18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19" nillable="true" ma:taxonomy="true" ma:internalName="a319977fc8504e09982f090ae1d7c602" ma:taxonomyFieldName="DEECD_ItemType" ma:displayName="Item Type" ma:default="15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default="19;#VRQA|8ecb8a11-c424-4b73-ad34-eadad919d3e3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1717DB-B609-46CF-850F-46DEDD253FD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4"/>
    <ds:schemaRef ds:uri="9eae785a-c372-4b6d-8d44-2139d310cd57"/>
    <ds:schemaRef ds:uri="http://schemas.microsoft.com/sharepoint/v3"/>
    <ds:schemaRef ds:uri="4af55ab6-4e46-46f2-995c-37bb1e5fa98b"/>
    <ds:schemaRef ds:uri="9ea43d84-5466-46df-83b3-8bfe0d77918b"/>
    <ds:schemaRef ds:uri="333c6d5a-a791-4d07-8909-420569671128"/>
  </ds:schemaRefs>
</ds:datastoreItem>
</file>

<file path=customXml/itemProps2.xml><?xml version="1.0" encoding="utf-8"?>
<ds:datastoreItem xmlns:ds="http://schemas.openxmlformats.org/officeDocument/2006/customXml" ds:itemID="{AD390289-E786-4757-B95D-B72BF3E070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AEA5BA-ED7A-42FC-9374-124971E1BC0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7253AD0-1B8D-4227-B899-BF0D37287E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33c6d5a-a791-4d07-8909-420569671128"/>
    <ds:schemaRef ds:uri="9ea43d84-5466-46df-83b3-8bfe0d7791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3238</Words>
  <Characters>18457</Characters>
  <Application>Microsoft Office Word</Application>
  <DocSecurity>4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Financial Capability Assessment Guideline (draft - clean copy)</vt:lpstr>
    </vt:vector>
  </TitlesOfParts>
  <Manager>Victorian Registration and Qualifications Authority</Manager>
  <Company>DEECD</Company>
  <LinksUpToDate>false</LinksUpToDate>
  <CharactersWithSpaces>21652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and school premises financial capability assessment guideline</dc:title>
  <dc:subject>Guideline – School Financial Capability Assessment</dc:subject>
  <dc:creator>Ashling Cardwell</dc:creator>
  <cp:keywords>Guideline – School Financial Capability Assessment</cp:keywords>
  <cp:lastModifiedBy>Justin Mead</cp:lastModifiedBy>
  <cp:revision>2</cp:revision>
  <cp:lastPrinted>2015-12-20T23:27:00Z</cp:lastPrinted>
  <dcterms:created xsi:type="dcterms:W3CDTF">2024-03-13T04:07:00Z</dcterms:created>
  <dcterms:modified xsi:type="dcterms:W3CDTF">2024-03-13T04:07:00Z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0x0101008840106FE30D4F50BC61A726A7CA6E3800E1233F0D2B295E4182BDF5E5F773E67B</vt:lpwstr>
  </property>
  <property fmtid="{D5CDD505-2E9C-101B-9397-08002B2CF9AE}" pid="3" name="DET_EDRMS_RCS">
    <vt:lpwstr>2;#1.2.3 Board Papers - Master|3c2a74aa-1eb8-4115-8490-f5127e326e5e</vt:lpwstr>
  </property>
  <property fmtid="{D5CDD505-2E9C-101B-9397-08002B2CF9AE}" pid="4" name="DET_EDRMS_BusUnit">
    <vt:lpwstr/>
  </property>
  <property fmtid="{D5CDD505-2E9C-101B-9397-08002B2CF9AE}" pid="5" name="DET_EDRMS_SecClass">
    <vt:lpwstr/>
  </property>
  <property fmtid="{D5CDD505-2E9C-101B-9397-08002B2CF9AE}" pid="6" name="RecordPoint_WorkflowType">
    <vt:lpwstr>ActiveSubmitStub</vt:lpwstr>
  </property>
  <property fmtid="{D5CDD505-2E9C-101B-9397-08002B2CF9AE}" pid="7" name="RecordPoint_ActiveItemListId">
    <vt:lpwstr>{6c32d618-299f-41fb-b236-8bd18540463e}</vt:lpwstr>
  </property>
  <property fmtid="{D5CDD505-2E9C-101B-9397-08002B2CF9AE}" pid="8" name="RecordPoint_ActiveItemUniqueId">
    <vt:lpwstr>{40f4e748-1f04-4344-abf8-c402624f3aab}</vt:lpwstr>
  </property>
  <property fmtid="{D5CDD505-2E9C-101B-9397-08002B2CF9AE}" pid="9" name="RecordPoint_ActiveItemWebId">
    <vt:lpwstr>{923ecd8e-e4ef-4af9-8b2d-b5f819924efc}</vt:lpwstr>
  </property>
  <property fmtid="{D5CDD505-2E9C-101B-9397-08002B2CF9AE}" pid="10" name="RecordPoint_ActiveItemSiteId">
    <vt:lpwstr>{03dc8113-b288-4f44-a289-6e7ea0196235}</vt:lpwstr>
  </property>
  <property fmtid="{D5CDD505-2E9C-101B-9397-08002B2CF9AE}" pid="11" name="TaxCatchAll">
    <vt:lpwstr>19;#VRQA|8ecb8a11-c424-4b73-ad34-eadad919d3e3;#15;#Page|eb523acf-a821-456c-a76b-7607578309d7</vt:lpwstr>
  </property>
  <property fmtid="{D5CDD505-2E9C-101B-9397-08002B2CF9AE}" pid="12" name="DEECD_Author">
    <vt:lpwstr>19;#VRQA|8ecb8a11-c424-4b73-ad34-eadad919d3e3</vt:lpwstr>
  </property>
  <property fmtid="{D5CDD505-2E9C-101B-9397-08002B2CF9AE}" pid="13" name="DEECD_SubjectCategory">
    <vt:lpwstr/>
  </property>
  <property fmtid="{D5CDD505-2E9C-101B-9397-08002B2CF9AE}" pid="14" name="DEECD_ItemType">
    <vt:lpwstr>15;#Page|eb523acf-a821-456c-a76b-7607578309d7</vt:lpwstr>
  </property>
  <property fmtid="{D5CDD505-2E9C-101B-9397-08002B2CF9AE}" pid="15" name="DEECD_Audience">
    <vt:lpwstr/>
  </property>
  <property fmtid="{D5CDD505-2E9C-101B-9397-08002B2CF9AE}" pid="16" name="DET_EDRMS_RCSTaxHTField0">
    <vt:lpwstr>1.2.3 Board Papers - Master|3c2a74aa-1eb8-4115-8490-f5127e326e5e</vt:lpwstr>
  </property>
  <property fmtid="{D5CDD505-2E9C-101B-9397-08002B2CF9AE}" pid="17" name="RecordPoint_SubmissionDate">
    <vt:lpwstr/>
  </property>
  <property fmtid="{D5CDD505-2E9C-101B-9397-08002B2CF9AE}" pid="18" name="RecordPoint_RecordNumberSubmitted">
    <vt:lpwstr>R2018/0240924</vt:lpwstr>
  </property>
  <property fmtid="{D5CDD505-2E9C-101B-9397-08002B2CF9AE}" pid="19" name="RecordPoint_ActiveItemMoved">
    <vt:lpwstr/>
  </property>
  <property fmtid="{D5CDD505-2E9C-101B-9397-08002B2CF9AE}" pid="20" name="RecordPoint_RecordFormat">
    <vt:lpwstr/>
  </property>
  <property fmtid="{D5CDD505-2E9C-101B-9397-08002B2CF9AE}" pid="21" name="RecordPoint_SubmissionCompleted">
    <vt:lpwstr>2018-05-10T21:10:00.3948850+10:00</vt:lpwstr>
  </property>
  <property fmtid="{D5CDD505-2E9C-101B-9397-08002B2CF9AE}" pid="22" name="_docset_NoMedatataSyncRequired">
    <vt:lpwstr>False</vt:lpwstr>
  </property>
  <property fmtid="{D5CDD505-2E9C-101B-9397-08002B2CF9AE}" pid="23" name="DET_EDRMS_Description">
    <vt:lpwstr>B9109 Att 6 School Financial Capability Assessment Guideline (draft - Clean copy)</vt:lpwstr>
  </property>
</Properties>
</file>