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14853" w14:textId="53C57F55" w:rsidR="00CA6EF3" w:rsidRDefault="00D95DE2" w:rsidP="006E2C12">
      <w:pPr>
        <w:pStyle w:val="ARBodyST"/>
      </w:pPr>
      <w:r>
        <w:rPr>
          <w:noProof/>
        </w:rPr>
        <w:drawing>
          <wp:anchor distT="0" distB="0" distL="114300" distR="114300" simplePos="0" relativeHeight="251663360" behindDoc="0" locked="0" layoutInCell="1" allowOverlap="1" wp14:anchorId="1E4C8732" wp14:editId="30730A7C">
            <wp:simplePos x="0" y="0"/>
            <wp:positionH relativeFrom="page">
              <wp:posOffset>-55528</wp:posOffset>
            </wp:positionH>
            <wp:positionV relativeFrom="page">
              <wp:align>top</wp:align>
            </wp:positionV>
            <wp:extent cx="7555269" cy="10687049"/>
            <wp:effectExtent l="0" t="0" r="762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5269" cy="10687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D67">
        <w:rPr>
          <w:lang w:val="en-US"/>
        </w:rPr>
        <w:t xml:space="preserve"> </w:t>
      </w:r>
    </w:p>
    <w:p w14:paraId="3D80B815" w14:textId="77777777" w:rsidR="006B7F86" w:rsidRDefault="006B7F86"/>
    <w:p w14:paraId="66808ADE" w14:textId="50B4E411" w:rsidR="006B7F86" w:rsidRPr="004D70A2" w:rsidRDefault="006B7F86" w:rsidP="00F810EE">
      <w:pPr>
        <w:pStyle w:val="Imprintinformation"/>
        <w:spacing w:before="6000"/>
        <w:rPr>
          <w:color w:val="auto"/>
        </w:rPr>
      </w:pPr>
      <w:r w:rsidRPr="004D70A2">
        <w:rPr>
          <w:color w:val="auto"/>
        </w:rPr>
        <w:t>Published and authorised by</w:t>
      </w:r>
      <w:r w:rsidRPr="004D70A2">
        <w:rPr>
          <w:color w:val="auto"/>
        </w:rPr>
        <w:br/>
        <w:t>the Victorian Registration and Qualifications Authority (VRQA)</w:t>
      </w:r>
      <w:r w:rsidRPr="004D70A2">
        <w:rPr>
          <w:color w:val="auto"/>
        </w:rPr>
        <w:br/>
        <w:t>Level 4 Casselden</w:t>
      </w:r>
      <w:r w:rsidRPr="004D70A2">
        <w:rPr>
          <w:color w:val="auto"/>
        </w:rPr>
        <w:br/>
        <w:t>2 Lonsdale Street</w:t>
      </w:r>
      <w:r w:rsidRPr="004D70A2">
        <w:rPr>
          <w:color w:val="auto"/>
        </w:rPr>
        <w:br/>
        <w:t>Melbourne V</w:t>
      </w:r>
      <w:r w:rsidR="00706F51">
        <w:rPr>
          <w:color w:val="auto"/>
        </w:rPr>
        <w:t>IC</w:t>
      </w:r>
      <w:r w:rsidRPr="004D70A2">
        <w:rPr>
          <w:color w:val="auto"/>
        </w:rPr>
        <w:t xml:space="preserve"> 3000</w:t>
      </w:r>
    </w:p>
    <w:p w14:paraId="6C5C4402" w14:textId="31E5815C" w:rsidR="006B7F86" w:rsidRPr="004D70A2" w:rsidRDefault="006B7F86" w:rsidP="006B7F86">
      <w:pPr>
        <w:pStyle w:val="Imprintinformation"/>
        <w:rPr>
          <w:color w:val="auto"/>
        </w:rPr>
      </w:pPr>
      <w:r w:rsidRPr="004D70A2">
        <w:rPr>
          <w:color w:val="auto"/>
        </w:rPr>
        <w:t>GPO Box 2317</w:t>
      </w:r>
      <w:r w:rsidRPr="004D70A2">
        <w:rPr>
          <w:color w:val="auto"/>
        </w:rPr>
        <w:br/>
        <w:t>Melbourne V</w:t>
      </w:r>
      <w:r w:rsidR="00253D92">
        <w:rPr>
          <w:color w:val="auto"/>
        </w:rPr>
        <w:t>IC</w:t>
      </w:r>
      <w:r w:rsidRPr="004D70A2">
        <w:rPr>
          <w:color w:val="auto"/>
        </w:rPr>
        <w:t xml:space="preserve"> 3001</w:t>
      </w:r>
    </w:p>
    <w:p w14:paraId="2AA9E701" w14:textId="5DE9D537" w:rsidR="006B7F86" w:rsidRPr="004D70A2" w:rsidRDefault="006B7F86" w:rsidP="006B7F86">
      <w:pPr>
        <w:pStyle w:val="Imprintinformation"/>
        <w:rPr>
          <w:color w:val="auto"/>
        </w:rPr>
      </w:pPr>
      <w:r w:rsidRPr="004D70A2">
        <w:rPr>
          <w:color w:val="auto"/>
        </w:rPr>
        <w:t>Tel: (03) 9637 2806</w:t>
      </w:r>
      <w:r w:rsidRPr="004D70A2">
        <w:rPr>
          <w:color w:val="auto"/>
        </w:rPr>
        <w:br/>
        <w:t>vrqa@edu</w:t>
      </w:r>
      <w:r w:rsidR="0060606D" w:rsidRPr="004D70A2">
        <w:rPr>
          <w:color w:val="auto"/>
        </w:rPr>
        <w:t>cation</w:t>
      </w:r>
      <w:r w:rsidRPr="004D70A2">
        <w:rPr>
          <w:color w:val="auto"/>
        </w:rPr>
        <w:t>.vic.gov.au</w:t>
      </w:r>
      <w:r w:rsidRPr="004D70A2">
        <w:rPr>
          <w:color w:val="auto"/>
        </w:rPr>
        <w:br/>
        <w:t>www.vrqa.vic.gov.au</w:t>
      </w:r>
    </w:p>
    <w:p w14:paraId="530FE8F4" w14:textId="215498E2" w:rsidR="006B7F86" w:rsidRPr="004D70A2" w:rsidRDefault="00D53DE9" w:rsidP="006B7F86">
      <w:pPr>
        <w:pStyle w:val="Imprintinformation"/>
        <w:rPr>
          <w:color w:val="auto"/>
        </w:rPr>
      </w:pPr>
      <w:r>
        <w:rPr>
          <w:color w:val="auto"/>
        </w:rPr>
        <w:t>20 December 2022</w:t>
      </w:r>
    </w:p>
    <w:p w14:paraId="2468BF72" w14:textId="579A855C" w:rsidR="006B7F86" w:rsidRPr="004D70A2" w:rsidRDefault="006B7F86" w:rsidP="006B7F86">
      <w:pPr>
        <w:pStyle w:val="Imprintinformation"/>
        <w:rPr>
          <w:color w:val="auto"/>
        </w:rPr>
      </w:pPr>
      <w:r w:rsidRPr="004D70A2">
        <w:rPr>
          <w:color w:val="auto"/>
        </w:rPr>
        <w:t>© State of Victoria (VRQA) 20</w:t>
      </w:r>
      <w:r w:rsidR="00D15A1A" w:rsidRPr="004D70A2">
        <w:rPr>
          <w:color w:val="auto"/>
        </w:rPr>
        <w:t>2</w:t>
      </w:r>
      <w:r w:rsidR="00D55937" w:rsidRPr="004D70A2">
        <w:rPr>
          <w:color w:val="auto"/>
        </w:rPr>
        <w:t>2</w:t>
      </w:r>
    </w:p>
    <w:p w14:paraId="618533FB" w14:textId="77777777" w:rsidR="006B7F86" w:rsidRPr="004D70A2" w:rsidRDefault="006B7F86" w:rsidP="006B7F86">
      <w:pPr>
        <w:rPr>
          <w:rFonts w:cs="Arial"/>
          <w:sz w:val="17"/>
          <w:szCs w:val="17"/>
        </w:rPr>
      </w:pPr>
      <w:r w:rsidRPr="004D70A2">
        <w:rPr>
          <w:rFonts w:cs="Arial"/>
          <w:noProof/>
          <w:sz w:val="17"/>
          <w:szCs w:val="17"/>
          <w:lang w:eastAsia="en-AU"/>
        </w:rPr>
        <w:drawing>
          <wp:inline distT="0" distB="0" distL="0" distR="0" wp14:anchorId="5F2C35F4" wp14:editId="3E1EC661">
            <wp:extent cx="840105" cy="297815"/>
            <wp:effectExtent l="0" t="0" r="0" b="6985"/>
            <wp:docPr id="13" name="Picture 13" descr="Creative Commons logo" title="Logo">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png">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4E280D88" w14:textId="351F003F" w:rsidR="006B7F86" w:rsidRPr="004D70A2" w:rsidRDefault="006B7F86" w:rsidP="006B7F86">
      <w:pPr>
        <w:pStyle w:val="Imprintinformation"/>
        <w:rPr>
          <w:color w:val="auto"/>
        </w:rPr>
      </w:pPr>
      <w:r w:rsidRPr="004D70A2">
        <w:rPr>
          <w:i/>
          <w:color w:val="auto"/>
        </w:rPr>
        <w:t>Victorian Registration and Qualifications Authority Annual Report 20</w:t>
      </w:r>
      <w:r w:rsidR="00CA6EF3" w:rsidRPr="004D70A2">
        <w:rPr>
          <w:i/>
          <w:color w:val="auto"/>
        </w:rPr>
        <w:t>2</w:t>
      </w:r>
      <w:r w:rsidR="00076221" w:rsidRPr="004D70A2">
        <w:rPr>
          <w:i/>
          <w:color w:val="auto"/>
        </w:rPr>
        <w:t>1</w:t>
      </w:r>
      <w:r w:rsidRPr="004D70A2">
        <w:rPr>
          <w:i/>
          <w:color w:val="auto"/>
        </w:rPr>
        <w:t>–</w:t>
      </w:r>
      <w:r w:rsidR="00D15A1A" w:rsidRPr="004D70A2">
        <w:rPr>
          <w:i/>
          <w:color w:val="auto"/>
        </w:rPr>
        <w:t>2</w:t>
      </w:r>
      <w:r w:rsidR="00076221" w:rsidRPr="004D70A2">
        <w:rPr>
          <w:i/>
          <w:color w:val="auto"/>
        </w:rPr>
        <w:t>2</w:t>
      </w:r>
      <w:r w:rsidRPr="004D70A2">
        <w:rPr>
          <w:color w:val="auto"/>
        </w:rPr>
        <w:t xml:space="preserve"> is licensed under a </w:t>
      </w:r>
      <w:hyperlink r:id="rId14" w:history="1">
        <w:r w:rsidRPr="004D70A2">
          <w:rPr>
            <w:color w:val="auto"/>
          </w:rPr>
          <w:t>Creative Commons Attribution 4.0 licence</w:t>
        </w:r>
      </w:hyperlink>
      <w:r w:rsidRPr="004D70A2">
        <w:rPr>
          <w:color w:val="auto"/>
        </w:rPr>
        <w:t>. You are free to re</w:t>
      </w:r>
      <w:r w:rsidRPr="004D70A2">
        <w:rPr>
          <w:color w:val="auto"/>
        </w:rPr>
        <w:noBreakHyphen/>
        <w:t xml:space="preserve">use the work under that licence on the condition that you credit the State of Victoria (VRQA), indicate if changes were made and comply with the other licence terms available </w:t>
      </w:r>
      <w:hyperlink r:id="rId15" w:history="1">
        <w:r w:rsidRPr="004D70A2">
          <w:rPr>
            <w:color w:val="auto"/>
          </w:rPr>
          <w:t>here</w:t>
        </w:r>
      </w:hyperlink>
      <w:r w:rsidRPr="004D70A2">
        <w:rPr>
          <w:color w:val="auto"/>
        </w:rPr>
        <w:t>. The licence does not apply to:</w:t>
      </w:r>
    </w:p>
    <w:p w14:paraId="719C0314" w14:textId="77777777" w:rsidR="006B7F86" w:rsidRPr="004D70A2" w:rsidRDefault="006B7F86" w:rsidP="006B7F86">
      <w:pPr>
        <w:pStyle w:val="Imprintbullet"/>
        <w:ind w:left="284" w:hanging="284"/>
        <w:rPr>
          <w:color w:val="auto"/>
          <w:sz w:val="16"/>
          <w:szCs w:val="16"/>
        </w:rPr>
      </w:pPr>
      <w:r w:rsidRPr="004D70A2">
        <w:rPr>
          <w:color w:val="auto"/>
          <w:sz w:val="16"/>
          <w:szCs w:val="16"/>
        </w:rPr>
        <w:t>any trademarks or branding, including the Victorian Government logo and the VRQA logo</w:t>
      </w:r>
    </w:p>
    <w:p w14:paraId="092F0CF5" w14:textId="77777777" w:rsidR="006B7F86" w:rsidRPr="004D70A2" w:rsidRDefault="006B7F86" w:rsidP="006B7F86">
      <w:pPr>
        <w:pStyle w:val="Imprintbullet"/>
        <w:ind w:left="284" w:hanging="284"/>
        <w:rPr>
          <w:color w:val="auto"/>
          <w:sz w:val="16"/>
          <w:szCs w:val="16"/>
        </w:rPr>
      </w:pPr>
      <w:r w:rsidRPr="004D70A2">
        <w:rPr>
          <w:color w:val="auto"/>
          <w:sz w:val="16"/>
          <w:szCs w:val="16"/>
        </w:rPr>
        <w:t>images or photographs or other content supplied by third parties.</w:t>
      </w:r>
    </w:p>
    <w:p w14:paraId="6D10BBB0" w14:textId="70B8E84D" w:rsidR="006B7F86" w:rsidRPr="004D70A2" w:rsidRDefault="006B7F86" w:rsidP="006B7F86">
      <w:pPr>
        <w:pStyle w:val="Imprintinformation"/>
        <w:rPr>
          <w:color w:val="auto"/>
        </w:rPr>
      </w:pPr>
      <w:r w:rsidRPr="004D70A2">
        <w:rPr>
          <w:color w:val="auto"/>
        </w:rPr>
        <w:t>Copyright queries may be directed to vrqa</w:t>
      </w:r>
      <w:hyperlink r:id="rId16" w:history="1">
        <w:r w:rsidRPr="004D70A2">
          <w:rPr>
            <w:color w:val="auto"/>
          </w:rPr>
          <w:t>@</w:t>
        </w:r>
        <w:r w:rsidR="00D15A1A" w:rsidRPr="004D70A2">
          <w:rPr>
            <w:color w:val="auto"/>
          </w:rPr>
          <w:t>education</w:t>
        </w:r>
        <w:r w:rsidRPr="004D70A2">
          <w:rPr>
            <w:color w:val="auto"/>
          </w:rPr>
          <w:t>.vic.gov.au</w:t>
        </w:r>
      </w:hyperlink>
      <w:r w:rsidR="00D64687" w:rsidRPr="004D70A2">
        <w:rPr>
          <w:color w:val="auto"/>
        </w:rPr>
        <w:t xml:space="preserve"> </w:t>
      </w:r>
    </w:p>
    <w:p w14:paraId="35FD40FB" w14:textId="77777777" w:rsidR="006B7F86" w:rsidRPr="004D70A2" w:rsidRDefault="006B7F86" w:rsidP="006B7F86">
      <w:pPr>
        <w:pStyle w:val="Imprintinformation"/>
        <w:rPr>
          <w:color w:val="auto"/>
        </w:rPr>
      </w:pPr>
      <w:r w:rsidRPr="004D70A2">
        <w:rPr>
          <w:color w:val="auto"/>
        </w:rPr>
        <w:t>ISSN 2204-0463 (Print) ISSN 2204-0471 (Online)</w:t>
      </w:r>
    </w:p>
    <w:p w14:paraId="4FB2A257" w14:textId="506A5075" w:rsidR="006B7F86" w:rsidRPr="004D70A2" w:rsidRDefault="006B7F86" w:rsidP="006B7F86">
      <w:pPr>
        <w:pStyle w:val="Imprintinformation"/>
        <w:rPr>
          <w:color w:val="auto"/>
        </w:rPr>
      </w:pPr>
      <w:r w:rsidRPr="004D70A2">
        <w:rPr>
          <w:color w:val="auto"/>
        </w:rPr>
        <w:t>If you would like to receive this publication in an accessible format such</w:t>
      </w:r>
      <w:r w:rsidRPr="004D70A2">
        <w:rPr>
          <w:color w:val="auto"/>
        </w:rPr>
        <w:br/>
        <w:t xml:space="preserve">as large print or audio, please telephone 1800 809 834 or email </w:t>
      </w:r>
      <w:hyperlink r:id="rId17" w:history="1">
        <w:r w:rsidR="00AC739F" w:rsidRPr="004D70A2">
          <w:rPr>
            <w:rStyle w:val="Hyperlink"/>
            <w:color w:val="auto"/>
            <w:u w:val="none"/>
          </w:rPr>
          <w:t>edline@vic.gov.au</w:t>
        </w:r>
      </w:hyperlink>
      <w:r w:rsidR="00AC739F" w:rsidRPr="004D70A2">
        <w:rPr>
          <w:color w:val="auto"/>
        </w:rPr>
        <w:t xml:space="preserve"> </w:t>
      </w:r>
    </w:p>
    <w:p w14:paraId="130AD68C" w14:textId="0D550D2A" w:rsidR="006B7F86" w:rsidRPr="004D70A2" w:rsidRDefault="006B7F86" w:rsidP="006B7F86">
      <w:pPr>
        <w:pStyle w:val="Imprintinformation"/>
        <w:rPr>
          <w:color w:val="auto"/>
        </w:rPr>
      </w:pPr>
      <w:r w:rsidRPr="004D70A2">
        <w:rPr>
          <w:color w:val="auto"/>
        </w:rPr>
        <w:t>This document is available in Microsoft Word</w:t>
      </w:r>
      <w:r w:rsidR="006A3045" w:rsidRPr="004D70A2">
        <w:rPr>
          <w:color w:val="auto"/>
        </w:rPr>
        <w:t xml:space="preserve"> and Adobe PDF</w:t>
      </w:r>
      <w:r w:rsidRPr="004D70A2">
        <w:rPr>
          <w:color w:val="auto"/>
        </w:rPr>
        <w:t xml:space="preserve"> format</w:t>
      </w:r>
      <w:r w:rsidR="006A3045" w:rsidRPr="004D70A2">
        <w:rPr>
          <w:color w:val="auto"/>
        </w:rPr>
        <w:t>s</w:t>
      </w:r>
      <w:r w:rsidRPr="004D70A2">
        <w:rPr>
          <w:color w:val="auto"/>
        </w:rPr>
        <w:t xml:space="preserve"> at </w:t>
      </w:r>
      <w:hyperlink r:id="rId18" w:history="1">
        <w:r w:rsidRPr="004D70A2">
          <w:rPr>
            <w:rStyle w:val="Hyperlink"/>
            <w:color w:val="auto"/>
            <w:u w:val="none"/>
          </w:rPr>
          <w:t>www.vrqa.vic.gov.au</w:t>
        </w:r>
      </w:hyperlink>
    </w:p>
    <w:p w14:paraId="21D584C4" w14:textId="77777777" w:rsidR="006B7F86" w:rsidRPr="004D70A2" w:rsidRDefault="006B7F86">
      <w:pPr>
        <w:rPr>
          <w:rFonts w:eastAsia="Times New Roman" w:cs="Times New Roman"/>
          <w:sz w:val="16"/>
          <w:szCs w:val="24"/>
        </w:rPr>
      </w:pPr>
      <w:r w:rsidRPr="004D70A2">
        <w:br w:type="page"/>
      </w:r>
    </w:p>
    <w:p w14:paraId="175306C2" w14:textId="77777777" w:rsidR="006B7F86" w:rsidRPr="004D70A2" w:rsidRDefault="006B7F86" w:rsidP="006B7F86">
      <w:pPr>
        <w:tabs>
          <w:tab w:val="left" w:pos="2977"/>
        </w:tabs>
        <w:spacing w:before="1920" w:after="240" w:line="240" w:lineRule="auto"/>
        <w:ind w:left="1134"/>
        <w:rPr>
          <w:rFonts w:cs="Arial"/>
          <w:szCs w:val="18"/>
          <w:bdr w:val="nil"/>
          <w:lang w:eastAsia="en-AU"/>
        </w:rPr>
      </w:pPr>
    </w:p>
    <w:p w14:paraId="6736F2C0" w14:textId="4F8F6536" w:rsidR="006B7F86" w:rsidRPr="00C305A2" w:rsidRDefault="006B7F86" w:rsidP="00C51132">
      <w:pPr>
        <w:tabs>
          <w:tab w:val="left" w:pos="2977"/>
        </w:tabs>
        <w:spacing w:before="1560" w:after="240" w:line="240" w:lineRule="auto"/>
        <w:rPr>
          <w:rFonts w:cs="Arial"/>
          <w:szCs w:val="18"/>
          <w:bdr w:val="nil"/>
          <w:lang w:eastAsia="en-AU"/>
        </w:rPr>
      </w:pPr>
      <w:r w:rsidRPr="00C305A2">
        <w:rPr>
          <w:rFonts w:cs="Arial"/>
          <w:szCs w:val="18"/>
          <w:bdr w:val="nil"/>
          <w:lang w:eastAsia="en-AU"/>
        </w:rPr>
        <w:t xml:space="preserve">The Hon. </w:t>
      </w:r>
      <w:r w:rsidR="008F522E" w:rsidRPr="00C305A2">
        <w:rPr>
          <w:rFonts w:cs="Arial"/>
          <w:szCs w:val="18"/>
          <w:bdr w:val="nil"/>
          <w:lang w:eastAsia="en-AU"/>
        </w:rPr>
        <w:t>Natalie Hutch</w:t>
      </w:r>
      <w:r w:rsidR="00300A6A" w:rsidRPr="00C305A2">
        <w:rPr>
          <w:rFonts w:cs="Arial"/>
          <w:szCs w:val="18"/>
          <w:bdr w:val="nil"/>
          <w:lang w:eastAsia="en-AU"/>
        </w:rPr>
        <w:t>ins</w:t>
      </w:r>
      <w:r w:rsidRPr="00C305A2">
        <w:rPr>
          <w:rFonts w:cs="Arial"/>
          <w:szCs w:val="18"/>
          <w:bdr w:val="nil"/>
          <w:lang w:eastAsia="en-AU"/>
        </w:rPr>
        <w:t xml:space="preserve"> MP</w:t>
      </w:r>
      <w:r w:rsidRPr="00C305A2">
        <w:rPr>
          <w:rFonts w:cs="Arial"/>
          <w:szCs w:val="18"/>
          <w:bdr w:val="nil"/>
          <w:lang w:eastAsia="en-AU"/>
        </w:rPr>
        <w:br/>
        <w:t>Minister for Education</w:t>
      </w:r>
    </w:p>
    <w:p w14:paraId="420BAB62" w14:textId="77777777" w:rsidR="006B7F86" w:rsidRPr="00C305A2" w:rsidRDefault="006B7F86" w:rsidP="00C51132">
      <w:pPr>
        <w:spacing w:after="0" w:line="240" w:lineRule="auto"/>
        <w:rPr>
          <w:rFonts w:cs="Arial"/>
          <w:szCs w:val="18"/>
        </w:rPr>
      </w:pPr>
      <w:r w:rsidRPr="00C305A2">
        <w:rPr>
          <w:rFonts w:cs="Arial"/>
          <w:szCs w:val="18"/>
        </w:rPr>
        <w:t>The Hon. Gayle Tierney MLC</w:t>
      </w:r>
    </w:p>
    <w:p w14:paraId="54BA9D33" w14:textId="77777777" w:rsidR="006B7F86" w:rsidRPr="00C305A2" w:rsidRDefault="006B7F86" w:rsidP="00C51132">
      <w:pPr>
        <w:tabs>
          <w:tab w:val="left" w:pos="6924"/>
        </w:tabs>
        <w:spacing w:after="240"/>
        <w:rPr>
          <w:rFonts w:cs="Arial"/>
          <w:szCs w:val="18"/>
        </w:rPr>
      </w:pPr>
      <w:r w:rsidRPr="00C305A2">
        <w:rPr>
          <w:rFonts w:cs="Arial"/>
          <w:szCs w:val="18"/>
        </w:rPr>
        <w:t>Minister for Training and Skills</w:t>
      </w:r>
    </w:p>
    <w:p w14:paraId="162D9C20" w14:textId="464110BE" w:rsidR="006B7F86" w:rsidRPr="004D70A2" w:rsidRDefault="00296F0A" w:rsidP="00C51132">
      <w:pPr>
        <w:spacing w:after="240"/>
        <w:rPr>
          <w:rFonts w:cs="Arial"/>
          <w:szCs w:val="18"/>
        </w:rPr>
      </w:pPr>
      <w:r w:rsidRPr="00877889">
        <w:rPr>
          <w:rFonts w:cs="Arial"/>
          <w:szCs w:val="18"/>
        </w:rPr>
        <w:t xml:space="preserve">The Hon. </w:t>
      </w:r>
      <w:r w:rsidR="00556C12" w:rsidRPr="00877889">
        <w:rPr>
          <w:rFonts w:cs="Arial"/>
          <w:szCs w:val="18"/>
        </w:rPr>
        <w:t>Tim Pallas</w:t>
      </w:r>
      <w:r w:rsidRPr="00877889">
        <w:rPr>
          <w:rFonts w:cs="Arial"/>
          <w:szCs w:val="18"/>
        </w:rPr>
        <w:t xml:space="preserve"> M</w:t>
      </w:r>
      <w:r w:rsidR="00556C12" w:rsidRPr="00877889">
        <w:rPr>
          <w:rFonts w:cs="Arial"/>
          <w:szCs w:val="18"/>
        </w:rPr>
        <w:t>P</w:t>
      </w:r>
      <w:r w:rsidR="006B7F86" w:rsidRPr="00877889">
        <w:rPr>
          <w:rFonts w:cs="Arial"/>
          <w:szCs w:val="18"/>
        </w:rPr>
        <w:br/>
        <w:t>Minister for Trade</w:t>
      </w:r>
    </w:p>
    <w:p w14:paraId="6ECB2EFF" w14:textId="77777777" w:rsidR="006B7F86" w:rsidRPr="004D70A2" w:rsidRDefault="006B7F86" w:rsidP="00C51132">
      <w:pPr>
        <w:spacing w:after="240"/>
        <w:rPr>
          <w:rFonts w:cs="Arial"/>
          <w:szCs w:val="18"/>
        </w:rPr>
      </w:pPr>
    </w:p>
    <w:p w14:paraId="03D6CF65" w14:textId="77777777" w:rsidR="006B7F86" w:rsidRPr="004D70A2" w:rsidRDefault="006B7F86" w:rsidP="00C51132">
      <w:pPr>
        <w:spacing w:after="240"/>
        <w:rPr>
          <w:rFonts w:cs="Arial"/>
          <w:szCs w:val="18"/>
        </w:rPr>
      </w:pPr>
      <w:r w:rsidRPr="004D70A2">
        <w:rPr>
          <w:rFonts w:cs="Arial"/>
          <w:szCs w:val="18"/>
        </w:rPr>
        <w:t>Dear Ministers</w:t>
      </w:r>
    </w:p>
    <w:p w14:paraId="62DF18C0" w14:textId="77777777" w:rsidR="006B7F86" w:rsidRPr="004D70A2" w:rsidRDefault="006B7F86" w:rsidP="00C51132">
      <w:pPr>
        <w:spacing w:after="240"/>
        <w:rPr>
          <w:rFonts w:cs="Arial"/>
          <w:szCs w:val="18"/>
        </w:rPr>
      </w:pPr>
    </w:p>
    <w:p w14:paraId="23C56D65" w14:textId="1E68438A" w:rsidR="006B7F86" w:rsidRPr="004D70A2" w:rsidRDefault="006B7F86" w:rsidP="00C51132">
      <w:pPr>
        <w:spacing w:after="240"/>
        <w:rPr>
          <w:rFonts w:cs="Arial"/>
          <w:szCs w:val="18"/>
        </w:rPr>
      </w:pPr>
      <w:r w:rsidRPr="004D70A2">
        <w:rPr>
          <w:rFonts w:cs="Arial"/>
          <w:szCs w:val="18"/>
        </w:rPr>
        <w:t xml:space="preserve">In accordance with the </w:t>
      </w:r>
      <w:r w:rsidRPr="004D70A2">
        <w:rPr>
          <w:rFonts w:cs="Arial"/>
          <w:i/>
          <w:szCs w:val="18"/>
        </w:rPr>
        <w:t>Financial Management Act 1994</w:t>
      </w:r>
      <w:r w:rsidRPr="004D70A2">
        <w:rPr>
          <w:rFonts w:cs="Arial"/>
          <w:szCs w:val="18"/>
        </w:rPr>
        <w:t xml:space="preserve"> and the </w:t>
      </w:r>
      <w:r w:rsidRPr="004D70A2">
        <w:rPr>
          <w:rFonts w:cs="Arial"/>
          <w:i/>
          <w:szCs w:val="18"/>
        </w:rPr>
        <w:t>Education and Training Reform Act 2006</w:t>
      </w:r>
      <w:r w:rsidRPr="004D70A2">
        <w:rPr>
          <w:rFonts w:cs="Arial"/>
          <w:szCs w:val="18"/>
        </w:rPr>
        <w:t>, I am pleased to present the Victorian Registration and Qualifications Authority Annual Report for the year ended 30 June 20</w:t>
      </w:r>
      <w:r w:rsidR="00E75670" w:rsidRPr="004D70A2">
        <w:rPr>
          <w:rFonts w:cs="Arial"/>
          <w:szCs w:val="18"/>
        </w:rPr>
        <w:t>2</w:t>
      </w:r>
      <w:r w:rsidR="00A5724C">
        <w:rPr>
          <w:rFonts w:cs="Arial"/>
          <w:szCs w:val="18"/>
        </w:rPr>
        <w:t>2</w:t>
      </w:r>
      <w:r w:rsidRPr="004D70A2">
        <w:rPr>
          <w:rFonts w:cs="Arial"/>
          <w:szCs w:val="18"/>
        </w:rPr>
        <w:t>.</w:t>
      </w:r>
    </w:p>
    <w:p w14:paraId="680287E4" w14:textId="77777777" w:rsidR="006B7F86" w:rsidRPr="004D70A2" w:rsidRDefault="006B7F86" w:rsidP="00C51132">
      <w:pPr>
        <w:spacing w:after="240"/>
        <w:rPr>
          <w:rFonts w:cs="Arial"/>
          <w:szCs w:val="18"/>
        </w:rPr>
      </w:pPr>
    </w:p>
    <w:p w14:paraId="66A8EE94" w14:textId="46CFF973" w:rsidR="00D075A5" w:rsidRPr="004D70A2" w:rsidRDefault="006B7F86" w:rsidP="00C51132">
      <w:pPr>
        <w:spacing w:after="240"/>
        <w:rPr>
          <w:rFonts w:cs="Arial"/>
          <w:szCs w:val="18"/>
        </w:rPr>
      </w:pPr>
      <w:r w:rsidRPr="004D70A2">
        <w:rPr>
          <w:rFonts w:cs="Arial"/>
          <w:szCs w:val="18"/>
        </w:rPr>
        <w:t>Yours sincerely</w:t>
      </w:r>
    </w:p>
    <w:p w14:paraId="5BAB64EE" w14:textId="77777777" w:rsidR="0096104A" w:rsidRDefault="005748FC" w:rsidP="0096104A">
      <w:pPr>
        <w:spacing w:after="240"/>
        <w:rPr>
          <w:rFonts w:cs="Arial"/>
          <w:b/>
          <w:szCs w:val="18"/>
        </w:rPr>
      </w:pPr>
      <w:r>
        <w:rPr>
          <w:rFonts w:cs="Arial"/>
          <w:b/>
          <w:noProof/>
          <w:szCs w:val="18"/>
        </w:rPr>
        <w:drawing>
          <wp:inline distT="0" distB="0" distL="0" distR="0" wp14:anchorId="23CC6588" wp14:editId="4DCE28F0">
            <wp:extent cx="1440000" cy="647300"/>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647300"/>
                    </a:xfrm>
                    <a:prstGeom prst="rect">
                      <a:avLst/>
                    </a:prstGeom>
                  </pic:spPr>
                </pic:pic>
              </a:graphicData>
            </a:graphic>
          </wp:inline>
        </w:drawing>
      </w:r>
    </w:p>
    <w:p w14:paraId="29E3625B" w14:textId="79054EC2" w:rsidR="006B7F86" w:rsidRPr="004D70A2" w:rsidRDefault="006B7F86" w:rsidP="00C51132">
      <w:pPr>
        <w:rPr>
          <w:rFonts w:cs="Arial"/>
          <w:b/>
          <w:szCs w:val="18"/>
        </w:rPr>
      </w:pPr>
      <w:r w:rsidRPr="004D70A2">
        <w:rPr>
          <w:rFonts w:cs="Arial"/>
          <w:b/>
          <w:szCs w:val="18"/>
        </w:rPr>
        <w:t>Pam White</w:t>
      </w:r>
      <w:r w:rsidR="007F2654" w:rsidRPr="004D70A2">
        <w:rPr>
          <w:rFonts w:cs="Arial"/>
          <w:b/>
          <w:szCs w:val="18"/>
        </w:rPr>
        <w:t xml:space="preserve"> PSM</w:t>
      </w:r>
      <w:r w:rsidRPr="004D70A2">
        <w:rPr>
          <w:rFonts w:cs="Arial"/>
          <w:b/>
          <w:szCs w:val="18"/>
        </w:rPr>
        <w:br/>
        <w:t>Chair</w:t>
      </w:r>
      <w:r w:rsidRPr="004D70A2">
        <w:rPr>
          <w:rFonts w:cs="Arial"/>
          <w:b/>
          <w:szCs w:val="18"/>
        </w:rPr>
        <w:br/>
        <w:t>Victorian Registration and Qualifications Authority</w:t>
      </w:r>
    </w:p>
    <w:p w14:paraId="28122FE7" w14:textId="268BB1DC" w:rsidR="00AB6BB7" w:rsidRPr="005748FC" w:rsidRDefault="005748FC" w:rsidP="00C51132">
      <w:pPr>
        <w:spacing w:after="240"/>
        <w:rPr>
          <w:rFonts w:cs="Arial"/>
          <w:szCs w:val="18"/>
        </w:rPr>
      </w:pPr>
      <w:r w:rsidRPr="005748FC">
        <w:rPr>
          <w:rFonts w:cs="Arial"/>
          <w:szCs w:val="18"/>
        </w:rPr>
        <w:t>6</w:t>
      </w:r>
      <w:r w:rsidR="004C2C58" w:rsidRPr="005748FC">
        <w:rPr>
          <w:rFonts w:cs="Arial"/>
          <w:szCs w:val="18"/>
        </w:rPr>
        <w:t xml:space="preserve"> </w:t>
      </w:r>
      <w:r w:rsidR="00145836" w:rsidRPr="005748FC">
        <w:rPr>
          <w:rFonts w:cs="Arial"/>
          <w:szCs w:val="18"/>
        </w:rPr>
        <w:t>October</w:t>
      </w:r>
      <w:r w:rsidR="00D15A1A" w:rsidRPr="005748FC">
        <w:rPr>
          <w:rFonts w:cs="Arial"/>
          <w:szCs w:val="18"/>
        </w:rPr>
        <w:t xml:space="preserve"> </w:t>
      </w:r>
      <w:r w:rsidR="00531491" w:rsidRPr="005748FC">
        <w:rPr>
          <w:rFonts w:cs="Arial"/>
          <w:szCs w:val="18"/>
        </w:rPr>
        <w:t>2</w:t>
      </w:r>
      <w:r w:rsidR="006B7F86" w:rsidRPr="005748FC">
        <w:rPr>
          <w:rFonts w:cs="Arial"/>
          <w:szCs w:val="18"/>
        </w:rPr>
        <w:t>0</w:t>
      </w:r>
      <w:r w:rsidR="00DB0321" w:rsidRPr="005748FC">
        <w:rPr>
          <w:rFonts w:cs="Arial"/>
          <w:szCs w:val="18"/>
        </w:rPr>
        <w:t>2</w:t>
      </w:r>
      <w:r w:rsidR="00076221" w:rsidRPr="005748FC">
        <w:rPr>
          <w:rFonts w:cs="Arial"/>
          <w:szCs w:val="18"/>
        </w:rPr>
        <w:t>2</w:t>
      </w:r>
    </w:p>
    <w:p w14:paraId="13F14637" w14:textId="77777777" w:rsidR="00AB6BB7" w:rsidRDefault="00AB6BB7">
      <w:pPr>
        <w:spacing w:before="0" w:after="160"/>
        <w:rPr>
          <w:rFonts w:cs="Arial"/>
          <w:szCs w:val="18"/>
          <w:highlight w:val="yellow"/>
        </w:rPr>
      </w:pPr>
      <w:r>
        <w:rPr>
          <w:rFonts w:cs="Arial"/>
          <w:szCs w:val="18"/>
          <w:highlight w:val="yellow"/>
        </w:rPr>
        <w:br w:type="page"/>
      </w:r>
    </w:p>
    <w:bookmarkStart w:id="0" w:name="_Toc460496616" w:displacedByCustomXml="next"/>
    <w:bookmarkStart w:id="1" w:name="_Toc13487138" w:displacedByCustomXml="next"/>
    <w:bookmarkStart w:id="2" w:name="_Toc80349509" w:displacedByCustomXml="next"/>
    <w:sdt>
      <w:sdtPr>
        <w:rPr>
          <w:rFonts w:ascii="Arial" w:eastAsiaTheme="minorHAnsi" w:hAnsi="Arial" w:cstheme="minorBidi"/>
          <w:color w:val="auto"/>
          <w:sz w:val="18"/>
          <w:szCs w:val="22"/>
          <w:lang w:val="en-AU"/>
        </w:rPr>
        <w:id w:val="-378705565"/>
        <w:docPartObj>
          <w:docPartGallery w:val="Table of Contents"/>
          <w:docPartUnique/>
        </w:docPartObj>
      </w:sdtPr>
      <w:sdtEndPr>
        <w:rPr>
          <w:b/>
          <w:bCs/>
          <w:noProof/>
        </w:rPr>
      </w:sdtEndPr>
      <w:sdtContent>
        <w:p w14:paraId="4ACC89D4" w14:textId="1F35F9A7" w:rsidR="00211EFE" w:rsidRPr="00B254CF" w:rsidRDefault="00211EFE">
          <w:pPr>
            <w:pStyle w:val="TOCHeading"/>
            <w:rPr>
              <w:rFonts w:ascii="Arial" w:hAnsi="Arial" w:cs="Arial"/>
              <w:color w:val="auto"/>
              <w:sz w:val="36"/>
              <w:szCs w:val="36"/>
            </w:rPr>
          </w:pPr>
          <w:r w:rsidRPr="00B254CF">
            <w:rPr>
              <w:rFonts w:ascii="Arial" w:hAnsi="Arial" w:cs="Arial"/>
              <w:color w:val="auto"/>
              <w:sz w:val="36"/>
              <w:szCs w:val="36"/>
            </w:rPr>
            <w:t>Contents</w:t>
          </w:r>
        </w:p>
        <w:p w14:paraId="35FEA994" w14:textId="50A37BA9" w:rsidR="00B2615F" w:rsidRDefault="003F7583">
          <w:pPr>
            <w:pStyle w:val="TOC1"/>
            <w:rPr>
              <w:rFonts w:asciiTheme="minorHAnsi" w:eastAsiaTheme="minorEastAsia" w:hAnsiTheme="minorHAnsi"/>
              <w:b w:val="0"/>
              <w:noProof/>
              <w:sz w:val="22"/>
              <w:lang w:eastAsia="en-AU"/>
            </w:rPr>
          </w:pPr>
          <w:r>
            <w:rPr>
              <w:b w:val="0"/>
            </w:rPr>
            <w:fldChar w:fldCharType="begin"/>
          </w:r>
          <w:r>
            <w:rPr>
              <w:b w:val="0"/>
            </w:rPr>
            <w:instrText xml:space="preserve"> TOC \o "1-2" \h \z \u </w:instrText>
          </w:r>
          <w:r>
            <w:rPr>
              <w:b w:val="0"/>
            </w:rPr>
            <w:fldChar w:fldCharType="separate"/>
          </w:r>
          <w:hyperlink w:anchor="_Toc115252837" w:history="1">
            <w:r w:rsidR="00B2615F" w:rsidRPr="00253973">
              <w:rPr>
                <w:rStyle w:val="Hyperlink"/>
                <w:noProof/>
              </w:rPr>
              <w:t>Report of operations – year in review</w:t>
            </w:r>
            <w:r w:rsidR="00B2615F">
              <w:rPr>
                <w:noProof/>
                <w:webHidden/>
              </w:rPr>
              <w:tab/>
            </w:r>
            <w:r w:rsidR="00B2615F">
              <w:rPr>
                <w:noProof/>
                <w:webHidden/>
              </w:rPr>
              <w:fldChar w:fldCharType="begin"/>
            </w:r>
            <w:r w:rsidR="00B2615F">
              <w:rPr>
                <w:noProof/>
                <w:webHidden/>
              </w:rPr>
              <w:instrText xml:space="preserve"> PAGEREF _Toc115252837 \h </w:instrText>
            </w:r>
            <w:r w:rsidR="00B2615F">
              <w:rPr>
                <w:noProof/>
                <w:webHidden/>
              </w:rPr>
            </w:r>
            <w:r w:rsidR="00B2615F">
              <w:rPr>
                <w:noProof/>
                <w:webHidden/>
              </w:rPr>
              <w:fldChar w:fldCharType="separate"/>
            </w:r>
            <w:r w:rsidR="00D74312">
              <w:rPr>
                <w:noProof/>
                <w:webHidden/>
              </w:rPr>
              <w:t>1</w:t>
            </w:r>
            <w:r w:rsidR="00B2615F">
              <w:rPr>
                <w:noProof/>
                <w:webHidden/>
              </w:rPr>
              <w:fldChar w:fldCharType="end"/>
            </w:r>
          </w:hyperlink>
        </w:p>
        <w:p w14:paraId="05BC55D5" w14:textId="2C5145D3" w:rsidR="00B2615F" w:rsidRDefault="00000000">
          <w:pPr>
            <w:pStyle w:val="TOC2"/>
            <w:rPr>
              <w:rFonts w:asciiTheme="minorHAnsi" w:eastAsiaTheme="minorEastAsia" w:hAnsiTheme="minorHAnsi"/>
              <w:noProof/>
              <w:sz w:val="22"/>
              <w:lang w:eastAsia="en-AU"/>
            </w:rPr>
          </w:pPr>
          <w:hyperlink w:anchor="_Toc115252838" w:history="1">
            <w:r w:rsidR="00B2615F" w:rsidRPr="00253973">
              <w:rPr>
                <w:rStyle w:val="Hyperlink"/>
                <w:noProof/>
              </w:rPr>
              <w:t>The VRQA’s purpose</w:t>
            </w:r>
            <w:r w:rsidR="00B2615F">
              <w:rPr>
                <w:noProof/>
                <w:webHidden/>
              </w:rPr>
              <w:tab/>
            </w:r>
            <w:r w:rsidR="00B2615F">
              <w:rPr>
                <w:noProof/>
                <w:webHidden/>
              </w:rPr>
              <w:fldChar w:fldCharType="begin"/>
            </w:r>
            <w:r w:rsidR="00B2615F">
              <w:rPr>
                <w:noProof/>
                <w:webHidden/>
              </w:rPr>
              <w:instrText xml:space="preserve"> PAGEREF _Toc115252838 \h </w:instrText>
            </w:r>
            <w:r w:rsidR="00B2615F">
              <w:rPr>
                <w:noProof/>
                <w:webHidden/>
              </w:rPr>
            </w:r>
            <w:r w:rsidR="00B2615F">
              <w:rPr>
                <w:noProof/>
                <w:webHidden/>
              </w:rPr>
              <w:fldChar w:fldCharType="separate"/>
            </w:r>
            <w:r w:rsidR="00D74312">
              <w:rPr>
                <w:noProof/>
                <w:webHidden/>
              </w:rPr>
              <w:t>1</w:t>
            </w:r>
            <w:r w:rsidR="00B2615F">
              <w:rPr>
                <w:noProof/>
                <w:webHidden/>
              </w:rPr>
              <w:fldChar w:fldCharType="end"/>
            </w:r>
          </w:hyperlink>
        </w:p>
        <w:p w14:paraId="25356F4C" w14:textId="5A0E417F" w:rsidR="00B2615F" w:rsidRDefault="00000000">
          <w:pPr>
            <w:pStyle w:val="TOC2"/>
            <w:rPr>
              <w:rFonts w:asciiTheme="minorHAnsi" w:eastAsiaTheme="minorEastAsia" w:hAnsiTheme="minorHAnsi"/>
              <w:noProof/>
              <w:sz w:val="22"/>
              <w:lang w:eastAsia="en-AU"/>
            </w:rPr>
          </w:pPr>
          <w:hyperlink w:anchor="_Toc115252839" w:history="1">
            <w:r w:rsidR="00B2615F" w:rsidRPr="00253973">
              <w:rPr>
                <w:rStyle w:val="Hyperlink"/>
                <w:noProof/>
              </w:rPr>
              <w:t>The VRQA’s values</w:t>
            </w:r>
            <w:r w:rsidR="00B2615F">
              <w:rPr>
                <w:noProof/>
                <w:webHidden/>
              </w:rPr>
              <w:tab/>
            </w:r>
            <w:r w:rsidR="00B2615F">
              <w:rPr>
                <w:noProof/>
                <w:webHidden/>
              </w:rPr>
              <w:fldChar w:fldCharType="begin"/>
            </w:r>
            <w:r w:rsidR="00B2615F">
              <w:rPr>
                <w:noProof/>
                <w:webHidden/>
              </w:rPr>
              <w:instrText xml:space="preserve"> PAGEREF _Toc115252839 \h </w:instrText>
            </w:r>
            <w:r w:rsidR="00B2615F">
              <w:rPr>
                <w:noProof/>
                <w:webHidden/>
              </w:rPr>
            </w:r>
            <w:r w:rsidR="00B2615F">
              <w:rPr>
                <w:noProof/>
                <w:webHidden/>
              </w:rPr>
              <w:fldChar w:fldCharType="separate"/>
            </w:r>
            <w:r w:rsidR="00D74312">
              <w:rPr>
                <w:noProof/>
                <w:webHidden/>
              </w:rPr>
              <w:t>1</w:t>
            </w:r>
            <w:r w:rsidR="00B2615F">
              <w:rPr>
                <w:noProof/>
                <w:webHidden/>
              </w:rPr>
              <w:fldChar w:fldCharType="end"/>
            </w:r>
          </w:hyperlink>
        </w:p>
        <w:p w14:paraId="0DFB82D1" w14:textId="6E466CDD" w:rsidR="00B2615F" w:rsidRDefault="00000000">
          <w:pPr>
            <w:pStyle w:val="TOC2"/>
            <w:rPr>
              <w:rFonts w:asciiTheme="minorHAnsi" w:eastAsiaTheme="minorEastAsia" w:hAnsiTheme="minorHAnsi"/>
              <w:noProof/>
              <w:sz w:val="22"/>
              <w:lang w:eastAsia="en-AU"/>
            </w:rPr>
          </w:pPr>
          <w:hyperlink w:anchor="_Toc115252840" w:history="1">
            <w:r w:rsidR="00B2615F" w:rsidRPr="00253973">
              <w:rPr>
                <w:rStyle w:val="Hyperlink"/>
                <w:noProof/>
              </w:rPr>
              <w:t>Report of the Chair</w:t>
            </w:r>
            <w:r w:rsidR="00B2615F">
              <w:rPr>
                <w:noProof/>
                <w:webHidden/>
              </w:rPr>
              <w:tab/>
            </w:r>
            <w:r w:rsidR="00B2615F">
              <w:rPr>
                <w:noProof/>
                <w:webHidden/>
              </w:rPr>
              <w:fldChar w:fldCharType="begin"/>
            </w:r>
            <w:r w:rsidR="00B2615F">
              <w:rPr>
                <w:noProof/>
                <w:webHidden/>
              </w:rPr>
              <w:instrText xml:space="preserve"> PAGEREF _Toc115252840 \h </w:instrText>
            </w:r>
            <w:r w:rsidR="00B2615F">
              <w:rPr>
                <w:noProof/>
                <w:webHidden/>
              </w:rPr>
            </w:r>
            <w:r w:rsidR="00B2615F">
              <w:rPr>
                <w:noProof/>
                <w:webHidden/>
              </w:rPr>
              <w:fldChar w:fldCharType="separate"/>
            </w:r>
            <w:r w:rsidR="00D74312">
              <w:rPr>
                <w:noProof/>
                <w:webHidden/>
              </w:rPr>
              <w:t>2</w:t>
            </w:r>
            <w:r w:rsidR="00B2615F">
              <w:rPr>
                <w:noProof/>
                <w:webHidden/>
              </w:rPr>
              <w:fldChar w:fldCharType="end"/>
            </w:r>
          </w:hyperlink>
        </w:p>
        <w:p w14:paraId="04D634FE" w14:textId="7AB73B04" w:rsidR="00B2615F" w:rsidRDefault="00000000">
          <w:pPr>
            <w:pStyle w:val="TOC2"/>
            <w:rPr>
              <w:rFonts w:asciiTheme="minorHAnsi" w:eastAsiaTheme="minorEastAsia" w:hAnsiTheme="minorHAnsi"/>
              <w:noProof/>
              <w:sz w:val="22"/>
              <w:lang w:eastAsia="en-AU"/>
            </w:rPr>
          </w:pPr>
          <w:hyperlink w:anchor="_Toc115252841" w:history="1">
            <w:r w:rsidR="00B2615F" w:rsidRPr="00253973">
              <w:rPr>
                <w:rStyle w:val="Hyperlink"/>
                <w:noProof/>
              </w:rPr>
              <w:t>Report of the Chief Executive Officer (Director)</w:t>
            </w:r>
            <w:r w:rsidR="00B2615F">
              <w:rPr>
                <w:noProof/>
                <w:webHidden/>
              </w:rPr>
              <w:tab/>
            </w:r>
            <w:r w:rsidR="00B2615F">
              <w:rPr>
                <w:noProof/>
                <w:webHidden/>
              </w:rPr>
              <w:fldChar w:fldCharType="begin"/>
            </w:r>
            <w:r w:rsidR="00B2615F">
              <w:rPr>
                <w:noProof/>
                <w:webHidden/>
              </w:rPr>
              <w:instrText xml:space="preserve"> PAGEREF _Toc115252841 \h </w:instrText>
            </w:r>
            <w:r w:rsidR="00B2615F">
              <w:rPr>
                <w:noProof/>
                <w:webHidden/>
              </w:rPr>
            </w:r>
            <w:r w:rsidR="00B2615F">
              <w:rPr>
                <w:noProof/>
                <w:webHidden/>
              </w:rPr>
              <w:fldChar w:fldCharType="separate"/>
            </w:r>
            <w:r w:rsidR="00D74312">
              <w:rPr>
                <w:noProof/>
                <w:webHidden/>
              </w:rPr>
              <w:t>3</w:t>
            </w:r>
            <w:r w:rsidR="00B2615F">
              <w:rPr>
                <w:noProof/>
                <w:webHidden/>
              </w:rPr>
              <w:fldChar w:fldCharType="end"/>
            </w:r>
          </w:hyperlink>
        </w:p>
        <w:p w14:paraId="28BB9611" w14:textId="17AF1893" w:rsidR="00B2615F" w:rsidRDefault="00000000">
          <w:pPr>
            <w:pStyle w:val="TOC1"/>
            <w:rPr>
              <w:rFonts w:asciiTheme="minorHAnsi" w:eastAsiaTheme="minorEastAsia" w:hAnsiTheme="minorHAnsi"/>
              <w:b w:val="0"/>
              <w:noProof/>
              <w:sz w:val="22"/>
              <w:lang w:eastAsia="en-AU"/>
            </w:rPr>
          </w:pPr>
          <w:hyperlink w:anchor="_Toc115252842" w:history="1">
            <w:r w:rsidR="00B2615F" w:rsidRPr="00253973">
              <w:rPr>
                <w:rStyle w:val="Hyperlink"/>
                <w:noProof/>
              </w:rPr>
              <w:t>Introduction</w:t>
            </w:r>
            <w:r w:rsidR="00B2615F">
              <w:rPr>
                <w:noProof/>
                <w:webHidden/>
              </w:rPr>
              <w:tab/>
            </w:r>
            <w:r w:rsidR="00B2615F">
              <w:rPr>
                <w:noProof/>
                <w:webHidden/>
              </w:rPr>
              <w:fldChar w:fldCharType="begin"/>
            </w:r>
            <w:r w:rsidR="00B2615F">
              <w:rPr>
                <w:noProof/>
                <w:webHidden/>
              </w:rPr>
              <w:instrText xml:space="preserve"> PAGEREF _Toc115252842 \h </w:instrText>
            </w:r>
            <w:r w:rsidR="00B2615F">
              <w:rPr>
                <w:noProof/>
                <w:webHidden/>
              </w:rPr>
            </w:r>
            <w:r w:rsidR="00B2615F">
              <w:rPr>
                <w:noProof/>
                <w:webHidden/>
              </w:rPr>
              <w:fldChar w:fldCharType="separate"/>
            </w:r>
            <w:r w:rsidR="00D74312">
              <w:rPr>
                <w:noProof/>
                <w:webHidden/>
              </w:rPr>
              <w:t>5</w:t>
            </w:r>
            <w:r w:rsidR="00B2615F">
              <w:rPr>
                <w:noProof/>
                <w:webHidden/>
              </w:rPr>
              <w:fldChar w:fldCharType="end"/>
            </w:r>
          </w:hyperlink>
        </w:p>
        <w:p w14:paraId="3F78E0F1" w14:textId="63FE8EE2" w:rsidR="00B2615F" w:rsidRDefault="00000000">
          <w:pPr>
            <w:pStyle w:val="TOC2"/>
            <w:rPr>
              <w:rFonts w:asciiTheme="minorHAnsi" w:eastAsiaTheme="minorEastAsia" w:hAnsiTheme="minorHAnsi"/>
              <w:noProof/>
              <w:sz w:val="22"/>
              <w:lang w:eastAsia="en-AU"/>
            </w:rPr>
          </w:pPr>
          <w:hyperlink w:anchor="_Toc115252843" w:history="1">
            <w:r w:rsidR="00B2615F" w:rsidRPr="00253973">
              <w:rPr>
                <w:rStyle w:val="Hyperlink"/>
                <w:noProof/>
              </w:rPr>
              <w:t>Purpose and functions</w:t>
            </w:r>
            <w:r w:rsidR="00B2615F">
              <w:rPr>
                <w:noProof/>
                <w:webHidden/>
              </w:rPr>
              <w:tab/>
            </w:r>
            <w:r w:rsidR="00B2615F">
              <w:rPr>
                <w:noProof/>
                <w:webHidden/>
              </w:rPr>
              <w:fldChar w:fldCharType="begin"/>
            </w:r>
            <w:r w:rsidR="00B2615F">
              <w:rPr>
                <w:noProof/>
                <w:webHidden/>
              </w:rPr>
              <w:instrText xml:space="preserve"> PAGEREF _Toc115252843 \h </w:instrText>
            </w:r>
            <w:r w:rsidR="00B2615F">
              <w:rPr>
                <w:noProof/>
                <w:webHidden/>
              </w:rPr>
            </w:r>
            <w:r w:rsidR="00B2615F">
              <w:rPr>
                <w:noProof/>
                <w:webHidden/>
              </w:rPr>
              <w:fldChar w:fldCharType="separate"/>
            </w:r>
            <w:r w:rsidR="00D74312">
              <w:rPr>
                <w:noProof/>
                <w:webHidden/>
              </w:rPr>
              <w:t>5</w:t>
            </w:r>
            <w:r w:rsidR="00B2615F">
              <w:rPr>
                <w:noProof/>
                <w:webHidden/>
              </w:rPr>
              <w:fldChar w:fldCharType="end"/>
            </w:r>
          </w:hyperlink>
        </w:p>
        <w:p w14:paraId="1B5A646E" w14:textId="4F573917" w:rsidR="00B2615F" w:rsidRDefault="00000000">
          <w:pPr>
            <w:pStyle w:val="TOC1"/>
            <w:rPr>
              <w:rFonts w:asciiTheme="minorHAnsi" w:eastAsiaTheme="minorEastAsia" w:hAnsiTheme="minorHAnsi"/>
              <w:b w:val="0"/>
              <w:noProof/>
              <w:sz w:val="22"/>
              <w:lang w:eastAsia="en-AU"/>
            </w:rPr>
          </w:pPr>
          <w:hyperlink w:anchor="_Toc115252844" w:history="1">
            <w:r w:rsidR="00B2615F" w:rsidRPr="00253973">
              <w:rPr>
                <w:rStyle w:val="Hyperlink"/>
                <w:noProof/>
              </w:rPr>
              <w:t>Strategic priorities and key achievements</w:t>
            </w:r>
            <w:r w:rsidR="00B2615F">
              <w:rPr>
                <w:noProof/>
                <w:webHidden/>
              </w:rPr>
              <w:tab/>
            </w:r>
            <w:r w:rsidR="00B2615F">
              <w:rPr>
                <w:noProof/>
                <w:webHidden/>
              </w:rPr>
              <w:fldChar w:fldCharType="begin"/>
            </w:r>
            <w:r w:rsidR="00B2615F">
              <w:rPr>
                <w:noProof/>
                <w:webHidden/>
              </w:rPr>
              <w:instrText xml:space="preserve"> PAGEREF _Toc115252844 \h </w:instrText>
            </w:r>
            <w:r w:rsidR="00B2615F">
              <w:rPr>
                <w:noProof/>
                <w:webHidden/>
              </w:rPr>
            </w:r>
            <w:r w:rsidR="00B2615F">
              <w:rPr>
                <w:noProof/>
                <w:webHidden/>
              </w:rPr>
              <w:fldChar w:fldCharType="separate"/>
            </w:r>
            <w:r w:rsidR="00D74312">
              <w:rPr>
                <w:noProof/>
                <w:webHidden/>
              </w:rPr>
              <w:t>6</w:t>
            </w:r>
            <w:r w:rsidR="00B2615F">
              <w:rPr>
                <w:noProof/>
                <w:webHidden/>
              </w:rPr>
              <w:fldChar w:fldCharType="end"/>
            </w:r>
          </w:hyperlink>
        </w:p>
        <w:p w14:paraId="75CB927F" w14:textId="1542B109" w:rsidR="00B2615F" w:rsidRDefault="00000000">
          <w:pPr>
            <w:pStyle w:val="TOC2"/>
            <w:rPr>
              <w:rFonts w:asciiTheme="minorHAnsi" w:eastAsiaTheme="minorEastAsia" w:hAnsiTheme="minorHAnsi"/>
              <w:noProof/>
              <w:sz w:val="22"/>
              <w:lang w:eastAsia="en-AU"/>
            </w:rPr>
          </w:pPr>
          <w:hyperlink w:anchor="_Toc115252845" w:history="1">
            <w:r w:rsidR="00B2615F" w:rsidRPr="00253973">
              <w:rPr>
                <w:rStyle w:val="Hyperlink"/>
                <w:noProof/>
              </w:rPr>
              <w:t>Progress towards objectives and indicators</w:t>
            </w:r>
            <w:r w:rsidR="00B2615F">
              <w:rPr>
                <w:noProof/>
                <w:webHidden/>
              </w:rPr>
              <w:tab/>
            </w:r>
            <w:r w:rsidR="00B2615F">
              <w:rPr>
                <w:noProof/>
                <w:webHidden/>
              </w:rPr>
              <w:fldChar w:fldCharType="begin"/>
            </w:r>
            <w:r w:rsidR="00B2615F">
              <w:rPr>
                <w:noProof/>
                <w:webHidden/>
              </w:rPr>
              <w:instrText xml:space="preserve"> PAGEREF _Toc115252845 \h </w:instrText>
            </w:r>
            <w:r w:rsidR="00B2615F">
              <w:rPr>
                <w:noProof/>
                <w:webHidden/>
              </w:rPr>
            </w:r>
            <w:r w:rsidR="00B2615F">
              <w:rPr>
                <w:noProof/>
                <w:webHidden/>
              </w:rPr>
              <w:fldChar w:fldCharType="separate"/>
            </w:r>
            <w:r w:rsidR="00D74312">
              <w:rPr>
                <w:noProof/>
                <w:webHidden/>
              </w:rPr>
              <w:t>10</w:t>
            </w:r>
            <w:r w:rsidR="00B2615F">
              <w:rPr>
                <w:noProof/>
                <w:webHidden/>
              </w:rPr>
              <w:fldChar w:fldCharType="end"/>
            </w:r>
          </w:hyperlink>
        </w:p>
        <w:p w14:paraId="1DBFF75E" w14:textId="0177AD2D" w:rsidR="00B2615F" w:rsidRDefault="00000000">
          <w:pPr>
            <w:pStyle w:val="TOC2"/>
            <w:rPr>
              <w:rFonts w:asciiTheme="minorHAnsi" w:eastAsiaTheme="minorEastAsia" w:hAnsiTheme="minorHAnsi"/>
              <w:noProof/>
              <w:sz w:val="22"/>
              <w:lang w:eastAsia="en-AU"/>
            </w:rPr>
          </w:pPr>
          <w:hyperlink w:anchor="_Toc115252846" w:history="1">
            <w:r w:rsidR="00B2615F" w:rsidRPr="00253973">
              <w:rPr>
                <w:rStyle w:val="Hyperlink"/>
                <w:noProof/>
              </w:rPr>
              <w:t>Access to information</w:t>
            </w:r>
            <w:r w:rsidR="00B2615F">
              <w:rPr>
                <w:noProof/>
                <w:webHidden/>
              </w:rPr>
              <w:tab/>
            </w:r>
            <w:r w:rsidR="00B2615F">
              <w:rPr>
                <w:noProof/>
                <w:webHidden/>
              </w:rPr>
              <w:fldChar w:fldCharType="begin"/>
            </w:r>
            <w:r w:rsidR="00B2615F">
              <w:rPr>
                <w:noProof/>
                <w:webHidden/>
              </w:rPr>
              <w:instrText xml:space="preserve"> PAGEREF _Toc115252846 \h </w:instrText>
            </w:r>
            <w:r w:rsidR="00B2615F">
              <w:rPr>
                <w:noProof/>
                <w:webHidden/>
              </w:rPr>
            </w:r>
            <w:r w:rsidR="00B2615F">
              <w:rPr>
                <w:noProof/>
                <w:webHidden/>
              </w:rPr>
              <w:fldChar w:fldCharType="separate"/>
            </w:r>
            <w:r w:rsidR="00D74312">
              <w:rPr>
                <w:noProof/>
                <w:webHidden/>
              </w:rPr>
              <w:t>25</w:t>
            </w:r>
            <w:r w:rsidR="00B2615F">
              <w:rPr>
                <w:noProof/>
                <w:webHidden/>
              </w:rPr>
              <w:fldChar w:fldCharType="end"/>
            </w:r>
          </w:hyperlink>
        </w:p>
        <w:p w14:paraId="688193E8" w14:textId="6819F92D" w:rsidR="00B2615F" w:rsidRDefault="00000000">
          <w:pPr>
            <w:pStyle w:val="TOC2"/>
            <w:rPr>
              <w:rFonts w:asciiTheme="minorHAnsi" w:eastAsiaTheme="minorEastAsia" w:hAnsiTheme="minorHAnsi"/>
              <w:noProof/>
              <w:sz w:val="22"/>
              <w:lang w:eastAsia="en-AU"/>
            </w:rPr>
          </w:pPr>
          <w:hyperlink w:anchor="_Toc115252847" w:history="1">
            <w:r w:rsidR="00B2615F" w:rsidRPr="00253973">
              <w:rPr>
                <w:rStyle w:val="Hyperlink"/>
                <w:noProof/>
              </w:rPr>
              <w:t>Working with stakeholders</w:t>
            </w:r>
            <w:r w:rsidR="00B2615F">
              <w:rPr>
                <w:noProof/>
                <w:webHidden/>
              </w:rPr>
              <w:tab/>
            </w:r>
            <w:r w:rsidR="00B2615F">
              <w:rPr>
                <w:noProof/>
                <w:webHidden/>
              </w:rPr>
              <w:fldChar w:fldCharType="begin"/>
            </w:r>
            <w:r w:rsidR="00B2615F">
              <w:rPr>
                <w:noProof/>
                <w:webHidden/>
              </w:rPr>
              <w:instrText xml:space="preserve"> PAGEREF _Toc115252847 \h </w:instrText>
            </w:r>
            <w:r w:rsidR="00B2615F">
              <w:rPr>
                <w:noProof/>
                <w:webHidden/>
              </w:rPr>
            </w:r>
            <w:r w:rsidR="00B2615F">
              <w:rPr>
                <w:noProof/>
                <w:webHidden/>
              </w:rPr>
              <w:fldChar w:fldCharType="separate"/>
            </w:r>
            <w:r w:rsidR="00D74312">
              <w:rPr>
                <w:noProof/>
                <w:webHidden/>
              </w:rPr>
              <w:t>26</w:t>
            </w:r>
            <w:r w:rsidR="00B2615F">
              <w:rPr>
                <w:noProof/>
                <w:webHidden/>
              </w:rPr>
              <w:fldChar w:fldCharType="end"/>
            </w:r>
          </w:hyperlink>
        </w:p>
        <w:p w14:paraId="4E14256A" w14:textId="0F9EBB31" w:rsidR="00B2615F" w:rsidRDefault="00000000">
          <w:pPr>
            <w:pStyle w:val="TOC1"/>
            <w:rPr>
              <w:rFonts w:asciiTheme="minorHAnsi" w:eastAsiaTheme="minorEastAsia" w:hAnsiTheme="minorHAnsi"/>
              <w:b w:val="0"/>
              <w:noProof/>
              <w:sz w:val="22"/>
              <w:lang w:eastAsia="en-AU"/>
            </w:rPr>
          </w:pPr>
          <w:hyperlink w:anchor="_Toc115252848" w:history="1">
            <w:r w:rsidR="00B2615F" w:rsidRPr="00253973">
              <w:rPr>
                <w:rStyle w:val="Hyperlink"/>
                <w:noProof/>
              </w:rPr>
              <w:t>Year in financial review</w:t>
            </w:r>
            <w:r w:rsidR="00B2615F">
              <w:rPr>
                <w:noProof/>
                <w:webHidden/>
              </w:rPr>
              <w:tab/>
            </w:r>
            <w:r w:rsidR="00B2615F">
              <w:rPr>
                <w:noProof/>
                <w:webHidden/>
              </w:rPr>
              <w:fldChar w:fldCharType="begin"/>
            </w:r>
            <w:r w:rsidR="00B2615F">
              <w:rPr>
                <w:noProof/>
                <w:webHidden/>
              </w:rPr>
              <w:instrText xml:space="preserve"> PAGEREF _Toc115252848 \h </w:instrText>
            </w:r>
            <w:r w:rsidR="00B2615F">
              <w:rPr>
                <w:noProof/>
                <w:webHidden/>
              </w:rPr>
            </w:r>
            <w:r w:rsidR="00B2615F">
              <w:rPr>
                <w:noProof/>
                <w:webHidden/>
              </w:rPr>
              <w:fldChar w:fldCharType="separate"/>
            </w:r>
            <w:r w:rsidR="00D74312">
              <w:rPr>
                <w:noProof/>
                <w:webHidden/>
              </w:rPr>
              <w:t>27</w:t>
            </w:r>
            <w:r w:rsidR="00B2615F">
              <w:rPr>
                <w:noProof/>
                <w:webHidden/>
              </w:rPr>
              <w:fldChar w:fldCharType="end"/>
            </w:r>
          </w:hyperlink>
        </w:p>
        <w:p w14:paraId="75EC3031" w14:textId="640D4353" w:rsidR="00B2615F" w:rsidRDefault="00000000">
          <w:pPr>
            <w:pStyle w:val="TOC1"/>
            <w:rPr>
              <w:rFonts w:asciiTheme="minorHAnsi" w:eastAsiaTheme="minorEastAsia" w:hAnsiTheme="minorHAnsi"/>
              <w:b w:val="0"/>
              <w:noProof/>
              <w:sz w:val="22"/>
              <w:lang w:eastAsia="en-AU"/>
            </w:rPr>
          </w:pPr>
          <w:hyperlink w:anchor="_Toc115252849" w:history="1">
            <w:r w:rsidR="00B2615F" w:rsidRPr="00253973">
              <w:rPr>
                <w:rStyle w:val="Hyperlink"/>
                <w:noProof/>
              </w:rPr>
              <w:t>Report of operations – governance and organisational structure</w:t>
            </w:r>
            <w:r w:rsidR="00B2615F">
              <w:rPr>
                <w:noProof/>
                <w:webHidden/>
              </w:rPr>
              <w:tab/>
            </w:r>
            <w:r w:rsidR="00B2615F">
              <w:rPr>
                <w:noProof/>
                <w:webHidden/>
              </w:rPr>
              <w:fldChar w:fldCharType="begin"/>
            </w:r>
            <w:r w:rsidR="00B2615F">
              <w:rPr>
                <w:noProof/>
                <w:webHidden/>
              </w:rPr>
              <w:instrText xml:space="preserve"> PAGEREF _Toc115252849 \h </w:instrText>
            </w:r>
            <w:r w:rsidR="00B2615F">
              <w:rPr>
                <w:noProof/>
                <w:webHidden/>
              </w:rPr>
            </w:r>
            <w:r w:rsidR="00B2615F">
              <w:rPr>
                <w:noProof/>
                <w:webHidden/>
              </w:rPr>
              <w:fldChar w:fldCharType="separate"/>
            </w:r>
            <w:r w:rsidR="00D74312">
              <w:rPr>
                <w:noProof/>
                <w:webHidden/>
              </w:rPr>
              <w:t>28</w:t>
            </w:r>
            <w:r w:rsidR="00B2615F">
              <w:rPr>
                <w:noProof/>
                <w:webHidden/>
              </w:rPr>
              <w:fldChar w:fldCharType="end"/>
            </w:r>
          </w:hyperlink>
        </w:p>
        <w:p w14:paraId="0101BC18" w14:textId="0D439D7B" w:rsidR="00B2615F" w:rsidRDefault="00000000">
          <w:pPr>
            <w:pStyle w:val="TOC2"/>
            <w:rPr>
              <w:rFonts w:asciiTheme="minorHAnsi" w:eastAsiaTheme="minorEastAsia" w:hAnsiTheme="minorHAnsi"/>
              <w:noProof/>
              <w:sz w:val="22"/>
              <w:lang w:eastAsia="en-AU"/>
            </w:rPr>
          </w:pPr>
          <w:hyperlink w:anchor="_Toc115252850" w:history="1">
            <w:r w:rsidR="00B2615F" w:rsidRPr="00253973">
              <w:rPr>
                <w:rStyle w:val="Hyperlink"/>
                <w:noProof/>
              </w:rPr>
              <w:t>Ministers</w:t>
            </w:r>
            <w:r w:rsidR="00B2615F">
              <w:rPr>
                <w:noProof/>
                <w:webHidden/>
              </w:rPr>
              <w:tab/>
            </w:r>
            <w:r w:rsidR="00B2615F">
              <w:rPr>
                <w:noProof/>
                <w:webHidden/>
              </w:rPr>
              <w:fldChar w:fldCharType="begin"/>
            </w:r>
            <w:r w:rsidR="00B2615F">
              <w:rPr>
                <w:noProof/>
                <w:webHidden/>
              </w:rPr>
              <w:instrText xml:space="preserve"> PAGEREF _Toc115252850 \h </w:instrText>
            </w:r>
            <w:r w:rsidR="00B2615F">
              <w:rPr>
                <w:noProof/>
                <w:webHidden/>
              </w:rPr>
            </w:r>
            <w:r w:rsidR="00B2615F">
              <w:rPr>
                <w:noProof/>
                <w:webHidden/>
              </w:rPr>
              <w:fldChar w:fldCharType="separate"/>
            </w:r>
            <w:r w:rsidR="00D74312">
              <w:rPr>
                <w:noProof/>
                <w:webHidden/>
              </w:rPr>
              <w:t>28</w:t>
            </w:r>
            <w:r w:rsidR="00B2615F">
              <w:rPr>
                <w:noProof/>
                <w:webHidden/>
              </w:rPr>
              <w:fldChar w:fldCharType="end"/>
            </w:r>
          </w:hyperlink>
        </w:p>
        <w:p w14:paraId="3A999499" w14:textId="0AAD29BF" w:rsidR="00B2615F" w:rsidRDefault="00000000">
          <w:pPr>
            <w:pStyle w:val="TOC2"/>
            <w:rPr>
              <w:rFonts w:asciiTheme="minorHAnsi" w:eastAsiaTheme="minorEastAsia" w:hAnsiTheme="minorHAnsi"/>
              <w:noProof/>
              <w:sz w:val="22"/>
              <w:lang w:eastAsia="en-AU"/>
            </w:rPr>
          </w:pPr>
          <w:hyperlink w:anchor="_Toc115252851" w:history="1">
            <w:r w:rsidR="00B2615F" w:rsidRPr="00253973">
              <w:rPr>
                <w:rStyle w:val="Hyperlink"/>
                <w:noProof/>
              </w:rPr>
              <w:t>The VRQA Board</w:t>
            </w:r>
            <w:r w:rsidR="00B2615F">
              <w:rPr>
                <w:noProof/>
                <w:webHidden/>
              </w:rPr>
              <w:tab/>
            </w:r>
            <w:r w:rsidR="00B2615F">
              <w:rPr>
                <w:noProof/>
                <w:webHidden/>
              </w:rPr>
              <w:fldChar w:fldCharType="begin"/>
            </w:r>
            <w:r w:rsidR="00B2615F">
              <w:rPr>
                <w:noProof/>
                <w:webHidden/>
              </w:rPr>
              <w:instrText xml:space="preserve"> PAGEREF _Toc115252851 \h </w:instrText>
            </w:r>
            <w:r w:rsidR="00B2615F">
              <w:rPr>
                <w:noProof/>
                <w:webHidden/>
              </w:rPr>
            </w:r>
            <w:r w:rsidR="00B2615F">
              <w:rPr>
                <w:noProof/>
                <w:webHidden/>
              </w:rPr>
              <w:fldChar w:fldCharType="separate"/>
            </w:r>
            <w:r w:rsidR="00D74312">
              <w:rPr>
                <w:noProof/>
                <w:webHidden/>
              </w:rPr>
              <w:t>29</w:t>
            </w:r>
            <w:r w:rsidR="00B2615F">
              <w:rPr>
                <w:noProof/>
                <w:webHidden/>
              </w:rPr>
              <w:fldChar w:fldCharType="end"/>
            </w:r>
          </w:hyperlink>
        </w:p>
        <w:p w14:paraId="30E68E0C" w14:textId="6A26FB82" w:rsidR="00B2615F" w:rsidRDefault="00000000">
          <w:pPr>
            <w:pStyle w:val="TOC2"/>
            <w:rPr>
              <w:rFonts w:asciiTheme="minorHAnsi" w:eastAsiaTheme="minorEastAsia" w:hAnsiTheme="minorHAnsi"/>
              <w:noProof/>
              <w:sz w:val="22"/>
              <w:lang w:eastAsia="en-AU"/>
            </w:rPr>
          </w:pPr>
          <w:hyperlink w:anchor="_Toc115252852" w:history="1">
            <w:r w:rsidR="00B2615F" w:rsidRPr="00253973">
              <w:rPr>
                <w:rStyle w:val="Hyperlink"/>
                <w:noProof/>
              </w:rPr>
              <w:t>VRQA staff</w:t>
            </w:r>
            <w:r w:rsidR="00B2615F">
              <w:rPr>
                <w:noProof/>
                <w:webHidden/>
              </w:rPr>
              <w:tab/>
            </w:r>
            <w:r w:rsidR="00B2615F">
              <w:rPr>
                <w:noProof/>
                <w:webHidden/>
              </w:rPr>
              <w:fldChar w:fldCharType="begin"/>
            </w:r>
            <w:r w:rsidR="00B2615F">
              <w:rPr>
                <w:noProof/>
                <w:webHidden/>
              </w:rPr>
              <w:instrText xml:space="preserve"> PAGEREF _Toc115252852 \h </w:instrText>
            </w:r>
            <w:r w:rsidR="00B2615F">
              <w:rPr>
                <w:noProof/>
                <w:webHidden/>
              </w:rPr>
            </w:r>
            <w:r w:rsidR="00B2615F">
              <w:rPr>
                <w:noProof/>
                <w:webHidden/>
              </w:rPr>
              <w:fldChar w:fldCharType="separate"/>
            </w:r>
            <w:r w:rsidR="00D74312">
              <w:rPr>
                <w:noProof/>
                <w:webHidden/>
              </w:rPr>
              <w:t>34</w:t>
            </w:r>
            <w:r w:rsidR="00B2615F">
              <w:rPr>
                <w:noProof/>
                <w:webHidden/>
              </w:rPr>
              <w:fldChar w:fldCharType="end"/>
            </w:r>
          </w:hyperlink>
        </w:p>
        <w:p w14:paraId="17E426D9" w14:textId="2B94E0F7" w:rsidR="00B2615F" w:rsidRDefault="00000000">
          <w:pPr>
            <w:pStyle w:val="TOC2"/>
            <w:rPr>
              <w:rFonts w:asciiTheme="minorHAnsi" w:eastAsiaTheme="minorEastAsia" w:hAnsiTheme="minorHAnsi"/>
              <w:noProof/>
              <w:sz w:val="22"/>
              <w:lang w:eastAsia="en-AU"/>
            </w:rPr>
          </w:pPr>
          <w:hyperlink w:anchor="_Toc115252853" w:history="1">
            <w:r w:rsidR="00B2615F" w:rsidRPr="00253973">
              <w:rPr>
                <w:rStyle w:val="Hyperlink"/>
                <w:noProof/>
              </w:rPr>
              <w:t>VRQA organisational structure</w:t>
            </w:r>
            <w:r w:rsidR="00B2615F">
              <w:rPr>
                <w:noProof/>
                <w:webHidden/>
              </w:rPr>
              <w:tab/>
            </w:r>
            <w:r w:rsidR="00B2615F">
              <w:rPr>
                <w:noProof/>
                <w:webHidden/>
              </w:rPr>
              <w:fldChar w:fldCharType="begin"/>
            </w:r>
            <w:r w:rsidR="00B2615F">
              <w:rPr>
                <w:noProof/>
                <w:webHidden/>
              </w:rPr>
              <w:instrText xml:space="preserve"> PAGEREF _Toc115252853 \h </w:instrText>
            </w:r>
            <w:r w:rsidR="00B2615F">
              <w:rPr>
                <w:noProof/>
                <w:webHidden/>
              </w:rPr>
            </w:r>
            <w:r w:rsidR="00B2615F">
              <w:rPr>
                <w:noProof/>
                <w:webHidden/>
              </w:rPr>
              <w:fldChar w:fldCharType="separate"/>
            </w:r>
            <w:r w:rsidR="00D74312">
              <w:rPr>
                <w:noProof/>
                <w:webHidden/>
              </w:rPr>
              <w:t>37</w:t>
            </w:r>
            <w:r w:rsidR="00B2615F">
              <w:rPr>
                <w:noProof/>
                <w:webHidden/>
              </w:rPr>
              <w:fldChar w:fldCharType="end"/>
            </w:r>
          </w:hyperlink>
        </w:p>
        <w:p w14:paraId="26B3070F" w14:textId="20C58495" w:rsidR="00B2615F" w:rsidRDefault="00000000">
          <w:pPr>
            <w:pStyle w:val="TOC1"/>
            <w:rPr>
              <w:rFonts w:asciiTheme="minorHAnsi" w:eastAsiaTheme="minorEastAsia" w:hAnsiTheme="minorHAnsi"/>
              <w:b w:val="0"/>
              <w:noProof/>
              <w:sz w:val="22"/>
              <w:lang w:eastAsia="en-AU"/>
            </w:rPr>
          </w:pPr>
          <w:hyperlink w:anchor="_Toc115252854" w:history="1">
            <w:r w:rsidR="00B2615F" w:rsidRPr="00253973">
              <w:rPr>
                <w:rStyle w:val="Hyperlink"/>
                <w:noProof/>
              </w:rPr>
              <w:t>Report of operations – workforce data</w:t>
            </w:r>
            <w:r w:rsidR="00B2615F">
              <w:rPr>
                <w:noProof/>
                <w:webHidden/>
              </w:rPr>
              <w:tab/>
            </w:r>
            <w:r w:rsidR="00B2615F">
              <w:rPr>
                <w:noProof/>
                <w:webHidden/>
              </w:rPr>
              <w:fldChar w:fldCharType="begin"/>
            </w:r>
            <w:r w:rsidR="00B2615F">
              <w:rPr>
                <w:noProof/>
                <w:webHidden/>
              </w:rPr>
              <w:instrText xml:space="preserve"> PAGEREF _Toc115252854 \h </w:instrText>
            </w:r>
            <w:r w:rsidR="00B2615F">
              <w:rPr>
                <w:noProof/>
                <w:webHidden/>
              </w:rPr>
            </w:r>
            <w:r w:rsidR="00B2615F">
              <w:rPr>
                <w:noProof/>
                <w:webHidden/>
              </w:rPr>
              <w:fldChar w:fldCharType="separate"/>
            </w:r>
            <w:r w:rsidR="00D74312">
              <w:rPr>
                <w:noProof/>
                <w:webHidden/>
              </w:rPr>
              <w:t>38</w:t>
            </w:r>
            <w:r w:rsidR="00B2615F">
              <w:rPr>
                <w:noProof/>
                <w:webHidden/>
              </w:rPr>
              <w:fldChar w:fldCharType="end"/>
            </w:r>
          </w:hyperlink>
        </w:p>
        <w:p w14:paraId="3D229514" w14:textId="330E7F61" w:rsidR="00B2615F" w:rsidRDefault="00000000">
          <w:pPr>
            <w:pStyle w:val="TOC2"/>
            <w:rPr>
              <w:rFonts w:asciiTheme="minorHAnsi" w:eastAsiaTheme="minorEastAsia" w:hAnsiTheme="minorHAnsi"/>
              <w:noProof/>
              <w:sz w:val="22"/>
              <w:lang w:eastAsia="en-AU"/>
            </w:rPr>
          </w:pPr>
          <w:hyperlink w:anchor="_Toc115252855" w:history="1">
            <w:r w:rsidR="00B2615F" w:rsidRPr="00253973">
              <w:rPr>
                <w:rStyle w:val="Hyperlink"/>
                <w:noProof/>
              </w:rPr>
              <w:t>Public administration values and employment principles</w:t>
            </w:r>
            <w:r w:rsidR="00B2615F">
              <w:rPr>
                <w:noProof/>
                <w:webHidden/>
              </w:rPr>
              <w:tab/>
            </w:r>
            <w:r w:rsidR="00B2615F">
              <w:rPr>
                <w:noProof/>
                <w:webHidden/>
              </w:rPr>
              <w:fldChar w:fldCharType="begin"/>
            </w:r>
            <w:r w:rsidR="00B2615F">
              <w:rPr>
                <w:noProof/>
                <w:webHidden/>
              </w:rPr>
              <w:instrText xml:space="preserve"> PAGEREF _Toc115252855 \h </w:instrText>
            </w:r>
            <w:r w:rsidR="00B2615F">
              <w:rPr>
                <w:noProof/>
                <w:webHidden/>
              </w:rPr>
            </w:r>
            <w:r w:rsidR="00B2615F">
              <w:rPr>
                <w:noProof/>
                <w:webHidden/>
              </w:rPr>
              <w:fldChar w:fldCharType="separate"/>
            </w:r>
            <w:r w:rsidR="00D74312">
              <w:rPr>
                <w:noProof/>
                <w:webHidden/>
              </w:rPr>
              <w:t>38</w:t>
            </w:r>
            <w:r w:rsidR="00B2615F">
              <w:rPr>
                <w:noProof/>
                <w:webHidden/>
              </w:rPr>
              <w:fldChar w:fldCharType="end"/>
            </w:r>
          </w:hyperlink>
        </w:p>
        <w:p w14:paraId="72BDF6CE" w14:textId="0DC896BD" w:rsidR="00B2615F" w:rsidRDefault="00000000">
          <w:pPr>
            <w:pStyle w:val="TOC2"/>
            <w:rPr>
              <w:rFonts w:asciiTheme="minorHAnsi" w:eastAsiaTheme="minorEastAsia" w:hAnsiTheme="minorHAnsi"/>
              <w:noProof/>
              <w:sz w:val="22"/>
              <w:lang w:eastAsia="en-AU"/>
            </w:rPr>
          </w:pPr>
          <w:hyperlink w:anchor="_Toc115252856" w:history="1">
            <w:r w:rsidR="00B2615F" w:rsidRPr="00253973">
              <w:rPr>
                <w:rStyle w:val="Hyperlink"/>
                <w:noProof/>
              </w:rPr>
              <w:t>Occupational health and safety</w:t>
            </w:r>
            <w:r w:rsidR="00B2615F">
              <w:rPr>
                <w:noProof/>
                <w:webHidden/>
              </w:rPr>
              <w:tab/>
            </w:r>
            <w:r w:rsidR="00B2615F">
              <w:rPr>
                <w:noProof/>
                <w:webHidden/>
              </w:rPr>
              <w:fldChar w:fldCharType="begin"/>
            </w:r>
            <w:r w:rsidR="00B2615F">
              <w:rPr>
                <w:noProof/>
                <w:webHidden/>
              </w:rPr>
              <w:instrText xml:space="preserve"> PAGEREF _Toc115252856 \h </w:instrText>
            </w:r>
            <w:r w:rsidR="00B2615F">
              <w:rPr>
                <w:noProof/>
                <w:webHidden/>
              </w:rPr>
            </w:r>
            <w:r w:rsidR="00B2615F">
              <w:rPr>
                <w:noProof/>
                <w:webHidden/>
              </w:rPr>
              <w:fldChar w:fldCharType="separate"/>
            </w:r>
            <w:r w:rsidR="00D74312">
              <w:rPr>
                <w:noProof/>
                <w:webHidden/>
              </w:rPr>
              <w:t>38</w:t>
            </w:r>
            <w:r w:rsidR="00B2615F">
              <w:rPr>
                <w:noProof/>
                <w:webHidden/>
              </w:rPr>
              <w:fldChar w:fldCharType="end"/>
            </w:r>
          </w:hyperlink>
        </w:p>
        <w:p w14:paraId="7CB2352B" w14:textId="61AED4AE" w:rsidR="00B2615F" w:rsidRDefault="00000000">
          <w:pPr>
            <w:pStyle w:val="TOC2"/>
            <w:rPr>
              <w:rFonts w:asciiTheme="minorHAnsi" w:eastAsiaTheme="minorEastAsia" w:hAnsiTheme="minorHAnsi"/>
              <w:noProof/>
              <w:sz w:val="22"/>
              <w:lang w:eastAsia="en-AU"/>
            </w:rPr>
          </w:pPr>
          <w:hyperlink w:anchor="_Toc115252857" w:history="1">
            <w:r w:rsidR="00B2615F" w:rsidRPr="00253973">
              <w:rPr>
                <w:rStyle w:val="Hyperlink"/>
                <w:noProof/>
              </w:rPr>
              <w:t>Comparative workforce data</w:t>
            </w:r>
            <w:r w:rsidR="00B2615F">
              <w:rPr>
                <w:noProof/>
                <w:webHidden/>
              </w:rPr>
              <w:tab/>
            </w:r>
            <w:r w:rsidR="00B2615F">
              <w:rPr>
                <w:noProof/>
                <w:webHidden/>
              </w:rPr>
              <w:fldChar w:fldCharType="begin"/>
            </w:r>
            <w:r w:rsidR="00B2615F">
              <w:rPr>
                <w:noProof/>
                <w:webHidden/>
              </w:rPr>
              <w:instrText xml:space="preserve"> PAGEREF _Toc115252857 \h </w:instrText>
            </w:r>
            <w:r w:rsidR="00B2615F">
              <w:rPr>
                <w:noProof/>
                <w:webHidden/>
              </w:rPr>
            </w:r>
            <w:r w:rsidR="00B2615F">
              <w:rPr>
                <w:noProof/>
                <w:webHidden/>
              </w:rPr>
              <w:fldChar w:fldCharType="separate"/>
            </w:r>
            <w:r w:rsidR="00D74312">
              <w:rPr>
                <w:noProof/>
                <w:webHidden/>
              </w:rPr>
              <w:t>39</w:t>
            </w:r>
            <w:r w:rsidR="00B2615F">
              <w:rPr>
                <w:noProof/>
                <w:webHidden/>
              </w:rPr>
              <w:fldChar w:fldCharType="end"/>
            </w:r>
          </w:hyperlink>
        </w:p>
        <w:p w14:paraId="5BAEA808" w14:textId="332BAEBC" w:rsidR="00B2615F" w:rsidRDefault="00000000">
          <w:pPr>
            <w:pStyle w:val="TOC2"/>
            <w:rPr>
              <w:rFonts w:asciiTheme="minorHAnsi" w:eastAsiaTheme="minorEastAsia" w:hAnsiTheme="minorHAnsi"/>
              <w:noProof/>
              <w:sz w:val="22"/>
              <w:lang w:eastAsia="en-AU"/>
            </w:rPr>
          </w:pPr>
          <w:hyperlink w:anchor="_Toc115252858" w:history="1">
            <w:r w:rsidR="00B2615F" w:rsidRPr="00253973">
              <w:rPr>
                <w:rStyle w:val="Hyperlink"/>
                <w:noProof/>
              </w:rPr>
              <w:t xml:space="preserve">Executive </w:t>
            </w:r>
            <w:r w:rsidR="00055EF0">
              <w:rPr>
                <w:rStyle w:val="Hyperlink"/>
                <w:noProof/>
              </w:rPr>
              <w:t>data</w:t>
            </w:r>
            <w:r w:rsidR="00B2615F">
              <w:rPr>
                <w:noProof/>
                <w:webHidden/>
              </w:rPr>
              <w:tab/>
            </w:r>
            <w:r w:rsidR="00B2615F">
              <w:rPr>
                <w:noProof/>
                <w:webHidden/>
              </w:rPr>
              <w:fldChar w:fldCharType="begin"/>
            </w:r>
            <w:r w:rsidR="00B2615F">
              <w:rPr>
                <w:noProof/>
                <w:webHidden/>
              </w:rPr>
              <w:instrText xml:space="preserve"> PAGEREF _Toc115252858 \h </w:instrText>
            </w:r>
            <w:r w:rsidR="00B2615F">
              <w:rPr>
                <w:noProof/>
                <w:webHidden/>
              </w:rPr>
            </w:r>
            <w:r w:rsidR="00B2615F">
              <w:rPr>
                <w:noProof/>
                <w:webHidden/>
              </w:rPr>
              <w:fldChar w:fldCharType="separate"/>
            </w:r>
            <w:r w:rsidR="00D74312">
              <w:rPr>
                <w:noProof/>
                <w:webHidden/>
              </w:rPr>
              <w:t>42</w:t>
            </w:r>
            <w:r w:rsidR="00B2615F">
              <w:rPr>
                <w:noProof/>
                <w:webHidden/>
              </w:rPr>
              <w:fldChar w:fldCharType="end"/>
            </w:r>
          </w:hyperlink>
        </w:p>
        <w:p w14:paraId="56712D05" w14:textId="4FC40F32" w:rsidR="00B2615F" w:rsidRDefault="00000000">
          <w:pPr>
            <w:pStyle w:val="TOC1"/>
            <w:rPr>
              <w:rFonts w:asciiTheme="minorHAnsi" w:eastAsiaTheme="minorEastAsia" w:hAnsiTheme="minorHAnsi"/>
              <w:b w:val="0"/>
              <w:noProof/>
              <w:sz w:val="22"/>
              <w:lang w:eastAsia="en-AU"/>
            </w:rPr>
          </w:pPr>
          <w:hyperlink w:anchor="_Toc115252859" w:history="1">
            <w:r w:rsidR="00B2615F" w:rsidRPr="00253973">
              <w:rPr>
                <w:rStyle w:val="Hyperlink"/>
                <w:noProof/>
              </w:rPr>
              <w:t>Report of operations – other disclosures</w:t>
            </w:r>
            <w:r w:rsidR="00B2615F">
              <w:rPr>
                <w:noProof/>
                <w:webHidden/>
              </w:rPr>
              <w:tab/>
            </w:r>
            <w:r w:rsidR="00B2615F">
              <w:rPr>
                <w:noProof/>
                <w:webHidden/>
              </w:rPr>
              <w:fldChar w:fldCharType="begin"/>
            </w:r>
            <w:r w:rsidR="00B2615F">
              <w:rPr>
                <w:noProof/>
                <w:webHidden/>
              </w:rPr>
              <w:instrText xml:space="preserve"> PAGEREF _Toc115252859 \h </w:instrText>
            </w:r>
            <w:r w:rsidR="00B2615F">
              <w:rPr>
                <w:noProof/>
                <w:webHidden/>
              </w:rPr>
            </w:r>
            <w:r w:rsidR="00B2615F">
              <w:rPr>
                <w:noProof/>
                <w:webHidden/>
              </w:rPr>
              <w:fldChar w:fldCharType="separate"/>
            </w:r>
            <w:r w:rsidR="00D74312">
              <w:rPr>
                <w:noProof/>
                <w:webHidden/>
              </w:rPr>
              <w:t>43</w:t>
            </w:r>
            <w:r w:rsidR="00B2615F">
              <w:rPr>
                <w:noProof/>
                <w:webHidden/>
              </w:rPr>
              <w:fldChar w:fldCharType="end"/>
            </w:r>
          </w:hyperlink>
        </w:p>
        <w:p w14:paraId="4ED90B28" w14:textId="07B1B4F8" w:rsidR="00B2615F" w:rsidRDefault="00000000">
          <w:pPr>
            <w:pStyle w:val="TOC2"/>
            <w:rPr>
              <w:rFonts w:asciiTheme="minorHAnsi" w:eastAsiaTheme="minorEastAsia" w:hAnsiTheme="minorHAnsi"/>
              <w:noProof/>
              <w:sz w:val="22"/>
              <w:lang w:eastAsia="en-AU"/>
            </w:rPr>
          </w:pPr>
          <w:hyperlink w:anchor="_Toc115252860" w:history="1">
            <w:r w:rsidR="00B2615F" w:rsidRPr="00253973">
              <w:rPr>
                <w:rStyle w:val="Hyperlink"/>
                <w:noProof/>
              </w:rPr>
              <w:t>Local Jobs First</w:t>
            </w:r>
            <w:r w:rsidR="00B2615F">
              <w:rPr>
                <w:noProof/>
                <w:webHidden/>
              </w:rPr>
              <w:tab/>
            </w:r>
            <w:r w:rsidR="00B2615F">
              <w:rPr>
                <w:noProof/>
                <w:webHidden/>
              </w:rPr>
              <w:fldChar w:fldCharType="begin"/>
            </w:r>
            <w:r w:rsidR="00B2615F">
              <w:rPr>
                <w:noProof/>
                <w:webHidden/>
              </w:rPr>
              <w:instrText xml:space="preserve"> PAGEREF _Toc115252860 \h </w:instrText>
            </w:r>
            <w:r w:rsidR="00B2615F">
              <w:rPr>
                <w:noProof/>
                <w:webHidden/>
              </w:rPr>
            </w:r>
            <w:r w:rsidR="00B2615F">
              <w:rPr>
                <w:noProof/>
                <w:webHidden/>
              </w:rPr>
              <w:fldChar w:fldCharType="separate"/>
            </w:r>
            <w:r w:rsidR="00D74312">
              <w:rPr>
                <w:noProof/>
                <w:webHidden/>
              </w:rPr>
              <w:t>43</w:t>
            </w:r>
            <w:r w:rsidR="00B2615F">
              <w:rPr>
                <w:noProof/>
                <w:webHidden/>
              </w:rPr>
              <w:fldChar w:fldCharType="end"/>
            </w:r>
          </w:hyperlink>
        </w:p>
        <w:p w14:paraId="778DDE69" w14:textId="6D04FDDD" w:rsidR="00B2615F" w:rsidRDefault="00000000">
          <w:pPr>
            <w:pStyle w:val="TOC2"/>
            <w:rPr>
              <w:rFonts w:asciiTheme="minorHAnsi" w:eastAsiaTheme="minorEastAsia" w:hAnsiTheme="minorHAnsi"/>
              <w:noProof/>
              <w:sz w:val="22"/>
              <w:lang w:eastAsia="en-AU"/>
            </w:rPr>
          </w:pPr>
          <w:hyperlink w:anchor="_Toc115252861" w:history="1">
            <w:r w:rsidR="00B2615F" w:rsidRPr="00253973">
              <w:rPr>
                <w:rStyle w:val="Hyperlink"/>
                <w:noProof/>
              </w:rPr>
              <w:t>Social Procurement Strategy achievements</w:t>
            </w:r>
            <w:r w:rsidR="00B2615F">
              <w:rPr>
                <w:noProof/>
                <w:webHidden/>
              </w:rPr>
              <w:tab/>
            </w:r>
            <w:r w:rsidR="00B2615F">
              <w:rPr>
                <w:noProof/>
                <w:webHidden/>
              </w:rPr>
              <w:fldChar w:fldCharType="begin"/>
            </w:r>
            <w:r w:rsidR="00B2615F">
              <w:rPr>
                <w:noProof/>
                <w:webHidden/>
              </w:rPr>
              <w:instrText xml:space="preserve"> PAGEREF _Toc115252861 \h </w:instrText>
            </w:r>
            <w:r w:rsidR="00B2615F">
              <w:rPr>
                <w:noProof/>
                <w:webHidden/>
              </w:rPr>
            </w:r>
            <w:r w:rsidR="00B2615F">
              <w:rPr>
                <w:noProof/>
                <w:webHidden/>
              </w:rPr>
              <w:fldChar w:fldCharType="separate"/>
            </w:r>
            <w:r w:rsidR="00D74312">
              <w:rPr>
                <w:noProof/>
                <w:webHidden/>
              </w:rPr>
              <w:t>43</w:t>
            </w:r>
            <w:r w:rsidR="00B2615F">
              <w:rPr>
                <w:noProof/>
                <w:webHidden/>
              </w:rPr>
              <w:fldChar w:fldCharType="end"/>
            </w:r>
          </w:hyperlink>
        </w:p>
        <w:p w14:paraId="189A5D08" w14:textId="5939CF82" w:rsidR="00B2615F" w:rsidRDefault="00000000">
          <w:pPr>
            <w:pStyle w:val="TOC2"/>
            <w:rPr>
              <w:rFonts w:asciiTheme="minorHAnsi" w:eastAsiaTheme="minorEastAsia" w:hAnsiTheme="minorHAnsi"/>
              <w:noProof/>
              <w:sz w:val="22"/>
              <w:lang w:eastAsia="en-AU"/>
            </w:rPr>
          </w:pPr>
          <w:hyperlink w:anchor="_Toc115252862" w:history="1">
            <w:r w:rsidR="00B2615F" w:rsidRPr="00253973">
              <w:rPr>
                <w:rStyle w:val="Hyperlink"/>
                <w:noProof/>
              </w:rPr>
              <w:t>Major consultancies and contracts</w:t>
            </w:r>
            <w:r w:rsidR="00B2615F">
              <w:rPr>
                <w:noProof/>
                <w:webHidden/>
              </w:rPr>
              <w:tab/>
            </w:r>
            <w:r w:rsidR="00B2615F">
              <w:rPr>
                <w:noProof/>
                <w:webHidden/>
              </w:rPr>
              <w:fldChar w:fldCharType="begin"/>
            </w:r>
            <w:r w:rsidR="00B2615F">
              <w:rPr>
                <w:noProof/>
                <w:webHidden/>
              </w:rPr>
              <w:instrText xml:space="preserve"> PAGEREF _Toc115252862 \h </w:instrText>
            </w:r>
            <w:r w:rsidR="00B2615F">
              <w:rPr>
                <w:noProof/>
                <w:webHidden/>
              </w:rPr>
            </w:r>
            <w:r w:rsidR="00B2615F">
              <w:rPr>
                <w:noProof/>
                <w:webHidden/>
              </w:rPr>
              <w:fldChar w:fldCharType="separate"/>
            </w:r>
            <w:r w:rsidR="00D74312">
              <w:rPr>
                <w:noProof/>
                <w:webHidden/>
              </w:rPr>
              <w:t>43</w:t>
            </w:r>
            <w:r w:rsidR="00B2615F">
              <w:rPr>
                <w:noProof/>
                <w:webHidden/>
              </w:rPr>
              <w:fldChar w:fldCharType="end"/>
            </w:r>
          </w:hyperlink>
        </w:p>
        <w:p w14:paraId="74EFAB2F" w14:textId="707D3C04" w:rsidR="00B2615F" w:rsidRDefault="00000000">
          <w:pPr>
            <w:pStyle w:val="TOC2"/>
            <w:rPr>
              <w:rFonts w:asciiTheme="minorHAnsi" w:eastAsiaTheme="minorEastAsia" w:hAnsiTheme="minorHAnsi"/>
              <w:noProof/>
              <w:sz w:val="22"/>
              <w:lang w:eastAsia="en-AU"/>
            </w:rPr>
          </w:pPr>
          <w:hyperlink w:anchor="_Toc115252863" w:history="1">
            <w:r w:rsidR="00B2615F" w:rsidRPr="00253973">
              <w:rPr>
                <w:rStyle w:val="Hyperlink"/>
                <w:noProof/>
              </w:rPr>
              <w:t>Major research and development</w:t>
            </w:r>
            <w:r w:rsidR="00B2615F">
              <w:rPr>
                <w:noProof/>
                <w:webHidden/>
              </w:rPr>
              <w:tab/>
            </w:r>
            <w:r w:rsidR="00B2615F">
              <w:rPr>
                <w:noProof/>
                <w:webHidden/>
              </w:rPr>
              <w:fldChar w:fldCharType="begin"/>
            </w:r>
            <w:r w:rsidR="00B2615F">
              <w:rPr>
                <w:noProof/>
                <w:webHidden/>
              </w:rPr>
              <w:instrText xml:space="preserve"> PAGEREF _Toc115252863 \h </w:instrText>
            </w:r>
            <w:r w:rsidR="00B2615F">
              <w:rPr>
                <w:noProof/>
                <w:webHidden/>
              </w:rPr>
            </w:r>
            <w:r w:rsidR="00B2615F">
              <w:rPr>
                <w:noProof/>
                <w:webHidden/>
              </w:rPr>
              <w:fldChar w:fldCharType="separate"/>
            </w:r>
            <w:r w:rsidR="00D74312">
              <w:rPr>
                <w:noProof/>
                <w:webHidden/>
              </w:rPr>
              <w:t>43</w:t>
            </w:r>
            <w:r w:rsidR="00B2615F">
              <w:rPr>
                <w:noProof/>
                <w:webHidden/>
              </w:rPr>
              <w:fldChar w:fldCharType="end"/>
            </w:r>
          </w:hyperlink>
        </w:p>
        <w:p w14:paraId="29871B84" w14:textId="7E69FB6A" w:rsidR="00B2615F" w:rsidRDefault="00000000">
          <w:pPr>
            <w:pStyle w:val="TOC2"/>
            <w:rPr>
              <w:rFonts w:asciiTheme="minorHAnsi" w:eastAsiaTheme="minorEastAsia" w:hAnsiTheme="minorHAnsi"/>
              <w:noProof/>
              <w:sz w:val="22"/>
              <w:lang w:eastAsia="en-AU"/>
            </w:rPr>
          </w:pPr>
          <w:hyperlink w:anchor="_Toc115252864" w:history="1">
            <w:r w:rsidR="00B2615F" w:rsidRPr="00253973">
              <w:rPr>
                <w:rStyle w:val="Hyperlink"/>
                <w:noProof/>
              </w:rPr>
              <w:t>Freedom of information</w:t>
            </w:r>
            <w:r w:rsidR="00B2615F">
              <w:rPr>
                <w:noProof/>
                <w:webHidden/>
              </w:rPr>
              <w:tab/>
            </w:r>
            <w:r w:rsidR="00B2615F">
              <w:rPr>
                <w:noProof/>
                <w:webHidden/>
              </w:rPr>
              <w:fldChar w:fldCharType="begin"/>
            </w:r>
            <w:r w:rsidR="00B2615F">
              <w:rPr>
                <w:noProof/>
                <w:webHidden/>
              </w:rPr>
              <w:instrText xml:space="preserve"> PAGEREF _Toc115252864 \h </w:instrText>
            </w:r>
            <w:r w:rsidR="00B2615F">
              <w:rPr>
                <w:noProof/>
                <w:webHidden/>
              </w:rPr>
            </w:r>
            <w:r w:rsidR="00B2615F">
              <w:rPr>
                <w:noProof/>
                <w:webHidden/>
              </w:rPr>
              <w:fldChar w:fldCharType="separate"/>
            </w:r>
            <w:r w:rsidR="00D74312">
              <w:rPr>
                <w:noProof/>
                <w:webHidden/>
              </w:rPr>
              <w:t>44</w:t>
            </w:r>
            <w:r w:rsidR="00B2615F">
              <w:rPr>
                <w:noProof/>
                <w:webHidden/>
              </w:rPr>
              <w:fldChar w:fldCharType="end"/>
            </w:r>
          </w:hyperlink>
        </w:p>
        <w:p w14:paraId="3F377118" w14:textId="01C8AF87" w:rsidR="00B2615F" w:rsidRDefault="00000000">
          <w:pPr>
            <w:pStyle w:val="TOC2"/>
            <w:rPr>
              <w:rFonts w:asciiTheme="minorHAnsi" w:eastAsiaTheme="minorEastAsia" w:hAnsiTheme="minorHAnsi"/>
              <w:noProof/>
              <w:sz w:val="22"/>
              <w:lang w:eastAsia="en-AU"/>
            </w:rPr>
          </w:pPr>
          <w:hyperlink w:anchor="_Toc115252865" w:history="1">
            <w:r w:rsidR="00B2615F" w:rsidRPr="00253973">
              <w:rPr>
                <w:rStyle w:val="Hyperlink"/>
                <w:noProof/>
              </w:rPr>
              <w:t xml:space="preserve">Compliance with the </w:t>
            </w:r>
            <w:r w:rsidR="00B2615F" w:rsidRPr="00253973">
              <w:rPr>
                <w:rStyle w:val="Hyperlink"/>
                <w:i/>
                <w:noProof/>
              </w:rPr>
              <w:t>Building Act 1993</w:t>
            </w:r>
            <w:r w:rsidR="00B2615F">
              <w:rPr>
                <w:noProof/>
                <w:webHidden/>
              </w:rPr>
              <w:tab/>
            </w:r>
            <w:r w:rsidR="00B2615F">
              <w:rPr>
                <w:noProof/>
                <w:webHidden/>
              </w:rPr>
              <w:fldChar w:fldCharType="begin"/>
            </w:r>
            <w:r w:rsidR="00B2615F">
              <w:rPr>
                <w:noProof/>
                <w:webHidden/>
              </w:rPr>
              <w:instrText xml:space="preserve"> PAGEREF _Toc115252865 \h </w:instrText>
            </w:r>
            <w:r w:rsidR="00B2615F">
              <w:rPr>
                <w:noProof/>
                <w:webHidden/>
              </w:rPr>
            </w:r>
            <w:r w:rsidR="00B2615F">
              <w:rPr>
                <w:noProof/>
                <w:webHidden/>
              </w:rPr>
              <w:fldChar w:fldCharType="separate"/>
            </w:r>
            <w:r w:rsidR="00D74312">
              <w:rPr>
                <w:noProof/>
                <w:webHidden/>
              </w:rPr>
              <w:t>44</w:t>
            </w:r>
            <w:r w:rsidR="00B2615F">
              <w:rPr>
                <w:noProof/>
                <w:webHidden/>
              </w:rPr>
              <w:fldChar w:fldCharType="end"/>
            </w:r>
          </w:hyperlink>
        </w:p>
        <w:p w14:paraId="4CFA6CE6" w14:textId="79A2C353" w:rsidR="00B2615F" w:rsidRDefault="00000000">
          <w:pPr>
            <w:pStyle w:val="TOC2"/>
            <w:rPr>
              <w:rFonts w:asciiTheme="minorHAnsi" w:eastAsiaTheme="minorEastAsia" w:hAnsiTheme="minorHAnsi"/>
              <w:noProof/>
              <w:sz w:val="22"/>
              <w:lang w:eastAsia="en-AU"/>
            </w:rPr>
          </w:pPr>
          <w:hyperlink w:anchor="_Toc115252866" w:history="1">
            <w:r w:rsidR="00B2615F" w:rsidRPr="00253973">
              <w:rPr>
                <w:rStyle w:val="Hyperlink"/>
                <w:noProof/>
              </w:rPr>
              <w:t>Competitive Neutrality Policy</w:t>
            </w:r>
            <w:r w:rsidR="00B2615F">
              <w:rPr>
                <w:noProof/>
                <w:webHidden/>
              </w:rPr>
              <w:tab/>
            </w:r>
            <w:r w:rsidR="00B2615F">
              <w:rPr>
                <w:noProof/>
                <w:webHidden/>
              </w:rPr>
              <w:fldChar w:fldCharType="begin"/>
            </w:r>
            <w:r w:rsidR="00B2615F">
              <w:rPr>
                <w:noProof/>
                <w:webHidden/>
              </w:rPr>
              <w:instrText xml:space="preserve"> PAGEREF _Toc115252866 \h </w:instrText>
            </w:r>
            <w:r w:rsidR="00B2615F">
              <w:rPr>
                <w:noProof/>
                <w:webHidden/>
              </w:rPr>
            </w:r>
            <w:r w:rsidR="00B2615F">
              <w:rPr>
                <w:noProof/>
                <w:webHidden/>
              </w:rPr>
              <w:fldChar w:fldCharType="separate"/>
            </w:r>
            <w:r w:rsidR="00D74312">
              <w:rPr>
                <w:noProof/>
                <w:webHidden/>
              </w:rPr>
              <w:t>44</w:t>
            </w:r>
            <w:r w:rsidR="00B2615F">
              <w:rPr>
                <w:noProof/>
                <w:webHidden/>
              </w:rPr>
              <w:fldChar w:fldCharType="end"/>
            </w:r>
          </w:hyperlink>
        </w:p>
        <w:p w14:paraId="3E30A2D3" w14:textId="60DF6D9F" w:rsidR="00B2615F" w:rsidRDefault="00000000">
          <w:pPr>
            <w:pStyle w:val="TOC2"/>
            <w:rPr>
              <w:rFonts w:asciiTheme="minorHAnsi" w:eastAsiaTheme="minorEastAsia" w:hAnsiTheme="minorHAnsi"/>
              <w:noProof/>
              <w:sz w:val="22"/>
              <w:lang w:eastAsia="en-AU"/>
            </w:rPr>
          </w:pPr>
          <w:hyperlink w:anchor="_Toc115252867" w:history="1">
            <w:r w:rsidR="00B2615F" w:rsidRPr="00253973">
              <w:rPr>
                <w:rStyle w:val="Hyperlink"/>
                <w:noProof/>
              </w:rPr>
              <w:t>Compliance with the Public Interest Disclosures Act 2012</w:t>
            </w:r>
            <w:r w:rsidR="00B2615F">
              <w:rPr>
                <w:noProof/>
                <w:webHidden/>
              </w:rPr>
              <w:tab/>
            </w:r>
            <w:r w:rsidR="00B2615F">
              <w:rPr>
                <w:noProof/>
                <w:webHidden/>
              </w:rPr>
              <w:fldChar w:fldCharType="begin"/>
            </w:r>
            <w:r w:rsidR="00B2615F">
              <w:rPr>
                <w:noProof/>
                <w:webHidden/>
              </w:rPr>
              <w:instrText xml:space="preserve"> PAGEREF _Toc115252867 \h </w:instrText>
            </w:r>
            <w:r w:rsidR="00B2615F">
              <w:rPr>
                <w:noProof/>
                <w:webHidden/>
              </w:rPr>
            </w:r>
            <w:r w:rsidR="00B2615F">
              <w:rPr>
                <w:noProof/>
                <w:webHidden/>
              </w:rPr>
              <w:fldChar w:fldCharType="separate"/>
            </w:r>
            <w:r w:rsidR="00D74312">
              <w:rPr>
                <w:noProof/>
                <w:webHidden/>
              </w:rPr>
              <w:t>45</w:t>
            </w:r>
            <w:r w:rsidR="00B2615F">
              <w:rPr>
                <w:noProof/>
                <w:webHidden/>
              </w:rPr>
              <w:fldChar w:fldCharType="end"/>
            </w:r>
          </w:hyperlink>
        </w:p>
        <w:p w14:paraId="6AE34860" w14:textId="40A840FF" w:rsidR="00B2615F" w:rsidRDefault="00000000">
          <w:pPr>
            <w:pStyle w:val="TOC2"/>
            <w:rPr>
              <w:rFonts w:asciiTheme="minorHAnsi" w:eastAsiaTheme="minorEastAsia" w:hAnsiTheme="minorHAnsi"/>
              <w:noProof/>
              <w:sz w:val="22"/>
              <w:lang w:eastAsia="en-AU"/>
            </w:rPr>
          </w:pPr>
          <w:hyperlink w:anchor="_Toc115252868" w:history="1">
            <w:r w:rsidR="00B2615F" w:rsidRPr="00253973">
              <w:rPr>
                <w:rStyle w:val="Hyperlink"/>
                <w:noProof/>
              </w:rPr>
              <w:t xml:space="preserve">Compliance with the </w:t>
            </w:r>
            <w:r w:rsidR="00B2615F" w:rsidRPr="00253973">
              <w:rPr>
                <w:rStyle w:val="Hyperlink"/>
                <w:i/>
                <w:noProof/>
              </w:rPr>
              <w:t>Carers Recognition Act 2012</w:t>
            </w:r>
            <w:r w:rsidR="00B2615F">
              <w:rPr>
                <w:noProof/>
                <w:webHidden/>
              </w:rPr>
              <w:tab/>
            </w:r>
            <w:r w:rsidR="00B2615F">
              <w:rPr>
                <w:noProof/>
                <w:webHidden/>
              </w:rPr>
              <w:fldChar w:fldCharType="begin"/>
            </w:r>
            <w:r w:rsidR="00B2615F">
              <w:rPr>
                <w:noProof/>
                <w:webHidden/>
              </w:rPr>
              <w:instrText xml:space="preserve"> PAGEREF _Toc115252868 \h </w:instrText>
            </w:r>
            <w:r w:rsidR="00B2615F">
              <w:rPr>
                <w:noProof/>
                <w:webHidden/>
              </w:rPr>
            </w:r>
            <w:r w:rsidR="00B2615F">
              <w:rPr>
                <w:noProof/>
                <w:webHidden/>
              </w:rPr>
              <w:fldChar w:fldCharType="separate"/>
            </w:r>
            <w:r w:rsidR="00D74312">
              <w:rPr>
                <w:noProof/>
                <w:webHidden/>
              </w:rPr>
              <w:t>46</w:t>
            </w:r>
            <w:r w:rsidR="00B2615F">
              <w:rPr>
                <w:noProof/>
                <w:webHidden/>
              </w:rPr>
              <w:fldChar w:fldCharType="end"/>
            </w:r>
          </w:hyperlink>
        </w:p>
        <w:p w14:paraId="2C5C6EE8" w14:textId="49A8C98C" w:rsidR="00B2615F" w:rsidRDefault="00000000">
          <w:pPr>
            <w:pStyle w:val="TOC2"/>
            <w:rPr>
              <w:rFonts w:asciiTheme="minorHAnsi" w:eastAsiaTheme="minorEastAsia" w:hAnsiTheme="minorHAnsi"/>
              <w:noProof/>
              <w:sz w:val="22"/>
              <w:lang w:eastAsia="en-AU"/>
            </w:rPr>
          </w:pPr>
          <w:hyperlink w:anchor="_Toc115252869" w:history="1">
            <w:r w:rsidR="00B2615F" w:rsidRPr="00253973">
              <w:rPr>
                <w:rStyle w:val="Hyperlink"/>
                <w:noProof/>
              </w:rPr>
              <w:t>Office-based environmental impacts</w:t>
            </w:r>
            <w:r w:rsidR="00B2615F">
              <w:rPr>
                <w:noProof/>
                <w:webHidden/>
              </w:rPr>
              <w:tab/>
            </w:r>
            <w:r w:rsidR="00B2615F">
              <w:rPr>
                <w:noProof/>
                <w:webHidden/>
              </w:rPr>
              <w:fldChar w:fldCharType="begin"/>
            </w:r>
            <w:r w:rsidR="00B2615F">
              <w:rPr>
                <w:noProof/>
                <w:webHidden/>
              </w:rPr>
              <w:instrText xml:space="preserve"> PAGEREF _Toc115252869 \h </w:instrText>
            </w:r>
            <w:r w:rsidR="00B2615F">
              <w:rPr>
                <w:noProof/>
                <w:webHidden/>
              </w:rPr>
            </w:r>
            <w:r w:rsidR="00B2615F">
              <w:rPr>
                <w:noProof/>
                <w:webHidden/>
              </w:rPr>
              <w:fldChar w:fldCharType="separate"/>
            </w:r>
            <w:r w:rsidR="00D74312">
              <w:rPr>
                <w:noProof/>
                <w:webHidden/>
              </w:rPr>
              <w:t>46</w:t>
            </w:r>
            <w:r w:rsidR="00B2615F">
              <w:rPr>
                <w:noProof/>
                <w:webHidden/>
              </w:rPr>
              <w:fldChar w:fldCharType="end"/>
            </w:r>
          </w:hyperlink>
        </w:p>
        <w:p w14:paraId="711780A3" w14:textId="65F9AC82" w:rsidR="00B2615F" w:rsidRDefault="00000000">
          <w:pPr>
            <w:pStyle w:val="TOC2"/>
            <w:rPr>
              <w:rFonts w:asciiTheme="minorHAnsi" w:eastAsiaTheme="minorEastAsia" w:hAnsiTheme="minorHAnsi"/>
              <w:noProof/>
              <w:sz w:val="22"/>
              <w:lang w:eastAsia="en-AU"/>
            </w:rPr>
          </w:pPr>
          <w:hyperlink w:anchor="_Toc115252870" w:history="1">
            <w:r w:rsidR="00B2615F" w:rsidRPr="00253973">
              <w:rPr>
                <w:rStyle w:val="Hyperlink"/>
                <w:noProof/>
              </w:rPr>
              <w:t>Fees and charges</w:t>
            </w:r>
            <w:r w:rsidR="00B2615F">
              <w:rPr>
                <w:noProof/>
                <w:webHidden/>
              </w:rPr>
              <w:tab/>
            </w:r>
            <w:r w:rsidR="00B2615F">
              <w:rPr>
                <w:noProof/>
                <w:webHidden/>
              </w:rPr>
              <w:fldChar w:fldCharType="begin"/>
            </w:r>
            <w:r w:rsidR="00B2615F">
              <w:rPr>
                <w:noProof/>
                <w:webHidden/>
              </w:rPr>
              <w:instrText xml:space="preserve"> PAGEREF _Toc115252870 \h </w:instrText>
            </w:r>
            <w:r w:rsidR="00B2615F">
              <w:rPr>
                <w:noProof/>
                <w:webHidden/>
              </w:rPr>
            </w:r>
            <w:r w:rsidR="00B2615F">
              <w:rPr>
                <w:noProof/>
                <w:webHidden/>
              </w:rPr>
              <w:fldChar w:fldCharType="separate"/>
            </w:r>
            <w:r w:rsidR="00D74312">
              <w:rPr>
                <w:noProof/>
                <w:webHidden/>
              </w:rPr>
              <w:t>46</w:t>
            </w:r>
            <w:r w:rsidR="00B2615F">
              <w:rPr>
                <w:noProof/>
                <w:webHidden/>
              </w:rPr>
              <w:fldChar w:fldCharType="end"/>
            </w:r>
          </w:hyperlink>
        </w:p>
        <w:p w14:paraId="2DAEDC8F" w14:textId="7B9E48C6" w:rsidR="00B2615F" w:rsidRDefault="00000000">
          <w:pPr>
            <w:pStyle w:val="TOC2"/>
            <w:rPr>
              <w:rFonts w:asciiTheme="minorHAnsi" w:eastAsiaTheme="minorEastAsia" w:hAnsiTheme="minorHAnsi"/>
              <w:noProof/>
              <w:sz w:val="22"/>
              <w:lang w:eastAsia="en-AU"/>
            </w:rPr>
          </w:pPr>
          <w:hyperlink w:anchor="_Toc115252871" w:history="1">
            <w:r w:rsidR="00B2615F" w:rsidRPr="00253973">
              <w:rPr>
                <w:rStyle w:val="Hyperlink"/>
                <w:noProof/>
              </w:rPr>
              <w:t>Additional information available on request</w:t>
            </w:r>
            <w:r w:rsidR="00B2615F">
              <w:rPr>
                <w:noProof/>
                <w:webHidden/>
              </w:rPr>
              <w:tab/>
            </w:r>
            <w:r w:rsidR="00B2615F">
              <w:rPr>
                <w:noProof/>
                <w:webHidden/>
              </w:rPr>
              <w:fldChar w:fldCharType="begin"/>
            </w:r>
            <w:r w:rsidR="00B2615F">
              <w:rPr>
                <w:noProof/>
                <w:webHidden/>
              </w:rPr>
              <w:instrText xml:space="preserve"> PAGEREF _Toc115252871 \h </w:instrText>
            </w:r>
            <w:r w:rsidR="00B2615F">
              <w:rPr>
                <w:noProof/>
                <w:webHidden/>
              </w:rPr>
            </w:r>
            <w:r w:rsidR="00B2615F">
              <w:rPr>
                <w:noProof/>
                <w:webHidden/>
              </w:rPr>
              <w:fldChar w:fldCharType="separate"/>
            </w:r>
            <w:r w:rsidR="00D74312">
              <w:rPr>
                <w:noProof/>
                <w:webHidden/>
              </w:rPr>
              <w:t>46</w:t>
            </w:r>
            <w:r w:rsidR="00B2615F">
              <w:rPr>
                <w:noProof/>
                <w:webHidden/>
              </w:rPr>
              <w:fldChar w:fldCharType="end"/>
            </w:r>
          </w:hyperlink>
        </w:p>
        <w:p w14:paraId="285030CB" w14:textId="73159C40" w:rsidR="00B2615F" w:rsidRDefault="00000000">
          <w:pPr>
            <w:pStyle w:val="TOC2"/>
            <w:rPr>
              <w:rFonts w:asciiTheme="minorHAnsi" w:eastAsiaTheme="minorEastAsia" w:hAnsiTheme="minorHAnsi"/>
              <w:noProof/>
              <w:sz w:val="22"/>
              <w:lang w:eastAsia="en-AU"/>
            </w:rPr>
          </w:pPr>
          <w:hyperlink w:anchor="_Toc115252872" w:history="1">
            <w:r w:rsidR="00B2615F" w:rsidRPr="00253973">
              <w:rPr>
                <w:rStyle w:val="Hyperlink"/>
                <w:noProof/>
              </w:rPr>
              <w:t>Compliance with DataVic Access Policy</w:t>
            </w:r>
            <w:r w:rsidR="00B2615F">
              <w:rPr>
                <w:noProof/>
                <w:webHidden/>
              </w:rPr>
              <w:tab/>
            </w:r>
            <w:r w:rsidR="00B2615F">
              <w:rPr>
                <w:noProof/>
                <w:webHidden/>
              </w:rPr>
              <w:fldChar w:fldCharType="begin"/>
            </w:r>
            <w:r w:rsidR="00B2615F">
              <w:rPr>
                <w:noProof/>
                <w:webHidden/>
              </w:rPr>
              <w:instrText xml:space="preserve"> PAGEREF _Toc115252872 \h </w:instrText>
            </w:r>
            <w:r w:rsidR="00B2615F">
              <w:rPr>
                <w:noProof/>
                <w:webHidden/>
              </w:rPr>
            </w:r>
            <w:r w:rsidR="00B2615F">
              <w:rPr>
                <w:noProof/>
                <w:webHidden/>
              </w:rPr>
              <w:fldChar w:fldCharType="separate"/>
            </w:r>
            <w:r w:rsidR="00D74312">
              <w:rPr>
                <w:noProof/>
                <w:webHidden/>
              </w:rPr>
              <w:t>47</w:t>
            </w:r>
            <w:r w:rsidR="00B2615F">
              <w:rPr>
                <w:noProof/>
                <w:webHidden/>
              </w:rPr>
              <w:fldChar w:fldCharType="end"/>
            </w:r>
          </w:hyperlink>
        </w:p>
        <w:p w14:paraId="276CA33B" w14:textId="7D1DAD36" w:rsidR="00B2615F" w:rsidRDefault="00000000">
          <w:pPr>
            <w:pStyle w:val="TOC2"/>
            <w:rPr>
              <w:rFonts w:asciiTheme="minorHAnsi" w:eastAsiaTheme="minorEastAsia" w:hAnsiTheme="minorHAnsi"/>
              <w:noProof/>
              <w:sz w:val="22"/>
              <w:lang w:eastAsia="en-AU"/>
            </w:rPr>
          </w:pPr>
          <w:hyperlink w:anchor="_Toc115252873" w:history="1">
            <w:r w:rsidR="00B2615F" w:rsidRPr="00253973">
              <w:rPr>
                <w:rStyle w:val="Hyperlink"/>
                <w:noProof/>
              </w:rPr>
              <w:t>Compliance with the Asset Management Accountability Framework</w:t>
            </w:r>
            <w:r w:rsidR="00B2615F">
              <w:rPr>
                <w:noProof/>
                <w:webHidden/>
              </w:rPr>
              <w:tab/>
            </w:r>
            <w:r w:rsidR="00B2615F">
              <w:rPr>
                <w:noProof/>
                <w:webHidden/>
              </w:rPr>
              <w:fldChar w:fldCharType="begin"/>
            </w:r>
            <w:r w:rsidR="00B2615F">
              <w:rPr>
                <w:noProof/>
                <w:webHidden/>
              </w:rPr>
              <w:instrText xml:space="preserve"> PAGEREF _Toc115252873 \h </w:instrText>
            </w:r>
            <w:r w:rsidR="00B2615F">
              <w:rPr>
                <w:noProof/>
                <w:webHidden/>
              </w:rPr>
            </w:r>
            <w:r w:rsidR="00B2615F">
              <w:rPr>
                <w:noProof/>
                <w:webHidden/>
              </w:rPr>
              <w:fldChar w:fldCharType="separate"/>
            </w:r>
            <w:r w:rsidR="00D74312">
              <w:rPr>
                <w:noProof/>
                <w:webHidden/>
              </w:rPr>
              <w:t>48</w:t>
            </w:r>
            <w:r w:rsidR="00B2615F">
              <w:rPr>
                <w:noProof/>
                <w:webHidden/>
              </w:rPr>
              <w:fldChar w:fldCharType="end"/>
            </w:r>
          </w:hyperlink>
        </w:p>
        <w:p w14:paraId="0DBECCDA" w14:textId="4ACF9F6A" w:rsidR="00B2615F" w:rsidRPr="0096104A" w:rsidRDefault="00000000">
          <w:pPr>
            <w:pStyle w:val="TOC2"/>
            <w:rPr>
              <w:rFonts w:asciiTheme="minorHAnsi" w:eastAsiaTheme="minorEastAsia" w:hAnsiTheme="minorHAnsi"/>
              <w:noProof/>
              <w:sz w:val="22"/>
              <w:lang w:eastAsia="en-AU"/>
            </w:rPr>
          </w:pPr>
          <w:hyperlink w:anchor="_Toc115252874" w:history="1">
            <w:r w:rsidR="00B2615F" w:rsidRPr="0096104A">
              <w:rPr>
                <w:rStyle w:val="Hyperlink"/>
                <w:noProof/>
              </w:rPr>
              <w:t xml:space="preserve">Attestation for financial management compliance with </w:t>
            </w:r>
            <w:r w:rsidR="00EF2BEF" w:rsidRPr="0096104A">
              <w:rPr>
                <w:rStyle w:val="Hyperlink"/>
                <w:noProof/>
              </w:rPr>
              <w:br/>
            </w:r>
            <w:r w:rsidR="00B2615F" w:rsidRPr="0096104A">
              <w:rPr>
                <w:rStyle w:val="Hyperlink"/>
                <w:noProof/>
              </w:rPr>
              <w:t>Ministerial Standing Direction 5.1.4</w:t>
            </w:r>
            <w:r w:rsidR="00B2615F" w:rsidRPr="0096104A">
              <w:rPr>
                <w:noProof/>
                <w:webHidden/>
              </w:rPr>
              <w:tab/>
            </w:r>
            <w:r w:rsidR="00B2615F" w:rsidRPr="0096104A">
              <w:rPr>
                <w:noProof/>
                <w:webHidden/>
              </w:rPr>
              <w:fldChar w:fldCharType="begin"/>
            </w:r>
            <w:r w:rsidR="00B2615F" w:rsidRPr="0096104A">
              <w:rPr>
                <w:noProof/>
                <w:webHidden/>
              </w:rPr>
              <w:instrText xml:space="preserve"> PAGEREF _Toc115252874 \h </w:instrText>
            </w:r>
            <w:r w:rsidR="00B2615F" w:rsidRPr="0096104A">
              <w:rPr>
                <w:noProof/>
                <w:webHidden/>
              </w:rPr>
            </w:r>
            <w:r w:rsidR="00B2615F" w:rsidRPr="0096104A">
              <w:rPr>
                <w:noProof/>
                <w:webHidden/>
              </w:rPr>
              <w:fldChar w:fldCharType="separate"/>
            </w:r>
            <w:r w:rsidR="00D74312">
              <w:rPr>
                <w:noProof/>
                <w:webHidden/>
              </w:rPr>
              <w:t>50</w:t>
            </w:r>
            <w:r w:rsidR="00B2615F" w:rsidRPr="0096104A">
              <w:rPr>
                <w:noProof/>
                <w:webHidden/>
              </w:rPr>
              <w:fldChar w:fldCharType="end"/>
            </w:r>
          </w:hyperlink>
        </w:p>
        <w:p w14:paraId="6BC5866F" w14:textId="5D74DB0A" w:rsidR="00B2615F" w:rsidRPr="0096104A" w:rsidRDefault="00000000">
          <w:pPr>
            <w:pStyle w:val="TOC1"/>
            <w:rPr>
              <w:rFonts w:asciiTheme="minorHAnsi" w:eastAsiaTheme="minorEastAsia" w:hAnsiTheme="minorHAnsi"/>
              <w:b w:val="0"/>
              <w:noProof/>
              <w:sz w:val="22"/>
              <w:lang w:eastAsia="en-AU"/>
            </w:rPr>
          </w:pPr>
          <w:hyperlink w:anchor="_Toc115252875" w:history="1">
            <w:r w:rsidR="00B2615F" w:rsidRPr="0096104A">
              <w:rPr>
                <w:rStyle w:val="Hyperlink"/>
                <w:noProof/>
              </w:rPr>
              <w:t>Financial statements</w:t>
            </w:r>
            <w:r w:rsidR="00B2615F" w:rsidRPr="0096104A">
              <w:rPr>
                <w:noProof/>
                <w:webHidden/>
              </w:rPr>
              <w:tab/>
            </w:r>
            <w:r w:rsidR="00B2615F" w:rsidRPr="0096104A">
              <w:rPr>
                <w:noProof/>
                <w:webHidden/>
              </w:rPr>
              <w:fldChar w:fldCharType="begin"/>
            </w:r>
            <w:r w:rsidR="00B2615F" w:rsidRPr="0096104A">
              <w:rPr>
                <w:noProof/>
                <w:webHidden/>
              </w:rPr>
              <w:instrText xml:space="preserve"> PAGEREF _Toc115252875 \h </w:instrText>
            </w:r>
            <w:r w:rsidR="00B2615F" w:rsidRPr="0096104A">
              <w:rPr>
                <w:noProof/>
                <w:webHidden/>
              </w:rPr>
            </w:r>
            <w:r w:rsidR="00B2615F" w:rsidRPr="0096104A">
              <w:rPr>
                <w:noProof/>
                <w:webHidden/>
              </w:rPr>
              <w:fldChar w:fldCharType="separate"/>
            </w:r>
            <w:r w:rsidR="00D74312">
              <w:rPr>
                <w:noProof/>
                <w:webHidden/>
              </w:rPr>
              <w:t>51</w:t>
            </w:r>
            <w:r w:rsidR="00B2615F" w:rsidRPr="0096104A">
              <w:rPr>
                <w:noProof/>
                <w:webHidden/>
              </w:rPr>
              <w:fldChar w:fldCharType="end"/>
            </w:r>
          </w:hyperlink>
        </w:p>
        <w:p w14:paraId="13C335DB" w14:textId="1DC06733" w:rsidR="00B2615F" w:rsidRPr="0096104A" w:rsidRDefault="00000000">
          <w:pPr>
            <w:pStyle w:val="TOC2"/>
            <w:rPr>
              <w:rFonts w:asciiTheme="minorHAnsi" w:eastAsiaTheme="minorEastAsia" w:hAnsiTheme="minorHAnsi"/>
              <w:noProof/>
              <w:sz w:val="22"/>
              <w:lang w:eastAsia="en-AU"/>
            </w:rPr>
          </w:pPr>
          <w:hyperlink w:anchor="_Toc115252876" w:history="1">
            <w:r w:rsidR="00B2615F" w:rsidRPr="0096104A">
              <w:rPr>
                <w:rStyle w:val="Hyperlink"/>
                <w:noProof/>
              </w:rPr>
              <w:t>Accountable Officers’ and Chief Finance Officer’s declaration</w:t>
            </w:r>
            <w:r w:rsidR="00B2615F" w:rsidRPr="0096104A">
              <w:rPr>
                <w:noProof/>
                <w:webHidden/>
              </w:rPr>
              <w:tab/>
            </w:r>
            <w:r w:rsidR="00B2615F" w:rsidRPr="0096104A">
              <w:rPr>
                <w:noProof/>
                <w:webHidden/>
              </w:rPr>
              <w:fldChar w:fldCharType="begin"/>
            </w:r>
            <w:r w:rsidR="00B2615F" w:rsidRPr="0096104A">
              <w:rPr>
                <w:noProof/>
                <w:webHidden/>
              </w:rPr>
              <w:instrText xml:space="preserve"> PAGEREF _Toc115252876 \h </w:instrText>
            </w:r>
            <w:r w:rsidR="00B2615F" w:rsidRPr="0096104A">
              <w:rPr>
                <w:noProof/>
                <w:webHidden/>
              </w:rPr>
            </w:r>
            <w:r w:rsidR="00B2615F" w:rsidRPr="0096104A">
              <w:rPr>
                <w:noProof/>
                <w:webHidden/>
              </w:rPr>
              <w:fldChar w:fldCharType="separate"/>
            </w:r>
            <w:r w:rsidR="00D74312">
              <w:rPr>
                <w:noProof/>
                <w:webHidden/>
              </w:rPr>
              <w:t>51</w:t>
            </w:r>
            <w:r w:rsidR="00B2615F" w:rsidRPr="0096104A">
              <w:rPr>
                <w:noProof/>
                <w:webHidden/>
              </w:rPr>
              <w:fldChar w:fldCharType="end"/>
            </w:r>
          </w:hyperlink>
        </w:p>
        <w:p w14:paraId="42F5CAD4" w14:textId="37B3CE00" w:rsidR="00B2615F" w:rsidRDefault="00000000">
          <w:pPr>
            <w:pStyle w:val="TOC2"/>
            <w:rPr>
              <w:rFonts w:asciiTheme="minorHAnsi" w:eastAsiaTheme="minorEastAsia" w:hAnsiTheme="minorHAnsi"/>
              <w:noProof/>
              <w:sz w:val="22"/>
              <w:lang w:eastAsia="en-AU"/>
            </w:rPr>
          </w:pPr>
          <w:hyperlink w:anchor="_Toc115252877" w:history="1">
            <w:r w:rsidR="00B2615F" w:rsidRPr="0096104A">
              <w:rPr>
                <w:rStyle w:val="Hyperlink"/>
                <w:noProof/>
              </w:rPr>
              <w:t>Victorian Auditor-General’s Office Report</w:t>
            </w:r>
            <w:r w:rsidR="00B2615F" w:rsidRPr="0096104A">
              <w:rPr>
                <w:noProof/>
                <w:webHidden/>
              </w:rPr>
              <w:tab/>
            </w:r>
            <w:r w:rsidR="00B2615F" w:rsidRPr="0096104A">
              <w:rPr>
                <w:noProof/>
                <w:webHidden/>
              </w:rPr>
              <w:fldChar w:fldCharType="begin"/>
            </w:r>
            <w:r w:rsidR="00B2615F" w:rsidRPr="0096104A">
              <w:rPr>
                <w:noProof/>
                <w:webHidden/>
              </w:rPr>
              <w:instrText xml:space="preserve"> PAGEREF _Toc115252877 \h </w:instrText>
            </w:r>
            <w:r w:rsidR="00B2615F" w:rsidRPr="0096104A">
              <w:rPr>
                <w:noProof/>
                <w:webHidden/>
              </w:rPr>
            </w:r>
            <w:r w:rsidR="00B2615F" w:rsidRPr="0096104A">
              <w:rPr>
                <w:noProof/>
                <w:webHidden/>
              </w:rPr>
              <w:fldChar w:fldCharType="separate"/>
            </w:r>
            <w:r w:rsidR="00D74312">
              <w:rPr>
                <w:noProof/>
                <w:webHidden/>
              </w:rPr>
              <w:t>52</w:t>
            </w:r>
            <w:r w:rsidR="00B2615F" w:rsidRPr="0096104A">
              <w:rPr>
                <w:noProof/>
                <w:webHidden/>
              </w:rPr>
              <w:fldChar w:fldCharType="end"/>
            </w:r>
          </w:hyperlink>
        </w:p>
        <w:p w14:paraId="6A7310AA" w14:textId="051413FD" w:rsidR="00B2615F" w:rsidRDefault="00000000">
          <w:pPr>
            <w:pStyle w:val="TOC2"/>
            <w:rPr>
              <w:rFonts w:asciiTheme="minorHAnsi" w:eastAsiaTheme="minorEastAsia" w:hAnsiTheme="minorHAnsi"/>
              <w:noProof/>
              <w:sz w:val="22"/>
              <w:lang w:eastAsia="en-AU"/>
            </w:rPr>
          </w:pPr>
          <w:hyperlink w:anchor="_Toc115252878" w:history="1">
            <w:r w:rsidR="00B2615F" w:rsidRPr="00253973">
              <w:rPr>
                <w:rStyle w:val="Hyperlink"/>
                <w:noProof/>
              </w:rPr>
              <w:t>How this financial report is structured</w:t>
            </w:r>
            <w:r w:rsidR="00B2615F">
              <w:rPr>
                <w:noProof/>
                <w:webHidden/>
              </w:rPr>
              <w:tab/>
            </w:r>
            <w:r w:rsidR="00B2615F">
              <w:rPr>
                <w:noProof/>
                <w:webHidden/>
              </w:rPr>
              <w:fldChar w:fldCharType="begin"/>
            </w:r>
            <w:r w:rsidR="00B2615F">
              <w:rPr>
                <w:noProof/>
                <w:webHidden/>
              </w:rPr>
              <w:instrText xml:space="preserve"> PAGEREF _Toc115252878 \h </w:instrText>
            </w:r>
            <w:r w:rsidR="00B2615F">
              <w:rPr>
                <w:noProof/>
                <w:webHidden/>
              </w:rPr>
            </w:r>
            <w:r w:rsidR="00B2615F">
              <w:rPr>
                <w:noProof/>
                <w:webHidden/>
              </w:rPr>
              <w:fldChar w:fldCharType="separate"/>
            </w:r>
            <w:r w:rsidR="00D74312">
              <w:rPr>
                <w:noProof/>
                <w:webHidden/>
              </w:rPr>
              <w:t>54</w:t>
            </w:r>
            <w:r w:rsidR="00B2615F">
              <w:rPr>
                <w:noProof/>
                <w:webHidden/>
              </w:rPr>
              <w:fldChar w:fldCharType="end"/>
            </w:r>
          </w:hyperlink>
        </w:p>
        <w:p w14:paraId="5B5327F1" w14:textId="79C4F096" w:rsidR="00B2615F" w:rsidRDefault="00000000">
          <w:pPr>
            <w:pStyle w:val="TOC2"/>
            <w:rPr>
              <w:rFonts w:asciiTheme="minorHAnsi" w:eastAsiaTheme="minorEastAsia" w:hAnsiTheme="minorHAnsi"/>
              <w:noProof/>
              <w:sz w:val="22"/>
              <w:lang w:eastAsia="en-AU"/>
            </w:rPr>
          </w:pPr>
          <w:hyperlink w:anchor="_Toc115252879" w:history="1">
            <w:r w:rsidR="00B2615F" w:rsidRPr="00253973">
              <w:rPr>
                <w:rStyle w:val="Hyperlink"/>
                <w:noProof/>
              </w:rPr>
              <w:t>Comprehensive operating statement for the financial year ended 30 June 2022</w:t>
            </w:r>
            <w:r w:rsidR="00B2615F">
              <w:rPr>
                <w:noProof/>
                <w:webHidden/>
              </w:rPr>
              <w:tab/>
            </w:r>
            <w:r w:rsidR="00B2615F">
              <w:rPr>
                <w:noProof/>
                <w:webHidden/>
              </w:rPr>
              <w:fldChar w:fldCharType="begin"/>
            </w:r>
            <w:r w:rsidR="00B2615F">
              <w:rPr>
                <w:noProof/>
                <w:webHidden/>
              </w:rPr>
              <w:instrText xml:space="preserve"> PAGEREF _Toc115252879 \h </w:instrText>
            </w:r>
            <w:r w:rsidR="00B2615F">
              <w:rPr>
                <w:noProof/>
                <w:webHidden/>
              </w:rPr>
            </w:r>
            <w:r w:rsidR="00B2615F">
              <w:rPr>
                <w:noProof/>
                <w:webHidden/>
              </w:rPr>
              <w:fldChar w:fldCharType="separate"/>
            </w:r>
            <w:r w:rsidR="00D74312">
              <w:rPr>
                <w:noProof/>
                <w:webHidden/>
              </w:rPr>
              <w:t>55</w:t>
            </w:r>
            <w:r w:rsidR="00B2615F">
              <w:rPr>
                <w:noProof/>
                <w:webHidden/>
              </w:rPr>
              <w:fldChar w:fldCharType="end"/>
            </w:r>
          </w:hyperlink>
        </w:p>
        <w:p w14:paraId="20302EC1" w14:textId="487668C3" w:rsidR="00B2615F" w:rsidRDefault="00000000">
          <w:pPr>
            <w:pStyle w:val="TOC2"/>
            <w:rPr>
              <w:rFonts w:asciiTheme="minorHAnsi" w:eastAsiaTheme="minorEastAsia" w:hAnsiTheme="minorHAnsi"/>
              <w:noProof/>
              <w:sz w:val="22"/>
              <w:lang w:eastAsia="en-AU"/>
            </w:rPr>
          </w:pPr>
          <w:hyperlink w:anchor="_Toc115252880" w:history="1">
            <w:r w:rsidR="00B2615F" w:rsidRPr="00253973">
              <w:rPr>
                <w:rStyle w:val="Hyperlink"/>
                <w:noProof/>
              </w:rPr>
              <w:t>Balance sheet as at 30 June 2022</w:t>
            </w:r>
            <w:r w:rsidR="00B2615F">
              <w:rPr>
                <w:noProof/>
                <w:webHidden/>
              </w:rPr>
              <w:tab/>
            </w:r>
            <w:r w:rsidR="00B2615F">
              <w:rPr>
                <w:noProof/>
                <w:webHidden/>
              </w:rPr>
              <w:fldChar w:fldCharType="begin"/>
            </w:r>
            <w:r w:rsidR="00B2615F">
              <w:rPr>
                <w:noProof/>
                <w:webHidden/>
              </w:rPr>
              <w:instrText xml:space="preserve"> PAGEREF _Toc115252880 \h </w:instrText>
            </w:r>
            <w:r w:rsidR="00B2615F">
              <w:rPr>
                <w:noProof/>
                <w:webHidden/>
              </w:rPr>
            </w:r>
            <w:r w:rsidR="00B2615F">
              <w:rPr>
                <w:noProof/>
                <w:webHidden/>
              </w:rPr>
              <w:fldChar w:fldCharType="separate"/>
            </w:r>
            <w:r w:rsidR="00D74312">
              <w:rPr>
                <w:noProof/>
                <w:webHidden/>
              </w:rPr>
              <w:t>56</w:t>
            </w:r>
            <w:r w:rsidR="00B2615F">
              <w:rPr>
                <w:noProof/>
                <w:webHidden/>
              </w:rPr>
              <w:fldChar w:fldCharType="end"/>
            </w:r>
          </w:hyperlink>
        </w:p>
        <w:p w14:paraId="737E72A9" w14:textId="1E0C4BB5" w:rsidR="00B2615F" w:rsidRDefault="00000000">
          <w:pPr>
            <w:pStyle w:val="TOC2"/>
            <w:rPr>
              <w:rFonts w:asciiTheme="minorHAnsi" w:eastAsiaTheme="minorEastAsia" w:hAnsiTheme="minorHAnsi"/>
              <w:noProof/>
              <w:sz w:val="22"/>
              <w:lang w:eastAsia="en-AU"/>
            </w:rPr>
          </w:pPr>
          <w:hyperlink w:anchor="_Toc115252881" w:history="1">
            <w:r w:rsidR="00B2615F" w:rsidRPr="00253973">
              <w:rPr>
                <w:rStyle w:val="Hyperlink"/>
                <w:noProof/>
              </w:rPr>
              <w:t>Statement of changes in equity for the financial year ended 30 June 2022</w:t>
            </w:r>
            <w:r w:rsidR="00B2615F">
              <w:rPr>
                <w:noProof/>
                <w:webHidden/>
              </w:rPr>
              <w:tab/>
            </w:r>
            <w:r w:rsidR="00B2615F">
              <w:rPr>
                <w:noProof/>
                <w:webHidden/>
              </w:rPr>
              <w:fldChar w:fldCharType="begin"/>
            </w:r>
            <w:r w:rsidR="00B2615F">
              <w:rPr>
                <w:noProof/>
                <w:webHidden/>
              </w:rPr>
              <w:instrText xml:space="preserve"> PAGEREF _Toc115252881 \h </w:instrText>
            </w:r>
            <w:r w:rsidR="00B2615F">
              <w:rPr>
                <w:noProof/>
                <w:webHidden/>
              </w:rPr>
            </w:r>
            <w:r w:rsidR="00B2615F">
              <w:rPr>
                <w:noProof/>
                <w:webHidden/>
              </w:rPr>
              <w:fldChar w:fldCharType="separate"/>
            </w:r>
            <w:r w:rsidR="00D74312">
              <w:rPr>
                <w:noProof/>
                <w:webHidden/>
              </w:rPr>
              <w:t>56</w:t>
            </w:r>
            <w:r w:rsidR="00B2615F">
              <w:rPr>
                <w:noProof/>
                <w:webHidden/>
              </w:rPr>
              <w:fldChar w:fldCharType="end"/>
            </w:r>
          </w:hyperlink>
        </w:p>
        <w:p w14:paraId="5501A159" w14:textId="03860BDC" w:rsidR="00B2615F" w:rsidRDefault="00000000">
          <w:pPr>
            <w:pStyle w:val="TOC2"/>
            <w:rPr>
              <w:rFonts w:asciiTheme="minorHAnsi" w:eastAsiaTheme="minorEastAsia" w:hAnsiTheme="minorHAnsi"/>
              <w:noProof/>
              <w:sz w:val="22"/>
              <w:lang w:eastAsia="en-AU"/>
            </w:rPr>
          </w:pPr>
          <w:hyperlink w:anchor="_Toc115252882" w:history="1">
            <w:r w:rsidR="00B2615F" w:rsidRPr="00253973">
              <w:rPr>
                <w:rStyle w:val="Hyperlink"/>
                <w:noProof/>
              </w:rPr>
              <w:t>Cash flow statement for the financial year ended 30 June 2022</w:t>
            </w:r>
            <w:r w:rsidR="00B2615F">
              <w:rPr>
                <w:noProof/>
                <w:webHidden/>
              </w:rPr>
              <w:tab/>
            </w:r>
            <w:r w:rsidR="00B2615F">
              <w:rPr>
                <w:noProof/>
                <w:webHidden/>
              </w:rPr>
              <w:fldChar w:fldCharType="begin"/>
            </w:r>
            <w:r w:rsidR="00B2615F">
              <w:rPr>
                <w:noProof/>
                <w:webHidden/>
              </w:rPr>
              <w:instrText xml:space="preserve"> PAGEREF _Toc115252882 \h </w:instrText>
            </w:r>
            <w:r w:rsidR="00B2615F">
              <w:rPr>
                <w:noProof/>
                <w:webHidden/>
              </w:rPr>
            </w:r>
            <w:r w:rsidR="00B2615F">
              <w:rPr>
                <w:noProof/>
                <w:webHidden/>
              </w:rPr>
              <w:fldChar w:fldCharType="separate"/>
            </w:r>
            <w:r w:rsidR="00D74312">
              <w:rPr>
                <w:noProof/>
                <w:webHidden/>
              </w:rPr>
              <w:t>57</w:t>
            </w:r>
            <w:r w:rsidR="00B2615F">
              <w:rPr>
                <w:noProof/>
                <w:webHidden/>
              </w:rPr>
              <w:fldChar w:fldCharType="end"/>
            </w:r>
          </w:hyperlink>
        </w:p>
        <w:p w14:paraId="3A97B929" w14:textId="30450A4F" w:rsidR="00B2615F" w:rsidRDefault="00000000">
          <w:pPr>
            <w:pStyle w:val="TOC1"/>
            <w:rPr>
              <w:rFonts w:asciiTheme="minorHAnsi" w:eastAsiaTheme="minorEastAsia" w:hAnsiTheme="minorHAnsi"/>
              <w:b w:val="0"/>
              <w:noProof/>
              <w:sz w:val="22"/>
              <w:lang w:eastAsia="en-AU"/>
            </w:rPr>
          </w:pPr>
          <w:hyperlink w:anchor="_Toc115252883" w:history="1">
            <w:r w:rsidR="00B2615F" w:rsidRPr="00253973">
              <w:rPr>
                <w:rStyle w:val="Hyperlink"/>
                <w:noProof/>
              </w:rPr>
              <w:t>Notes to the financial statements</w:t>
            </w:r>
            <w:r w:rsidR="00B2615F">
              <w:rPr>
                <w:noProof/>
                <w:webHidden/>
              </w:rPr>
              <w:tab/>
            </w:r>
            <w:r w:rsidR="00B2615F">
              <w:rPr>
                <w:noProof/>
                <w:webHidden/>
              </w:rPr>
              <w:fldChar w:fldCharType="begin"/>
            </w:r>
            <w:r w:rsidR="00B2615F">
              <w:rPr>
                <w:noProof/>
                <w:webHidden/>
              </w:rPr>
              <w:instrText xml:space="preserve"> PAGEREF _Toc115252883 \h </w:instrText>
            </w:r>
            <w:r w:rsidR="00B2615F">
              <w:rPr>
                <w:noProof/>
                <w:webHidden/>
              </w:rPr>
            </w:r>
            <w:r w:rsidR="00B2615F">
              <w:rPr>
                <w:noProof/>
                <w:webHidden/>
              </w:rPr>
              <w:fldChar w:fldCharType="separate"/>
            </w:r>
            <w:r w:rsidR="00D74312">
              <w:rPr>
                <w:noProof/>
                <w:webHidden/>
              </w:rPr>
              <w:t>58</w:t>
            </w:r>
            <w:r w:rsidR="00B2615F">
              <w:rPr>
                <w:noProof/>
                <w:webHidden/>
              </w:rPr>
              <w:fldChar w:fldCharType="end"/>
            </w:r>
          </w:hyperlink>
        </w:p>
        <w:p w14:paraId="69A72DF6" w14:textId="6D9A5A4D" w:rsidR="00B2615F" w:rsidRDefault="00000000">
          <w:pPr>
            <w:pStyle w:val="TOC2"/>
            <w:rPr>
              <w:rFonts w:asciiTheme="minorHAnsi" w:eastAsiaTheme="minorEastAsia" w:hAnsiTheme="minorHAnsi"/>
              <w:noProof/>
              <w:sz w:val="22"/>
              <w:lang w:eastAsia="en-AU"/>
            </w:rPr>
          </w:pPr>
          <w:hyperlink w:anchor="_Toc115252884" w:history="1">
            <w:r w:rsidR="00B2615F" w:rsidRPr="00253973">
              <w:rPr>
                <w:rStyle w:val="Hyperlink"/>
                <w:noProof/>
              </w:rPr>
              <w:t>Note 1. About this report</w:t>
            </w:r>
            <w:r w:rsidR="00B2615F">
              <w:rPr>
                <w:noProof/>
                <w:webHidden/>
              </w:rPr>
              <w:tab/>
            </w:r>
            <w:r w:rsidR="00B2615F">
              <w:rPr>
                <w:noProof/>
                <w:webHidden/>
              </w:rPr>
              <w:fldChar w:fldCharType="begin"/>
            </w:r>
            <w:r w:rsidR="00B2615F">
              <w:rPr>
                <w:noProof/>
                <w:webHidden/>
              </w:rPr>
              <w:instrText xml:space="preserve"> PAGEREF _Toc115252884 \h </w:instrText>
            </w:r>
            <w:r w:rsidR="00B2615F">
              <w:rPr>
                <w:noProof/>
                <w:webHidden/>
              </w:rPr>
            </w:r>
            <w:r w:rsidR="00B2615F">
              <w:rPr>
                <w:noProof/>
                <w:webHidden/>
              </w:rPr>
              <w:fldChar w:fldCharType="separate"/>
            </w:r>
            <w:r w:rsidR="00D74312">
              <w:rPr>
                <w:noProof/>
                <w:webHidden/>
              </w:rPr>
              <w:t>58</w:t>
            </w:r>
            <w:r w:rsidR="00B2615F">
              <w:rPr>
                <w:noProof/>
                <w:webHidden/>
              </w:rPr>
              <w:fldChar w:fldCharType="end"/>
            </w:r>
          </w:hyperlink>
        </w:p>
        <w:p w14:paraId="4D9B2EED" w14:textId="3BEC2C69" w:rsidR="00B2615F" w:rsidRDefault="00000000">
          <w:pPr>
            <w:pStyle w:val="TOC2"/>
            <w:rPr>
              <w:rFonts w:asciiTheme="minorHAnsi" w:eastAsiaTheme="minorEastAsia" w:hAnsiTheme="minorHAnsi"/>
              <w:noProof/>
              <w:sz w:val="22"/>
              <w:lang w:eastAsia="en-AU"/>
            </w:rPr>
          </w:pPr>
          <w:hyperlink w:anchor="_Toc115252885" w:history="1">
            <w:r w:rsidR="00B2615F" w:rsidRPr="00253973">
              <w:rPr>
                <w:rStyle w:val="Hyperlink"/>
                <w:noProof/>
              </w:rPr>
              <w:t>Note 2. Funding delivery of services</w:t>
            </w:r>
            <w:r w:rsidR="00B2615F">
              <w:rPr>
                <w:noProof/>
                <w:webHidden/>
              </w:rPr>
              <w:tab/>
            </w:r>
            <w:r w:rsidR="00B2615F">
              <w:rPr>
                <w:noProof/>
                <w:webHidden/>
              </w:rPr>
              <w:fldChar w:fldCharType="begin"/>
            </w:r>
            <w:r w:rsidR="00B2615F">
              <w:rPr>
                <w:noProof/>
                <w:webHidden/>
              </w:rPr>
              <w:instrText xml:space="preserve"> PAGEREF _Toc115252885 \h </w:instrText>
            </w:r>
            <w:r w:rsidR="00B2615F">
              <w:rPr>
                <w:noProof/>
                <w:webHidden/>
              </w:rPr>
            </w:r>
            <w:r w:rsidR="00B2615F">
              <w:rPr>
                <w:noProof/>
                <w:webHidden/>
              </w:rPr>
              <w:fldChar w:fldCharType="separate"/>
            </w:r>
            <w:r w:rsidR="00D74312">
              <w:rPr>
                <w:noProof/>
                <w:webHidden/>
              </w:rPr>
              <w:t>59</w:t>
            </w:r>
            <w:r w:rsidR="00B2615F">
              <w:rPr>
                <w:noProof/>
                <w:webHidden/>
              </w:rPr>
              <w:fldChar w:fldCharType="end"/>
            </w:r>
          </w:hyperlink>
        </w:p>
        <w:p w14:paraId="55641DE7" w14:textId="6C4788A0" w:rsidR="00B2615F" w:rsidRDefault="00000000">
          <w:pPr>
            <w:pStyle w:val="TOC2"/>
            <w:rPr>
              <w:rFonts w:asciiTheme="minorHAnsi" w:eastAsiaTheme="minorEastAsia" w:hAnsiTheme="minorHAnsi"/>
              <w:noProof/>
              <w:sz w:val="22"/>
              <w:lang w:eastAsia="en-AU"/>
            </w:rPr>
          </w:pPr>
          <w:hyperlink w:anchor="_Toc115252886" w:history="1">
            <w:r w:rsidR="00B2615F" w:rsidRPr="00253973">
              <w:rPr>
                <w:rStyle w:val="Hyperlink"/>
                <w:noProof/>
              </w:rPr>
              <w:t>Note 3. The cost of delivering services</w:t>
            </w:r>
            <w:r w:rsidR="00B2615F">
              <w:rPr>
                <w:noProof/>
                <w:webHidden/>
              </w:rPr>
              <w:tab/>
            </w:r>
            <w:r w:rsidR="00B2615F">
              <w:rPr>
                <w:noProof/>
                <w:webHidden/>
              </w:rPr>
              <w:fldChar w:fldCharType="begin"/>
            </w:r>
            <w:r w:rsidR="00B2615F">
              <w:rPr>
                <w:noProof/>
                <w:webHidden/>
              </w:rPr>
              <w:instrText xml:space="preserve"> PAGEREF _Toc115252886 \h </w:instrText>
            </w:r>
            <w:r w:rsidR="00B2615F">
              <w:rPr>
                <w:noProof/>
                <w:webHidden/>
              </w:rPr>
            </w:r>
            <w:r w:rsidR="00B2615F">
              <w:rPr>
                <w:noProof/>
                <w:webHidden/>
              </w:rPr>
              <w:fldChar w:fldCharType="separate"/>
            </w:r>
            <w:r w:rsidR="00D74312">
              <w:rPr>
                <w:noProof/>
                <w:webHidden/>
              </w:rPr>
              <w:t>61</w:t>
            </w:r>
            <w:r w:rsidR="00B2615F">
              <w:rPr>
                <w:noProof/>
                <w:webHidden/>
              </w:rPr>
              <w:fldChar w:fldCharType="end"/>
            </w:r>
          </w:hyperlink>
        </w:p>
        <w:p w14:paraId="7CDBFEA8" w14:textId="3F9AC93F" w:rsidR="00B2615F" w:rsidRDefault="00000000">
          <w:pPr>
            <w:pStyle w:val="TOC2"/>
            <w:rPr>
              <w:rFonts w:asciiTheme="minorHAnsi" w:eastAsiaTheme="minorEastAsia" w:hAnsiTheme="minorHAnsi"/>
              <w:noProof/>
              <w:sz w:val="22"/>
              <w:lang w:eastAsia="en-AU"/>
            </w:rPr>
          </w:pPr>
          <w:hyperlink w:anchor="_Toc115252887" w:history="1">
            <w:r w:rsidR="00B2615F" w:rsidRPr="00253973">
              <w:rPr>
                <w:rStyle w:val="Hyperlink"/>
                <w:noProof/>
              </w:rPr>
              <w:t>Note 4. Key assets available to support output delivery</w:t>
            </w:r>
            <w:r w:rsidR="00B2615F">
              <w:rPr>
                <w:noProof/>
                <w:webHidden/>
              </w:rPr>
              <w:tab/>
            </w:r>
            <w:r w:rsidR="00B2615F">
              <w:rPr>
                <w:noProof/>
                <w:webHidden/>
              </w:rPr>
              <w:fldChar w:fldCharType="begin"/>
            </w:r>
            <w:r w:rsidR="00B2615F">
              <w:rPr>
                <w:noProof/>
                <w:webHidden/>
              </w:rPr>
              <w:instrText xml:space="preserve"> PAGEREF _Toc115252887 \h </w:instrText>
            </w:r>
            <w:r w:rsidR="00B2615F">
              <w:rPr>
                <w:noProof/>
                <w:webHidden/>
              </w:rPr>
            </w:r>
            <w:r w:rsidR="00B2615F">
              <w:rPr>
                <w:noProof/>
                <w:webHidden/>
              </w:rPr>
              <w:fldChar w:fldCharType="separate"/>
            </w:r>
            <w:r w:rsidR="00D74312">
              <w:rPr>
                <w:noProof/>
                <w:webHidden/>
              </w:rPr>
              <w:t>63</w:t>
            </w:r>
            <w:r w:rsidR="00B2615F">
              <w:rPr>
                <w:noProof/>
                <w:webHidden/>
              </w:rPr>
              <w:fldChar w:fldCharType="end"/>
            </w:r>
          </w:hyperlink>
        </w:p>
        <w:p w14:paraId="1EC567C6" w14:textId="6EFF462E" w:rsidR="00B2615F" w:rsidRDefault="00000000">
          <w:pPr>
            <w:pStyle w:val="TOC2"/>
            <w:rPr>
              <w:rFonts w:asciiTheme="minorHAnsi" w:eastAsiaTheme="minorEastAsia" w:hAnsiTheme="minorHAnsi"/>
              <w:noProof/>
              <w:sz w:val="22"/>
              <w:lang w:eastAsia="en-AU"/>
            </w:rPr>
          </w:pPr>
          <w:hyperlink w:anchor="_Toc115252888" w:history="1">
            <w:r w:rsidR="00B2615F" w:rsidRPr="00253973">
              <w:rPr>
                <w:rStyle w:val="Hyperlink"/>
                <w:noProof/>
              </w:rPr>
              <w:t>Note 5. Other assets and liabilities</w:t>
            </w:r>
            <w:r w:rsidR="00B2615F">
              <w:rPr>
                <w:noProof/>
                <w:webHidden/>
              </w:rPr>
              <w:tab/>
            </w:r>
            <w:r w:rsidR="00B2615F">
              <w:rPr>
                <w:noProof/>
                <w:webHidden/>
              </w:rPr>
              <w:fldChar w:fldCharType="begin"/>
            </w:r>
            <w:r w:rsidR="00B2615F">
              <w:rPr>
                <w:noProof/>
                <w:webHidden/>
              </w:rPr>
              <w:instrText xml:space="preserve"> PAGEREF _Toc115252888 \h </w:instrText>
            </w:r>
            <w:r w:rsidR="00B2615F">
              <w:rPr>
                <w:noProof/>
                <w:webHidden/>
              </w:rPr>
            </w:r>
            <w:r w:rsidR="00B2615F">
              <w:rPr>
                <w:noProof/>
                <w:webHidden/>
              </w:rPr>
              <w:fldChar w:fldCharType="separate"/>
            </w:r>
            <w:r w:rsidR="00D74312">
              <w:rPr>
                <w:noProof/>
                <w:webHidden/>
              </w:rPr>
              <w:t>66</w:t>
            </w:r>
            <w:r w:rsidR="00B2615F">
              <w:rPr>
                <w:noProof/>
                <w:webHidden/>
              </w:rPr>
              <w:fldChar w:fldCharType="end"/>
            </w:r>
          </w:hyperlink>
        </w:p>
        <w:p w14:paraId="162ACA69" w14:textId="3A106758" w:rsidR="00B2615F" w:rsidRDefault="00000000">
          <w:pPr>
            <w:pStyle w:val="TOC2"/>
            <w:rPr>
              <w:rFonts w:asciiTheme="minorHAnsi" w:eastAsiaTheme="minorEastAsia" w:hAnsiTheme="minorHAnsi"/>
              <w:noProof/>
              <w:sz w:val="22"/>
              <w:lang w:eastAsia="en-AU"/>
            </w:rPr>
          </w:pPr>
          <w:hyperlink w:anchor="_Toc115252889" w:history="1">
            <w:r w:rsidR="00B2615F" w:rsidRPr="00253973">
              <w:rPr>
                <w:rStyle w:val="Hyperlink"/>
                <w:noProof/>
              </w:rPr>
              <w:t>Note 6. Financing our operations</w:t>
            </w:r>
            <w:r w:rsidR="00B2615F">
              <w:rPr>
                <w:noProof/>
                <w:webHidden/>
              </w:rPr>
              <w:tab/>
            </w:r>
            <w:r w:rsidR="00B2615F">
              <w:rPr>
                <w:noProof/>
                <w:webHidden/>
              </w:rPr>
              <w:fldChar w:fldCharType="begin"/>
            </w:r>
            <w:r w:rsidR="00B2615F">
              <w:rPr>
                <w:noProof/>
                <w:webHidden/>
              </w:rPr>
              <w:instrText xml:space="preserve"> PAGEREF _Toc115252889 \h </w:instrText>
            </w:r>
            <w:r w:rsidR="00B2615F">
              <w:rPr>
                <w:noProof/>
                <w:webHidden/>
              </w:rPr>
            </w:r>
            <w:r w:rsidR="00B2615F">
              <w:rPr>
                <w:noProof/>
                <w:webHidden/>
              </w:rPr>
              <w:fldChar w:fldCharType="separate"/>
            </w:r>
            <w:r w:rsidR="00D74312">
              <w:rPr>
                <w:noProof/>
                <w:webHidden/>
              </w:rPr>
              <w:t>68</w:t>
            </w:r>
            <w:r w:rsidR="00B2615F">
              <w:rPr>
                <w:noProof/>
                <w:webHidden/>
              </w:rPr>
              <w:fldChar w:fldCharType="end"/>
            </w:r>
          </w:hyperlink>
        </w:p>
        <w:p w14:paraId="02A3C975" w14:textId="59484462" w:rsidR="00B2615F" w:rsidRDefault="00000000">
          <w:pPr>
            <w:pStyle w:val="TOC2"/>
            <w:rPr>
              <w:rFonts w:asciiTheme="minorHAnsi" w:eastAsiaTheme="minorEastAsia" w:hAnsiTheme="minorHAnsi"/>
              <w:noProof/>
              <w:sz w:val="22"/>
              <w:lang w:eastAsia="en-AU"/>
            </w:rPr>
          </w:pPr>
          <w:hyperlink w:anchor="_Toc115252890" w:history="1">
            <w:r w:rsidR="00B2615F" w:rsidRPr="00253973">
              <w:rPr>
                <w:rStyle w:val="Hyperlink"/>
                <w:noProof/>
              </w:rPr>
              <w:t>Note 7. Risks, contingencies and valuation judgements</w:t>
            </w:r>
            <w:r w:rsidR="00B2615F">
              <w:rPr>
                <w:noProof/>
                <w:webHidden/>
              </w:rPr>
              <w:tab/>
            </w:r>
            <w:r w:rsidR="00B2615F">
              <w:rPr>
                <w:noProof/>
                <w:webHidden/>
              </w:rPr>
              <w:fldChar w:fldCharType="begin"/>
            </w:r>
            <w:r w:rsidR="00B2615F">
              <w:rPr>
                <w:noProof/>
                <w:webHidden/>
              </w:rPr>
              <w:instrText xml:space="preserve"> PAGEREF _Toc115252890 \h </w:instrText>
            </w:r>
            <w:r w:rsidR="00B2615F">
              <w:rPr>
                <w:noProof/>
                <w:webHidden/>
              </w:rPr>
            </w:r>
            <w:r w:rsidR="00B2615F">
              <w:rPr>
                <w:noProof/>
                <w:webHidden/>
              </w:rPr>
              <w:fldChar w:fldCharType="separate"/>
            </w:r>
            <w:r w:rsidR="00D74312">
              <w:rPr>
                <w:noProof/>
                <w:webHidden/>
              </w:rPr>
              <w:t>69</w:t>
            </w:r>
            <w:r w:rsidR="00B2615F">
              <w:rPr>
                <w:noProof/>
                <w:webHidden/>
              </w:rPr>
              <w:fldChar w:fldCharType="end"/>
            </w:r>
          </w:hyperlink>
        </w:p>
        <w:p w14:paraId="60744087" w14:textId="3D1AAA8E" w:rsidR="00B2615F" w:rsidRDefault="00000000">
          <w:pPr>
            <w:pStyle w:val="TOC2"/>
            <w:rPr>
              <w:rFonts w:asciiTheme="minorHAnsi" w:eastAsiaTheme="minorEastAsia" w:hAnsiTheme="minorHAnsi"/>
              <w:noProof/>
              <w:sz w:val="22"/>
              <w:lang w:eastAsia="en-AU"/>
            </w:rPr>
          </w:pPr>
          <w:hyperlink w:anchor="_Toc115252891" w:history="1">
            <w:r w:rsidR="00B2615F" w:rsidRPr="00253973">
              <w:rPr>
                <w:rStyle w:val="Hyperlink"/>
                <w:noProof/>
              </w:rPr>
              <w:t>Note 8. Other disclosures</w:t>
            </w:r>
            <w:r w:rsidR="00B2615F">
              <w:rPr>
                <w:noProof/>
                <w:webHidden/>
              </w:rPr>
              <w:tab/>
            </w:r>
            <w:r w:rsidR="00B2615F">
              <w:rPr>
                <w:noProof/>
                <w:webHidden/>
              </w:rPr>
              <w:fldChar w:fldCharType="begin"/>
            </w:r>
            <w:r w:rsidR="00B2615F">
              <w:rPr>
                <w:noProof/>
                <w:webHidden/>
              </w:rPr>
              <w:instrText xml:space="preserve"> PAGEREF _Toc115252891 \h </w:instrText>
            </w:r>
            <w:r w:rsidR="00B2615F">
              <w:rPr>
                <w:noProof/>
                <w:webHidden/>
              </w:rPr>
            </w:r>
            <w:r w:rsidR="00B2615F">
              <w:rPr>
                <w:noProof/>
                <w:webHidden/>
              </w:rPr>
              <w:fldChar w:fldCharType="separate"/>
            </w:r>
            <w:r w:rsidR="00D74312">
              <w:rPr>
                <w:noProof/>
                <w:webHidden/>
              </w:rPr>
              <w:t>74</w:t>
            </w:r>
            <w:r w:rsidR="00B2615F">
              <w:rPr>
                <w:noProof/>
                <w:webHidden/>
              </w:rPr>
              <w:fldChar w:fldCharType="end"/>
            </w:r>
          </w:hyperlink>
        </w:p>
        <w:p w14:paraId="66DC6FA2" w14:textId="076D37AD" w:rsidR="00B2615F" w:rsidRDefault="00000000">
          <w:pPr>
            <w:pStyle w:val="TOC1"/>
            <w:rPr>
              <w:rFonts w:asciiTheme="minorHAnsi" w:eastAsiaTheme="minorEastAsia" w:hAnsiTheme="minorHAnsi"/>
              <w:b w:val="0"/>
              <w:noProof/>
              <w:sz w:val="22"/>
              <w:lang w:eastAsia="en-AU"/>
            </w:rPr>
          </w:pPr>
          <w:hyperlink w:anchor="_Toc115252892" w:history="1">
            <w:r w:rsidR="00B2615F" w:rsidRPr="00253973">
              <w:rPr>
                <w:rStyle w:val="Hyperlink"/>
                <w:noProof/>
              </w:rPr>
              <w:t>Appendices</w:t>
            </w:r>
            <w:r w:rsidR="00B2615F">
              <w:rPr>
                <w:noProof/>
                <w:webHidden/>
              </w:rPr>
              <w:tab/>
            </w:r>
            <w:r w:rsidR="00B2615F">
              <w:rPr>
                <w:noProof/>
                <w:webHidden/>
              </w:rPr>
              <w:fldChar w:fldCharType="begin"/>
            </w:r>
            <w:r w:rsidR="00B2615F">
              <w:rPr>
                <w:noProof/>
                <w:webHidden/>
              </w:rPr>
              <w:instrText xml:space="preserve"> PAGEREF _Toc115252892 \h </w:instrText>
            </w:r>
            <w:r w:rsidR="00B2615F">
              <w:rPr>
                <w:noProof/>
                <w:webHidden/>
              </w:rPr>
            </w:r>
            <w:r w:rsidR="00B2615F">
              <w:rPr>
                <w:noProof/>
                <w:webHidden/>
              </w:rPr>
              <w:fldChar w:fldCharType="separate"/>
            </w:r>
            <w:r w:rsidR="00D74312">
              <w:rPr>
                <w:noProof/>
                <w:webHidden/>
              </w:rPr>
              <w:t>83</w:t>
            </w:r>
            <w:r w:rsidR="00B2615F">
              <w:rPr>
                <w:noProof/>
                <w:webHidden/>
              </w:rPr>
              <w:fldChar w:fldCharType="end"/>
            </w:r>
          </w:hyperlink>
        </w:p>
        <w:p w14:paraId="31B37C9C" w14:textId="362ACF12" w:rsidR="00B2615F" w:rsidRDefault="00000000">
          <w:pPr>
            <w:pStyle w:val="TOC2"/>
            <w:rPr>
              <w:rFonts w:asciiTheme="minorHAnsi" w:eastAsiaTheme="minorEastAsia" w:hAnsiTheme="minorHAnsi"/>
              <w:noProof/>
              <w:sz w:val="22"/>
              <w:lang w:eastAsia="en-AU"/>
            </w:rPr>
          </w:pPr>
          <w:hyperlink w:anchor="_Toc115252893" w:history="1">
            <w:r w:rsidR="00B2615F" w:rsidRPr="00253973">
              <w:rPr>
                <w:rStyle w:val="Hyperlink"/>
                <w:noProof/>
              </w:rPr>
              <w:t>Appendix 1. Disclosure index</w:t>
            </w:r>
            <w:r w:rsidR="00B2615F">
              <w:rPr>
                <w:noProof/>
                <w:webHidden/>
              </w:rPr>
              <w:tab/>
            </w:r>
            <w:r w:rsidR="00B2615F">
              <w:rPr>
                <w:noProof/>
                <w:webHidden/>
              </w:rPr>
              <w:fldChar w:fldCharType="begin"/>
            </w:r>
            <w:r w:rsidR="00B2615F">
              <w:rPr>
                <w:noProof/>
                <w:webHidden/>
              </w:rPr>
              <w:instrText xml:space="preserve"> PAGEREF _Toc115252893 \h </w:instrText>
            </w:r>
            <w:r w:rsidR="00B2615F">
              <w:rPr>
                <w:noProof/>
                <w:webHidden/>
              </w:rPr>
            </w:r>
            <w:r w:rsidR="00B2615F">
              <w:rPr>
                <w:noProof/>
                <w:webHidden/>
              </w:rPr>
              <w:fldChar w:fldCharType="separate"/>
            </w:r>
            <w:r w:rsidR="00D74312">
              <w:rPr>
                <w:noProof/>
                <w:webHidden/>
              </w:rPr>
              <w:t>83</w:t>
            </w:r>
            <w:r w:rsidR="00B2615F">
              <w:rPr>
                <w:noProof/>
                <w:webHidden/>
              </w:rPr>
              <w:fldChar w:fldCharType="end"/>
            </w:r>
          </w:hyperlink>
        </w:p>
        <w:p w14:paraId="4DC02F95" w14:textId="51B0E124" w:rsidR="00B2615F" w:rsidRDefault="00000000">
          <w:pPr>
            <w:pStyle w:val="TOC2"/>
            <w:rPr>
              <w:rFonts w:asciiTheme="minorHAnsi" w:eastAsiaTheme="minorEastAsia" w:hAnsiTheme="minorHAnsi"/>
              <w:noProof/>
              <w:sz w:val="22"/>
              <w:lang w:eastAsia="en-AU"/>
            </w:rPr>
          </w:pPr>
          <w:hyperlink w:anchor="_Toc115252894" w:history="1">
            <w:r w:rsidR="00B2615F" w:rsidRPr="00253973">
              <w:rPr>
                <w:rStyle w:val="Hyperlink"/>
                <w:noProof/>
              </w:rPr>
              <w:t>Appendix 2. Ministerial Statements of Expectations for the VRQA</w:t>
            </w:r>
            <w:r w:rsidR="00B2615F">
              <w:rPr>
                <w:noProof/>
                <w:webHidden/>
              </w:rPr>
              <w:tab/>
            </w:r>
            <w:r w:rsidR="00B2615F">
              <w:rPr>
                <w:noProof/>
                <w:webHidden/>
              </w:rPr>
              <w:fldChar w:fldCharType="begin"/>
            </w:r>
            <w:r w:rsidR="00B2615F">
              <w:rPr>
                <w:noProof/>
                <w:webHidden/>
              </w:rPr>
              <w:instrText xml:space="preserve"> PAGEREF _Toc115252894 \h </w:instrText>
            </w:r>
            <w:r w:rsidR="00B2615F">
              <w:rPr>
                <w:noProof/>
                <w:webHidden/>
              </w:rPr>
            </w:r>
            <w:r w:rsidR="00B2615F">
              <w:rPr>
                <w:noProof/>
                <w:webHidden/>
              </w:rPr>
              <w:fldChar w:fldCharType="separate"/>
            </w:r>
            <w:r w:rsidR="00D74312">
              <w:rPr>
                <w:noProof/>
                <w:webHidden/>
              </w:rPr>
              <w:t>85</w:t>
            </w:r>
            <w:r w:rsidR="00B2615F">
              <w:rPr>
                <w:noProof/>
                <w:webHidden/>
              </w:rPr>
              <w:fldChar w:fldCharType="end"/>
            </w:r>
          </w:hyperlink>
        </w:p>
        <w:p w14:paraId="60EE48D5" w14:textId="42E1EB6D" w:rsidR="00B2615F" w:rsidRDefault="00000000">
          <w:pPr>
            <w:pStyle w:val="TOC2"/>
            <w:rPr>
              <w:rFonts w:asciiTheme="minorHAnsi" w:eastAsiaTheme="minorEastAsia" w:hAnsiTheme="minorHAnsi"/>
              <w:noProof/>
              <w:sz w:val="22"/>
              <w:lang w:eastAsia="en-AU"/>
            </w:rPr>
          </w:pPr>
          <w:hyperlink w:anchor="_Toc115252895" w:history="1">
            <w:r w:rsidR="00B2615F" w:rsidRPr="00253973">
              <w:rPr>
                <w:rStyle w:val="Hyperlink"/>
                <w:noProof/>
              </w:rPr>
              <w:t>Appendix 3. Ministerial Directions for the VRQA</w:t>
            </w:r>
            <w:r w:rsidR="00B2615F">
              <w:rPr>
                <w:noProof/>
                <w:webHidden/>
              </w:rPr>
              <w:tab/>
            </w:r>
            <w:r w:rsidR="00B2615F">
              <w:rPr>
                <w:noProof/>
                <w:webHidden/>
              </w:rPr>
              <w:fldChar w:fldCharType="begin"/>
            </w:r>
            <w:r w:rsidR="00B2615F">
              <w:rPr>
                <w:noProof/>
                <w:webHidden/>
              </w:rPr>
              <w:instrText xml:space="preserve"> PAGEREF _Toc115252895 \h </w:instrText>
            </w:r>
            <w:r w:rsidR="00B2615F">
              <w:rPr>
                <w:noProof/>
                <w:webHidden/>
              </w:rPr>
            </w:r>
            <w:r w:rsidR="00B2615F">
              <w:rPr>
                <w:noProof/>
                <w:webHidden/>
              </w:rPr>
              <w:fldChar w:fldCharType="separate"/>
            </w:r>
            <w:r w:rsidR="00D74312">
              <w:rPr>
                <w:noProof/>
                <w:webHidden/>
              </w:rPr>
              <w:t>88</w:t>
            </w:r>
            <w:r w:rsidR="00B2615F">
              <w:rPr>
                <w:noProof/>
                <w:webHidden/>
              </w:rPr>
              <w:fldChar w:fldCharType="end"/>
            </w:r>
          </w:hyperlink>
        </w:p>
        <w:p w14:paraId="306D0E30" w14:textId="6C27D524" w:rsidR="00B2615F" w:rsidRDefault="00000000">
          <w:pPr>
            <w:pStyle w:val="TOC2"/>
            <w:rPr>
              <w:rFonts w:asciiTheme="minorHAnsi" w:eastAsiaTheme="minorEastAsia" w:hAnsiTheme="minorHAnsi"/>
              <w:noProof/>
              <w:sz w:val="22"/>
              <w:lang w:eastAsia="en-AU"/>
            </w:rPr>
          </w:pPr>
          <w:hyperlink w:anchor="_Toc115252896" w:history="1">
            <w:r w:rsidR="00B2615F" w:rsidRPr="00253973">
              <w:rPr>
                <w:rStyle w:val="Hyperlink"/>
                <w:noProof/>
              </w:rPr>
              <w:t>Appendix 4. Acronyms and abbreviations</w:t>
            </w:r>
            <w:r w:rsidR="00B2615F">
              <w:rPr>
                <w:noProof/>
                <w:webHidden/>
              </w:rPr>
              <w:tab/>
            </w:r>
            <w:r w:rsidR="00B2615F">
              <w:rPr>
                <w:noProof/>
                <w:webHidden/>
              </w:rPr>
              <w:fldChar w:fldCharType="begin"/>
            </w:r>
            <w:r w:rsidR="00B2615F">
              <w:rPr>
                <w:noProof/>
                <w:webHidden/>
              </w:rPr>
              <w:instrText xml:space="preserve"> PAGEREF _Toc115252896 \h </w:instrText>
            </w:r>
            <w:r w:rsidR="00B2615F">
              <w:rPr>
                <w:noProof/>
                <w:webHidden/>
              </w:rPr>
            </w:r>
            <w:r w:rsidR="00B2615F">
              <w:rPr>
                <w:noProof/>
                <w:webHidden/>
              </w:rPr>
              <w:fldChar w:fldCharType="separate"/>
            </w:r>
            <w:r w:rsidR="00D74312">
              <w:rPr>
                <w:noProof/>
                <w:webHidden/>
              </w:rPr>
              <w:t>89</w:t>
            </w:r>
            <w:r w:rsidR="00B2615F">
              <w:rPr>
                <w:noProof/>
                <w:webHidden/>
              </w:rPr>
              <w:fldChar w:fldCharType="end"/>
            </w:r>
          </w:hyperlink>
        </w:p>
        <w:p w14:paraId="23D068A7" w14:textId="7EB4C6C9" w:rsidR="00211EFE" w:rsidRDefault="003F7583">
          <w:pPr>
            <w:rPr>
              <w:b/>
              <w:bCs/>
              <w:noProof/>
            </w:rPr>
          </w:pPr>
          <w:r>
            <w:rPr>
              <w:b/>
            </w:rPr>
            <w:fldChar w:fldCharType="end"/>
          </w:r>
        </w:p>
      </w:sdtContent>
    </w:sdt>
    <w:p w14:paraId="4DAD6C32" w14:textId="77777777" w:rsidR="00D552DD" w:rsidRDefault="00D552DD">
      <w:pPr>
        <w:sectPr w:rsidR="00D552DD" w:rsidSect="00A82B05">
          <w:pgSz w:w="11906" w:h="16838" w:code="9"/>
          <w:pgMar w:top="1701" w:right="1701" w:bottom="1134" w:left="2835" w:header="420" w:footer="454" w:gutter="0"/>
          <w:pgNumType w:fmt="lowerRoman" w:start="1"/>
          <w:cols w:space="708"/>
          <w:docGrid w:linePitch="360"/>
        </w:sectPr>
      </w:pPr>
    </w:p>
    <w:p w14:paraId="6694863E" w14:textId="4930B1AD" w:rsidR="006B7F86" w:rsidRPr="00CE2955" w:rsidRDefault="006B7F86" w:rsidP="00F67CDC">
      <w:pPr>
        <w:pStyle w:val="ARHead2ST"/>
      </w:pPr>
      <w:bookmarkStart w:id="3" w:name="_Toc115252837"/>
      <w:r w:rsidRPr="00CE2955">
        <w:lastRenderedPageBreak/>
        <w:t>Report of operations</w:t>
      </w:r>
      <w:r w:rsidR="003A1EAF">
        <w:t xml:space="preserve"> – </w:t>
      </w:r>
      <w:r w:rsidRPr="00CE2955">
        <w:t>year in review</w:t>
      </w:r>
      <w:bookmarkEnd w:id="2"/>
      <w:bookmarkEnd w:id="1"/>
      <w:bookmarkEnd w:id="0"/>
      <w:bookmarkEnd w:id="3"/>
    </w:p>
    <w:p w14:paraId="6AEEE026" w14:textId="77777777" w:rsidR="00A5491D" w:rsidRPr="00CE2955" w:rsidRDefault="00A5491D" w:rsidP="00D05835">
      <w:pPr>
        <w:pStyle w:val="ARHead3ST"/>
      </w:pPr>
      <w:bookmarkStart w:id="4" w:name="_Toc488934320"/>
      <w:bookmarkStart w:id="5" w:name="_Toc80349510"/>
      <w:bookmarkStart w:id="6" w:name="_Toc115252838"/>
      <w:bookmarkStart w:id="7" w:name="_Toc460496618"/>
      <w:bookmarkStart w:id="8" w:name="_Toc13487139"/>
      <w:r w:rsidRPr="00CE2955">
        <w:t>The VRQA’s purpose</w:t>
      </w:r>
      <w:bookmarkEnd w:id="4"/>
      <w:bookmarkEnd w:id="5"/>
      <w:bookmarkEnd w:id="6"/>
    </w:p>
    <w:p w14:paraId="6919F3A9" w14:textId="49DB0BE5" w:rsidR="00A5491D" w:rsidRPr="00CE2955" w:rsidRDefault="00A5491D" w:rsidP="00A5491D">
      <w:r w:rsidRPr="00CE2955">
        <w:t xml:space="preserve">To regulate for quality learning outcomes. </w:t>
      </w:r>
    </w:p>
    <w:p w14:paraId="23A57CED" w14:textId="77777777" w:rsidR="006B7F86" w:rsidRPr="004D70A2" w:rsidRDefault="006B7F86" w:rsidP="00D05835">
      <w:pPr>
        <w:pStyle w:val="ARHead3ST"/>
      </w:pPr>
      <w:bookmarkStart w:id="9" w:name="_Toc80349511"/>
      <w:bookmarkStart w:id="10" w:name="_Toc115252839"/>
      <w:r w:rsidRPr="00CE2955">
        <w:t>The VRQA’s values</w:t>
      </w:r>
      <w:bookmarkEnd w:id="7"/>
      <w:bookmarkEnd w:id="8"/>
      <w:bookmarkEnd w:id="9"/>
      <w:bookmarkEnd w:id="10"/>
    </w:p>
    <w:p w14:paraId="1EB66478" w14:textId="6C7B8333" w:rsidR="006B7F86" w:rsidRPr="004D70A2" w:rsidRDefault="006B7F86" w:rsidP="006B7F86">
      <w:pPr>
        <w:spacing w:after="240" w:line="240" w:lineRule="auto"/>
        <w:rPr>
          <w:rFonts w:cs="Arial"/>
          <w:szCs w:val="18"/>
        </w:rPr>
      </w:pPr>
      <w:r w:rsidRPr="004D70A2">
        <w:rPr>
          <w:rFonts w:cs="Arial"/>
          <w:szCs w:val="18"/>
        </w:rPr>
        <w:t xml:space="preserve">The </w:t>
      </w:r>
      <w:r w:rsidR="006623EA">
        <w:t>Victorian Registration and Qualifications Authority</w:t>
      </w:r>
      <w:r w:rsidR="006623EA" w:rsidRPr="004D70A2">
        <w:rPr>
          <w:rFonts w:cs="Arial"/>
          <w:szCs w:val="18"/>
        </w:rPr>
        <w:t xml:space="preserve"> </w:t>
      </w:r>
      <w:r w:rsidR="006623EA">
        <w:rPr>
          <w:rFonts w:cs="Arial"/>
          <w:szCs w:val="18"/>
        </w:rPr>
        <w:t>(</w:t>
      </w:r>
      <w:r w:rsidRPr="004D70A2">
        <w:rPr>
          <w:rFonts w:cs="Arial"/>
          <w:szCs w:val="18"/>
        </w:rPr>
        <w:t>VRQA</w:t>
      </w:r>
      <w:r w:rsidR="006623EA">
        <w:rPr>
          <w:rFonts w:cs="Arial"/>
          <w:szCs w:val="18"/>
        </w:rPr>
        <w:t>)</w:t>
      </w:r>
      <w:r w:rsidRPr="004D70A2">
        <w:rPr>
          <w:rFonts w:cs="Arial"/>
          <w:szCs w:val="18"/>
        </w:rPr>
        <w:t xml:space="preserve"> upholds the Victorian Public Sector values</w:t>
      </w:r>
      <w:r w:rsidR="00396077" w:rsidRPr="004D70A2">
        <w:rPr>
          <w:rFonts w:cs="Arial"/>
          <w:szCs w:val="18"/>
        </w:rPr>
        <w:t>,</w:t>
      </w:r>
      <w:r w:rsidRPr="004D70A2">
        <w:rPr>
          <w:rFonts w:cs="Arial"/>
          <w:szCs w:val="18"/>
        </w:rPr>
        <w:t xml:space="preserve"> and the VRQA RITE values are embedded in all levels of our organisation.</w:t>
      </w:r>
      <w:r w:rsidR="00C916CA" w:rsidRPr="004D70A2">
        <w:rPr>
          <w:rFonts w:cs="Arial"/>
          <w:szCs w:val="18"/>
        </w:rPr>
        <w:t xml:space="preserve"> </w:t>
      </w:r>
      <w:r w:rsidRPr="004D70A2">
        <w:rPr>
          <w:rFonts w:cs="Arial"/>
          <w:szCs w:val="18"/>
        </w:rPr>
        <w:t>Our values underpin our interactions with staff, stakeholders and the community.</w:t>
      </w:r>
    </w:p>
    <w:p w14:paraId="5639174D" w14:textId="77777777" w:rsidR="006B7F86" w:rsidRPr="004D70A2" w:rsidRDefault="006B7F86" w:rsidP="006B7F86">
      <w:pPr>
        <w:spacing w:after="240" w:line="240" w:lineRule="auto"/>
        <w:rPr>
          <w:rFonts w:cs="Arial"/>
          <w:szCs w:val="18"/>
        </w:rPr>
      </w:pPr>
      <w:r w:rsidRPr="004D70A2">
        <w:rPr>
          <w:rFonts w:cs="Arial"/>
          <w:szCs w:val="18"/>
        </w:rPr>
        <w:t>The RITE values are:</w:t>
      </w:r>
    </w:p>
    <w:p w14:paraId="673FB84A" w14:textId="77777777" w:rsidR="006B7F86" w:rsidRPr="004D70A2" w:rsidRDefault="006B7F86" w:rsidP="006B7F86">
      <w:pPr>
        <w:spacing w:after="240" w:line="240" w:lineRule="auto"/>
        <w:rPr>
          <w:rFonts w:cs="Arial"/>
          <w:szCs w:val="18"/>
        </w:rPr>
      </w:pPr>
      <w:r w:rsidRPr="004D70A2">
        <w:rPr>
          <w:rFonts w:cs="Arial"/>
          <w:szCs w:val="18"/>
        </w:rPr>
        <w:t>R: respect and diversity</w:t>
      </w:r>
    </w:p>
    <w:p w14:paraId="128DEE7D" w14:textId="77777777" w:rsidR="006B7F86" w:rsidRPr="004D70A2" w:rsidRDefault="006B7F86" w:rsidP="006B7F86">
      <w:pPr>
        <w:spacing w:after="240" w:line="240" w:lineRule="auto"/>
        <w:rPr>
          <w:rFonts w:cs="Arial"/>
          <w:szCs w:val="18"/>
        </w:rPr>
      </w:pPr>
      <w:r w:rsidRPr="004D70A2">
        <w:rPr>
          <w:rFonts w:cs="Arial"/>
          <w:szCs w:val="18"/>
        </w:rPr>
        <w:t>I: integrity</w:t>
      </w:r>
    </w:p>
    <w:p w14:paraId="6A02F1B2" w14:textId="77777777" w:rsidR="006B7F86" w:rsidRPr="004D70A2" w:rsidRDefault="006B7F86" w:rsidP="006B7F86">
      <w:pPr>
        <w:spacing w:after="240" w:line="240" w:lineRule="auto"/>
        <w:rPr>
          <w:rFonts w:cs="Arial"/>
          <w:szCs w:val="18"/>
        </w:rPr>
      </w:pPr>
      <w:r w:rsidRPr="004D70A2">
        <w:rPr>
          <w:rFonts w:cs="Arial"/>
          <w:szCs w:val="18"/>
        </w:rPr>
        <w:t>T: transparency</w:t>
      </w:r>
    </w:p>
    <w:p w14:paraId="0DFF3406" w14:textId="4DD338EB" w:rsidR="006B7F86" w:rsidRPr="004D70A2" w:rsidRDefault="006B7F86" w:rsidP="006B7F86">
      <w:pPr>
        <w:spacing w:after="240" w:line="240" w:lineRule="auto"/>
        <w:rPr>
          <w:rFonts w:cs="Arial"/>
          <w:szCs w:val="18"/>
        </w:rPr>
      </w:pPr>
      <w:r w:rsidRPr="004D70A2">
        <w:rPr>
          <w:rFonts w:cs="Arial"/>
          <w:szCs w:val="18"/>
        </w:rPr>
        <w:t>E: empowerment</w:t>
      </w:r>
      <w:r w:rsidR="00CE3A98">
        <w:rPr>
          <w:rFonts w:cs="Arial"/>
          <w:szCs w:val="18"/>
        </w:rPr>
        <w:t>.</w:t>
      </w:r>
    </w:p>
    <w:p w14:paraId="127B9569" w14:textId="77777777" w:rsidR="006B7F86" w:rsidRPr="004D70A2" w:rsidRDefault="006B7F86">
      <w:r w:rsidRPr="004D70A2">
        <w:br w:type="page"/>
      </w:r>
    </w:p>
    <w:p w14:paraId="2A1F9EB5" w14:textId="77777777" w:rsidR="006B7F86" w:rsidRPr="004D70A2" w:rsidRDefault="006B7F86" w:rsidP="00D05835">
      <w:pPr>
        <w:pStyle w:val="ARHead3ST"/>
      </w:pPr>
      <w:bookmarkStart w:id="11" w:name="_Toc13487140"/>
      <w:bookmarkStart w:id="12" w:name="_Toc80349512"/>
      <w:bookmarkStart w:id="13" w:name="_Toc115252840"/>
      <w:bookmarkStart w:id="14" w:name="_Hlk76641679"/>
      <w:r w:rsidRPr="00CE2955">
        <w:rPr>
          <w:noProof/>
          <w:lang w:eastAsia="en-AU"/>
        </w:rPr>
        <w:lastRenderedPageBreak/>
        <w:drawing>
          <wp:anchor distT="0" distB="0" distL="114300" distR="114300" simplePos="0" relativeHeight="251655168" behindDoc="0" locked="0" layoutInCell="1" allowOverlap="1" wp14:anchorId="3DAD50EE" wp14:editId="684ABB53">
            <wp:simplePos x="0" y="0"/>
            <wp:positionH relativeFrom="margin">
              <wp:align>left</wp:align>
            </wp:positionH>
            <wp:positionV relativeFrom="paragraph">
              <wp:posOffset>15240</wp:posOffset>
            </wp:positionV>
            <wp:extent cx="1080000" cy="1088432"/>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0 Pam super small size.jp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11501"/>
                    <a:stretch/>
                  </pic:blipFill>
                  <pic:spPr bwMode="auto">
                    <a:xfrm>
                      <a:off x="0" y="0"/>
                      <a:ext cx="1080000" cy="1088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5" w:name="_Toc487623656"/>
      <w:r w:rsidRPr="00CE2955">
        <w:t>Report of the Chair</w:t>
      </w:r>
      <w:bookmarkEnd w:id="11"/>
      <w:bookmarkEnd w:id="12"/>
      <w:bookmarkEnd w:id="13"/>
      <w:bookmarkEnd w:id="15"/>
    </w:p>
    <w:p w14:paraId="22C2F0B6" w14:textId="77777777" w:rsidR="00566E94" w:rsidRPr="000C132B" w:rsidRDefault="00566E94" w:rsidP="00566E94">
      <w:pPr>
        <w:rPr>
          <w:rFonts w:eastAsia="Calibri" w:cs="Arial"/>
          <w:szCs w:val="18"/>
        </w:rPr>
      </w:pPr>
      <w:r w:rsidRPr="000C132B">
        <w:rPr>
          <w:rFonts w:eastAsia="Calibri" w:cs="Arial"/>
          <w:szCs w:val="18"/>
        </w:rPr>
        <w:t>I am pleased to present the VRQA Annual Report 2021–22, a year where the familiar patterns of life and learning re-emerged across our state.</w:t>
      </w:r>
    </w:p>
    <w:p w14:paraId="2B99313D" w14:textId="77E6CD05" w:rsidR="00566E94" w:rsidRPr="000C132B" w:rsidRDefault="00566E94" w:rsidP="00566E94">
      <w:pPr>
        <w:rPr>
          <w:rFonts w:eastAsia="Calibri" w:cs="Arial"/>
          <w:szCs w:val="18"/>
        </w:rPr>
      </w:pPr>
      <w:r w:rsidRPr="000C132B">
        <w:rPr>
          <w:rFonts w:eastAsia="Calibri" w:cs="Arial"/>
          <w:szCs w:val="18"/>
        </w:rPr>
        <w:t>We continue to listen for new and evolving ways to support our clients and stakeholders</w:t>
      </w:r>
      <w:r w:rsidR="00EF2478">
        <w:rPr>
          <w:rFonts w:eastAsia="Calibri" w:cs="Arial"/>
          <w:szCs w:val="18"/>
        </w:rPr>
        <w:t>,</w:t>
      </w:r>
      <w:r w:rsidRPr="000C132B">
        <w:rPr>
          <w:rFonts w:eastAsia="Calibri" w:cs="Arial"/>
          <w:szCs w:val="18"/>
        </w:rPr>
        <w:t xml:space="preserve"> and modernise our functions. I thank our clients and stakeholders who provided thoughtful and constructive feedback about the VRQA’s services this year. After taking a break in 2020, we held our 2021 Client and Stakeholder Forum during the reporting period, in a virtual format for the first time. We also published the VRQA 2021 Client and Stakeholder Research </w:t>
      </w:r>
      <w:r w:rsidR="005B7904">
        <w:rPr>
          <w:rFonts w:eastAsia="Calibri" w:cs="Arial"/>
          <w:szCs w:val="18"/>
        </w:rPr>
        <w:t>R</w:t>
      </w:r>
      <w:r w:rsidRPr="000C132B">
        <w:rPr>
          <w:rFonts w:eastAsia="Calibri" w:cs="Arial"/>
          <w:szCs w:val="18"/>
        </w:rPr>
        <w:t>eport. Your input helps us strengthen our evidence base, provides a key marker against strategic priorities, and supports a healthy Victorian education and training system.</w:t>
      </w:r>
    </w:p>
    <w:p w14:paraId="2F02B0B3" w14:textId="3A90AAE2" w:rsidR="00566E94" w:rsidRPr="000C132B" w:rsidRDefault="00566E94" w:rsidP="00566E94">
      <w:pPr>
        <w:rPr>
          <w:rFonts w:eastAsia="Calibri" w:cs="Arial"/>
          <w:szCs w:val="18"/>
        </w:rPr>
      </w:pPr>
      <w:r w:rsidRPr="000C132B">
        <w:rPr>
          <w:rFonts w:eastAsia="Calibri" w:cs="Arial"/>
          <w:szCs w:val="18"/>
        </w:rPr>
        <w:t xml:space="preserve">The VRQA must meet commitments laid out in our </w:t>
      </w:r>
      <w:r w:rsidRPr="000C132B">
        <w:rPr>
          <w:rFonts w:eastAsia="Calibri" w:cs="Arial"/>
          <w:i/>
          <w:color w:val="000000"/>
          <w:szCs w:val="18"/>
        </w:rPr>
        <w:t>VRQA Strategic Plan 2020–22</w:t>
      </w:r>
      <w:r w:rsidRPr="000C132B">
        <w:rPr>
          <w:rFonts w:eastAsia="Calibri" w:cs="Arial"/>
          <w:szCs w:val="18"/>
        </w:rPr>
        <w:t xml:space="preserve">, and Ministerial Statement of Expectations (SoE). Details can be found in </w:t>
      </w:r>
      <w:r w:rsidR="00D56E75">
        <w:rPr>
          <w:rFonts w:eastAsia="Calibri" w:cs="Arial"/>
          <w:szCs w:val="18"/>
        </w:rPr>
        <w:t>T</w:t>
      </w:r>
      <w:r w:rsidRPr="000C132B">
        <w:rPr>
          <w:rFonts w:eastAsia="Calibri" w:cs="Arial"/>
          <w:szCs w:val="18"/>
        </w:rPr>
        <w:t xml:space="preserve">able </w:t>
      </w:r>
      <w:r w:rsidR="00D56E75">
        <w:rPr>
          <w:rFonts w:eastAsia="Calibri" w:cs="Arial"/>
          <w:szCs w:val="18"/>
        </w:rPr>
        <w:t>1</w:t>
      </w:r>
      <w:r w:rsidR="00805CCF">
        <w:rPr>
          <w:rFonts w:eastAsia="Calibri" w:cs="Arial"/>
          <w:szCs w:val="18"/>
        </w:rPr>
        <w:t xml:space="preserve"> on page 7</w:t>
      </w:r>
      <w:r w:rsidRPr="000C132B">
        <w:rPr>
          <w:rFonts w:eastAsia="Calibri" w:cs="Arial"/>
          <w:szCs w:val="18"/>
        </w:rPr>
        <w:t>.</w:t>
      </w:r>
    </w:p>
    <w:p w14:paraId="15419E11" w14:textId="0B38FCDB" w:rsidR="00566E94" w:rsidRPr="000C132B" w:rsidRDefault="00566E94" w:rsidP="00566E94">
      <w:pPr>
        <w:rPr>
          <w:rFonts w:eastAsia="Calibri" w:cs="Arial"/>
          <w:szCs w:val="18"/>
        </w:rPr>
      </w:pPr>
      <w:r w:rsidRPr="000C132B">
        <w:rPr>
          <w:rFonts w:eastAsia="Calibri" w:cs="Arial"/>
          <w:szCs w:val="18"/>
        </w:rPr>
        <w:t>During the reporting period, the VRQA undertook significant work to prepare for the introduction of new Child Safe Standards in Victoria on 1 July 2022. This work required the development of a purpose-built website, updates to a large volume of guidelines and supporting documents, and tailored communications for stakeholder groups. The introduction of the new Child Safe Standards marks a significant government regulatory milestone in Victoria, one the VRQA is pleased to help implement.</w:t>
      </w:r>
      <w:r w:rsidR="009342D6">
        <w:rPr>
          <w:rFonts w:eastAsia="Calibri" w:cs="Arial"/>
          <w:szCs w:val="18"/>
        </w:rPr>
        <w:t xml:space="preserve"> </w:t>
      </w:r>
    </w:p>
    <w:p w14:paraId="1159C041" w14:textId="3B0ECBDA" w:rsidR="00566E94" w:rsidRPr="000C132B" w:rsidRDefault="00566E94" w:rsidP="00566E94">
      <w:pPr>
        <w:rPr>
          <w:rFonts w:eastAsia="Calibri" w:cs="Arial"/>
          <w:szCs w:val="18"/>
        </w:rPr>
      </w:pPr>
      <w:r w:rsidRPr="000C132B">
        <w:rPr>
          <w:rFonts w:eastAsia="Calibri" w:cs="Arial"/>
          <w:szCs w:val="18"/>
        </w:rPr>
        <w:t xml:space="preserve">Dr Jim </w:t>
      </w:r>
      <w:r>
        <w:rPr>
          <w:rFonts w:eastAsia="Calibri" w:cs="Arial"/>
          <w:szCs w:val="18"/>
        </w:rPr>
        <w:t>Watterson</w:t>
      </w:r>
      <w:r w:rsidRPr="000C132B">
        <w:rPr>
          <w:rFonts w:eastAsia="Calibri" w:cs="Arial"/>
          <w:szCs w:val="18"/>
        </w:rPr>
        <w:t xml:space="preserve"> </w:t>
      </w:r>
      <w:r w:rsidR="00890FCD">
        <w:rPr>
          <w:rFonts w:eastAsia="Calibri" w:cs="Arial"/>
          <w:szCs w:val="18"/>
        </w:rPr>
        <w:t xml:space="preserve">and Ms Maria </w:t>
      </w:r>
      <w:r w:rsidR="00FA6BB7">
        <w:rPr>
          <w:rFonts w:eastAsia="Calibri" w:cs="Arial"/>
          <w:szCs w:val="18"/>
        </w:rPr>
        <w:t xml:space="preserve">Peters </w:t>
      </w:r>
      <w:r w:rsidRPr="000C132B">
        <w:rPr>
          <w:rFonts w:eastAsia="Calibri" w:cs="Arial"/>
          <w:szCs w:val="18"/>
        </w:rPr>
        <w:t xml:space="preserve">finished </w:t>
      </w:r>
      <w:r w:rsidR="00FA6BB7">
        <w:rPr>
          <w:rFonts w:eastAsia="Calibri" w:cs="Arial"/>
          <w:szCs w:val="18"/>
        </w:rPr>
        <w:t xml:space="preserve">their </w:t>
      </w:r>
      <w:r w:rsidRPr="000C132B">
        <w:rPr>
          <w:rFonts w:eastAsia="Calibri" w:cs="Arial"/>
          <w:szCs w:val="18"/>
        </w:rPr>
        <w:t>term</w:t>
      </w:r>
      <w:r w:rsidR="00FA6BB7">
        <w:rPr>
          <w:rFonts w:eastAsia="Calibri" w:cs="Arial"/>
          <w:szCs w:val="18"/>
        </w:rPr>
        <w:t>s</w:t>
      </w:r>
      <w:r w:rsidRPr="000C132B">
        <w:rPr>
          <w:rFonts w:eastAsia="Calibri" w:cs="Arial"/>
          <w:szCs w:val="18"/>
        </w:rPr>
        <w:t xml:space="preserve"> as a Board member during the reporting period. I want to thank Jim for his tremendous leadership, particularly in the Board’s work to approve </w:t>
      </w:r>
      <w:r>
        <w:rPr>
          <w:rFonts w:eastAsia="Calibri" w:cs="Arial"/>
          <w:szCs w:val="18"/>
        </w:rPr>
        <w:t>2</w:t>
      </w:r>
      <w:r w:rsidRPr="000C132B">
        <w:rPr>
          <w:rFonts w:eastAsia="Calibri" w:cs="Arial"/>
          <w:szCs w:val="18"/>
        </w:rPr>
        <w:t xml:space="preserve"> </w:t>
      </w:r>
      <w:r w:rsidR="00106D21">
        <w:rPr>
          <w:rFonts w:eastAsia="Calibri" w:cs="Arial"/>
          <w:szCs w:val="18"/>
        </w:rPr>
        <w:t xml:space="preserve">new </w:t>
      </w:r>
      <w:r w:rsidRPr="000C132B">
        <w:rPr>
          <w:rFonts w:eastAsia="Calibri" w:cs="Arial"/>
          <w:szCs w:val="18"/>
        </w:rPr>
        <w:t>certificate</w:t>
      </w:r>
      <w:r w:rsidR="00106D21">
        <w:rPr>
          <w:rFonts w:eastAsia="Calibri" w:cs="Arial"/>
          <w:szCs w:val="18"/>
        </w:rPr>
        <w:t xml:space="preserve"> pathways</w:t>
      </w:r>
      <w:r w:rsidRPr="000C132B">
        <w:rPr>
          <w:rFonts w:eastAsia="Calibri" w:cs="Arial"/>
          <w:szCs w:val="18"/>
        </w:rPr>
        <w:t xml:space="preserve"> for </w:t>
      </w:r>
      <w:r w:rsidR="00106D21">
        <w:rPr>
          <w:rFonts w:eastAsia="Calibri" w:cs="Arial"/>
          <w:szCs w:val="18"/>
        </w:rPr>
        <w:t>secondary students</w:t>
      </w:r>
      <w:r w:rsidRPr="000C132B">
        <w:rPr>
          <w:rFonts w:eastAsia="Calibri" w:cs="Arial"/>
          <w:szCs w:val="18"/>
        </w:rPr>
        <w:t xml:space="preserve">. </w:t>
      </w:r>
      <w:r w:rsidR="00910868">
        <w:rPr>
          <w:rFonts w:eastAsia="Calibri" w:cs="Arial"/>
          <w:szCs w:val="18"/>
        </w:rPr>
        <w:t xml:space="preserve">I want to thank Maria </w:t>
      </w:r>
      <w:r w:rsidR="00DE250E">
        <w:rPr>
          <w:rFonts w:eastAsia="Calibri" w:cs="Arial"/>
          <w:szCs w:val="18"/>
        </w:rPr>
        <w:t>for her</w:t>
      </w:r>
      <w:r w:rsidR="00E5129A">
        <w:rPr>
          <w:rFonts w:eastAsia="Calibri" w:cs="Arial"/>
          <w:szCs w:val="18"/>
        </w:rPr>
        <w:t xml:space="preserve"> exceptional expertise, particularly in relation to</w:t>
      </w:r>
      <w:r w:rsidR="00EE4B00">
        <w:rPr>
          <w:rFonts w:eastAsia="Calibri" w:cs="Arial"/>
          <w:szCs w:val="18"/>
        </w:rPr>
        <w:t xml:space="preserve"> </w:t>
      </w:r>
      <w:r w:rsidR="00F91ED5">
        <w:rPr>
          <w:rFonts w:eastAsia="Calibri" w:cs="Arial"/>
          <w:szCs w:val="18"/>
        </w:rPr>
        <w:t xml:space="preserve">innovation within the </w:t>
      </w:r>
      <w:r w:rsidR="00EE4B00">
        <w:rPr>
          <w:rFonts w:eastAsia="Calibri" w:cs="Arial"/>
          <w:szCs w:val="18"/>
        </w:rPr>
        <w:t xml:space="preserve">vocational education </w:t>
      </w:r>
      <w:r w:rsidR="00F91ED5">
        <w:rPr>
          <w:rFonts w:eastAsia="Calibri" w:cs="Arial"/>
          <w:szCs w:val="18"/>
        </w:rPr>
        <w:t>sector.</w:t>
      </w:r>
      <w:r w:rsidR="00DE250E">
        <w:rPr>
          <w:rFonts w:eastAsia="Calibri" w:cs="Arial"/>
          <w:szCs w:val="18"/>
        </w:rPr>
        <w:t xml:space="preserve"> </w:t>
      </w:r>
      <w:r w:rsidRPr="000C132B">
        <w:rPr>
          <w:rFonts w:eastAsia="Calibri" w:cs="Arial"/>
          <w:szCs w:val="18"/>
        </w:rPr>
        <w:t xml:space="preserve">The Board was fortunate to </w:t>
      </w:r>
      <w:r w:rsidR="00FD3F4D">
        <w:rPr>
          <w:rFonts w:eastAsia="Calibri" w:cs="Arial"/>
          <w:szCs w:val="18"/>
        </w:rPr>
        <w:t xml:space="preserve">benefit from both Jim and </w:t>
      </w:r>
      <w:r w:rsidR="001C6F72">
        <w:rPr>
          <w:rFonts w:eastAsia="Calibri" w:cs="Arial"/>
          <w:szCs w:val="18"/>
        </w:rPr>
        <w:t>Maria’s</w:t>
      </w:r>
      <w:r w:rsidR="00FD3F4D">
        <w:rPr>
          <w:rFonts w:eastAsia="Calibri" w:cs="Arial"/>
          <w:szCs w:val="18"/>
        </w:rPr>
        <w:t xml:space="preserve"> </w:t>
      </w:r>
      <w:r w:rsidR="00215595">
        <w:rPr>
          <w:rFonts w:eastAsia="Calibri" w:cs="Arial"/>
          <w:szCs w:val="18"/>
        </w:rPr>
        <w:t xml:space="preserve">dedication </w:t>
      </w:r>
      <w:r w:rsidRPr="000C132B">
        <w:rPr>
          <w:rFonts w:eastAsia="Calibri" w:cs="Arial"/>
          <w:szCs w:val="18"/>
        </w:rPr>
        <w:t xml:space="preserve">and experience.  </w:t>
      </w:r>
    </w:p>
    <w:p w14:paraId="3B313B6E" w14:textId="77777777" w:rsidR="00566E94" w:rsidRPr="000C132B" w:rsidRDefault="00566E94" w:rsidP="00566E94">
      <w:pPr>
        <w:rPr>
          <w:rFonts w:eastAsia="Calibri" w:cs="Arial"/>
          <w:szCs w:val="18"/>
        </w:rPr>
      </w:pPr>
      <w:r w:rsidRPr="000C132B">
        <w:rPr>
          <w:rFonts w:eastAsia="Calibri" w:cs="Arial"/>
          <w:szCs w:val="18"/>
        </w:rPr>
        <w:t>Peter Loney joined the VRQA Board during the reporting period. Peter brings valuable experience gathered in a lengthy career spanning education, audit and risk, public sector integrity and Victorian State Parliament. His presence on the Board further strengthens our governance arrangements.</w:t>
      </w:r>
    </w:p>
    <w:p w14:paraId="6AC1BF2E" w14:textId="4C99271C" w:rsidR="00566E94" w:rsidRPr="000C132B" w:rsidRDefault="00566E94" w:rsidP="00566E94">
      <w:pPr>
        <w:rPr>
          <w:rFonts w:eastAsia="Calibri" w:cs="Arial"/>
          <w:szCs w:val="18"/>
        </w:rPr>
      </w:pPr>
      <w:r w:rsidRPr="000C132B">
        <w:rPr>
          <w:rFonts w:eastAsia="Calibri" w:cs="Arial"/>
          <w:szCs w:val="18"/>
        </w:rPr>
        <w:t>The VRQA staff continue to distinguish themselves as bright, capable and dedicated. The Board is constantly impressed by their precision in reporting</w:t>
      </w:r>
      <w:r w:rsidR="008262C1">
        <w:rPr>
          <w:rFonts w:eastAsia="Calibri" w:cs="Arial"/>
          <w:szCs w:val="18"/>
        </w:rPr>
        <w:t>,</w:t>
      </w:r>
      <w:r w:rsidRPr="000C132B">
        <w:rPr>
          <w:rFonts w:eastAsia="Calibri" w:cs="Arial"/>
          <w:szCs w:val="18"/>
        </w:rPr>
        <w:t xml:space="preserve"> and their tireless resolve to regulate for quality learning </w:t>
      </w:r>
      <w:r w:rsidR="00DE1751">
        <w:rPr>
          <w:rFonts w:eastAsia="Calibri" w:cs="Arial"/>
          <w:szCs w:val="18"/>
        </w:rPr>
        <w:t>outcomes</w:t>
      </w:r>
      <w:r w:rsidRPr="000C132B">
        <w:rPr>
          <w:rFonts w:eastAsia="Calibri" w:cs="Arial"/>
          <w:szCs w:val="18"/>
        </w:rPr>
        <w:t>. The Board feels sure the day-to-day running of the VRQA is in strong and capable hands. My thanks to Jonathan Kaplan and his team.</w:t>
      </w:r>
    </w:p>
    <w:p w14:paraId="212B5689" w14:textId="4316F6C0" w:rsidR="004F7181" w:rsidRPr="004D70A2" w:rsidRDefault="00927D5F" w:rsidP="004F7181">
      <w:pPr>
        <w:spacing w:after="240"/>
        <w:rPr>
          <w:rFonts w:cs="Arial"/>
          <w:b/>
          <w:szCs w:val="18"/>
          <w:lang w:eastAsia="en-AU"/>
        </w:rPr>
      </w:pPr>
      <w:r w:rsidRPr="004D70A2">
        <w:rPr>
          <w:rFonts w:cs="Arial"/>
          <w:szCs w:val="18"/>
        </w:rPr>
        <w:br w:type="textWrapping" w:clear="all"/>
      </w:r>
      <w:r w:rsidR="0096104A">
        <w:rPr>
          <w:rFonts w:cs="Arial"/>
          <w:b/>
          <w:noProof/>
          <w:szCs w:val="18"/>
          <w:lang w:eastAsia="en-AU"/>
        </w:rPr>
        <w:drawing>
          <wp:inline distT="0" distB="0" distL="0" distR="0" wp14:anchorId="63050681" wp14:editId="2B0E36C4">
            <wp:extent cx="1440000" cy="647300"/>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647300"/>
                    </a:xfrm>
                    <a:prstGeom prst="rect">
                      <a:avLst/>
                    </a:prstGeom>
                  </pic:spPr>
                </pic:pic>
              </a:graphicData>
            </a:graphic>
          </wp:inline>
        </w:drawing>
      </w:r>
    </w:p>
    <w:p w14:paraId="64CF2DD5" w14:textId="162DC31C" w:rsidR="006B7F86" w:rsidRPr="004D70A2" w:rsidRDefault="006B7F86" w:rsidP="003D03F2">
      <w:pPr>
        <w:spacing w:after="240"/>
        <w:rPr>
          <w:rFonts w:cs="Arial"/>
          <w:b/>
          <w:sz w:val="19"/>
          <w:szCs w:val="19"/>
        </w:rPr>
      </w:pPr>
      <w:r w:rsidRPr="004D70A2">
        <w:rPr>
          <w:rFonts w:cs="Arial"/>
          <w:b/>
          <w:sz w:val="19"/>
          <w:szCs w:val="19"/>
        </w:rPr>
        <w:t>Pam White PSM</w:t>
      </w:r>
      <w:r w:rsidRPr="004D70A2">
        <w:rPr>
          <w:rFonts w:cs="Arial"/>
          <w:b/>
          <w:sz w:val="19"/>
          <w:szCs w:val="19"/>
        </w:rPr>
        <w:br/>
        <w:t>Chair</w:t>
      </w:r>
    </w:p>
    <w:p w14:paraId="74A2BCE8" w14:textId="22360D87" w:rsidR="00C8339E" w:rsidRPr="004D70A2" w:rsidRDefault="00C8339E">
      <w:pPr>
        <w:rPr>
          <w:rFonts w:cs="Arial"/>
          <w:b/>
          <w:sz w:val="19"/>
          <w:szCs w:val="19"/>
        </w:rPr>
      </w:pPr>
      <w:r w:rsidRPr="004D70A2">
        <w:rPr>
          <w:rFonts w:cs="Arial"/>
          <w:b/>
          <w:sz w:val="19"/>
          <w:szCs w:val="19"/>
        </w:rPr>
        <w:br w:type="page"/>
      </w:r>
    </w:p>
    <w:p w14:paraId="7B1E33DE" w14:textId="77777777" w:rsidR="00A5491D" w:rsidRPr="004D70A2" w:rsidRDefault="00A5491D" w:rsidP="00D05835">
      <w:pPr>
        <w:pStyle w:val="ARHead3ST"/>
      </w:pPr>
      <w:bookmarkStart w:id="16" w:name="_Toc13487141"/>
      <w:bookmarkStart w:id="17" w:name="_Toc80349513"/>
      <w:bookmarkStart w:id="18" w:name="_Toc115252841"/>
      <w:r w:rsidRPr="00CE2955">
        <w:rPr>
          <w:noProof/>
          <w:lang w:eastAsia="en-AU"/>
        </w:rPr>
        <w:lastRenderedPageBreak/>
        <w:drawing>
          <wp:anchor distT="0" distB="0" distL="114300" distR="114300" simplePos="0" relativeHeight="251659264" behindDoc="1" locked="0" layoutInCell="1" allowOverlap="1" wp14:anchorId="3D2425CC" wp14:editId="276CA98E">
            <wp:simplePos x="0" y="0"/>
            <wp:positionH relativeFrom="margin">
              <wp:align>left</wp:align>
            </wp:positionH>
            <wp:positionV relativeFrom="paragraph">
              <wp:posOffset>34290</wp:posOffset>
            </wp:positionV>
            <wp:extent cx="1080000" cy="1125475"/>
            <wp:effectExtent l="0" t="0" r="635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271" t="1790" r="20274" b="19735"/>
                    <a:stretch/>
                  </pic:blipFill>
                  <pic:spPr bwMode="auto">
                    <a:xfrm>
                      <a:off x="0" y="0"/>
                      <a:ext cx="1080000" cy="112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2955">
        <w:t>Report of the Chief Executive Officer (Director)</w:t>
      </w:r>
      <w:bookmarkEnd w:id="16"/>
      <w:bookmarkEnd w:id="17"/>
      <w:bookmarkEnd w:id="18"/>
    </w:p>
    <w:p w14:paraId="5AC24FE8" w14:textId="688A5014" w:rsidR="00AD04BB" w:rsidRPr="000C132B" w:rsidRDefault="00AD04BB" w:rsidP="002A2F67">
      <w:pPr>
        <w:tabs>
          <w:tab w:val="left" w:pos="2694"/>
        </w:tabs>
        <w:ind w:left="1644" w:right="-143"/>
        <w:rPr>
          <w:rFonts w:eastAsia="Calibri" w:cs="Arial"/>
          <w:szCs w:val="18"/>
        </w:rPr>
      </w:pPr>
      <w:r w:rsidRPr="000C132B">
        <w:rPr>
          <w:rFonts w:eastAsia="Calibri" w:cs="Arial"/>
          <w:szCs w:val="18"/>
        </w:rPr>
        <w:t>In 2021–22</w:t>
      </w:r>
      <w:r>
        <w:rPr>
          <w:rFonts w:eastAsia="Calibri" w:cs="Arial"/>
          <w:szCs w:val="18"/>
        </w:rPr>
        <w:t>,</w:t>
      </w:r>
      <w:r w:rsidRPr="000C132B">
        <w:rPr>
          <w:rFonts w:eastAsia="Calibri" w:cs="Arial"/>
          <w:szCs w:val="18"/>
        </w:rPr>
        <w:t xml:space="preserve"> Victoria’s education system settled into a more conventional rhythm</w:t>
      </w:r>
      <w:r w:rsidR="009249DB">
        <w:rPr>
          <w:rFonts w:eastAsia="Calibri" w:cs="Arial"/>
          <w:szCs w:val="18"/>
        </w:rPr>
        <w:t>,</w:t>
      </w:r>
      <w:r w:rsidRPr="000C132B">
        <w:rPr>
          <w:rFonts w:eastAsia="Calibri" w:cs="Arial"/>
          <w:szCs w:val="18"/>
        </w:rPr>
        <w:t xml:space="preserve"> and the </w:t>
      </w:r>
      <w:r w:rsidR="00962472" w:rsidRPr="00962472">
        <w:rPr>
          <w:rFonts w:eastAsia="Calibri" w:cs="Arial"/>
          <w:szCs w:val="18"/>
        </w:rPr>
        <w:t>V</w:t>
      </w:r>
      <w:r w:rsidR="006D2094">
        <w:rPr>
          <w:rFonts w:eastAsia="Calibri" w:cs="Arial"/>
          <w:szCs w:val="18"/>
        </w:rPr>
        <w:t>RQA</w:t>
      </w:r>
      <w:r w:rsidRPr="000C132B">
        <w:rPr>
          <w:rFonts w:eastAsia="Calibri" w:cs="Arial"/>
          <w:szCs w:val="18"/>
        </w:rPr>
        <w:t xml:space="preserve"> delivered a large volume of guidance and support material in response to planned regulatory</w:t>
      </w:r>
      <w:r w:rsidR="00DC1F49">
        <w:rPr>
          <w:rFonts w:eastAsia="Calibri" w:cs="Arial"/>
          <w:szCs w:val="18"/>
        </w:rPr>
        <w:t xml:space="preserve"> </w:t>
      </w:r>
      <w:r w:rsidRPr="000C132B">
        <w:rPr>
          <w:rFonts w:eastAsia="Calibri" w:cs="Arial"/>
          <w:szCs w:val="18"/>
        </w:rPr>
        <w:t>changes.</w:t>
      </w:r>
    </w:p>
    <w:p w14:paraId="6B806BCB" w14:textId="77777777" w:rsidR="00AD04BB" w:rsidRPr="000C132B" w:rsidRDefault="00AD04BB" w:rsidP="00AD04BB">
      <w:pPr>
        <w:tabs>
          <w:tab w:val="left" w:pos="2694"/>
        </w:tabs>
        <w:rPr>
          <w:rFonts w:eastAsia="Calibri" w:cs="Arial"/>
          <w:szCs w:val="18"/>
        </w:rPr>
      </w:pPr>
      <w:r w:rsidRPr="000C132B">
        <w:rPr>
          <w:rFonts w:eastAsia="Calibri" w:cs="Arial"/>
          <w:szCs w:val="18"/>
        </w:rPr>
        <w:t>Remote learning in schools remained in place until November 2021. Education providers across the system continue to experience disruption, and we continue to listen for ways we can support them.</w:t>
      </w:r>
    </w:p>
    <w:p w14:paraId="38B435E5" w14:textId="2C5049AF" w:rsidR="00AD04BB" w:rsidRPr="000C132B" w:rsidRDefault="00AD04BB" w:rsidP="00AD04BB">
      <w:pPr>
        <w:tabs>
          <w:tab w:val="left" w:pos="2694"/>
        </w:tabs>
        <w:rPr>
          <w:rFonts w:eastAsia="Calibri" w:cs="Arial"/>
          <w:szCs w:val="18"/>
        </w:rPr>
      </w:pPr>
      <w:r w:rsidRPr="000C132B">
        <w:rPr>
          <w:rFonts w:eastAsia="Calibri" w:cs="Arial"/>
          <w:szCs w:val="18"/>
        </w:rPr>
        <w:t>New Child Safe Standards commenced in Victoria on 1 July 2022. Leading up to this date, the VRQA developed and delivered guidance and support material to help education providers understand and comply with the new Standards. This included a new, dedicated website hosting advice for:</w:t>
      </w:r>
    </w:p>
    <w:p w14:paraId="74846270" w14:textId="77777777" w:rsidR="00AD04BB" w:rsidRPr="000C132B" w:rsidRDefault="00AD04BB" w:rsidP="002A2F67">
      <w:pPr>
        <w:pStyle w:val="Bullet1"/>
        <w:rPr>
          <w:rFonts w:eastAsia="Calibri"/>
        </w:rPr>
      </w:pPr>
      <w:r w:rsidRPr="000C132B">
        <w:rPr>
          <w:rFonts w:eastAsia="Calibri"/>
        </w:rPr>
        <w:t>schools and school boarding premises</w:t>
      </w:r>
    </w:p>
    <w:p w14:paraId="15C15122" w14:textId="77777777" w:rsidR="00AD04BB" w:rsidRPr="000C132B" w:rsidRDefault="00AD04BB" w:rsidP="002A2F67">
      <w:pPr>
        <w:pStyle w:val="Bullet1"/>
        <w:rPr>
          <w:rFonts w:eastAsia="Calibri"/>
        </w:rPr>
      </w:pPr>
      <w:r w:rsidRPr="000C132B">
        <w:rPr>
          <w:rFonts w:eastAsia="Calibri"/>
        </w:rPr>
        <w:t>registered training organisations (RTOs)</w:t>
      </w:r>
    </w:p>
    <w:p w14:paraId="3452554D" w14:textId="77777777" w:rsidR="00AD04BB" w:rsidRPr="000C132B" w:rsidRDefault="00AD04BB" w:rsidP="002A2F67">
      <w:pPr>
        <w:pStyle w:val="Bullet1"/>
        <w:rPr>
          <w:rFonts w:eastAsia="Calibri"/>
        </w:rPr>
      </w:pPr>
      <w:r w:rsidRPr="000C132B">
        <w:rPr>
          <w:rFonts w:eastAsia="Calibri"/>
        </w:rPr>
        <w:t>non-school providers</w:t>
      </w:r>
    </w:p>
    <w:p w14:paraId="559F3D8B" w14:textId="77777777" w:rsidR="00AD04BB" w:rsidRPr="000C132B" w:rsidRDefault="00AD04BB" w:rsidP="002A2F67">
      <w:pPr>
        <w:pStyle w:val="Bullet1"/>
        <w:rPr>
          <w:rFonts w:eastAsia="Calibri"/>
        </w:rPr>
      </w:pPr>
      <w:r w:rsidRPr="000C132B">
        <w:rPr>
          <w:rFonts w:eastAsia="Calibri"/>
        </w:rPr>
        <w:t>international education providers</w:t>
      </w:r>
      <w:r>
        <w:rPr>
          <w:rFonts w:eastAsia="Calibri"/>
        </w:rPr>
        <w:t>.</w:t>
      </w:r>
    </w:p>
    <w:p w14:paraId="5908DDC7" w14:textId="5849130A" w:rsidR="00AD04BB" w:rsidRPr="000C132B" w:rsidRDefault="00AD04BB" w:rsidP="00AD04BB">
      <w:pPr>
        <w:tabs>
          <w:tab w:val="left" w:pos="2694"/>
        </w:tabs>
        <w:rPr>
          <w:rFonts w:eastAsia="Calibri" w:cs="Arial"/>
          <w:szCs w:val="18"/>
        </w:rPr>
      </w:pPr>
      <w:r w:rsidRPr="000C132B">
        <w:rPr>
          <w:rFonts w:eastAsia="Calibri" w:cs="Arial"/>
          <w:szCs w:val="18"/>
        </w:rPr>
        <w:t xml:space="preserve">We hosted information sessions to support providers in transitioning to the </w:t>
      </w:r>
      <w:r w:rsidR="00D95A3E" w:rsidRPr="000C132B">
        <w:rPr>
          <w:rFonts w:eastAsia="Calibri" w:cs="Arial"/>
          <w:szCs w:val="18"/>
        </w:rPr>
        <w:t>new Child Safe Standards</w:t>
      </w:r>
      <w:r w:rsidRPr="000C132B">
        <w:rPr>
          <w:rFonts w:eastAsia="Calibri" w:cs="Arial"/>
          <w:szCs w:val="18"/>
        </w:rPr>
        <w:t xml:space="preserve">. The new </w:t>
      </w:r>
      <w:r w:rsidR="00D95A3E">
        <w:rPr>
          <w:rFonts w:eastAsia="Calibri" w:cs="Arial"/>
          <w:szCs w:val="18"/>
        </w:rPr>
        <w:t>s</w:t>
      </w:r>
      <w:r w:rsidRPr="000C132B">
        <w:rPr>
          <w:rFonts w:eastAsia="Calibri" w:cs="Arial"/>
          <w:szCs w:val="18"/>
        </w:rPr>
        <w:t>tandards and changes to senior secondary education pathways also required updates to 8 sets of VRQA guidelines, and various other support resources associated with VRQA registrations and reviews.</w:t>
      </w:r>
    </w:p>
    <w:p w14:paraId="443104CB" w14:textId="4D59D010" w:rsidR="00AD04BB" w:rsidRPr="000C132B" w:rsidRDefault="00AD04BB" w:rsidP="00AD04BB">
      <w:pPr>
        <w:tabs>
          <w:tab w:val="left" w:pos="2694"/>
        </w:tabs>
        <w:rPr>
          <w:rFonts w:eastAsia="Calibri" w:cs="Arial"/>
          <w:szCs w:val="18"/>
        </w:rPr>
      </w:pPr>
      <w:r w:rsidRPr="000C132B">
        <w:rPr>
          <w:rFonts w:eastAsia="Calibri" w:cs="Arial"/>
          <w:szCs w:val="18"/>
        </w:rPr>
        <w:t xml:space="preserve">Minimum standards for the registration of school boarding premises commenced </w:t>
      </w:r>
      <w:r w:rsidR="00782C04">
        <w:rPr>
          <w:rFonts w:eastAsia="Calibri" w:cs="Arial"/>
          <w:szCs w:val="18"/>
        </w:rPr>
        <w:t xml:space="preserve">on </w:t>
      </w:r>
      <w:r w:rsidRPr="000C132B">
        <w:rPr>
          <w:rFonts w:eastAsia="Calibri" w:cs="Arial"/>
          <w:szCs w:val="18"/>
        </w:rPr>
        <w:t>18 June 2021,</w:t>
      </w:r>
      <w:r w:rsidR="00174E19">
        <w:rPr>
          <w:rFonts w:eastAsia="Calibri" w:cs="Arial"/>
          <w:szCs w:val="18"/>
        </w:rPr>
        <w:t xml:space="preserve"> at</w:t>
      </w:r>
      <w:r w:rsidRPr="000C132B">
        <w:rPr>
          <w:rFonts w:eastAsia="Calibri" w:cs="Arial"/>
          <w:szCs w:val="18"/>
        </w:rPr>
        <w:t xml:space="preserve"> the very end of the previous reporting period. Much of the deeming process for existing providers took place in the 2021–22 reporting period. </w:t>
      </w:r>
      <w:r w:rsidR="00922F69">
        <w:rPr>
          <w:rFonts w:eastAsia="Calibri" w:cs="Arial"/>
          <w:szCs w:val="18"/>
        </w:rPr>
        <w:t>I</w:t>
      </w:r>
      <w:r w:rsidRPr="000C132B">
        <w:rPr>
          <w:rFonts w:eastAsia="Calibri" w:cs="Arial"/>
          <w:szCs w:val="18"/>
        </w:rPr>
        <w:t>n total</w:t>
      </w:r>
      <w:r w:rsidR="00922F69">
        <w:rPr>
          <w:rFonts w:eastAsia="Calibri" w:cs="Arial"/>
          <w:szCs w:val="18"/>
        </w:rPr>
        <w:t xml:space="preserve">, 39 </w:t>
      </w:r>
      <w:r w:rsidR="00922F69" w:rsidRPr="000C132B">
        <w:rPr>
          <w:rFonts w:eastAsia="Calibri" w:cs="Arial"/>
          <w:szCs w:val="18"/>
        </w:rPr>
        <w:t>providers</w:t>
      </w:r>
      <w:r w:rsidRPr="000C132B">
        <w:rPr>
          <w:rFonts w:eastAsia="Calibri" w:cs="Arial"/>
          <w:szCs w:val="18"/>
        </w:rPr>
        <w:t xml:space="preserve"> were registered.</w:t>
      </w:r>
    </w:p>
    <w:p w14:paraId="2791AFFF" w14:textId="3F1AA923" w:rsidR="00AD04BB" w:rsidRPr="000C132B" w:rsidRDefault="00AD04BB" w:rsidP="00AD04BB">
      <w:pPr>
        <w:tabs>
          <w:tab w:val="left" w:pos="2694"/>
        </w:tabs>
        <w:rPr>
          <w:rFonts w:eastAsia="Calibri" w:cs="Arial"/>
          <w:szCs w:val="18"/>
        </w:rPr>
      </w:pPr>
      <w:r w:rsidRPr="000C132B">
        <w:rPr>
          <w:rFonts w:eastAsia="Calibri" w:cs="Arial"/>
          <w:szCs w:val="18"/>
        </w:rPr>
        <w:t xml:space="preserve">Reform to senior secondary education pathways required the VRQA to assemble </w:t>
      </w:r>
      <w:r>
        <w:rPr>
          <w:rFonts w:eastAsia="Calibri" w:cs="Arial"/>
          <w:szCs w:val="18"/>
        </w:rPr>
        <w:t>2</w:t>
      </w:r>
      <w:r w:rsidRPr="000C132B">
        <w:rPr>
          <w:rFonts w:eastAsia="Calibri" w:cs="Arial"/>
          <w:szCs w:val="18"/>
        </w:rPr>
        <w:t xml:space="preserve"> accreditation panels to review and approve </w:t>
      </w:r>
      <w:r w:rsidR="00227F08">
        <w:rPr>
          <w:rFonts w:eastAsia="Calibri" w:cs="Arial"/>
          <w:szCs w:val="18"/>
        </w:rPr>
        <w:t xml:space="preserve">changes to </w:t>
      </w:r>
      <w:r w:rsidR="00426071">
        <w:rPr>
          <w:rFonts w:eastAsia="Calibri" w:cs="Arial"/>
          <w:szCs w:val="18"/>
        </w:rPr>
        <w:t>secondary certificate pathways</w:t>
      </w:r>
      <w:r w:rsidRPr="000C132B">
        <w:rPr>
          <w:rFonts w:eastAsia="Calibri" w:cs="Arial"/>
          <w:szCs w:val="18"/>
        </w:rPr>
        <w:t xml:space="preserve">. One panel approved an amendment to the Victorian Certificate of Education (VCE) to include the VCE Vocational Major. The other approved the Victorian Pathways Certificate. </w:t>
      </w:r>
      <w:r w:rsidR="00426071">
        <w:rPr>
          <w:rFonts w:eastAsia="Calibri" w:cs="Arial"/>
          <w:szCs w:val="18"/>
        </w:rPr>
        <w:t>These</w:t>
      </w:r>
      <w:r w:rsidRPr="000C132B">
        <w:rPr>
          <w:rFonts w:eastAsia="Calibri" w:cs="Arial"/>
          <w:szCs w:val="18"/>
        </w:rPr>
        <w:t xml:space="preserve"> replace existing Victorian Certificate of Applied Learning pathways from 2023.</w:t>
      </w:r>
    </w:p>
    <w:p w14:paraId="346C4FF1" w14:textId="7E3FAA78" w:rsidR="00955000" w:rsidRDefault="00F67030" w:rsidP="001245D6">
      <w:pPr>
        <w:tabs>
          <w:tab w:val="left" w:pos="2694"/>
        </w:tabs>
        <w:ind w:right="-1"/>
      </w:pPr>
      <w:r w:rsidRPr="00F67030">
        <w:t>The VRQA is committed to mitigating the risk of harm to Victorian apprentices and trainees</w:t>
      </w:r>
      <w:r>
        <w:rPr>
          <w:rFonts w:cs="Arial"/>
          <w:color w:val="53565A"/>
          <w:sz w:val="21"/>
          <w:szCs w:val="21"/>
        </w:rPr>
        <w:t>.</w:t>
      </w:r>
      <w:r w:rsidR="00431339">
        <w:rPr>
          <w:rFonts w:cs="Arial"/>
          <w:color w:val="53565A"/>
          <w:sz w:val="21"/>
          <w:szCs w:val="21"/>
        </w:rPr>
        <w:t xml:space="preserve"> </w:t>
      </w:r>
      <w:r w:rsidR="00431339">
        <w:rPr>
          <w:rFonts w:eastAsia="Calibri" w:cs="Arial"/>
          <w:szCs w:val="18"/>
        </w:rPr>
        <w:t xml:space="preserve">We </w:t>
      </w:r>
      <w:r w:rsidR="00AD04BB" w:rsidRPr="000C132B">
        <w:rPr>
          <w:rFonts w:eastAsia="Calibri" w:cs="Arial"/>
          <w:szCs w:val="18"/>
        </w:rPr>
        <w:t xml:space="preserve">formed and </w:t>
      </w:r>
      <w:r w:rsidR="00354E6B">
        <w:rPr>
          <w:rFonts w:eastAsia="Calibri" w:cs="Arial"/>
          <w:szCs w:val="18"/>
        </w:rPr>
        <w:t xml:space="preserve">now </w:t>
      </w:r>
      <w:r w:rsidR="00AD04BB" w:rsidRPr="000C132B">
        <w:rPr>
          <w:rFonts w:eastAsia="Calibri" w:cs="Arial"/>
          <w:szCs w:val="18"/>
        </w:rPr>
        <w:t>chair</w:t>
      </w:r>
      <w:r w:rsidR="00354E6B">
        <w:rPr>
          <w:rFonts w:eastAsia="Calibri" w:cs="Arial"/>
          <w:szCs w:val="18"/>
        </w:rPr>
        <w:t xml:space="preserve"> an</w:t>
      </w:r>
      <w:r w:rsidR="00AD04BB" w:rsidRPr="000C132B">
        <w:rPr>
          <w:rFonts w:eastAsia="Calibri" w:cs="Arial"/>
          <w:szCs w:val="18"/>
        </w:rPr>
        <w:t xml:space="preserve"> Operational Working Group of </w:t>
      </w:r>
      <w:r w:rsidR="00AD04BB">
        <w:rPr>
          <w:rFonts w:eastAsia="Calibri" w:cs="Arial"/>
          <w:szCs w:val="18"/>
        </w:rPr>
        <w:t>7</w:t>
      </w:r>
      <w:r w:rsidR="00AD04BB" w:rsidRPr="000C132B">
        <w:rPr>
          <w:rFonts w:eastAsia="Calibri" w:cs="Arial"/>
          <w:szCs w:val="18"/>
        </w:rPr>
        <w:t xml:space="preserve"> government regulators with shared responsibility for a range of apprentice and trainee conditions in Victoria. The group deepens existing cooperat</w:t>
      </w:r>
      <w:r w:rsidR="00C213A9">
        <w:rPr>
          <w:rFonts w:eastAsia="Calibri" w:cs="Arial"/>
          <w:szCs w:val="18"/>
        </w:rPr>
        <w:t>ive</w:t>
      </w:r>
      <w:r w:rsidR="00AD04BB" w:rsidRPr="000C132B">
        <w:rPr>
          <w:rFonts w:eastAsia="Calibri" w:cs="Arial"/>
          <w:szCs w:val="18"/>
        </w:rPr>
        <w:t xml:space="preserve"> arrangements to </w:t>
      </w:r>
      <w:r w:rsidR="007D103E">
        <w:rPr>
          <w:rFonts w:eastAsia="Calibri" w:cs="Arial"/>
          <w:szCs w:val="18"/>
        </w:rPr>
        <w:t xml:space="preserve">ensure </w:t>
      </w:r>
      <w:r w:rsidR="00A077F3">
        <w:rPr>
          <w:rFonts w:eastAsia="Calibri" w:cs="Arial"/>
          <w:szCs w:val="18"/>
        </w:rPr>
        <w:t>e</w:t>
      </w:r>
      <w:r w:rsidR="00B046FD" w:rsidRPr="00F67030">
        <w:t>mployers understand and can comply with their obligations to apprentices and trainees.</w:t>
      </w:r>
    </w:p>
    <w:p w14:paraId="4D7CF193" w14:textId="3643754D" w:rsidR="00AD04BB" w:rsidRPr="000C132B" w:rsidRDefault="00B046FD" w:rsidP="00732724">
      <w:pPr>
        <w:tabs>
          <w:tab w:val="left" w:pos="2694"/>
        </w:tabs>
        <w:ind w:right="-1"/>
        <w:rPr>
          <w:rFonts w:eastAsia="Calibri" w:cs="Arial"/>
          <w:szCs w:val="18"/>
        </w:rPr>
      </w:pPr>
      <w:r w:rsidRPr="00F67030">
        <w:t>VRQA authorised officers are regularly undertaking workplace inspections</w:t>
      </w:r>
      <w:r w:rsidR="00C213A9">
        <w:t xml:space="preserve"> </w:t>
      </w:r>
      <w:r w:rsidR="00C213A9" w:rsidRPr="00F67030">
        <w:t>in the field</w:t>
      </w:r>
      <w:r w:rsidRPr="00F67030">
        <w:t xml:space="preserve"> to confirm these </w:t>
      </w:r>
      <w:r w:rsidR="00141650">
        <w:t xml:space="preserve">obligations </w:t>
      </w:r>
      <w:r w:rsidRPr="00F67030">
        <w:t>are being met</w:t>
      </w:r>
      <w:r w:rsidR="00732724">
        <w:t>. We</w:t>
      </w:r>
      <w:r w:rsidR="00AD04BB">
        <w:rPr>
          <w:rFonts w:eastAsia="Calibri" w:cs="Arial"/>
          <w:szCs w:val="18"/>
        </w:rPr>
        <w:t xml:space="preserve"> initiated a campaign to monitor </w:t>
      </w:r>
      <w:r w:rsidR="00AD04BB" w:rsidRPr="000C132B">
        <w:rPr>
          <w:rFonts w:eastAsia="Calibri" w:cs="Arial"/>
          <w:szCs w:val="18"/>
        </w:rPr>
        <w:t>new apprenticeship commencements under the Australian Government’s Boosting Apprenticeship Commencements</w:t>
      </w:r>
      <w:r w:rsidR="009F12AA">
        <w:rPr>
          <w:rFonts w:eastAsia="Calibri" w:cs="Arial"/>
          <w:szCs w:val="18"/>
        </w:rPr>
        <w:t xml:space="preserve"> (BAC)</w:t>
      </w:r>
      <w:r w:rsidR="00AD04BB" w:rsidRPr="000C132B">
        <w:rPr>
          <w:rFonts w:eastAsia="Calibri" w:cs="Arial"/>
          <w:szCs w:val="18"/>
        </w:rPr>
        <w:t xml:space="preserve"> wage subsidy scheme. Where required, we enforced regulatory action. We also intensified our communication to apprentices, trainees and their employers with a newsletter series providing information about rights, obligations and compliance monitoring.</w:t>
      </w:r>
    </w:p>
    <w:p w14:paraId="75F0D126" w14:textId="35C44E61" w:rsidR="00D80266" w:rsidRPr="000C132B" w:rsidRDefault="00D80266" w:rsidP="00D80266">
      <w:pPr>
        <w:tabs>
          <w:tab w:val="left" w:pos="2694"/>
        </w:tabs>
        <w:rPr>
          <w:rFonts w:eastAsia="Calibri" w:cs="Arial"/>
          <w:szCs w:val="18"/>
        </w:rPr>
      </w:pPr>
      <w:r w:rsidRPr="000C132B">
        <w:rPr>
          <w:rFonts w:eastAsia="Calibri" w:cs="Arial"/>
          <w:szCs w:val="18"/>
        </w:rPr>
        <w:t xml:space="preserve">Amendments to the </w:t>
      </w:r>
      <w:r w:rsidRPr="000C132B">
        <w:rPr>
          <w:rFonts w:eastAsia="Calibri" w:cs="Arial"/>
          <w:i/>
          <w:iCs/>
          <w:szCs w:val="18"/>
        </w:rPr>
        <w:t>Education and Training Reform Act 2006</w:t>
      </w:r>
      <w:r w:rsidRPr="000C132B">
        <w:rPr>
          <w:rFonts w:eastAsia="Calibri" w:cs="Arial"/>
          <w:szCs w:val="18"/>
        </w:rPr>
        <w:t xml:space="preserve"> gave the VRQA discretionary authority to extend vocational training package and qualification end dates beyond the standard 12-month deadline. This helps us make sure</w:t>
      </w:r>
      <w:r w:rsidR="005D515A">
        <w:rPr>
          <w:rFonts w:eastAsia="Calibri" w:cs="Arial"/>
          <w:szCs w:val="18"/>
        </w:rPr>
        <w:t xml:space="preserve"> that</w:t>
      </w:r>
      <w:r w:rsidRPr="000C132B">
        <w:rPr>
          <w:rFonts w:eastAsia="Calibri" w:cs="Arial"/>
          <w:szCs w:val="18"/>
        </w:rPr>
        <w:t xml:space="preserve"> VRQA-registered providers are not unfairly disadvantaged against those registered with the Commonwealth regulator. We issued extensions to reflect those offered by the Commonwealth regulator.</w:t>
      </w:r>
    </w:p>
    <w:p w14:paraId="5F3D9CEF" w14:textId="77777777" w:rsidR="003811B8" w:rsidRDefault="003811B8">
      <w:pPr>
        <w:rPr>
          <w:rFonts w:eastAsia="Calibri" w:cs="Arial"/>
          <w:szCs w:val="18"/>
        </w:rPr>
      </w:pPr>
      <w:r>
        <w:rPr>
          <w:rFonts w:eastAsia="Calibri" w:cs="Arial"/>
          <w:szCs w:val="18"/>
        </w:rPr>
        <w:br w:type="page"/>
      </w:r>
    </w:p>
    <w:p w14:paraId="4D4C7CED" w14:textId="5EA29820" w:rsidR="00AD04BB" w:rsidRPr="000C132B" w:rsidRDefault="00AD04BB" w:rsidP="00AD04BB">
      <w:pPr>
        <w:tabs>
          <w:tab w:val="left" w:pos="2694"/>
        </w:tabs>
        <w:rPr>
          <w:rFonts w:eastAsia="Calibri" w:cs="Arial"/>
          <w:szCs w:val="18"/>
        </w:rPr>
      </w:pPr>
      <w:r w:rsidRPr="000C132B">
        <w:rPr>
          <w:rFonts w:eastAsia="Calibri" w:cs="Arial"/>
          <w:szCs w:val="18"/>
        </w:rPr>
        <w:lastRenderedPageBreak/>
        <w:t>I thank the VRQA Board for its strategic vision and dedication to good governance, and Chair Pam White for her accountability and focus. These strengths help produce quality outcomes for learners. I must also thank the Department of Education and Training (DET), the Catholic Education Commission of Victoria (CECV)</w:t>
      </w:r>
      <w:r w:rsidR="002E21C1">
        <w:rPr>
          <w:rFonts w:eastAsia="Calibri" w:cs="Arial"/>
          <w:szCs w:val="18"/>
        </w:rPr>
        <w:t>,</w:t>
      </w:r>
      <w:r w:rsidRPr="000C132B">
        <w:rPr>
          <w:rFonts w:eastAsia="Calibri" w:cs="Arial"/>
          <w:szCs w:val="18"/>
        </w:rPr>
        <w:t xml:space="preserve"> Independent Schools Victoria (ISV) and our many stakeholders. Their expert input helps us regulate with consideration and thoroughness.</w:t>
      </w:r>
    </w:p>
    <w:p w14:paraId="0A6178DA" w14:textId="77777777" w:rsidR="00AD04BB" w:rsidRPr="000C132B" w:rsidRDefault="00AD04BB" w:rsidP="00AD04BB">
      <w:pPr>
        <w:tabs>
          <w:tab w:val="left" w:pos="2694"/>
        </w:tabs>
        <w:rPr>
          <w:rFonts w:eastAsia="Calibri" w:cs="Arial"/>
          <w:szCs w:val="18"/>
        </w:rPr>
      </w:pPr>
      <w:r w:rsidRPr="000C132B">
        <w:rPr>
          <w:rFonts w:eastAsia="Calibri" w:cs="Arial"/>
          <w:szCs w:val="18"/>
        </w:rPr>
        <w:t>I feel privileged to lead the dedicated and professional VRQA team. I thank them for their efforts in another challenging and productive year.</w:t>
      </w:r>
    </w:p>
    <w:p w14:paraId="6F5E887D" w14:textId="77777777" w:rsidR="001A691D" w:rsidRDefault="001A691D" w:rsidP="001A691D">
      <w:pPr>
        <w:spacing w:after="240"/>
        <w:rPr>
          <w:rFonts w:cs="Arial"/>
          <w:b/>
          <w:szCs w:val="18"/>
          <w:highlight w:val="yellow"/>
          <w:lang w:eastAsia="en-AU"/>
        </w:rPr>
      </w:pPr>
    </w:p>
    <w:p w14:paraId="322B745D" w14:textId="0ECE155B" w:rsidR="001A691D" w:rsidRPr="004D70A2" w:rsidRDefault="0096104A" w:rsidP="001A691D">
      <w:pPr>
        <w:spacing w:after="240"/>
        <w:rPr>
          <w:rFonts w:cs="Arial"/>
          <w:b/>
          <w:szCs w:val="18"/>
          <w:lang w:eastAsia="en-AU"/>
        </w:rPr>
      </w:pPr>
      <w:r>
        <w:rPr>
          <w:rFonts w:cs="Arial"/>
          <w:b/>
          <w:noProof/>
          <w:szCs w:val="18"/>
          <w:lang w:eastAsia="en-AU"/>
        </w:rPr>
        <w:drawing>
          <wp:inline distT="0" distB="0" distL="0" distR="0" wp14:anchorId="13160506" wp14:editId="4CAC4458">
            <wp:extent cx="1274067" cy="3261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4067" cy="326137"/>
                    </a:xfrm>
                    <a:prstGeom prst="rect">
                      <a:avLst/>
                    </a:prstGeom>
                  </pic:spPr>
                </pic:pic>
              </a:graphicData>
            </a:graphic>
          </wp:inline>
        </w:drawing>
      </w:r>
    </w:p>
    <w:p w14:paraId="5482989A" w14:textId="74F01B66" w:rsidR="00980CFC" w:rsidRPr="004D70A2" w:rsidRDefault="00520869" w:rsidP="00531491">
      <w:pPr>
        <w:tabs>
          <w:tab w:val="left" w:pos="2694"/>
        </w:tabs>
        <w:rPr>
          <w:rFonts w:cs="Arial"/>
          <w:b/>
          <w:szCs w:val="19"/>
        </w:rPr>
      </w:pPr>
      <w:r w:rsidRPr="004D70A2">
        <w:rPr>
          <w:rFonts w:cs="Arial"/>
          <w:b/>
          <w:szCs w:val="19"/>
        </w:rPr>
        <w:t>Jonathan Kaplan</w:t>
      </w:r>
      <w:r w:rsidR="00B33ECF" w:rsidRPr="004D70A2">
        <w:rPr>
          <w:rFonts w:cs="Arial"/>
          <w:b/>
          <w:szCs w:val="19"/>
        </w:rPr>
        <w:br/>
        <w:t>Chief Executive Officer (Director)</w:t>
      </w:r>
    </w:p>
    <w:bookmarkEnd w:id="14"/>
    <w:p w14:paraId="793F4703" w14:textId="77777777" w:rsidR="00980CFC" w:rsidRPr="004D70A2" w:rsidRDefault="00980CFC">
      <w:pPr>
        <w:rPr>
          <w:rFonts w:cs="Arial"/>
          <w:b/>
          <w:szCs w:val="19"/>
        </w:rPr>
      </w:pPr>
      <w:r w:rsidRPr="004D70A2">
        <w:rPr>
          <w:rFonts w:cs="Arial"/>
          <w:b/>
          <w:szCs w:val="19"/>
        </w:rPr>
        <w:br w:type="page"/>
      </w:r>
    </w:p>
    <w:p w14:paraId="215150A5" w14:textId="619FE367" w:rsidR="00A5491D" w:rsidRPr="004D70A2" w:rsidRDefault="00A5491D" w:rsidP="00F67CDC">
      <w:pPr>
        <w:pStyle w:val="ARHead2ST"/>
      </w:pPr>
      <w:bookmarkStart w:id="19" w:name="_Toc13487142"/>
      <w:bookmarkStart w:id="20" w:name="_Toc80349514"/>
      <w:bookmarkStart w:id="21" w:name="_Toc115252842"/>
      <w:r w:rsidRPr="00CE2955">
        <w:lastRenderedPageBreak/>
        <w:t>Introduction</w:t>
      </w:r>
      <w:bookmarkEnd w:id="19"/>
      <w:bookmarkEnd w:id="20"/>
      <w:bookmarkEnd w:id="21"/>
    </w:p>
    <w:p w14:paraId="478F9877" w14:textId="33222FBA" w:rsidR="00A5491D" w:rsidRPr="004D70A2" w:rsidRDefault="004C4547" w:rsidP="00B204E4">
      <w:pPr>
        <w:rPr>
          <w:rFonts w:cs="Arial"/>
          <w:color w:val="000000" w:themeColor="text1"/>
          <w:szCs w:val="18"/>
        </w:rPr>
      </w:pPr>
      <w:r w:rsidRPr="004D70A2">
        <w:rPr>
          <w:rFonts w:cs="Arial"/>
          <w:color w:val="000000" w:themeColor="text1"/>
          <w:szCs w:val="18"/>
        </w:rPr>
        <w:t>This annual report meets the</w:t>
      </w:r>
      <w:r w:rsidR="00A5491D" w:rsidRPr="004D70A2" w:rsidDel="005200A9">
        <w:rPr>
          <w:rFonts w:cs="Arial"/>
          <w:color w:val="000000" w:themeColor="text1"/>
          <w:szCs w:val="18"/>
        </w:rPr>
        <w:t xml:space="preserve"> </w:t>
      </w:r>
      <w:r w:rsidR="004E700E" w:rsidRPr="004D70A2">
        <w:t xml:space="preserve">financial reporting direction FRD 30D, </w:t>
      </w:r>
      <w:r w:rsidR="004E700E" w:rsidRPr="004D70A2">
        <w:rPr>
          <w:i/>
          <w:iCs/>
        </w:rPr>
        <w:t>Standard requirements for the publication of annual reports</w:t>
      </w:r>
      <w:r w:rsidR="004E700E" w:rsidRPr="004D70A2">
        <w:t>,</w:t>
      </w:r>
      <w:r w:rsidR="004E700E" w:rsidRPr="004D70A2">
        <w:rPr>
          <w:rFonts w:cs="Arial"/>
          <w:color w:val="000000" w:themeColor="text1"/>
          <w:szCs w:val="18"/>
        </w:rPr>
        <w:t xml:space="preserve"> </w:t>
      </w:r>
      <w:r w:rsidRPr="004D70A2">
        <w:rPr>
          <w:rFonts w:cs="Arial"/>
          <w:color w:val="000000" w:themeColor="text1"/>
          <w:szCs w:val="18"/>
        </w:rPr>
        <w:t xml:space="preserve">that states </w:t>
      </w:r>
      <w:r w:rsidR="00A5491D" w:rsidRPr="004D70A2" w:rsidDel="005200A9">
        <w:rPr>
          <w:rFonts w:cs="Arial"/>
          <w:color w:val="000000" w:themeColor="text1"/>
          <w:szCs w:val="18"/>
        </w:rPr>
        <w:t xml:space="preserve">annual reports </w:t>
      </w:r>
      <w:r w:rsidRPr="004D70A2">
        <w:rPr>
          <w:rFonts w:cs="Arial"/>
          <w:color w:val="000000" w:themeColor="text1"/>
          <w:szCs w:val="18"/>
        </w:rPr>
        <w:t xml:space="preserve">must </w:t>
      </w:r>
      <w:r w:rsidR="00A5491D" w:rsidRPr="004D70A2" w:rsidDel="005200A9">
        <w:rPr>
          <w:rFonts w:cs="Arial"/>
          <w:color w:val="000000" w:themeColor="text1"/>
          <w:szCs w:val="18"/>
        </w:rPr>
        <w:t>be ‘</w:t>
      </w:r>
      <w:r w:rsidR="004E700E" w:rsidRPr="004D70A2">
        <w:t>reports of the financial and business operations of an entity, produced to comply with legislation and financial reporting directions</w:t>
      </w:r>
      <w:r w:rsidR="00F94E72">
        <w:t>’</w:t>
      </w:r>
      <w:r w:rsidR="00250C44" w:rsidRPr="004D70A2">
        <w:rPr>
          <w:rFonts w:cs="Arial"/>
          <w:color w:val="000000" w:themeColor="text1"/>
          <w:szCs w:val="18"/>
        </w:rPr>
        <w:t>.</w:t>
      </w:r>
      <w:r w:rsidR="00A5491D" w:rsidRPr="004D70A2">
        <w:rPr>
          <w:rFonts w:cs="Arial"/>
          <w:color w:val="000000" w:themeColor="text1"/>
          <w:szCs w:val="18"/>
        </w:rPr>
        <w:t xml:space="preserve"> </w:t>
      </w:r>
      <w:r w:rsidR="00200825" w:rsidRPr="004D70A2">
        <w:rPr>
          <w:rFonts w:cs="Arial"/>
          <w:color w:val="000000" w:themeColor="text1"/>
          <w:szCs w:val="18"/>
        </w:rPr>
        <w:t>This report does not include m</w:t>
      </w:r>
      <w:r w:rsidR="00A5491D" w:rsidRPr="004D70A2">
        <w:rPr>
          <w:rFonts w:cs="Arial"/>
          <w:color w:val="000000" w:themeColor="text1"/>
          <w:szCs w:val="18"/>
        </w:rPr>
        <w:t xml:space="preserve">aterial not required under relevant legislation and </w:t>
      </w:r>
      <w:r w:rsidR="004E700E" w:rsidRPr="004D70A2">
        <w:rPr>
          <w:rFonts w:cs="Arial"/>
          <w:color w:val="000000" w:themeColor="text1"/>
          <w:szCs w:val="18"/>
        </w:rPr>
        <w:t>directions</w:t>
      </w:r>
      <w:r w:rsidR="00A5491D" w:rsidRPr="004D70A2">
        <w:rPr>
          <w:rFonts w:cs="Arial"/>
          <w:color w:val="000000" w:themeColor="text1"/>
          <w:szCs w:val="18"/>
        </w:rPr>
        <w:t>.</w:t>
      </w:r>
    </w:p>
    <w:p w14:paraId="6AD8F4DB" w14:textId="77777777" w:rsidR="00A5491D" w:rsidRPr="004D70A2" w:rsidDel="005200A9" w:rsidRDefault="00A5491D" w:rsidP="00B9641A">
      <w:pPr>
        <w:spacing w:after="240"/>
        <w:rPr>
          <w:rFonts w:cs="Arial"/>
          <w:color w:val="000000" w:themeColor="text1"/>
          <w:szCs w:val="18"/>
        </w:rPr>
      </w:pPr>
      <w:r w:rsidRPr="004D70A2" w:rsidDel="005200A9">
        <w:rPr>
          <w:rFonts w:cs="Arial"/>
          <w:color w:val="000000" w:themeColor="text1"/>
          <w:szCs w:val="18"/>
        </w:rPr>
        <w:t xml:space="preserve">An index at Appendix </w:t>
      </w:r>
      <w:r w:rsidRPr="004D70A2">
        <w:rPr>
          <w:rFonts w:cs="Arial"/>
          <w:color w:val="000000" w:themeColor="text1"/>
          <w:szCs w:val="18"/>
        </w:rPr>
        <w:t xml:space="preserve">1 </w:t>
      </w:r>
      <w:r w:rsidRPr="004D70A2" w:rsidDel="005200A9">
        <w:rPr>
          <w:rFonts w:cs="Arial"/>
          <w:color w:val="000000" w:themeColor="text1"/>
          <w:szCs w:val="18"/>
        </w:rPr>
        <w:t>identifies the VRQA’s compliance with statutory disclosure requirements.</w:t>
      </w:r>
    </w:p>
    <w:p w14:paraId="2036576B" w14:textId="77777777" w:rsidR="00A5491D" w:rsidRPr="00CE2955" w:rsidDel="005200A9" w:rsidRDefault="00A5491D" w:rsidP="00D05835">
      <w:pPr>
        <w:pStyle w:val="ARHead3ST"/>
      </w:pPr>
      <w:bookmarkStart w:id="22" w:name="_Toc460496622"/>
      <w:bookmarkStart w:id="23" w:name="_Toc13487143"/>
      <w:bookmarkStart w:id="24" w:name="_Toc80349515"/>
      <w:bookmarkStart w:id="25" w:name="_Toc115252843"/>
      <w:bookmarkStart w:id="26" w:name="Purpose"/>
      <w:r w:rsidRPr="00CE2955" w:rsidDel="005200A9">
        <w:t>Purpose and functions</w:t>
      </w:r>
      <w:bookmarkEnd w:id="22"/>
      <w:bookmarkEnd w:id="23"/>
      <w:bookmarkEnd w:id="24"/>
      <w:bookmarkEnd w:id="25"/>
    </w:p>
    <w:p w14:paraId="5FC46009" w14:textId="77777777" w:rsidR="00A5491D" w:rsidRPr="00CE2955" w:rsidRDefault="00A5491D" w:rsidP="00EA20E1">
      <w:pPr>
        <w:pStyle w:val="ARHead4ST"/>
      </w:pPr>
      <w:bookmarkStart w:id="27" w:name="_Toc393804761"/>
      <w:bookmarkStart w:id="28" w:name="_Ref395621183"/>
      <w:bookmarkStart w:id="29" w:name="_Ref398027576"/>
      <w:bookmarkStart w:id="30" w:name="_Toc488934326"/>
      <w:bookmarkStart w:id="31" w:name="_Toc13487144"/>
      <w:bookmarkStart w:id="32" w:name="_Toc80349516"/>
      <w:bookmarkEnd w:id="26"/>
      <w:r w:rsidRPr="00CE2955">
        <w:t>Strategic purpose</w:t>
      </w:r>
      <w:bookmarkEnd w:id="27"/>
      <w:bookmarkEnd w:id="28"/>
      <w:bookmarkEnd w:id="29"/>
      <w:bookmarkEnd w:id="30"/>
      <w:bookmarkEnd w:id="31"/>
      <w:bookmarkEnd w:id="32"/>
    </w:p>
    <w:p w14:paraId="35465996" w14:textId="23A32FA9" w:rsidR="00E353ED" w:rsidRDefault="00BE12FE" w:rsidP="00E353ED">
      <w:pPr>
        <w:rPr>
          <w:rFonts w:cs="Arial"/>
          <w:color w:val="000000" w:themeColor="text1"/>
          <w:szCs w:val="18"/>
        </w:rPr>
      </w:pPr>
      <w:bookmarkStart w:id="33" w:name="_Toc393804762"/>
      <w:bookmarkStart w:id="34" w:name="_Ref395621202"/>
      <w:bookmarkStart w:id="35" w:name="_Ref397672414"/>
      <w:r>
        <w:rPr>
          <w:rFonts w:cs="Arial"/>
          <w:color w:val="000000" w:themeColor="text1"/>
          <w:szCs w:val="18"/>
        </w:rPr>
        <w:t>The VRQA</w:t>
      </w:r>
      <w:r w:rsidR="00E353ED" w:rsidRPr="00E242EC">
        <w:rPr>
          <w:rFonts w:cs="Arial"/>
          <w:color w:val="000000" w:themeColor="text1"/>
          <w:szCs w:val="18"/>
        </w:rPr>
        <w:t xml:space="preserve"> regulate for quality learning outcomes</w:t>
      </w:r>
      <w:r w:rsidR="00E00AFC">
        <w:rPr>
          <w:rFonts w:cs="Arial"/>
          <w:color w:val="000000" w:themeColor="text1"/>
          <w:szCs w:val="18"/>
        </w:rPr>
        <w:t>.</w:t>
      </w:r>
      <w:r w:rsidR="00E353ED" w:rsidRPr="00E242EC">
        <w:rPr>
          <w:rFonts w:cs="Arial"/>
          <w:color w:val="000000" w:themeColor="text1"/>
          <w:szCs w:val="18"/>
        </w:rPr>
        <w:t xml:space="preserve"> </w:t>
      </w:r>
    </w:p>
    <w:p w14:paraId="70CA39D9" w14:textId="1E3AF6C9" w:rsidR="00A5491D" w:rsidRPr="00CE2955" w:rsidRDefault="00E353ED" w:rsidP="00E353ED">
      <w:pPr>
        <w:spacing w:after="240"/>
        <w:rPr>
          <w:rFonts w:cs="Arial"/>
          <w:color w:val="000000" w:themeColor="text1"/>
          <w:szCs w:val="18"/>
        </w:rPr>
      </w:pPr>
      <w:r w:rsidRPr="00E242EC">
        <w:rPr>
          <w:rFonts w:cs="Arial"/>
          <w:color w:val="000000" w:themeColor="text1"/>
          <w:szCs w:val="18"/>
        </w:rPr>
        <w:t>Regulation aims to eliminate or minimise harm. For the VRQA</w:t>
      </w:r>
      <w:r w:rsidR="001F2764">
        <w:rPr>
          <w:rFonts w:cs="Arial"/>
          <w:color w:val="000000" w:themeColor="text1"/>
          <w:szCs w:val="18"/>
        </w:rPr>
        <w:t>,</w:t>
      </w:r>
      <w:r w:rsidRPr="00E242EC">
        <w:rPr>
          <w:rFonts w:cs="Arial"/>
          <w:color w:val="000000" w:themeColor="text1"/>
          <w:szCs w:val="18"/>
        </w:rPr>
        <w:t xml:space="preserve"> harm includes physical, psychological, emotional and financial harms, and reductions in individual and societal benefits of education and training. </w:t>
      </w:r>
      <w:r w:rsidR="00F30E69">
        <w:rPr>
          <w:rFonts w:cs="Arial"/>
          <w:color w:val="000000" w:themeColor="text1"/>
          <w:szCs w:val="18"/>
        </w:rPr>
        <w:t>The VRQA</w:t>
      </w:r>
      <w:r w:rsidRPr="00E242EC">
        <w:rPr>
          <w:rFonts w:cs="Arial"/>
          <w:color w:val="000000" w:themeColor="text1"/>
          <w:szCs w:val="18"/>
        </w:rPr>
        <w:t xml:space="preserve"> seek to eliminate or minimise harm</w:t>
      </w:r>
      <w:r w:rsidR="00CB5A95">
        <w:rPr>
          <w:rFonts w:cs="Arial"/>
          <w:color w:val="000000" w:themeColor="text1"/>
          <w:szCs w:val="18"/>
        </w:rPr>
        <w:t>,</w:t>
      </w:r>
      <w:r w:rsidRPr="00E242EC">
        <w:rPr>
          <w:rFonts w:cs="Arial"/>
          <w:color w:val="000000" w:themeColor="text1"/>
          <w:szCs w:val="18"/>
        </w:rPr>
        <w:t xml:space="preserve"> and the risk of harm, to children, students, apprentices and trainees receiving education and training services within our scope of regulation. </w:t>
      </w:r>
      <w:r w:rsidR="0026471B">
        <w:rPr>
          <w:rFonts w:cs="Arial"/>
          <w:color w:val="000000" w:themeColor="text1"/>
          <w:szCs w:val="18"/>
        </w:rPr>
        <w:t>We</w:t>
      </w:r>
      <w:r w:rsidRPr="00E242EC">
        <w:rPr>
          <w:rFonts w:cs="Arial"/>
          <w:color w:val="000000" w:themeColor="text1"/>
          <w:szCs w:val="18"/>
        </w:rPr>
        <w:t xml:space="preserve"> do this directly and through our co-regulators</w:t>
      </w:r>
      <w:r w:rsidR="00A5491D" w:rsidRPr="00CE2955">
        <w:rPr>
          <w:rFonts w:cs="Arial"/>
          <w:color w:val="000000" w:themeColor="text1"/>
          <w:szCs w:val="18"/>
        </w:rPr>
        <w:t>.</w:t>
      </w:r>
    </w:p>
    <w:p w14:paraId="191A2BCD" w14:textId="6F246A56" w:rsidR="00A5491D" w:rsidRPr="004D70A2" w:rsidRDefault="00A5491D" w:rsidP="00EA20E1">
      <w:pPr>
        <w:pStyle w:val="ARHead4ST"/>
      </w:pPr>
      <w:bookmarkStart w:id="36" w:name="_Toc488934327"/>
      <w:bookmarkStart w:id="37" w:name="_Toc13487145"/>
      <w:bookmarkStart w:id="38" w:name="_Toc13842784"/>
      <w:bookmarkStart w:id="39" w:name="_Toc15992007"/>
      <w:bookmarkStart w:id="40" w:name="_Toc15998245"/>
      <w:bookmarkStart w:id="41" w:name="_Toc16863494"/>
      <w:bookmarkStart w:id="42" w:name="_Toc80349517"/>
      <w:r w:rsidRPr="00CE2955">
        <w:t>Functions</w:t>
      </w:r>
      <w:bookmarkEnd w:id="33"/>
      <w:bookmarkEnd w:id="34"/>
      <w:bookmarkEnd w:id="35"/>
      <w:bookmarkEnd w:id="36"/>
      <w:bookmarkEnd w:id="37"/>
      <w:bookmarkEnd w:id="38"/>
      <w:bookmarkEnd w:id="39"/>
      <w:bookmarkEnd w:id="40"/>
      <w:bookmarkEnd w:id="41"/>
      <w:bookmarkEnd w:id="42"/>
    </w:p>
    <w:p w14:paraId="0850DE9C" w14:textId="77777777" w:rsidR="005F7C9F" w:rsidRDefault="00A5491D" w:rsidP="00A51DCC">
      <w:pPr>
        <w:rPr>
          <w:rFonts w:cs="Arial"/>
          <w:color w:val="000000" w:themeColor="text1"/>
          <w:szCs w:val="18"/>
        </w:rPr>
      </w:pPr>
      <w:r w:rsidRPr="004D70A2">
        <w:rPr>
          <w:rFonts w:cs="Arial"/>
          <w:color w:val="000000" w:themeColor="text1"/>
          <w:szCs w:val="18"/>
        </w:rPr>
        <w:t xml:space="preserve">The VRQA is a statutory authority established under the </w:t>
      </w:r>
      <w:r w:rsidRPr="004D70A2">
        <w:rPr>
          <w:rFonts w:cs="Arial"/>
          <w:i/>
          <w:color w:val="000000" w:themeColor="text1"/>
          <w:szCs w:val="18"/>
        </w:rPr>
        <w:t>Education and Training Reform Act 2006</w:t>
      </w:r>
      <w:r w:rsidR="00C01AFA">
        <w:rPr>
          <w:rFonts w:cs="Arial"/>
          <w:i/>
          <w:color w:val="000000" w:themeColor="text1"/>
          <w:szCs w:val="18"/>
        </w:rPr>
        <w:t>,</w:t>
      </w:r>
      <w:r w:rsidRPr="004D70A2">
        <w:rPr>
          <w:rFonts w:cs="Arial"/>
          <w:color w:val="000000" w:themeColor="text1"/>
          <w:szCs w:val="18"/>
        </w:rPr>
        <w:t xml:space="preserve"> and is responsible to the Minister for Education, the Minister for Training and Skills, and the Minister for Trade.</w:t>
      </w:r>
    </w:p>
    <w:p w14:paraId="1C0F1597" w14:textId="5F307659" w:rsidR="00A5491D" w:rsidRPr="004D70A2" w:rsidRDefault="00BE12FE" w:rsidP="00A51DCC">
      <w:pPr>
        <w:rPr>
          <w:rFonts w:cs="Arial"/>
          <w:color w:val="000000" w:themeColor="text1"/>
          <w:szCs w:val="18"/>
        </w:rPr>
      </w:pPr>
      <w:r>
        <w:rPr>
          <w:rFonts w:cs="Arial"/>
          <w:color w:val="000000" w:themeColor="text1"/>
          <w:szCs w:val="18"/>
        </w:rPr>
        <w:t>The VRQA</w:t>
      </w:r>
      <w:r w:rsidR="00A5491D" w:rsidRPr="004D70A2">
        <w:rPr>
          <w:rFonts w:cs="Arial"/>
          <w:color w:val="000000" w:themeColor="text1"/>
          <w:szCs w:val="18"/>
        </w:rPr>
        <w:t xml:space="preserve"> register:</w:t>
      </w:r>
    </w:p>
    <w:p w14:paraId="09BC0B97" w14:textId="2D405A34" w:rsidR="00A5491D" w:rsidRPr="004D70A2" w:rsidRDefault="00A5491D" w:rsidP="0010165D">
      <w:pPr>
        <w:pStyle w:val="Bullet1"/>
      </w:pPr>
      <w:r w:rsidRPr="004D70A2">
        <w:t>vocational education and training (VET) providers deliver</w:t>
      </w:r>
      <w:r w:rsidR="004C4547" w:rsidRPr="004D70A2">
        <w:t>ing</w:t>
      </w:r>
      <w:r w:rsidRPr="004D70A2">
        <w:t xml:space="preserve"> accredited training to domestic students in Victoria only, or Victoria and Western Australia only</w:t>
      </w:r>
    </w:p>
    <w:p w14:paraId="0E154925" w14:textId="50346FFE" w:rsidR="00A5491D" w:rsidRPr="004D70A2" w:rsidRDefault="00A5491D" w:rsidP="0010165D">
      <w:pPr>
        <w:pStyle w:val="Bullet1"/>
      </w:pPr>
      <w:r w:rsidRPr="004D70A2">
        <w:t xml:space="preserve">school education providers, including approval on the Commonwealth Register of Institutions and Courses for Overseas Students (CRICOS) for courses </w:t>
      </w:r>
      <w:r w:rsidR="004C4547" w:rsidRPr="004D70A2">
        <w:t>in</w:t>
      </w:r>
      <w:r w:rsidRPr="004D70A2">
        <w:t xml:space="preserve"> schools</w:t>
      </w:r>
    </w:p>
    <w:p w14:paraId="3FA09045" w14:textId="6F661767" w:rsidR="00451A5E" w:rsidRPr="004D70A2" w:rsidRDefault="004C4547" w:rsidP="0010165D">
      <w:pPr>
        <w:pStyle w:val="Bullet1"/>
      </w:pPr>
      <w:r w:rsidRPr="004D70A2">
        <w:t>school and non-school</w:t>
      </w:r>
      <w:r w:rsidR="00010050" w:rsidRPr="004D70A2">
        <w:t xml:space="preserve"> senior</w:t>
      </w:r>
      <w:r w:rsidRPr="004D70A2">
        <w:t xml:space="preserve"> </w:t>
      </w:r>
      <w:r w:rsidR="00A5491D" w:rsidRPr="004D70A2">
        <w:t xml:space="preserve">secondary </w:t>
      </w:r>
      <w:r w:rsidR="00D629B4">
        <w:t xml:space="preserve">or foundation secondary </w:t>
      </w:r>
      <w:r w:rsidR="00A5491D" w:rsidRPr="004D70A2">
        <w:t>education providers</w:t>
      </w:r>
      <w:r w:rsidR="00596A9E" w:rsidRPr="004D70A2">
        <w:t xml:space="preserve"> </w:t>
      </w:r>
    </w:p>
    <w:p w14:paraId="146B19E6" w14:textId="7C0272E6" w:rsidR="00C32BE3" w:rsidRPr="004D70A2" w:rsidRDefault="00C32BE3" w:rsidP="0010165D">
      <w:pPr>
        <w:pStyle w:val="Bullet1"/>
      </w:pPr>
      <w:r w:rsidRPr="004D70A2">
        <w:t>school boarding premises</w:t>
      </w:r>
    </w:p>
    <w:p w14:paraId="631B7A7B" w14:textId="29289F1F" w:rsidR="00A5491D" w:rsidRPr="004D70A2" w:rsidRDefault="00A5491D" w:rsidP="0010165D">
      <w:pPr>
        <w:pStyle w:val="Bullet1"/>
      </w:pPr>
      <w:r w:rsidRPr="004D70A2">
        <w:t>children for home schooling in Victoria.</w:t>
      </w:r>
    </w:p>
    <w:p w14:paraId="3BF21FE9" w14:textId="7C1E62C7" w:rsidR="00A5491D" w:rsidRPr="004D70A2" w:rsidRDefault="00BE12FE" w:rsidP="00A51DCC">
      <w:pPr>
        <w:rPr>
          <w:rFonts w:cs="Arial"/>
          <w:szCs w:val="18"/>
        </w:rPr>
      </w:pPr>
      <w:r>
        <w:rPr>
          <w:rFonts w:cs="Arial"/>
          <w:szCs w:val="18"/>
        </w:rPr>
        <w:t>The VRQA</w:t>
      </w:r>
      <w:r w:rsidR="00A5491D" w:rsidRPr="004D70A2">
        <w:rPr>
          <w:rFonts w:cs="Arial"/>
          <w:szCs w:val="18"/>
        </w:rPr>
        <w:t xml:space="preserve"> also:</w:t>
      </w:r>
    </w:p>
    <w:p w14:paraId="52BEFB6B" w14:textId="127F82CF" w:rsidR="00A5491D" w:rsidRPr="004D70A2" w:rsidRDefault="00A5491D" w:rsidP="0010165D">
      <w:pPr>
        <w:pStyle w:val="Bullet1"/>
      </w:pPr>
      <w:r w:rsidRPr="004D70A2">
        <w:t xml:space="preserve">regulate apprenticeships and traineeships </w:t>
      </w:r>
      <w:r w:rsidR="00261284" w:rsidRPr="004D70A2">
        <w:t>in Victoria</w:t>
      </w:r>
    </w:p>
    <w:p w14:paraId="03C0268B" w14:textId="6E0C6112" w:rsidR="00557E01" w:rsidRPr="004D70A2" w:rsidRDefault="00557E01" w:rsidP="0010165D">
      <w:pPr>
        <w:pStyle w:val="Bullet1"/>
      </w:pPr>
      <w:r w:rsidRPr="004D70A2">
        <w:t>issue trade papers</w:t>
      </w:r>
      <w:r w:rsidR="00DA6AFE" w:rsidRPr="004D70A2">
        <w:t xml:space="preserve"> </w:t>
      </w:r>
    </w:p>
    <w:p w14:paraId="7D9360D5" w14:textId="4C89894E" w:rsidR="00A5491D" w:rsidRPr="004D70A2" w:rsidRDefault="000E3327" w:rsidP="0010165D">
      <w:pPr>
        <w:pStyle w:val="Bullet1"/>
      </w:pPr>
      <w:r w:rsidRPr="004D70A2">
        <w:t>recognise</w:t>
      </w:r>
      <w:r w:rsidR="00A5491D" w:rsidRPr="004D70A2">
        <w:t xml:space="preserve"> group training organisations (GTOs) </w:t>
      </w:r>
      <w:r w:rsidR="00261284" w:rsidRPr="004D70A2">
        <w:t>in Victoria</w:t>
      </w:r>
    </w:p>
    <w:p w14:paraId="19F6D061" w14:textId="0314649F" w:rsidR="00A5491D" w:rsidRPr="004D70A2" w:rsidRDefault="00A5491D" w:rsidP="0010165D">
      <w:pPr>
        <w:pStyle w:val="Bullet1"/>
      </w:pPr>
      <w:r w:rsidRPr="004D70A2">
        <w:t xml:space="preserve">approve school and </w:t>
      </w:r>
      <w:r w:rsidR="00D629B4">
        <w:t>non-school providers</w:t>
      </w:r>
      <w:r w:rsidRPr="004D70A2">
        <w:t xml:space="preserve"> as overseas secondary student exchange organisations</w:t>
      </w:r>
    </w:p>
    <w:p w14:paraId="2CA4DC9A" w14:textId="3CC1D4BF" w:rsidR="00A5491D" w:rsidRPr="004D70A2" w:rsidRDefault="00A5491D" w:rsidP="0010165D">
      <w:pPr>
        <w:pStyle w:val="Bullet1"/>
      </w:pPr>
      <w:r w:rsidRPr="004D70A2">
        <w:t>accredit courses and register qualification</w:t>
      </w:r>
      <w:r w:rsidR="000E3327" w:rsidRPr="004D70A2">
        <w:t>s</w:t>
      </w:r>
      <w:r w:rsidR="00BC08F0" w:rsidRPr="004D70A2">
        <w:t>,</w:t>
      </w:r>
      <w:r w:rsidRPr="004D70A2">
        <w:t xml:space="preserve"> and senior secondary courses and qualifications in Victoria </w:t>
      </w:r>
    </w:p>
    <w:p w14:paraId="4BAFBEBC" w14:textId="77777777" w:rsidR="00A5491D" w:rsidRPr="004D70A2" w:rsidRDefault="00A5491D" w:rsidP="0010165D">
      <w:pPr>
        <w:pStyle w:val="Bullet1"/>
      </w:pPr>
      <w:r w:rsidRPr="004D70A2">
        <w:t xml:space="preserve">investigate complaints against our registered providers </w:t>
      </w:r>
    </w:p>
    <w:p w14:paraId="30351461" w14:textId="6D5F445C" w:rsidR="00A5491D" w:rsidRPr="004D70A2" w:rsidRDefault="00A5491D" w:rsidP="0010165D">
      <w:pPr>
        <w:pStyle w:val="Bullet1"/>
      </w:pPr>
      <w:r w:rsidRPr="004D70A2">
        <w:t xml:space="preserve">maintain a register of all </w:t>
      </w:r>
      <w:r w:rsidR="00D00DB1" w:rsidRPr="004D70A2">
        <w:t>VRQA</w:t>
      </w:r>
      <w:r w:rsidR="00BC08F0" w:rsidRPr="004D70A2">
        <w:t>-</w:t>
      </w:r>
      <w:r w:rsidR="00D00DB1" w:rsidRPr="004D70A2">
        <w:t xml:space="preserve">registered </w:t>
      </w:r>
      <w:r w:rsidRPr="004D70A2">
        <w:t xml:space="preserve">education </w:t>
      </w:r>
      <w:r w:rsidR="00D00DB1" w:rsidRPr="004D70A2">
        <w:t xml:space="preserve">providers </w:t>
      </w:r>
      <w:r w:rsidRPr="004D70A2">
        <w:t>and</w:t>
      </w:r>
      <w:r w:rsidR="00987545" w:rsidRPr="004D70A2">
        <w:t xml:space="preserve"> </w:t>
      </w:r>
      <w:r w:rsidRPr="004D70A2">
        <w:t xml:space="preserve">accredited courses </w:t>
      </w:r>
    </w:p>
    <w:p w14:paraId="7F5B9E28" w14:textId="77777777" w:rsidR="00A5491D" w:rsidRPr="004D70A2" w:rsidRDefault="00A5491D" w:rsidP="0010165D">
      <w:pPr>
        <w:pStyle w:val="Bullet1"/>
      </w:pPr>
      <w:r w:rsidRPr="004D70A2">
        <w:t>act to protect the interests of students as consumers of education.</w:t>
      </w:r>
      <w:bookmarkStart w:id="43" w:name="_Toc460496623"/>
      <w:bookmarkStart w:id="44" w:name="Achievements"/>
    </w:p>
    <w:p w14:paraId="3EE73ACC" w14:textId="77777777" w:rsidR="003F1904" w:rsidRDefault="003F1904">
      <w:pPr>
        <w:rPr>
          <w:rFonts w:eastAsia="Times New Roman" w:cs="Arial"/>
          <w:bCs/>
          <w:iCs/>
          <w:sz w:val="32"/>
          <w:szCs w:val="32"/>
        </w:rPr>
      </w:pPr>
      <w:bookmarkStart w:id="45" w:name="_Toc13487146"/>
      <w:bookmarkStart w:id="46" w:name="_Toc80349518"/>
      <w:r>
        <w:br w:type="page"/>
      </w:r>
    </w:p>
    <w:p w14:paraId="78CF6B53" w14:textId="74FA3C46" w:rsidR="00A5491D" w:rsidRPr="004D70A2" w:rsidRDefault="00A5491D" w:rsidP="00F67CDC">
      <w:pPr>
        <w:pStyle w:val="ARHead2ST"/>
      </w:pPr>
      <w:bookmarkStart w:id="47" w:name="_Toc115252844"/>
      <w:r w:rsidRPr="00CE2955">
        <w:lastRenderedPageBreak/>
        <w:t>Strategic priorities and key achievements</w:t>
      </w:r>
      <w:bookmarkEnd w:id="43"/>
      <w:bookmarkEnd w:id="45"/>
      <w:bookmarkEnd w:id="46"/>
      <w:bookmarkEnd w:id="47"/>
    </w:p>
    <w:bookmarkEnd w:id="44"/>
    <w:p w14:paraId="485546AA" w14:textId="494FBC11" w:rsidR="00A5491D" w:rsidRPr="004D70A2" w:rsidRDefault="00A5491D" w:rsidP="00B204E4">
      <w:pPr>
        <w:rPr>
          <w:rFonts w:cs="Arial"/>
          <w:color w:val="000000" w:themeColor="text1"/>
          <w:szCs w:val="18"/>
        </w:rPr>
      </w:pPr>
      <w:r w:rsidRPr="004D70A2">
        <w:rPr>
          <w:rFonts w:cs="Arial"/>
          <w:color w:val="000000" w:themeColor="text1"/>
          <w:szCs w:val="18"/>
        </w:rPr>
        <w:t xml:space="preserve">The VRQA Board developed the </w:t>
      </w:r>
      <w:r w:rsidRPr="004D70A2">
        <w:rPr>
          <w:rFonts w:cs="Arial"/>
          <w:i/>
          <w:color w:val="000000" w:themeColor="text1"/>
          <w:szCs w:val="18"/>
        </w:rPr>
        <w:t>VRQA Strategic Plan 20</w:t>
      </w:r>
      <w:r w:rsidR="00C32BE3" w:rsidRPr="004D70A2">
        <w:rPr>
          <w:rFonts w:cs="Arial"/>
          <w:i/>
          <w:color w:val="000000" w:themeColor="text1"/>
          <w:szCs w:val="18"/>
        </w:rPr>
        <w:t>20</w:t>
      </w:r>
      <w:r w:rsidRPr="004D70A2">
        <w:rPr>
          <w:rFonts w:cs="Arial"/>
          <w:i/>
          <w:color w:val="000000" w:themeColor="text1"/>
          <w:szCs w:val="18"/>
        </w:rPr>
        <w:t>–2</w:t>
      </w:r>
      <w:r w:rsidR="00230E15" w:rsidRPr="004D70A2">
        <w:rPr>
          <w:rFonts w:cs="Arial"/>
          <w:i/>
          <w:color w:val="000000" w:themeColor="text1"/>
          <w:szCs w:val="18"/>
        </w:rPr>
        <w:t>2</w:t>
      </w:r>
      <w:r w:rsidR="009B275F">
        <w:rPr>
          <w:rFonts w:cs="Arial"/>
          <w:i/>
          <w:color w:val="000000" w:themeColor="text1"/>
          <w:szCs w:val="18"/>
        </w:rPr>
        <w:t xml:space="preserve"> </w:t>
      </w:r>
      <w:r w:rsidR="009B275F" w:rsidRPr="0010165D">
        <w:rPr>
          <w:rFonts w:cs="Arial"/>
          <w:iCs/>
          <w:color w:val="000000" w:themeColor="text1"/>
          <w:szCs w:val="18"/>
        </w:rPr>
        <w:t>(the strategic plan),</w:t>
      </w:r>
      <w:r w:rsidRPr="004D70A2">
        <w:rPr>
          <w:rFonts w:cs="Arial"/>
          <w:color w:val="000000" w:themeColor="text1"/>
          <w:szCs w:val="18"/>
        </w:rPr>
        <w:t xml:space="preserve"> </w:t>
      </w:r>
      <w:r w:rsidR="00BC08F0" w:rsidRPr="004D70A2">
        <w:rPr>
          <w:rFonts w:cs="Arial"/>
          <w:color w:val="000000" w:themeColor="text1"/>
          <w:szCs w:val="18"/>
        </w:rPr>
        <w:t xml:space="preserve">which </w:t>
      </w:r>
      <w:r w:rsidRPr="004D70A2">
        <w:rPr>
          <w:rFonts w:cs="Arial"/>
          <w:color w:val="000000" w:themeColor="text1"/>
          <w:szCs w:val="18"/>
        </w:rPr>
        <w:t xml:space="preserve">sets out </w:t>
      </w:r>
      <w:r w:rsidR="005C7492">
        <w:rPr>
          <w:rFonts w:cs="Arial"/>
          <w:color w:val="000000" w:themeColor="text1"/>
          <w:szCs w:val="18"/>
        </w:rPr>
        <w:t>6</w:t>
      </w:r>
      <w:r w:rsidRPr="004D70A2">
        <w:rPr>
          <w:rFonts w:cs="Arial"/>
          <w:color w:val="000000" w:themeColor="text1"/>
          <w:szCs w:val="18"/>
        </w:rPr>
        <w:t xml:space="preserve"> main directions</w:t>
      </w:r>
      <w:r w:rsidR="0033443D">
        <w:rPr>
          <w:rFonts w:cs="Arial"/>
          <w:color w:val="000000" w:themeColor="text1"/>
          <w:szCs w:val="18"/>
        </w:rPr>
        <w:t xml:space="preserve"> to</w:t>
      </w:r>
      <w:r w:rsidRPr="004D70A2">
        <w:rPr>
          <w:rFonts w:cs="Arial"/>
          <w:color w:val="000000" w:themeColor="text1"/>
          <w:szCs w:val="18"/>
        </w:rPr>
        <w:t>:</w:t>
      </w:r>
    </w:p>
    <w:p w14:paraId="0A84B6D0" w14:textId="6192F17F" w:rsidR="00A5491D" w:rsidRPr="004D70A2" w:rsidRDefault="00A5491D" w:rsidP="0010165D">
      <w:pPr>
        <w:pStyle w:val="Bullet1"/>
      </w:pPr>
      <w:r w:rsidRPr="004D70A2">
        <w:rPr>
          <w:b/>
        </w:rPr>
        <w:t>implement government directions</w:t>
      </w:r>
      <w:r w:rsidR="00680586">
        <w:t xml:space="preserve"> – </w:t>
      </w:r>
      <w:r w:rsidRPr="004D70A2">
        <w:t>implement government regulatory directions and work to explore further reform opportunities</w:t>
      </w:r>
    </w:p>
    <w:p w14:paraId="2065EEE1" w14:textId="67F3C4D8" w:rsidR="00A5491D" w:rsidRPr="004D70A2" w:rsidRDefault="00A5491D" w:rsidP="0010165D">
      <w:pPr>
        <w:pStyle w:val="Bullet1"/>
      </w:pPr>
      <w:r w:rsidRPr="004D70A2">
        <w:rPr>
          <w:b/>
        </w:rPr>
        <w:t>modernise our regulatory functions</w:t>
      </w:r>
      <w:r w:rsidR="00680586">
        <w:t xml:space="preserve"> – </w:t>
      </w:r>
      <w:r w:rsidRPr="004D70A2">
        <w:t>improve the efficiency and effectiveness of our regulatory activities</w:t>
      </w:r>
    </w:p>
    <w:p w14:paraId="0189F2C0" w14:textId="2387687A" w:rsidR="00A5491D" w:rsidRPr="004D70A2" w:rsidRDefault="00A5491D" w:rsidP="0010165D">
      <w:pPr>
        <w:pStyle w:val="Bullet1"/>
      </w:pPr>
      <w:r w:rsidRPr="004D70A2">
        <w:rPr>
          <w:b/>
        </w:rPr>
        <w:t>strengthen our evidence base</w:t>
      </w:r>
      <w:r w:rsidR="00680586">
        <w:t xml:space="preserve"> – </w:t>
      </w:r>
      <w:r w:rsidRPr="004D70A2">
        <w:t xml:space="preserve">use our data and knowledge to make sound day-to-day regulatory decisions, assist </w:t>
      </w:r>
      <w:r w:rsidR="00EA365A" w:rsidRPr="004D70A2">
        <w:t>m</w:t>
      </w:r>
      <w:r w:rsidRPr="004D70A2">
        <w:t>inisters, and protect the interests of students as consumers of education and training</w:t>
      </w:r>
    </w:p>
    <w:p w14:paraId="24326E64" w14:textId="1BD09F9C" w:rsidR="00A5491D" w:rsidRPr="004D70A2" w:rsidRDefault="00A5491D" w:rsidP="0010165D">
      <w:pPr>
        <w:pStyle w:val="Bullet1"/>
      </w:pPr>
      <w:r w:rsidRPr="004D70A2">
        <w:rPr>
          <w:b/>
        </w:rPr>
        <w:t>strengthen our governance</w:t>
      </w:r>
      <w:r w:rsidR="00680586">
        <w:t xml:space="preserve"> – </w:t>
      </w:r>
      <w:r w:rsidR="00B92BE2" w:rsidRPr="004D70A2">
        <w:t>a</w:t>
      </w:r>
      <w:r w:rsidR="00230E15" w:rsidRPr="004D70A2">
        <w:t>t a time of considerable change, we will review our governance arrangements to ensure they continue to be fit</w:t>
      </w:r>
      <w:r w:rsidR="0033443D">
        <w:t xml:space="preserve"> </w:t>
      </w:r>
      <w:r w:rsidR="00230E15" w:rsidRPr="004D70A2">
        <w:t>for</w:t>
      </w:r>
      <w:r w:rsidR="0033443D">
        <w:t xml:space="preserve"> </w:t>
      </w:r>
      <w:r w:rsidR="00230E15" w:rsidRPr="004D70A2">
        <w:t>purpose</w:t>
      </w:r>
    </w:p>
    <w:p w14:paraId="1FBD888E" w14:textId="79048888" w:rsidR="00DC50D9" w:rsidRPr="004D70A2" w:rsidRDefault="00DC50D9" w:rsidP="0010165D">
      <w:pPr>
        <w:pStyle w:val="Bullet1"/>
        <w:rPr>
          <w:b/>
        </w:rPr>
      </w:pPr>
      <w:r w:rsidRPr="004D70A2">
        <w:rPr>
          <w:b/>
        </w:rPr>
        <w:t>support our people</w:t>
      </w:r>
      <w:r w:rsidR="00680586">
        <w:t xml:space="preserve"> – </w:t>
      </w:r>
      <w:r w:rsidR="00F15597" w:rsidRPr="004D70A2">
        <w:t xml:space="preserve">a high-quality, responsive workforce that is valued, capable and able to perform at </w:t>
      </w:r>
      <w:r w:rsidR="0033443D">
        <w:t>its</w:t>
      </w:r>
      <w:r w:rsidR="0033443D" w:rsidRPr="004D70A2">
        <w:t xml:space="preserve"> </w:t>
      </w:r>
      <w:r w:rsidR="00F15597" w:rsidRPr="004D70A2">
        <w:t>best</w:t>
      </w:r>
    </w:p>
    <w:p w14:paraId="3DC1C679" w14:textId="2E9552FC" w:rsidR="00A5491D" w:rsidRPr="004D70A2" w:rsidRDefault="00A5491D" w:rsidP="0010165D">
      <w:pPr>
        <w:pStyle w:val="Bullet1"/>
        <w:rPr>
          <w:b/>
        </w:rPr>
      </w:pPr>
      <w:r w:rsidRPr="004D70A2">
        <w:rPr>
          <w:b/>
        </w:rPr>
        <w:t>build our financial s</w:t>
      </w:r>
      <w:r w:rsidR="00B30FC0" w:rsidRPr="004D70A2">
        <w:rPr>
          <w:b/>
        </w:rPr>
        <w:t>tability</w:t>
      </w:r>
      <w:r w:rsidR="00680586">
        <w:t xml:space="preserve"> – </w:t>
      </w:r>
      <w:r w:rsidRPr="004D70A2">
        <w:t>ensure that our resources are effectively managed to allow us to deliver our legislative and regulatory functions.</w:t>
      </w:r>
    </w:p>
    <w:p w14:paraId="26C45035" w14:textId="772D6B3F" w:rsidR="00211F65" w:rsidRPr="004D70A2" w:rsidRDefault="00965584" w:rsidP="00B204E4">
      <w:pPr>
        <w:rPr>
          <w:rFonts w:cs="Arial"/>
          <w:color w:val="000000" w:themeColor="text1"/>
          <w:szCs w:val="18"/>
        </w:rPr>
      </w:pPr>
      <w:r w:rsidRPr="004D70A2">
        <w:rPr>
          <w:rFonts w:cs="Arial"/>
          <w:color w:val="000000" w:themeColor="text1"/>
          <w:szCs w:val="18"/>
        </w:rPr>
        <w:t>T</w:t>
      </w:r>
      <w:r w:rsidR="001265E4" w:rsidRPr="004D70A2">
        <w:rPr>
          <w:rFonts w:cs="Arial"/>
          <w:color w:val="000000" w:themeColor="text1"/>
          <w:szCs w:val="18"/>
        </w:rPr>
        <w:t>he VRQA Board</w:t>
      </w:r>
      <w:r w:rsidRPr="004D70A2">
        <w:rPr>
          <w:rFonts w:cs="Arial"/>
          <w:color w:val="000000" w:themeColor="text1"/>
          <w:szCs w:val="18"/>
        </w:rPr>
        <w:t xml:space="preserve"> monitors on a quarterly basis </w:t>
      </w:r>
      <w:r w:rsidR="001265E4" w:rsidRPr="004D70A2">
        <w:rPr>
          <w:rFonts w:cs="Arial"/>
          <w:color w:val="000000" w:themeColor="text1"/>
          <w:szCs w:val="18"/>
        </w:rPr>
        <w:t>p</w:t>
      </w:r>
      <w:r w:rsidR="00A5491D" w:rsidRPr="004D70A2">
        <w:rPr>
          <w:rFonts w:cs="Arial"/>
          <w:color w:val="000000" w:themeColor="text1"/>
          <w:szCs w:val="18"/>
        </w:rPr>
        <w:t xml:space="preserve">rogress </w:t>
      </w:r>
      <w:r w:rsidR="001265E4" w:rsidRPr="004D70A2">
        <w:rPr>
          <w:rFonts w:cs="Arial"/>
          <w:color w:val="000000" w:themeColor="text1"/>
          <w:szCs w:val="18"/>
        </w:rPr>
        <w:t xml:space="preserve">and </w:t>
      </w:r>
      <w:r w:rsidR="00A5491D" w:rsidRPr="004D70A2">
        <w:rPr>
          <w:rFonts w:cs="Arial"/>
          <w:color w:val="000000" w:themeColor="text1"/>
          <w:szCs w:val="18"/>
        </w:rPr>
        <w:t>achievements against</w:t>
      </w:r>
      <w:r w:rsidRPr="004D70A2">
        <w:rPr>
          <w:rFonts w:cs="Arial"/>
          <w:color w:val="000000" w:themeColor="text1"/>
          <w:szCs w:val="18"/>
        </w:rPr>
        <w:t xml:space="preserve"> the</w:t>
      </w:r>
      <w:r w:rsidR="0065044C" w:rsidRPr="004D70A2">
        <w:rPr>
          <w:rFonts w:cs="Arial"/>
          <w:color w:val="000000" w:themeColor="text1"/>
          <w:szCs w:val="18"/>
        </w:rPr>
        <w:t xml:space="preserve"> </w:t>
      </w:r>
      <w:r w:rsidR="009B275F">
        <w:rPr>
          <w:rFonts w:cs="Arial"/>
          <w:color w:val="000000" w:themeColor="text1"/>
          <w:szCs w:val="18"/>
        </w:rPr>
        <w:t>s</w:t>
      </w:r>
      <w:r w:rsidR="00A5491D" w:rsidRPr="004D70A2">
        <w:rPr>
          <w:rFonts w:cs="Arial"/>
          <w:color w:val="000000" w:themeColor="text1"/>
          <w:szCs w:val="18"/>
        </w:rPr>
        <w:t xml:space="preserve">trategic </w:t>
      </w:r>
      <w:r w:rsidR="009B275F">
        <w:rPr>
          <w:rFonts w:cs="Arial"/>
          <w:color w:val="000000" w:themeColor="text1"/>
          <w:szCs w:val="18"/>
        </w:rPr>
        <w:t>p</w:t>
      </w:r>
      <w:r w:rsidR="00A5491D" w:rsidRPr="004D70A2">
        <w:rPr>
          <w:rFonts w:cs="Arial"/>
          <w:color w:val="000000" w:themeColor="text1"/>
          <w:szCs w:val="18"/>
        </w:rPr>
        <w:t>lan</w:t>
      </w:r>
      <w:r w:rsidR="001265E4" w:rsidRPr="004D70A2">
        <w:rPr>
          <w:rFonts w:cs="Arial"/>
          <w:color w:val="000000" w:themeColor="text1"/>
          <w:szCs w:val="18"/>
        </w:rPr>
        <w:t>, which</w:t>
      </w:r>
      <w:r w:rsidR="00A5491D" w:rsidRPr="004D70A2">
        <w:rPr>
          <w:rFonts w:cs="Arial"/>
          <w:color w:val="000000" w:themeColor="text1"/>
          <w:szCs w:val="18"/>
        </w:rPr>
        <w:t xml:space="preserve"> </w:t>
      </w:r>
      <w:r w:rsidR="001265E4" w:rsidRPr="004D70A2">
        <w:rPr>
          <w:rFonts w:cs="Arial"/>
          <w:color w:val="000000" w:themeColor="text1"/>
          <w:szCs w:val="18"/>
        </w:rPr>
        <w:t>are</w:t>
      </w:r>
      <w:r w:rsidR="0011648A" w:rsidRPr="004D70A2">
        <w:rPr>
          <w:rFonts w:cs="Arial"/>
          <w:color w:val="000000" w:themeColor="text1"/>
          <w:szCs w:val="18"/>
        </w:rPr>
        <w:t xml:space="preserve"> </w:t>
      </w:r>
      <w:r w:rsidR="00211F65" w:rsidRPr="004D70A2">
        <w:rPr>
          <w:rFonts w:cs="Arial"/>
          <w:color w:val="000000" w:themeColor="text1"/>
          <w:szCs w:val="18"/>
        </w:rPr>
        <w:t>highlight</w:t>
      </w:r>
      <w:r w:rsidR="0011648A" w:rsidRPr="004D70A2">
        <w:rPr>
          <w:rFonts w:cs="Arial"/>
          <w:color w:val="000000" w:themeColor="text1"/>
          <w:szCs w:val="18"/>
        </w:rPr>
        <w:t>ed</w:t>
      </w:r>
      <w:r w:rsidR="002913B7" w:rsidRPr="004D70A2">
        <w:rPr>
          <w:rFonts w:cs="Arial"/>
          <w:color w:val="000000" w:themeColor="text1"/>
          <w:szCs w:val="18"/>
        </w:rPr>
        <w:t xml:space="preserve"> throughout th</w:t>
      </w:r>
      <w:r w:rsidR="0011648A" w:rsidRPr="004D70A2">
        <w:rPr>
          <w:rFonts w:cs="Arial"/>
          <w:color w:val="000000" w:themeColor="text1"/>
          <w:szCs w:val="18"/>
        </w:rPr>
        <w:t>is</w:t>
      </w:r>
      <w:r w:rsidR="002913B7" w:rsidRPr="004D70A2">
        <w:rPr>
          <w:rFonts w:cs="Arial"/>
          <w:color w:val="000000" w:themeColor="text1"/>
          <w:szCs w:val="18"/>
        </w:rPr>
        <w:t xml:space="preserve"> </w:t>
      </w:r>
      <w:r w:rsidR="00BC08F0" w:rsidRPr="004D70A2">
        <w:rPr>
          <w:rFonts w:cs="Arial"/>
          <w:color w:val="000000" w:themeColor="text1"/>
          <w:szCs w:val="18"/>
        </w:rPr>
        <w:t>report</w:t>
      </w:r>
      <w:r w:rsidR="002913B7" w:rsidRPr="004D70A2">
        <w:rPr>
          <w:rFonts w:cs="Arial"/>
          <w:color w:val="000000" w:themeColor="text1"/>
          <w:szCs w:val="18"/>
        </w:rPr>
        <w:t>.</w:t>
      </w:r>
      <w:r w:rsidR="002913B7" w:rsidRPr="004D70A2" w:rsidDel="002913B7">
        <w:rPr>
          <w:rFonts w:cs="Arial"/>
          <w:color w:val="000000" w:themeColor="text1"/>
          <w:szCs w:val="18"/>
        </w:rPr>
        <w:t xml:space="preserve"> </w:t>
      </w:r>
    </w:p>
    <w:p w14:paraId="56A0660E" w14:textId="41944ECF" w:rsidR="00A5491D" w:rsidRPr="004D70A2" w:rsidRDefault="004A2D9B" w:rsidP="00B204E4">
      <w:pPr>
        <w:rPr>
          <w:rFonts w:cs="Arial"/>
          <w:color w:val="000000" w:themeColor="text1"/>
          <w:szCs w:val="18"/>
        </w:rPr>
      </w:pPr>
      <w:r w:rsidRPr="004D70A2">
        <w:rPr>
          <w:rFonts w:cs="Arial"/>
          <w:color w:val="000000" w:themeColor="text1"/>
          <w:szCs w:val="18"/>
        </w:rPr>
        <w:t xml:space="preserve">Statements from the Minister for Education and the Minister for Training and Skills outline the </w:t>
      </w:r>
      <w:r w:rsidR="00A5491D" w:rsidRPr="004D70A2">
        <w:rPr>
          <w:rFonts w:cs="Arial"/>
          <w:color w:val="000000" w:themeColor="text1"/>
          <w:szCs w:val="18"/>
        </w:rPr>
        <w:t xml:space="preserve">Victorian Government's expectations of the VRQA as a regulator. The current SoE is the </w:t>
      </w:r>
      <w:r w:rsidR="00B53E4C">
        <w:rPr>
          <w:rFonts w:cs="Arial"/>
          <w:color w:val="000000" w:themeColor="text1"/>
          <w:szCs w:val="18"/>
        </w:rPr>
        <w:t>sixth</w:t>
      </w:r>
      <w:r w:rsidR="000A433C" w:rsidRPr="004D70A2">
        <w:rPr>
          <w:rFonts w:cs="Arial"/>
          <w:color w:val="000000" w:themeColor="text1"/>
          <w:szCs w:val="18"/>
        </w:rPr>
        <w:t xml:space="preserve"> issued </w:t>
      </w:r>
      <w:r w:rsidR="00AB298E" w:rsidRPr="004D70A2">
        <w:rPr>
          <w:rFonts w:cs="Arial"/>
          <w:color w:val="000000" w:themeColor="text1"/>
          <w:szCs w:val="18"/>
        </w:rPr>
        <w:t xml:space="preserve">by ministers </w:t>
      </w:r>
      <w:r w:rsidR="0017064B" w:rsidRPr="004D70A2">
        <w:rPr>
          <w:rFonts w:cs="Arial"/>
          <w:color w:val="000000" w:themeColor="text1"/>
          <w:szCs w:val="18"/>
        </w:rPr>
        <w:t xml:space="preserve">and </w:t>
      </w:r>
      <w:r w:rsidRPr="004D70A2">
        <w:rPr>
          <w:rFonts w:cs="Arial"/>
          <w:color w:val="000000" w:themeColor="text1"/>
          <w:szCs w:val="18"/>
        </w:rPr>
        <w:t>cover</w:t>
      </w:r>
      <w:r w:rsidR="0017064B" w:rsidRPr="004D70A2">
        <w:rPr>
          <w:rFonts w:cs="Arial"/>
          <w:color w:val="000000" w:themeColor="text1"/>
          <w:szCs w:val="18"/>
        </w:rPr>
        <w:t>s</w:t>
      </w:r>
      <w:r w:rsidR="00A5491D" w:rsidRPr="004D70A2">
        <w:rPr>
          <w:rFonts w:cs="Arial"/>
          <w:color w:val="000000" w:themeColor="text1"/>
          <w:szCs w:val="18"/>
        </w:rPr>
        <w:t>:</w:t>
      </w:r>
    </w:p>
    <w:p w14:paraId="62780F4F" w14:textId="1C446B5E" w:rsidR="00A5491D" w:rsidRPr="004D70A2" w:rsidRDefault="00A5491D" w:rsidP="0087789B">
      <w:pPr>
        <w:pStyle w:val="Bullet1"/>
      </w:pPr>
      <w:r w:rsidRPr="004D70A2">
        <w:t>home schooling</w:t>
      </w:r>
    </w:p>
    <w:p w14:paraId="07D7C8EC" w14:textId="4F9CC67C" w:rsidR="00E51B43" w:rsidRPr="004D70A2" w:rsidRDefault="00E51B43" w:rsidP="0087789B">
      <w:pPr>
        <w:pStyle w:val="Bullet1"/>
      </w:pPr>
      <w:r w:rsidRPr="004D70A2">
        <w:t>schools</w:t>
      </w:r>
    </w:p>
    <w:p w14:paraId="04DAAB26" w14:textId="062C0509" w:rsidR="00E51B43" w:rsidRPr="004D70A2" w:rsidRDefault="00A5491D" w:rsidP="0087789B">
      <w:pPr>
        <w:pStyle w:val="Bullet1"/>
      </w:pPr>
      <w:r w:rsidRPr="004D70A2">
        <w:t>apprenticeships and traineeships</w:t>
      </w:r>
      <w:r w:rsidR="00927D5F" w:rsidRPr="004D70A2">
        <w:t>.</w:t>
      </w:r>
    </w:p>
    <w:p w14:paraId="116DF209" w14:textId="044E6CDC" w:rsidR="00A5491D" w:rsidRPr="004D70A2" w:rsidRDefault="00AE570C" w:rsidP="00B204E4">
      <w:pPr>
        <w:rPr>
          <w:rFonts w:cs="Arial"/>
          <w:color w:val="000000" w:themeColor="text1"/>
          <w:szCs w:val="18"/>
        </w:rPr>
      </w:pPr>
      <w:r>
        <w:rPr>
          <w:rFonts w:cs="Arial"/>
          <w:color w:val="000000" w:themeColor="text1"/>
          <w:szCs w:val="18"/>
        </w:rPr>
        <w:t>Effective from</w:t>
      </w:r>
      <w:r w:rsidR="009A71F2">
        <w:rPr>
          <w:rFonts w:cs="Arial"/>
          <w:color w:val="000000" w:themeColor="text1"/>
          <w:szCs w:val="18"/>
        </w:rPr>
        <w:t xml:space="preserve"> July 2021</w:t>
      </w:r>
      <w:r w:rsidR="0033443D">
        <w:rPr>
          <w:rFonts w:cs="Arial"/>
          <w:color w:val="000000" w:themeColor="text1"/>
          <w:szCs w:val="18"/>
        </w:rPr>
        <w:t>,</w:t>
      </w:r>
      <w:r w:rsidR="00A5491D" w:rsidRPr="004D70A2">
        <w:rPr>
          <w:rFonts w:cs="Arial"/>
          <w:color w:val="000000" w:themeColor="text1"/>
          <w:szCs w:val="18"/>
        </w:rPr>
        <w:t xml:space="preserve"> </w:t>
      </w:r>
      <w:r w:rsidR="0097691F">
        <w:rPr>
          <w:rFonts w:cs="Arial"/>
          <w:color w:val="000000" w:themeColor="text1"/>
          <w:szCs w:val="18"/>
        </w:rPr>
        <w:t>the current SoE</w:t>
      </w:r>
      <w:r w:rsidR="0035651A">
        <w:rPr>
          <w:rFonts w:cs="Arial"/>
          <w:color w:val="000000" w:themeColor="text1"/>
          <w:szCs w:val="18"/>
        </w:rPr>
        <w:t xml:space="preserve"> replaced </w:t>
      </w:r>
      <w:r w:rsidR="00A5491D" w:rsidRPr="004D70A2">
        <w:rPr>
          <w:rFonts w:cs="Arial"/>
          <w:color w:val="000000" w:themeColor="text1"/>
          <w:szCs w:val="18"/>
        </w:rPr>
        <w:t xml:space="preserve">the </w:t>
      </w:r>
      <w:r w:rsidR="00157565">
        <w:rPr>
          <w:rFonts w:cs="Arial"/>
          <w:color w:val="000000" w:themeColor="text1"/>
          <w:szCs w:val="18"/>
        </w:rPr>
        <w:t>statement</w:t>
      </w:r>
      <w:r w:rsidR="00A5491D" w:rsidRPr="004D70A2">
        <w:rPr>
          <w:rFonts w:cs="Arial"/>
          <w:color w:val="000000" w:themeColor="text1"/>
          <w:szCs w:val="18"/>
        </w:rPr>
        <w:t xml:space="preserve"> </w:t>
      </w:r>
      <w:r w:rsidR="0017064B" w:rsidRPr="004D70A2">
        <w:rPr>
          <w:rFonts w:cs="Arial"/>
          <w:color w:val="000000" w:themeColor="text1"/>
          <w:szCs w:val="18"/>
        </w:rPr>
        <w:t>issue</w:t>
      </w:r>
      <w:r w:rsidR="00240A9B" w:rsidRPr="004D70A2">
        <w:rPr>
          <w:rFonts w:cs="Arial"/>
          <w:color w:val="000000" w:themeColor="text1"/>
          <w:szCs w:val="18"/>
        </w:rPr>
        <w:t>d</w:t>
      </w:r>
      <w:r w:rsidR="004A2D9B" w:rsidRPr="004D70A2">
        <w:rPr>
          <w:rFonts w:cs="Arial"/>
          <w:color w:val="000000" w:themeColor="text1"/>
          <w:szCs w:val="18"/>
        </w:rPr>
        <w:t xml:space="preserve"> </w:t>
      </w:r>
      <w:r w:rsidR="009A71F2">
        <w:rPr>
          <w:rFonts w:cs="Arial"/>
          <w:color w:val="000000" w:themeColor="text1"/>
          <w:szCs w:val="18"/>
        </w:rPr>
        <w:t xml:space="preserve">in </w:t>
      </w:r>
      <w:r w:rsidR="00B53E4C">
        <w:rPr>
          <w:rFonts w:cs="Arial"/>
          <w:color w:val="000000" w:themeColor="text1"/>
          <w:szCs w:val="18"/>
        </w:rPr>
        <w:t>September 2019</w:t>
      </w:r>
      <w:r w:rsidR="00A5491D" w:rsidRPr="004D70A2">
        <w:rPr>
          <w:rFonts w:cs="Arial"/>
          <w:color w:val="000000" w:themeColor="text1"/>
          <w:szCs w:val="18"/>
        </w:rPr>
        <w:t xml:space="preserve">. The current SoE </w:t>
      </w:r>
      <w:r w:rsidR="00806D6C" w:rsidRPr="004D70A2">
        <w:rPr>
          <w:rFonts w:cs="Arial"/>
          <w:color w:val="000000" w:themeColor="text1"/>
          <w:szCs w:val="18"/>
        </w:rPr>
        <w:t>is</w:t>
      </w:r>
      <w:r w:rsidR="00A5491D" w:rsidRPr="004D70A2">
        <w:rPr>
          <w:rFonts w:cs="Arial"/>
          <w:color w:val="000000" w:themeColor="text1"/>
          <w:szCs w:val="18"/>
        </w:rPr>
        <w:t xml:space="preserve"> available at </w:t>
      </w:r>
      <w:r w:rsidR="00A5491D" w:rsidRPr="00BA4ACC">
        <w:rPr>
          <w:rFonts w:cs="Arial"/>
          <w:color w:val="000000" w:themeColor="text1"/>
          <w:szCs w:val="18"/>
        </w:rPr>
        <w:t>Appendix 2.</w:t>
      </w:r>
    </w:p>
    <w:p w14:paraId="2F557019" w14:textId="29D55AE4" w:rsidR="0011648A" w:rsidRPr="00356076" w:rsidRDefault="0011648A" w:rsidP="00B204E4">
      <w:pPr>
        <w:spacing w:after="240"/>
        <w:rPr>
          <w:rFonts w:cs="Arial"/>
          <w:color w:val="000000" w:themeColor="text1"/>
          <w:szCs w:val="18"/>
          <w:lang w:val="en-US"/>
        </w:rPr>
      </w:pPr>
      <w:r w:rsidRPr="004D70A2">
        <w:rPr>
          <w:rFonts w:cs="Arial"/>
          <w:color w:val="000000" w:themeColor="text1"/>
          <w:szCs w:val="18"/>
        </w:rPr>
        <w:t xml:space="preserve">Table 1 highlights the key achievements against the </w:t>
      </w:r>
      <w:r w:rsidR="003A6C12" w:rsidRPr="004D70A2">
        <w:rPr>
          <w:rFonts w:cs="Arial"/>
          <w:color w:val="000000" w:themeColor="text1"/>
          <w:szCs w:val="18"/>
        </w:rPr>
        <w:t>s</w:t>
      </w:r>
      <w:r w:rsidRPr="004D70A2">
        <w:rPr>
          <w:rFonts w:cs="Arial"/>
          <w:color w:val="000000" w:themeColor="text1"/>
          <w:szCs w:val="18"/>
        </w:rPr>
        <w:t xml:space="preserve">trategic </w:t>
      </w:r>
      <w:r w:rsidR="003A6C12" w:rsidRPr="004D70A2">
        <w:rPr>
          <w:rFonts w:cs="Arial"/>
          <w:color w:val="000000" w:themeColor="text1"/>
          <w:szCs w:val="18"/>
        </w:rPr>
        <w:t>p</w:t>
      </w:r>
      <w:r w:rsidRPr="004D70A2">
        <w:rPr>
          <w:rFonts w:cs="Arial"/>
          <w:color w:val="000000" w:themeColor="text1"/>
          <w:szCs w:val="18"/>
        </w:rPr>
        <w:t>lan</w:t>
      </w:r>
      <w:r w:rsidR="005676C8" w:rsidRPr="004D70A2">
        <w:rPr>
          <w:rFonts w:cs="Arial"/>
          <w:color w:val="000000" w:themeColor="text1"/>
          <w:szCs w:val="18"/>
        </w:rPr>
        <w:t>,</w:t>
      </w:r>
      <w:r w:rsidRPr="004D70A2">
        <w:rPr>
          <w:rFonts w:cs="Arial"/>
          <w:color w:val="000000" w:themeColor="text1"/>
          <w:szCs w:val="18"/>
        </w:rPr>
        <w:t xml:space="preserve"> and how </w:t>
      </w:r>
      <w:r w:rsidR="00550D54">
        <w:rPr>
          <w:rFonts w:cs="Arial"/>
          <w:color w:val="000000" w:themeColor="text1"/>
          <w:szCs w:val="18"/>
        </w:rPr>
        <w:t>the VRQA</w:t>
      </w:r>
      <w:r w:rsidRPr="004D70A2">
        <w:rPr>
          <w:rFonts w:cs="Arial"/>
          <w:color w:val="000000" w:themeColor="text1"/>
          <w:szCs w:val="18"/>
        </w:rPr>
        <w:t xml:space="preserve"> met the </w:t>
      </w:r>
      <w:r w:rsidR="003A6C12" w:rsidRPr="004D70A2">
        <w:rPr>
          <w:rFonts w:cs="Arial"/>
          <w:color w:val="000000" w:themeColor="text1"/>
          <w:szCs w:val="18"/>
        </w:rPr>
        <w:t>SoE</w:t>
      </w:r>
      <w:r w:rsidRPr="004D70A2">
        <w:rPr>
          <w:rFonts w:cs="Arial"/>
          <w:color w:val="000000" w:themeColor="text1"/>
          <w:szCs w:val="18"/>
        </w:rPr>
        <w:t>.</w:t>
      </w:r>
    </w:p>
    <w:p w14:paraId="70FCCD0B" w14:textId="77777777" w:rsidR="00351514" w:rsidRPr="004D70A2" w:rsidRDefault="00351514">
      <w:pPr>
        <w:rPr>
          <w:rFonts w:cs="Arial"/>
          <w:b/>
          <w:szCs w:val="18"/>
        </w:rPr>
      </w:pPr>
      <w:r w:rsidRPr="004D70A2">
        <w:rPr>
          <w:rFonts w:cs="Arial"/>
          <w:b/>
          <w:szCs w:val="18"/>
        </w:rPr>
        <w:br w:type="page"/>
      </w:r>
    </w:p>
    <w:p w14:paraId="2D531516" w14:textId="4D7340DA" w:rsidR="00A5491D" w:rsidRPr="004D70A2" w:rsidRDefault="00A5491D" w:rsidP="00B204E4">
      <w:pPr>
        <w:ind w:right="1134"/>
        <w:rPr>
          <w:rFonts w:cs="Arial"/>
          <w:b/>
          <w:iCs/>
          <w:szCs w:val="18"/>
        </w:rPr>
      </w:pPr>
      <w:r w:rsidRPr="00CE2955">
        <w:rPr>
          <w:rFonts w:cs="Arial"/>
          <w:b/>
          <w:szCs w:val="18"/>
        </w:rPr>
        <w:lastRenderedPageBreak/>
        <w:t xml:space="preserve">Table </w:t>
      </w:r>
      <w:r w:rsidRPr="00CE2955">
        <w:rPr>
          <w:rFonts w:cs="Arial"/>
          <w:b/>
          <w:szCs w:val="18"/>
        </w:rPr>
        <w:fldChar w:fldCharType="begin"/>
      </w:r>
      <w:r w:rsidRPr="00CE2955">
        <w:rPr>
          <w:rFonts w:cs="Arial"/>
          <w:b/>
          <w:szCs w:val="18"/>
        </w:rPr>
        <w:instrText xml:space="preserve"> Seq Table </w:instrText>
      </w:r>
      <w:r w:rsidRPr="00CE2955">
        <w:rPr>
          <w:rFonts w:cs="Arial"/>
          <w:b/>
          <w:szCs w:val="18"/>
        </w:rPr>
        <w:fldChar w:fldCharType="separate"/>
      </w:r>
      <w:r w:rsidR="00D74312">
        <w:rPr>
          <w:rFonts w:cs="Arial"/>
          <w:b/>
          <w:noProof/>
          <w:szCs w:val="18"/>
        </w:rPr>
        <w:t>1</w:t>
      </w:r>
      <w:r w:rsidRPr="00CE2955">
        <w:rPr>
          <w:rFonts w:cs="Arial"/>
          <w:b/>
          <w:szCs w:val="18"/>
        </w:rPr>
        <w:fldChar w:fldCharType="end"/>
      </w:r>
      <w:r w:rsidR="00680586">
        <w:rPr>
          <w:rFonts w:cs="Arial"/>
          <w:b/>
          <w:szCs w:val="18"/>
        </w:rPr>
        <w:t xml:space="preserve">. </w:t>
      </w:r>
      <w:r w:rsidRPr="00CE2955">
        <w:rPr>
          <w:rFonts w:cs="Arial"/>
          <w:b/>
          <w:szCs w:val="18"/>
        </w:rPr>
        <w:t xml:space="preserve">Key achievements against </w:t>
      </w:r>
      <w:r w:rsidRPr="009B275F">
        <w:rPr>
          <w:rFonts w:cs="Arial"/>
          <w:b/>
          <w:szCs w:val="18"/>
        </w:rPr>
        <w:t xml:space="preserve">the </w:t>
      </w:r>
      <w:r w:rsidR="009B275F" w:rsidRPr="0087789B">
        <w:rPr>
          <w:rFonts w:cs="Arial"/>
          <w:b/>
          <w:szCs w:val="18"/>
        </w:rPr>
        <w:t>s</w:t>
      </w:r>
      <w:r w:rsidRPr="0087789B">
        <w:rPr>
          <w:rFonts w:cs="Arial"/>
          <w:b/>
          <w:szCs w:val="18"/>
        </w:rPr>
        <w:t xml:space="preserve">trategic </w:t>
      </w:r>
      <w:r w:rsidR="009B275F" w:rsidRPr="0087789B">
        <w:rPr>
          <w:rFonts w:cs="Arial"/>
          <w:b/>
          <w:szCs w:val="18"/>
        </w:rPr>
        <w:t>p</w:t>
      </w:r>
      <w:r w:rsidRPr="0087789B">
        <w:rPr>
          <w:rFonts w:cs="Arial"/>
          <w:b/>
          <w:szCs w:val="18"/>
        </w:rPr>
        <w:t>lan</w:t>
      </w:r>
      <w:r w:rsidR="007545F3" w:rsidRPr="00CE2955">
        <w:rPr>
          <w:rFonts w:cs="Arial"/>
          <w:b/>
          <w:i/>
          <w:szCs w:val="18"/>
        </w:rPr>
        <w:t xml:space="preserve"> </w:t>
      </w:r>
      <w:r w:rsidR="007545F3" w:rsidRPr="00CE2955">
        <w:rPr>
          <w:rFonts w:cs="Arial"/>
          <w:b/>
          <w:iCs/>
          <w:szCs w:val="18"/>
        </w:rPr>
        <w:t xml:space="preserve">and </w:t>
      </w:r>
      <w:r w:rsidR="009B275F">
        <w:rPr>
          <w:rFonts w:cs="Arial"/>
          <w:b/>
          <w:iCs/>
          <w:szCs w:val="18"/>
        </w:rPr>
        <w:t xml:space="preserve">the </w:t>
      </w:r>
      <w:r w:rsidR="003A6C12" w:rsidRPr="00CE2955">
        <w:rPr>
          <w:rFonts w:cs="Arial"/>
          <w:b/>
          <w:iCs/>
          <w:szCs w:val="18"/>
        </w:rPr>
        <w:t>SoE</w:t>
      </w:r>
    </w:p>
    <w:tbl>
      <w:tblPr>
        <w:tblStyle w:val="TableGrid"/>
        <w:tblW w:w="8075" w:type="dxa"/>
        <w:tblLook w:val="04A0" w:firstRow="1" w:lastRow="0" w:firstColumn="1" w:lastColumn="0" w:noHBand="0" w:noVBand="1"/>
      </w:tblPr>
      <w:tblGrid>
        <w:gridCol w:w="1639"/>
        <w:gridCol w:w="5668"/>
        <w:gridCol w:w="768"/>
      </w:tblGrid>
      <w:tr w:rsidR="00F24605" w:rsidRPr="004D70A2" w14:paraId="7F1BF13A" w14:textId="77777777" w:rsidTr="004B4F96">
        <w:trPr>
          <w:trHeight w:val="368"/>
          <w:tblHeader/>
        </w:trPr>
        <w:tc>
          <w:tcPr>
            <w:tcW w:w="1639" w:type="dxa"/>
            <w:shd w:val="clear" w:color="auto" w:fill="808080" w:themeFill="background1" w:themeFillShade="80"/>
            <w:vAlign w:val="center"/>
          </w:tcPr>
          <w:p w14:paraId="7DE7F89B" w14:textId="3EBB131D" w:rsidR="00F24605" w:rsidRPr="004D70A2" w:rsidRDefault="00F24605" w:rsidP="00F24605">
            <w:pPr>
              <w:spacing w:before="60"/>
              <w:rPr>
                <w:rFonts w:cs="Arial"/>
                <w:b/>
                <w:bCs/>
                <w:color w:val="FFFFFF" w:themeColor="background1"/>
                <w:szCs w:val="18"/>
              </w:rPr>
            </w:pPr>
            <w:r w:rsidRPr="004D70A2">
              <w:rPr>
                <w:rFonts w:cs="Arial"/>
                <w:b/>
                <w:bCs/>
                <w:color w:val="FFFFFF" w:themeColor="background1"/>
                <w:szCs w:val="18"/>
              </w:rPr>
              <w:t>Priority</w:t>
            </w:r>
          </w:p>
        </w:tc>
        <w:tc>
          <w:tcPr>
            <w:tcW w:w="5668" w:type="dxa"/>
            <w:shd w:val="clear" w:color="auto" w:fill="808080" w:themeFill="background1" w:themeFillShade="80"/>
            <w:vAlign w:val="center"/>
          </w:tcPr>
          <w:p w14:paraId="47395A4E" w14:textId="7BBE5849" w:rsidR="00F24605" w:rsidRPr="004D70A2" w:rsidRDefault="00F24605" w:rsidP="00F24605">
            <w:pPr>
              <w:spacing w:before="60"/>
              <w:rPr>
                <w:rFonts w:cs="Arial"/>
                <w:b/>
                <w:bCs/>
                <w:color w:val="FFFFFF" w:themeColor="background1"/>
                <w:szCs w:val="18"/>
              </w:rPr>
            </w:pPr>
            <w:r w:rsidRPr="004D70A2">
              <w:rPr>
                <w:rFonts w:cs="Arial"/>
                <w:b/>
                <w:bCs/>
                <w:color w:val="FFFFFF" w:themeColor="background1"/>
                <w:szCs w:val="18"/>
              </w:rPr>
              <w:t xml:space="preserve">Key </w:t>
            </w:r>
            <w:r w:rsidR="0070528D" w:rsidRPr="004D70A2">
              <w:rPr>
                <w:rFonts w:cs="Arial"/>
                <w:b/>
                <w:bCs/>
                <w:color w:val="FFFFFF" w:themeColor="background1"/>
                <w:szCs w:val="18"/>
              </w:rPr>
              <w:t>achievements</w:t>
            </w:r>
            <w:r w:rsidRPr="004D70A2">
              <w:rPr>
                <w:rFonts w:cs="Arial"/>
                <w:b/>
                <w:bCs/>
                <w:color w:val="FFFFFF" w:themeColor="background1"/>
                <w:szCs w:val="18"/>
              </w:rPr>
              <w:t xml:space="preserve"> </w:t>
            </w:r>
          </w:p>
        </w:tc>
        <w:tc>
          <w:tcPr>
            <w:tcW w:w="768" w:type="dxa"/>
            <w:shd w:val="clear" w:color="auto" w:fill="808080" w:themeFill="background1" w:themeFillShade="80"/>
          </w:tcPr>
          <w:p w14:paraId="7E4A2FE2" w14:textId="3BB72D45" w:rsidR="00F24605" w:rsidRPr="004D70A2" w:rsidRDefault="00F24605" w:rsidP="00F24605">
            <w:pPr>
              <w:spacing w:before="60"/>
              <w:rPr>
                <w:rFonts w:cs="Arial"/>
                <w:b/>
                <w:bCs/>
                <w:color w:val="FFFFFF" w:themeColor="background1"/>
                <w:sz w:val="16"/>
                <w:szCs w:val="16"/>
              </w:rPr>
            </w:pPr>
            <w:r w:rsidRPr="004D70A2">
              <w:rPr>
                <w:rFonts w:cs="Arial"/>
                <w:b/>
                <w:bCs/>
                <w:color w:val="FFFFFF" w:themeColor="background1"/>
                <w:sz w:val="16"/>
                <w:szCs w:val="16"/>
              </w:rPr>
              <w:t>SoE activity</w:t>
            </w:r>
          </w:p>
        </w:tc>
      </w:tr>
      <w:tr w:rsidR="00A03780" w:rsidRPr="004D70A2" w14:paraId="2F4439FE" w14:textId="77777777" w:rsidTr="007022E4">
        <w:trPr>
          <w:trHeight w:val="2438"/>
        </w:trPr>
        <w:tc>
          <w:tcPr>
            <w:tcW w:w="1639" w:type="dxa"/>
            <w:vMerge w:val="restart"/>
          </w:tcPr>
          <w:p w14:paraId="2425208B" w14:textId="77777777" w:rsidR="00A03780" w:rsidRPr="004D70A2" w:rsidRDefault="00A03780" w:rsidP="00F24605">
            <w:pPr>
              <w:spacing w:before="60"/>
              <w:rPr>
                <w:rFonts w:cs="Arial"/>
                <w:b/>
                <w:bCs/>
                <w:szCs w:val="18"/>
              </w:rPr>
            </w:pPr>
            <w:r w:rsidRPr="004D70A2">
              <w:rPr>
                <w:rFonts w:cs="Arial"/>
                <w:b/>
                <w:bCs/>
                <w:szCs w:val="18"/>
              </w:rPr>
              <w:t>1. Implement government directions</w:t>
            </w:r>
          </w:p>
        </w:tc>
        <w:tc>
          <w:tcPr>
            <w:tcW w:w="5668" w:type="dxa"/>
          </w:tcPr>
          <w:p w14:paraId="3F5E4BA3" w14:textId="3A8DA689" w:rsidR="00A03780" w:rsidRPr="00515BDD" w:rsidRDefault="003A5074" w:rsidP="00F24605">
            <w:pPr>
              <w:spacing w:before="60"/>
              <w:rPr>
                <w:rFonts w:cs="Arial"/>
                <w:b/>
                <w:bCs/>
                <w:szCs w:val="18"/>
              </w:rPr>
            </w:pPr>
            <w:r w:rsidRPr="00515BDD">
              <w:rPr>
                <w:b/>
                <w:bCs/>
              </w:rPr>
              <w:t>Increase</w:t>
            </w:r>
            <w:r w:rsidR="009C6238">
              <w:rPr>
                <w:b/>
                <w:bCs/>
              </w:rPr>
              <w:t>d</w:t>
            </w:r>
            <w:r w:rsidRPr="00515BDD">
              <w:rPr>
                <w:b/>
                <w:bCs/>
              </w:rPr>
              <w:t xml:space="preserve"> home</w:t>
            </w:r>
            <w:r w:rsidR="009B275F">
              <w:rPr>
                <w:b/>
                <w:bCs/>
              </w:rPr>
              <w:t>-</w:t>
            </w:r>
            <w:r w:rsidRPr="00515BDD">
              <w:rPr>
                <w:b/>
                <w:bCs/>
              </w:rPr>
              <w:t>schooling parents’ understanding of requirements for registration and review</w:t>
            </w:r>
            <w:r w:rsidR="00345853">
              <w:rPr>
                <w:b/>
                <w:bCs/>
              </w:rPr>
              <w:t xml:space="preserve">. The </w:t>
            </w:r>
            <w:r w:rsidR="0031484A">
              <w:rPr>
                <w:b/>
                <w:bCs/>
              </w:rPr>
              <w:t xml:space="preserve">2021 </w:t>
            </w:r>
            <w:r w:rsidR="00345853">
              <w:rPr>
                <w:b/>
                <w:bCs/>
              </w:rPr>
              <w:t>VRQA Client and Stakeholder Research Report shows</w:t>
            </w:r>
            <w:r w:rsidR="00924519">
              <w:rPr>
                <w:b/>
                <w:bCs/>
              </w:rPr>
              <w:t xml:space="preserve"> that</w:t>
            </w:r>
            <w:r w:rsidR="00A03780" w:rsidRPr="00515BDD">
              <w:rPr>
                <w:rFonts w:cs="Arial"/>
                <w:b/>
                <w:bCs/>
                <w:szCs w:val="18"/>
              </w:rPr>
              <w:t>:</w:t>
            </w:r>
          </w:p>
          <w:p w14:paraId="089EE6E2" w14:textId="2460A058" w:rsidR="0098536B" w:rsidRDefault="0098536B" w:rsidP="005B104A">
            <w:pPr>
              <w:pStyle w:val="Bullet1"/>
              <w:rPr>
                <w:rFonts w:eastAsiaTheme="minorHAnsi"/>
              </w:rPr>
            </w:pPr>
            <w:r>
              <w:rPr>
                <w:rFonts w:eastAsiaTheme="minorHAnsi"/>
              </w:rPr>
              <w:t>95</w:t>
            </w:r>
            <w:r w:rsidR="0031484A">
              <w:rPr>
                <w:rFonts w:eastAsiaTheme="minorHAnsi"/>
              </w:rPr>
              <w:t>–</w:t>
            </w:r>
            <w:r>
              <w:rPr>
                <w:rFonts w:eastAsiaTheme="minorHAnsi"/>
              </w:rPr>
              <w:t>97% of survey respondents rated the VRQA’s registration processes as easy or very easy to follow</w:t>
            </w:r>
          </w:p>
          <w:p w14:paraId="530C2592" w14:textId="77777777" w:rsidR="0098536B" w:rsidRPr="00D30CC7" w:rsidRDefault="0098536B" w:rsidP="005B104A">
            <w:pPr>
              <w:pStyle w:val="Bullet1"/>
              <w:rPr>
                <w:rFonts w:eastAsiaTheme="minorHAnsi"/>
              </w:rPr>
            </w:pPr>
            <w:r>
              <w:rPr>
                <w:rFonts w:eastAsiaTheme="minorHAnsi"/>
              </w:rPr>
              <w:t>88% found preparing a learning plan easy</w:t>
            </w:r>
          </w:p>
          <w:p w14:paraId="625EABFA" w14:textId="54CE5276" w:rsidR="00A03780" w:rsidRPr="004D70A2" w:rsidRDefault="0098536B" w:rsidP="005B104A">
            <w:pPr>
              <w:pStyle w:val="Bullet1"/>
            </w:pPr>
            <w:r>
              <w:t>100% agree</w:t>
            </w:r>
            <w:r w:rsidR="009B275F">
              <w:t>d</w:t>
            </w:r>
            <w:r>
              <w:t xml:space="preserve"> that working with a VRQA reviewer was easy and 86</w:t>
            </w:r>
            <w:r w:rsidR="0031484A">
              <w:rPr>
                <w:rFonts w:eastAsiaTheme="minorHAnsi"/>
              </w:rPr>
              <w:t>–</w:t>
            </w:r>
            <w:r>
              <w:t>96% agree</w:t>
            </w:r>
            <w:r w:rsidR="009B275F">
              <w:t>d</w:t>
            </w:r>
            <w:r>
              <w:t xml:space="preserve"> that review processes are easy to understand, access information and compile evidence for</w:t>
            </w:r>
            <w:r w:rsidR="00647CF9" w:rsidRPr="00647CF9">
              <w:t>.</w:t>
            </w:r>
          </w:p>
        </w:tc>
        <w:tc>
          <w:tcPr>
            <w:tcW w:w="768" w:type="dxa"/>
          </w:tcPr>
          <w:p w14:paraId="64F8939F" w14:textId="6E319DF6" w:rsidR="00A03780" w:rsidRPr="004D70A2" w:rsidRDefault="00A03780" w:rsidP="00F24605">
            <w:pPr>
              <w:spacing w:before="60"/>
              <w:rPr>
                <w:rFonts w:cs="Arial"/>
                <w:szCs w:val="18"/>
              </w:rPr>
            </w:pPr>
            <w:r w:rsidRPr="004D70A2">
              <w:rPr>
                <w:rFonts w:cs="Arial"/>
                <w:szCs w:val="18"/>
              </w:rPr>
              <w:t>Y</w:t>
            </w:r>
            <w:r w:rsidR="0070528D" w:rsidRPr="004D70A2">
              <w:rPr>
                <w:rFonts w:cs="Arial"/>
                <w:szCs w:val="18"/>
              </w:rPr>
              <w:t>es</w:t>
            </w:r>
          </w:p>
        </w:tc>
      </w:tr>
      <w:tr w:rsidR="00A03780" w:rsidRPr="004D70A2" w14:paraId="56D22D21" w14:textId="77777777" w:rsidTr="003078E5">
        <w:trPr>
          <w:trHeight w:val="4099"/>
        </w:trPr>
        <w:tc>
          <w:tcPr>
            <w:tcW w:w="1639" w:type="dxa"/>
            <w:vMerge/>
          </w:tcPr>
          <w:p w14:paraId="6FAAB85B" w14:textId="77777777" w:rsidR="00A03780" w:rsidRPr="004D70A2" w:rsidRDefault="00A03780" w:rsidP="00F24605">
            <w:pPr>
              <w:spacing w:before="60"/>
              <w:rPr>
                <w:rFonts w:cs="Arial"/>
                <w:szCs w:val="18"/>
              </w:rPr>
            </w:pPr>
          </w:p>
        </w:tc>
        <w:tc>
          <w:tcPr>
            <w:tcW w:w="5668" w:type="dxa"/>
          </w:tcPr>
          <w:p w14:paraId="036F74AC" w14:textId="65859E2A" w:rsidR="00A03780" w:rsidRPr="00BB0B58" w:rsidRDefault="008251C0" w:rsidP="004818A6">
            <w:pPr>
              <w:spacing w:before="60" w:after="60"/>
              <w:rPr>
                <w:rFonts w:cs="Arial"/>
                <w:b/>
                <w:bCs/>
                <w:szCs w:val="18"/>
              </w:rPr>
            </w:pPr>
            <w:r>
              <w:rPr>
                <w:rFonts w:cs="Arial"/>
                <w:b/>
                <w:bCs/>
                <w:szCs w:val="18"/>
              </w:rPr>
              <w:t>S</w:t>
            </w:r>
            <w:r w:rsidR="00A03780" w:rsidRPr="00BB0B58">
              <w:rPr>
                <w:rFonts w:cs="Arial"/>
                <w:b/>
                <w:bCs/>
                <w:szCs w:val="18"/>
              </w:rPr>
              <w:t>upport</w:t>
            </w:r>
            <w:r w:rsidR="006D4757">
              <w:rPr>
                <w:rFonts w:cs="Arial"/>
                <w:b/>
                <w:bCs/>
                <w:szCs w:val="18"/>
              </w:rPr>
              <w:t>ed</w:t>
            </w:r>
            <w:r w:rsidR="00BB0B58" w:rsidRPr="00BB0B58">
              <w:rPr>
                <w:b/>
                <w:bCs/>
              </w:rPr>
              <w:t xml:space="preserve"> the goal of improving compliance with, and understanding of, the minimum standards across all Victorian schools</w:t>
            </w:r>
            <w:r w:rsidR="006D4757">
              <w:rPr>
                <w:b/>
                <w:bCs/>
              </w:rPr>
              <w:t>.</w:t>
            </w:r>
            <w:r w:rsidR="00BB0B58" w:rsidRPr="00BB0B58">
              <w:rPr>
                <w:b/>
                <w:bCs/>
              </w:rPr>
              <w:t xml:space="preserve"> </w:t>
            </w:r>
            <w:r w:rsidR="006D4757">
              <w:rPr>
                <w:b/>
                <w:bCs/>
              </w:rPr>
              <w:t>T</w:t>
            </w:r>
            <w:r w:rsidR="006D5630">
              <w:rPr>
                <w:b/>
                <w:bCs/>
              </w:rPr>
              <w:t>he VRQA</w:t>
            </w:r>
            <w:r w:rsidR="00A03780" w:rsidRPr="00BB0B58">
              <w:rPr>
                <w:rFonts w:cs="Arial"/>
                <w:b/>
                <w:bCs/>
                <w:szCs w:val="18"/>
              </w:rPr>
              <w:t xml:space="preserve">: </w:t>
            </w:r>
          </w:p>
          <w:p w14:paraId="091FCB04" w14:textId="77777777" w:rsidR="002A70E9" w:rsidRPr="001955BB" w:rsidRDefault="00516E48" w:rsidP="005B104A">
            <w:pPr>
              <w:pStyle w:val="Bullet1"/>
              <w:rPr>
                <w:rFonts w:cs="Arial"/>
              </w:rPr>
            </w:pPr>
            <w:r w:rsidRPr="001955BB">
              <w:rPr>
                <w:rFonts w:eastAsiaTheme="minorHAnsi"/>
              </w:rPr>
              <w:t>develop</w:t>
            </w:r>
            <w:r w:rsidR="006D5630" w:rsidRPr="001955BB">
              <w:rPr>
                <w:rFonts w:eastAsiaTheme="minorHAnsi"/>
              </w:rPr>
              <w:t>ed</w:t>
            </w:r>
            <w:r w:rsidRPr="001955BB">
              <w:rPr>
                <w:rFonts w:eastAsiaTheme="minorHAnsi"/>
              </w:rPr>
              <w:t xml:space="preserve"> and publish</w:t>
            </w:r>
            <w:r w:rsidR="006D5630" w:rsidRPr="001955BB">
              <w:rPr>
                <w:rFonts w:eastAsiaTheme="minorHAnsi"/>
              </w:rPr>
              <w:t>ed</w:t>
            </w:r>
            <w:r w:rsidRPr="001955BB">
              <w:rPr>
                <w:rFonts w:eastAsiaTheme="minorHAnsi"/>
              </w:rPr>
              <w:t xml:space="preserve"> the Child Safe Standards for Education Providers website, which provides regulatory information and guidance for the new Child Safe Standards from 1 July 2022, covering schools and school boarding premises, non-school providers, registered training organisations and international education providers</w:t>
            </w:r>
          </w:p>
          <w:p w14:paraId="32E45FD5" w14:textId="77777777" w:rsidR="002A70E9" w:rsidRPr="001955BB" w:rsidRDefault="003F17E4" w:rsidP="005B104A">
            <w:pPr>
              <w:pStyle w:val="Bullet1"/>
              <w:rPr>
                <w:rFonts w:cs="Arial"/>
              </w:rPr>
            </w:pPr>
            <w:r w:rsidRPr="001955BB">
              <w:rPr>
                <w:rFonts w:eastAsiaTheme="minorHAnsi"/>
              </w:rPr>
              <w:t>u</w:t>
            </w:r>
            <w:r w:rsidR="00516E48" w:rsidRPr="001955BB">
              <w:rPr>
                <w:rFonts w:eastAsiaTheme="minorHAnsi"/>
              </w:rPr>
              <w:t>pdat</w:t>
            </w:r>
            <w:r w:rsidR="006D5630" w:rsidRPr="001955BB">
              <w:rPr>
                <w:rFonts w:eastAsiaTheme="minorHAnsi"/>
              </w:rPr>
              <w:t>e</w:t>
            </w:r>
            <w:r w:rsidR="00FA4C15" w:rsidRPr="001955BB">
              <w:rPr>
                <w:rFonts w:eastAsiaTheme="minorHAnsi"/>
              </w:rPr>
              <w:t>d</w:t>
            </w:r>
            <w:r w:rsidR="00BF4BE1" w:rsidRPr="001955BB">
              <w:rPr>
                <w:rFonts w:eastAsiaTheme="minorHAnsi"/>
              </w:rPr>
              <w:t xml:space="preserve"> the</w:t>
            </w:r>
            <w:r w:rsidR="00516E48" w:rsidRPr="001955BB">
              <w:rPr>
                <w:rFonts w:eastAsiaTheme="minorHAnsi"/>
              </w:rPr>
              <w:t xml:space="preserve"> Guidelines to the Minimum Standards and Requirements for School Registration, the Guidelines to the Minimum Standards and Requirements for School Boarding Premises Registration and the Guideline – school financial capability assessment</w:t>
            </w:r>
          </w:p>
          <w:p w14:paraId="342844F9" w14:textId="0373B652" w:rsidR="00A03780" w:rsidRPr="00DF6739" w:rsidRDefault="002A70E9" w:rsidP="005B104A">
            <w:pPr>
              <w:pStyle w:val="Bullet1"/>
            </w:pPr>
            <w:r w:rsidRPr="001955BB">
              <w:t xml:space="preserve">implemented the Review Body Assurance Program to drive consistency </w:t>
            </w:r>
            <w:r w:rsidR="0078640E">
              <w:t xml:space="preserve">in the </w:t>
            </w:r>
            <w:r w:rsidRPr="001955BB">
              <w:t xml:space="preserve">review </w:t>
            </w:r>
            <w:r w:rsidR="00F93959">
              <w:t xml:space="preserve">and </w:t>
            </w:r>
            <w:r w:rsidRPr="001955BB">
              <w:t>assurance of government</w:t>
            </w:r>
            <w:r w:rsidR="00221230">
              <w:t>,</w:t>
            </w:r>
            <w:r w:rsidRPr="001955BB">
              <w:t xml:space="preserve"> Catholic </w:t>
            </w:r>
            <w:r w:rsidR="00221230" w:rsidRPr="001955BB">
              <w:t>and</w:t>
            </w:r>
            <w:r w:rsidR="00221230">
              <w:t xml:space="preserve"> independent schools</w:t>
            </w:r>
            <w:r w:rsidR="00F91D32" w:rsidRPr="001955BB">
              <w:t>.</w:t>
            </w:r>
          </w:p>
        </w:tc>
        <w:tc>
          <w:tcPr>
            <w:tcW w:w="768" w:type="dxa"/>
          </w:tcPr>
          <w:p w14:paraId="07EAD3F6" w14:textId="5391C6A8" w:rsidR="00A03780" w:rsidRPr="004D70A2" w:rsidRDefault="00A03780" w:rsidP="00F24605">
            <w:pPr>
              <w:spacing w:before="60"/>
              <w:rPr>
                <w:rFonts w:cs="Arial"/>
                <w:szCs w:val="18"/>
                <w:highlight w:val="yellow"/>
              </w:rPr>
            </w:pPr>
            <w:r w:rsidRPr="004D70A2">
              <w:rPr>
                <w:rFonts w:cs="Arial"/>
                <w:szCs w:val="18"/>
              </w:rPr>
              <w:t>Y</w:t>
            </w:r>
            <w:r w:rsidR="0070528D" w:rsidRPr="004D70A2">
              <w:rPr>
                <w:rFonts w:cs="Arial"/>
                <w:szCs w:val="18"/>
              </w:rPr>
              <w:t>es</w:t>
            </w:r>
          </w:p>
        </w:tc>
      </w:tr>
      <w:tr w:rsidR="00E47D9B" w:rsidRPr="004D70A2" w14:paraId="1B6AD148" w14:textId="77777777" w:rsidTr="00DA5EC8">
        <w:trPr>
          <w:trHeight w:val="2471"/>
        </w:trPr>
        <w:tc>
          <w:tcPr>
            <w:tcW w:w="1639" w:type="dxa"/>
            <w:vMerge/>
          </w:tcPr>
          <w:p w14:paraId="4E37741A" w14:textId="77777777" w:rsidR="00E47D9B" w:rsidRPr="004D70A2" w:rsidRDefault="00E47D9B" w:rsidP="00E47D9B">
            <w:pPr>
              <w:spacing w:before="60"/>
              <w:rPr>
                <w:rFonts w:cs="Arial"/>
                <w:szCs w:val="18"/>
              </w:rPr>
            </w:pPr>
          </w:p>
        </w:tc>
        <w:tc>
          <w:tcPr>
            <w:tcW w:w="5668" w:type="dxa"/>
          </w:tcPr>
          <w:p w14:paraId="18ABDEA3" w14:textId="77777777" w:rsidR="00E47D9B" w:rsidRPr="008401B1" w:rsidRDefault="00E47D9B" w:rsidP="00E47D9B">
            <w:pPr>
              <w:spacing w:before="60"/>
              <w:rPr>
                <w:rFonts w:cs="Arial"/>
                <w:b/>
                <w:bCs/>
                <w:szCs w:val="18"/>
              </w:rPr>
            </w:pPr>
            <w:r w:rsidRPr="008401B1">
              <w:rPr>
                <w:b/>
                <w:bCs/>
              </w:rPr>
              <w:t>Continue</w:t>
            </w:r>
            <w:r>
              <w:rPr>
                <w:b/>
                <w:bCs/>
              </w:rPr>
              <w:t>d</w:t>
            </w:r>
            <w:r w:rsidRPr="008401B1">
              <w:rPr>
                <w:b/>
                <w:bCs/>
              </w:rPr>
              <w:t xml:space="preserve"> to lift the quality of apprenticeships and traineeships in Victoria by administering consistent and reliable monitoring and assessment</w:t>
            </w:r>
            <w:r>
              <w:rPr>
                <w:b/>
                <w:bCs/>
              </w:rPr>
              <w:t xml:space="preserve">. The VRQA increased </w:t>
            </w:r>
            <w:r w:rsidRPr="008401B1">
              <w:rPr>
                <w:b/>
                <w:bCs/>
              </w:rPr>
              <w:t>focus on high-risk apprenticeship cohorts</w:t>
            </w:r>
            <w:r w:rsidRPr="008401B1">
              <w:rPr>
                <w:rFonts w:cs="Arial"/>
                <w:b/>
                <w:bCs/>
                <w:szCs w:val="18"/>
              </w:rPr>
              <w:t xml:space="preserve"> </w:t>
            </w:r>
            <w:r>
              <w:rPr>
                <w:rFonts w:cs="Arial"/>
                <w:b/>
                <w:bCs/>
                <w:szCs w:val="18"/>
              </w:rPr>
              <w:t>and</w:t>
            </w:r>
            <w:r w:rsidRPr="008401B1">
              <w:rPr>
                <w:rFonts w:cs="Arial"/>
                <w:b/>
                <w:bCs/>
                <w:szCs w:val="18"/>
              </w:rPr>
              <w:t>:</w:t>
            </w:r>
          </w:p>
          <w:p w14:paraId="22F9FDD4" w14:textId="77777777" w:rsidR="00E47D9B" w:rsidRPr="00E47D9B" w:rsidRDefault="00E47D9B" w:rsidP="005B104A">
            <w:pPr>
              <w:pStyle w:val="Bullet1"/>
              <w:rPr>
                <w:b/>
                <w:bCs/>
              </w:rPr>
            </w:pPr>
            <w:r>
              <w:t>f</w:t>
            </w:r>
            <w:r w:rsidRPr="00920956">
              <w:t>orm</w:t>
            </w:r>
            <w:r>
              <w:t>ed</w:t>
            </w:r>
            <w:r w:rsidRPr="00920956">
              <w:t xml:space="preserve"> an Operational Working Group with </w:t>
            </w:r>
            <w:r>
              <w:t>7</w:t>
            </w:r>
            <w:r w:rsidRPr="00920956">
              <w:t xml:space="preserve"> other government regulators with shared responsibility for a </w:t>
            </w:r>
            <w:r w:rsidRPr="007061C7">
              <w:t>range of apprentice and trainee conditions in Victoria</w:t>
            </w:r>
          </w:p>
          <w:p w14:paraId="406DD8F2" w14:textId="4A225150" w:rsidR="00E47D9B" w:rsidRDefault="00E47D9B" w:rsidP="005B104A">
            <w:pPr>
              <w:pStyle w:val="Bullet1"/>
              <w:rPr>
                <w:b/>
                <w:bCs/>
              </w:rPr>
            </w:pPr>
            <w:r w:rsidRPr="007061C7">
              <w:t>co</w:t>
            </w:r>
            <w:r>
              <w:t xml:space="preserve">nducted </w:t>
            </w:r>
            <w:r w:rsidRPr="007061C7">
              <w:t xml:space="preserve">a </w:t>
            </w:r>
            <w:r w:rsidRPr="007061C7">
              <w:rPr>
                <w:rFonts w:cs="Arial"/>
              </w:rPr>
              <w:t xml:space="preserve">campaign targeting employers </w:t>
            </w:r>
            <w:r w:rsidRPr="007061C7">
              <w:t xml:space="preserve">of </w:t>
            </w:r>
            <w:r>
              <w:t>apprentices under the Australian</w:t>
            </w:r>
            <w:r w:rsidRPr="007061C7">
              <w:t xml:space="preserve"> Government’s</w:t>
            </w:r>
            <w:r w:rsidR="0009018C">
              <w:t xml:space="preserve"> </w:t>
            </w:r>
            <w:r w:rsidR="0009018C" w:rsidRPr="0009018C">
              <w:t>B</w:t>
            </w:r>
            <w:r w:rsidR="009E1242">
              <w:t>AC</w:t>
            </w:r>
            <w:r w:rsidRPr="007061C7">
              <w:t xml:space="preserve"> </w:t>
            </w:r>
            <w:r w:rsidRPr="007061C7">
              <w:rPr>
                <w:rFonts w:cs="Arial"/>
              </w:rPr>
              <w:t>scheme.</w:t>
            </w:r>
          </w:p>
        </w:tc>
        <w:tc>
          <w:tcPr>
            <w:tcW w:w="768" w:type="dxa"/>
          </w:tcPr>
          <w:p w14:paraId="51288B0A" w14:textId="55836A78" w:rsidR="00E47D9B" w:rsidRPr="004D70A2" w:rsidRDefault="00E47D9B" w:rsidP="00E47D9B">
            <w:pPr>
              <w:spacing w:before="60"/>
              <w:rPr>
                <w:rFonts w:cs="Arial"/>
                <w:szCs w:val="18"/>
              </w:rPr>
            </w:pPr>
            <w:r w:rsidRPr="004D70A2">
              <w:rPr>
                <w:rFonts w:cs="Arial"/>
                <w:szCs w:val="18"/>
              </w:rPr>
              <w:t>Yes</w:t>
            </w:r>
          </w:p>
        </w:tc>
      </w:tr>
      <w:tr w:rsidR="00A03780" w:rsidRPr="004D70A2" w14:paraId="71F52265" w14:textId="77777777" w:rsidTr="00DA765F">
        <w:trPr>
          <w:trHeight w:val="2678"/>
        </w:trPr>
        <w:tc>
          <w:tcPr>
            <w:tcW w:w="1639" w:type="dxa"/>
            <w:vMerge/>
          </w:tcPr>
          <w:p w14:paraId="581A1DA2" w14:textId="77777777" w:rsidR="00A03780" w:rsidRPr="004D70A2" w:rsidRDefault="00A03780" w:rsidP="00F24605">
            <w:pPr>
              <w:spacing w:before="60"/>
              <w:rPr>
                <w:rFonts w:cs="Arial"/>
                <w:szCs w:val="18"/>
              </w:rPr>
            </w:pPr>
          </w:p>
        </w:tc>
        <w:tc>
          <w:tcPr>
            <w:tcW w:w="5668" w:type="dxa"/>
          </w:tcPr>
          <w:p w14:paraId="7CEFB719" w14:textId="2CE1560E" w:rsidR="00A03780" w:rsidRPr="00E353AC" w:rsidRDefault="006D4757" w:rsidP="00F24605">
            <w:pPr>
              <w:spacing w:before="60"/>
              <w:rPr>
                <w:rFonts w:cs="Arial"/>
                <w:b/>
                <w:bCs/>
                <w:szCs w:val="18"/>
              </w:rPr>
            </w:pPr>
            <w:r>
              <w:rPr>
                <w:b/>
                <w:bCs/>
              </w:rPr>
              <w:t>E</w:t>
            </w:r>
            <w:r w:rsidR="00F929C0" w:rsidRPr="00E353AC">
              <w:rPr>
                <w:b/>
                <w:bCs/>
              </w:rPr>
              <w:t>nhance</w:t>
            </w:r>
            <w:r w:rsidR="00165326">
              <w:rPr>
                <w:b/>
                <w:bCs/>
              </w:rPr>
              <w:t>d</w:t>
            </w:r>
            <w:r w:rsidR="00F929C0" w:rsidRPr="00E353AC">
              <w:rPr>
                <w:b/>
                <w:bCs/>
              </w:rPr>
              <w:t xml:space="preserve"> confidence in the administration and quality of the apprenticeship and traineeship system</w:t>
            </w:r>
            <w:r w:rsidR="00924519">
              <w:rPr>
                <w:b/>
                <w:bCs/>
              </w:rPr>
              <w:t>,</w:t>
            </w:r>
            <w:r w:rsidR="00F929C0" w:rsidRPr="00E353AC">
              <w:rPr>
                <w:b/>
                <w:bCs/>
              </w:rPr>
              <w:t xml:space="preserve"> and encourage</w:t>
            </w:r>
            <w:r w:rsidR="007D06A3">
              <w:rPr>
                <w:b/>
                <w:bCs/>
              </w:rPr>
              <w:t>d</w:t>
            </w:r>
            <w:r w:rsidR="00F929C0" w:rsidRPr="00E353AC">
              <w:rPr>
                <w:b/>
                <w:bCs/>
              </w:rPr>
              <w:t xml:space="preserve"> the participation of apprentices, trainees and their employers</w:t>
            </w:r>
            <w:r w:rsidR="00165326">
              <w:rPr>
                <w:b/>
                <w:bCs/>
              </w:rPr>
              <w:t>.</w:t>
            </w:r>
            <w:r w:rsidR="00643C4F">
              <w:rPr>
                <w:b/>
                <w:bCs/>
              </w:rPr>
              <w:t xml:space="preserve"> </w:t>
            </w:r>
            <w:r w:rsidR="00165326">
              <w:rPr>
                <w:b/>
                <w:bCs/>
              </w:rPr>
              <w:t>T</w:t>
            </w:r>
            <w:r w:rsidR="00643C4F">
              <w:rPr>
                <w:b/>
                <w:bCs/>
              </w:rPr>
              <w:t>he VRQA launched:</w:t>
            </w:r>
            <w:r w:rsidR="00A03780" w:rsidRPr="00E353AC">
              <w:rPr>
                <w:rFonts w:cs="Arial"/>
                <w:b/>
                <w:bCs/>
                <w:szCs w:val="18"/>
              </w:rPr>
              <w:t xml:space="preserve"> </w:t>
            </w:r>
          </w:p>
          <w:p w14:paraId="6A379B2D" w14:textId="25A538A7" w:rsidR="00C521FE" w:rsidRDefault="00C521FE" w:rsidP="005B104A">
            <w:pPr>
              <w:pStyle w:val="Bullet1"/>
            </w:pPr>
            <w:r w:rsidRPr="00C521FE">
              <w:t xml:space="preserve">a periodic newsletter to employers </w:t>
            </w:r>
            <w:r w:rsidR="002F16B9">
              <w:t>with</w:t>
            </w:r>
            <w:r w:rsidRPr="00C521FE">
              <w:t xml:space="preserve"> information and support to help them achieve compliance</w:t>
            </w:r>
          </w:p>
          <w:p w14:paraId="770F3E7C" w14:textId="77777777" w:rsidR="00201BC1" w:rsidRPr="00201BC1" w:rsidRDefault="00C521FE" w:rsidP="005B104A">
            <w:pPr>
              <w:pStyle w:val="Bullet1"/>
              <w:rPr>
                <w:rFonts w:cs="Arial"/>
              </w:rPr>
            </w:pPr>
            <w:r w:rsidRPr="00C521FE">
              <w:t>a newsletter to all commencing apprentices and trainees</w:t>
            </w:r>
            <w:r w:rsidR="00350B1E">
              <w:t xml:space="preserve"> with</w:t>
            </w:r>
            <w:r w:rsidRPr="00C521FE">
              <w:t xml:space="preserve"> information about their obligations and rights</w:t>
            </w:r>
          </w:p>
          <w:p w14:paraId="7AAFC838" w14:textId="671C90FF" w:rsidR="00DE4E27" w:rsidRPr="004D70A2" w:rsidRDefault="00573AB5" w:rsidP="005B104A">
            <w:pPr>
              <w:pStyle w:val="Bullet1"/>
              <w:rPr>
                <w:rFonts w:cs="Arial"/>
              </w:rPr>
            </w:pPr>
            <w:r>
              <w:t>regular</w:t>
            </w:r>
            <w:r w:rsidR="00F20471">
              <w:t xml:space="preserve"> website news </w:t>
            </w:r>
            <w:r w:rsidR="00475BFC">
              <w:t>about</w:t>
            </w:r>
            <w:r w:rsidR="00087759">
              <w:t xml:space="preserve"> the </w:t>
            </w:r>
            <w:r w:rsidR="00F20471">
              <w:t xml:space="preserve">enforcement action taken </w:t>
            </w:r>
            <w:r w:rsidR="001F51C8">
              <w:t xml:space="preserve">against employers </w:t>
            </w:r>
            <w:r w:rsidR="000E663E">
              <w:t xml:space="preserve">as a result of </w:t>
            </w:r>
            <w:r w:rsidR="001F51C8">
              <w:t xml:space="preserve">targeted </w:t>
            </w:r>
            <w:r w:rsidR="000E663E">
              <w:t>campaigns</w:t>
            </w:r>
            <w:r w:rsidR="00C521FE" w:rsidRPr="00C521FE">
              <w:t>.</w:t>
            </w:r>
          </w:p>
        </w:tc>
        <w:tc>
          <w:tcPr>
            <w:tcW w:w="768" w:type="dxa"/>
          </w:tcPr>
          <w:p w14:paraId="44A11025" w14:textId="67763540" w:rsidR="00A03780" w:rsidRPr="004D70A2" w:rsidRDefault="00A03780" w:rsidP="00F24605">
            <w:pPr>
              <w:spacing w:before="60"/>
              <w:rPr>
                <w:rFonts w:cs="Arial"/>
                <w:szCs w:val="18"/>
              </w:rPr>
            </w:pPr>
            <w:r w:rsidRPr="004D70A2">
              <w:rPr>
                <w:rFonts w:cs="Arial"/>
                <w:szCs w:val="18"/>
              </w:rPr>
              <w:t>Y</w:t>
            </w:r>
            <w:r w:rsidR="0070528D" w:rsidRPr="004D70A2">
              <w:rPr>
                <w:rFonts w:cs="Arial"/>
                <w:szCs w:val="18"/>
              </w:rPr>
              <w:t>es</w:t>
            </w:r>
          </w:p>
        </w:tc>
      </w:tr>
    </w:tbl>
    <w:p w14:paraId="475F1EC7" w14:textId="3160FC8C" w:rsidR="004B6DA2" w:rsidRDefault="004B6DA2"/>
    <w:tbl>
      <w:tblPr>
        <w:tblStyle w:val="TableGrid"/>
        <w:tblW w:w="8075" w:type="dxa"/>
        <w:tblLook w:val="04A0" w:firstRow="1" w:lastRow="0" w:firstColumn="1" w:lastColumn="0" w:noHBand="0" w:noVBand="1"/>
      </w:tblPr>
      <w:tblGrid>
        <w:gridCol w:w="1639"/>
        <w:gridCol w:w="5668"/>
        <w:gridCol w:w="768"/>
      </w:tblGrid>
      <w:tr w:rsidR="00976AB0" w:rsidRPr="004D70A2" w14:paraId="35D64C1F" w14:textId="77777777" w:rsidTr="006D3ADB">
        <w:trPr>
          <w:trHeight w:val="368"/>
          <w:tblHeader/>
        </w:trPr>
        <w:tc>
          <w:tcPr>
            <w:tcW w:w="1639" w:type="dxa"/>
            <w:shd w:val="clear" w:color="auto" w:fill="808080" w:themeFill="background1" w:themeFillShade="80"/>
            <w:vAlign w:val="center"/>
          </w:tcPr>
          <w:p w14:paraId="32F43742" w14:textId="77777777" w:rsidR="00976AB0" w:rsidRPr="004D70A2" w:rsidRDefault="00976AB0" w:rsidP="006D3ADB">
            <w:pPr>
              <w:spacing w:before="60"/>
              <w:rPr>
                <w:rFonts w:cs="Arial"/>
                <w:b/>
                <w:bCs/>
                <w:color w:val="FFFFFF" w:themeColor="background1"/>
                <w:szCs w:val="18"/>
              </w:rPr>
            </w:pPr>
            <w:r w:rsidRPr="004D70A2">
              <w:rPr>
                <w:rFonts w:cs="Arial"/>
                <w:b/>
                <w:bCs/>
                <w:color w:val="FFFFFF" w:themeColor="background1"/>
                <w:szCs w:val="18"/>
              </w:rPr>
              <w:lastRenderedPageBreak/>
              <w:t>Priority</w:t>
            </w:r>
          </w:p>
        </w:tc>
        <w:tc>
          <w:tcPr>
            <w:tcW w:w="5668" w:type="dxa"/>
            <w:shd w:val="clear" w:color="auto" w:fill="808080" w:themeFill="background1" w:themeFillShade="80"/>
            <w:vAlign w:val="center"/>
          </w:tcPr>
          <w:p w14:paraId="5DF8AC60" w14:textId="77777777" w:rsidR="00976AB0" w:rsidRPr="004D70A2" w:rsidRDefault="00976AB0" w:rsidP="006D3ADB">
            <w:pPr>
              <w:spacing w:before="60"/>
              <w:rPr>
                <w:rFonts w:cs="Arial"/>
                <w:b/>
                <w:bCs/>
                <w:color w:val="FFFFFF" w:themeColor="background1"/>
                <w:szCs w:val="18"/>
              </w:rPr>
            </w:pPr>
            <w:r w:rsidRPr="004D70A2">
              <w:rPr>
                <w:rFonts w:cs="Arial"/>
                <w:b/>
                <w:bCs/>
                <w:color w:val="FFFFFF" w:themeColor="background1"/>
                <w:szCs w:val="18"/>
              </w:rPr>
              <w:t xml:space="preserve">Key achievements </w:t>
            </w:r>
          </w:p>
        </w:tc>
        <w:tc>
          <w:tcPr>
            <w:tcW w:w="768" w:type="dxa"/>
            <w:shd w:val="clear" w:color="auto" w:fill="808080" w:themeFill="background1" w:themeFillShade="80"/>
          </w:tcPr>
          <w:p w14:paraId="27F9D111" w14:textId="77777777" w:rsidR="00976AB0" w:rsidRPr="004D70A2" w:rsidRDefault="00976AB0" w:rsidP="006D3ADB">
            <w:pPr>
              <w:spacing w:before="60"/>
              <w:rPr>
                <w:rFonts w:cs="Arial"/>
                <w:b/>
                <w:bCs/>
                <w:color w:val="FFFFFF" w:themeColor="background1"/>
                <w:sz w:val="16"/>
                <w:szCs w:val="16"/>
              </w:rPr>
            </w:pPr>
            <w:r w:rsidRPr="004D70A2">
              <w:rPr>
                <w:rFonts w:cs="Arial"/>
                <w:b/>
                <w:bCs/>
                <w:color w:val="FFFFFF" w:themeColor="background1"/>
                <w:sz w:val="16"/>
                <w:szCs w:val="16"/>
              </w:rPr>
              <w:t>SoE activity</w:t>
            </w:r>
          </w:p>
        </w:tc>
      </w:tr>
      <w:tr w:rsidR="0090563C" w:rsidRPr="004D70A2" w14:paraId="4981AC5E" w14:textId="77777777" w:rsidTr="00DA765F">
        <w:trPr>
          <w:trHeight w:val="1979"/>
        </w:trPr>
        <w:tc>
          <w:tcPr>
            <w:tcW w:w="1639" w:type="dxa"/>
            <w:vMerge w:val="restart"/>
            <w:shd w:val="clear" w:color="auto" w:fill="D9D9D9" w:themeFill="background1" w:themeFillShade="D9"/>
          </w:tcPr>
          <w:p w14:paraId="78627882" w14:textId="71BB076B" w:rsidR="0090563C" w:rsidRPr="004D70A2" w:rsidRDefault="0090563C" w:rsidP="002D0D65">
            <w:pPr>
              <w:spacing w:before="60"/>
              <w:rPr>
                <w:rFonts w:cs="Arial"/>
                <w:b/>
                <w:bCs/>
                <w:szCs w:val="18"/>
              </w:rPr>
            </w:pPr>
            <w:r w:rsidRPr="004D70A2">
              <w:rPr>
                <w:rFonts w:cs="Arial"/>
                <w:b/>
                <w:bCs/>
                <w:szCs w:val="18"/>
              </w:rPr>
              <w:t>2. Modernise regulatory functions</w:t>
            </w:r>
            <w:r>
              <w:br w:type="page"/>
            </w:r>
          </w:p>
        </w:tc>
        <w:tc>
          <w:tcPr>
            <w:tcW w:w="5668" w:type="dxa"/>
            <w:shd w:val="clear" w:color="auto" w:fill="D9D9D9" w:themeFill="background1" w:themeFillShade="D9"/>
          </w:tcPr>
          <w:p w14:paraId="3D391B25" w14:textId="39390504" w:rsidR="0090563C" w:rsidRPr="004D70A2" w:rsidRDefault="0090563C" w:rsidP="00920EB5">
            <w:pPr>
              <w:spacing w:before="60"/>
              <w:rPr>
                <w:rFonts w:cs="Arial"/>
                <w:b/>
                <w:bCs/>
                <w:szCs w:val="18"/>
              </w:rPr>
            </w:pPr>
            <w:r w:rsidRPr="004D70A2">
              <w:rPr>
                <w:rFonts w:cs="Arial"/>
                <w:b/>
                <w:bCs/>
                <w:szCs w:val="18"/>
              </w:rPr>
              <w:t xml:space="preserve">Continued </w:t>
            </w:r>
            <w:r w:rsidRPr="004D70A2">
              <w:rPr>
                <w:rFonts w:eastAsia="Times New Roman" w:cs="Arial"/>
                <w:b/>
                <w:szCs w:val="18"/>
                <w:lang w:eastAsia="en-AU"/>
              </w:rPr>
              <w:t>delivering a positive provider and client experience</w:t>
            </w:r>
            <w:r w:rsidR="002D0D65">
              <w:rPr>
                <w:rFonts w:eastAsia="Times New Roman" w:cs="Arial"/>
                <w:b/>
                <w:szCs w:val="18"/>
                <w:lang w:eastAsia="en-AU"/>
              </w:rPr>
              <w:t>,</w:t>
            </w:r>
            <w:r w:rsidRPr="004D70A2">
              <w:rPr>
                <w:rFonts w:cs="Arial"/>
                <w:b/>
                <w:bCs/>
                <w:szCs w:val="18"/>
              </w:rPr>
              <w:t xml:space="preserve"> and improving the efficiency and effectiveness of regulatory practice</w:t>
            </w:r>
            <w:r>
              <w:rPr>
                <w:rFonts w:cs="Arial"/>
                <w:b/>
                <w:bCs/>
                <w:szCs w:val="18"/>
              </w:rPr>
              <w:t>. The VRQA</w:t>
            </w:r>
            <w:r w:rsidRPr="004D70A2">
              <w:rPr>
                <w:rFonts w:cs="Arial"/>
                <w:b/>
                <w:bCs/>
                <w:szCs w:val="18"/>
              </w:rPr>
              <w:t>:</w:t>
            </w:r>
          </w:p>
          <w:p w14:paraId="4331E3F5" w14:textId="52A0B62C" w:rsidR="0090563C" w:rsidRPr="00D96FEA" w:rsidRDefault="0090563C" w:rsidP="005B104A">
            <w:pPr>
              <w:pStyle w:val="Bullet1"/>
              <w:rPr>
                <w:b/>
                <w:bCs/>
              </w:rPr>
            </w:pPr>
            <w:r w:rsidRPr="004D70A2">
              <w:t>review</w:t>
            </w:r>
            <w:r>
              <w:t>ed</w:t>
            </w:r>
            <w:r w:rsidRPr="004D70A2">
              <w:t xml:space="preserve"> our approach to knowledge management and digital services to make it easier for people to transact with us</w:t>
            </w:r>
          </w:p>
          <w:p w14:paraId="74B60856" w14:textId="15F29671" w:rsidR="0090563C" w:rsidRPr="004D70A2" w:rsidRDefault="0090563C" w:rsidP="005B104A">
            <w:pPr>
              <w:pStyle w:val="Bullet1"/>
              <w:rPr>
                <w:b/>
                <w:bCs/>
              </w:rPr>
            </w:pPr>
            <w:r>
              <w:t>updated the State Register to provide data relating to new secondary education pathways reform</w:t>
            </w:r>
            <w:r w:rsidRPr="004D70A2">
              <w:t>.</w:t>
            </w:r>
          </w:p>
        </w:tc>
        <w:tc>
          <w:tcPr>
            <w:tcW w:w="768" w:type="dxa"/>
            <w:shd w:val="clear" w:color="auto" w:fill="D9D9D9" w:themeFill="background1" w:themeFillShade="D9"/>
          </w:tcPr>
          <w:p w14:paraId="066AC7DA" w14:textId="3B6EC5E7" w:rsidR="0090563C" w:rsidRPr="004D70A2" w:rsidRDefault="0090563C" w:rsidP="00920EB5">
            <w:pPr>
              <w:spacing w:before="60"/>
              <w:rPr>
                <w:rFonts w:cs="Arial"/>
                <w:szCs w:val="18"/>
              </w:rPr>
            </w:pPr>
            <w:r w:rsidRPr="004D70A2">
              <w:rPr>
                <w:rFonts w:cs="Arial"/>
                <w:szCs w:val="18"/>
              </w:rPr>
              <w:t>No*</w:t>
            </w:r>
          </w:p>
        </w:tc>
      </w:tr>
      <w:tr w:rsidR="0090563C" w:rsidRPr="004D70A2" w14:paraId="4799DBF6" w14:textId="77777777" w:rsidTr="007022E4">
        <w:trPr>
          <w:trHeight w:val="3231"/>
        </w:trPr>
        <w:tc>
          <w:tcPr>
            <w:tcW w:w="1639" w:type="dxa"/>
            <w:vMerge/>
            <w:shd w:val="clear" w:color="auto" w:fill="D9D9D9" w:themeFill="background1" w:themeFillShade="D9"/>
          </w:tcPr>
          <w:p w14:paraId="5EF54F0F" w14:textId="25B34216" w:rsidR="0090563C" w:rsidRPr="004D70A2" w:rsidRDefault="0090563C" w:rsidP="00920EB5">
            <w:pPr>
              <w:spacing w:before="60"/>
              <w:rPr>
                <w:rFonts w:cs="Arial"/>
                <w:b/>
                <w:bCs/>
                <w:szCs w:val="18"/>
              </w:rPr>
            </w:pPr>
          </w:p>
        </w:tc>
        <w:tc>
          <w:tcPr>
            <w:tcW w:w="5668" w:type="dxa"/>
            <w:shd w:val="clear" w:color="auto" w:fill="D9D9D9" w:themeFill="background1" w:themeFillShade="D9"/>
          </w:tcPr>
          <w:p w14:paraId="3EA6A8E8" w14:textId="6A1A9AA9" w:rsidR="0090563C" w:rsidRPr="004D70A2" w:rsidRDefault="0090563C" w:rsidP="00920EB5">
            <w:pPr>
              <w:spacing w:before="60"/>
              <w:rPr>
                <w:rFonts w:cs="Arial"/>
                <w:b/>
                <w:bCs/>
                <w:szCs w:val="18"/>
              </w:rPr>
            </w:pPr>
            <w:r w:rsidRPr="004D70A2">
              <w:rPr>
                <w:rFonts w:cs="Arial"/>
                <w:b/>
                <w:bCs/>
                <w:szCs w:val="18"/>
              </w:rPr>
              <w:t xml:space="preserve">Actively engaged with regulated entities and individuals </w:t>
            </w:r>
            <w:r>
              <w:rPr>
                <w:rFonts w:cs="Arial"/>
                <w:b/>
                <w:bCs/>
                <w:szCs w:val="18"/>
              </w:rPr>
              <w:t>through</w:t>
            </w:r>
            <w:r w:rsidRPr="004D70A2">
              <w:rPr>
                <w:rFonts w:cs="Arial"/>
                <w:b/>
                <w:bCs/>
                <w:szCs w:val="18"/>
              </w:rPr>
              <w:t>:</w:t>
            </w:r>
          </w:p>
          <w:p w14:paraId="6EE3257E" w14:textId="77777777" w:rsidR="00685720" w:rsidRPr="00E3673D" w:rsidRDefault="00685720" w:rsidP="005B104A">
            <w:pPr>
              <w:pStyle w:val="Bullet1"/>
              <w:rPr>
                <w:b/>
                <w:bCs/>
              </w:rPr>
            </w:pPr>
            <w:r>
              <w:t>meetings with system owners to provide guidance on regulatory changes and discuss emerging issues</w:t>
            </w:r>
          </w:p>
          <w:p w14:paraId="1B223BC0" w14:textId="77777777" w:rsidR="00685720" w:rsidRPr="00E3673D" w:rsidRDefault="00685720" w:rsidP="005B104A">
            <w:pPr>
              <w:pStyle w:val="Bullet1"/>
              <w:rPr>
                <w:b/>
                <w:bCs/>
              </w:rPr>
            </w:pPr>
            <w:r w:rsidRPr="004D70A2">
              <w:t>pre-registration briefing</w:t>
            </w:r>
            <w:r>
              <w:t>s</w:t>
            </w:r>
            <w:r w:rsidRPr="004D70A2">
              <w:t xml:space="preserve"> to prospective new applicants, and information sessions for schools</w:t>
            </w:r>
            <w:r>
              <w:t xml:space="preserve"> and school boarding premises</w:t>
            </w:r>
            <w:r w:rsidRPr="004D70A2">
              <w:t xml:space="preserve"> under review</w:t>
            </w:r>
          </w:p>
          <w:p w14:paraId="0B5AFAA9" w14:textId="77777777" w:rsidR="00685720" w:rsidRPr="004D70A2" w:rsidRDefault="00685720" w:rsidP="005B104A">
            <w:pPr>
              <w:pStyle w:val="Bullet1"/>
              <w:rPr>
                <w:b/>
                <w:bCs/>
              </w:rPr>
            </w:pPr>
            <w:r>
              <w:t xml:space="preserve">information sessions about the new Child Safe Standards for all regulated entities </w:t>
            </w:r>
          </w:p>
          <w:p w14:paraId="03E6CB9E" w14:textId="736493C9" w:rsidR="0090563C" w:rsidRPr="004D70A2" w:rsidRDefault="00685720" w:rsidP="005B104A">
            <w:pPr>
              <w:pStyle w:val="Bullet1"/>
              <w:rPr>
                <w:b/>
                <w:bCs/>
              </w:rPr>
            </w:pPr>
            <w:r w:rsidRPr="004D70A2">
              <w:t>collaborat</w:t>
            </w:r>
            <w:r>
              <w:t xml:space="preserve">ion </w:t>
            </w:r>
            <w:r w:rsidRPr="004D70A2">
              <w:t>with sector stakeholders about regulatory support and action, particularly during the coronavirus (COVID-19) pandemic.</w:t>
            </w:r>
          </w:p>
        </w:tc>
        <w:tc>
          <w:tcPr>
            <w:tcW w:w="768" w:type="dxa"/>
            <w:shd w:val="clear" w:color="auto" w:fill="D9D9D9" w:themeFill="background1" w:themeFillShade="D9"/>
          </w:tcPr>
          <w:p w14:paraId="481E25B8" w14:textId="1D9A3D1F" w:rsidR="0090563C" w:rsidRPr="004D70A2" w:rsidRDefault="0090563C" w:rsidP="00920EB5">
            <w:pPr>
              <w:spacing w:before="60"/>
              <w:rPr>
                <w:rFonts w:cs="Arial"/>
                <w:szCs w:val="18"/>
              </w:rPr>
            </w:pPr>
            <w:r w:rsidRPr="004D70A2">
              <w:rPr>
                <w:rFonts w:cs="Arial"/>
                <w:szCs w:val="18"/>
              </w:rPr>
              <w:t>Yes</w:t>
            </w:r>
          </w:p>
        </w:tc>
      </w:tr>
      <w:tr w:rsidR="0090563C" w:rsidRPr="004D70A2" w14:paraId="5A1619D2" w14:textId="77777777" w:rsidTr="007D11CB">
        <w:trPr>
          <w:trHeight w:val="1685"/>
        </w:trPr>
        <w:tc>
          <w:tcPr>
            <w:tcW w:w="1639" w:type="dxa"/>
            <w:vMerge/>
            <w:shd w:val="clear" w:color="auto" w:fill="D9D9D9" w:themeFill="background1" w:themeFillShade="D9"/>
          </w:tcPr>
          <w:p w14:paraId="74983738" w14:textId="77777777" w:rsidR="0090563C" w:rsidRPr="004D70A2" w:rsidRDefault="0090563C" w:rsidP="00920EB5">
            <w:pPr>
              <w:spacing w:before="60"/>
              <w:rPr>
                <w:rFonts w:cs="Arial"/>
                <w:b/>
                <w:bCs/>
                <w:szCs w:val="18"/>
              </w:rPr>
            </w:pPr>
          </w:p>
        </w:tc>
        <w:tc>
          <w:tcPr>
            <w:tcW w:w="5668" w:type="dxa"/>
            <w:shd w:val="clear" w:color="auto" w:fill="D9D9D9" w:themeFill="background1" w:themeFillShade="D9"/>
          </w:tcPr>
          <w:p w14:paraId="412784A9" w14:textId="3B36830E" w:rsidR="0090563C" w:rsidRPr="004D70A2" w:rsidRDefault="0090563C" w:rsidP="00920EB5">
            <w:pPr>
              <w:spacing w:before="60"/>
              <w:rPr>
                <w:rFonts w:cs="Arial"/>
                <w:b/>
                <w:bCs/>
                <w:szCs w:val="18"/>
              </w:rPr>
            </w:pPr>
            <w:r>
              <w:rPr>
                <w:rFonts w:cs="Arial"/>
                <w:b/>
                <w:bCs/>
                <w:szCs w:val="18"/>
              </w:rPr>
              <w:t>I</w:t>
            </w:r>
            <w:r w:rsidRPr="004D70A2">
              <w:rPr>
                <w:rFonts w:cs="Arial"/>
                <w:b/>
                <w:bCs/>
                <w:szCs w:val="18"/>
              </w:rPr>
              <w:t xml:space="preserve">dentified opportunities to reduce regulatory burden </w:t>
            </w:r>
            <w:r>
              <w:rPr>
                <w:rFonts w:cs="Arial"/>
                <w:b/>
                <w:bCs/>
                <w:szCs w:val="18"/>
              </w:rPr>
              <w:t>and</w:t>
            </w:r>
            <w:r w:rsidRPr="004D70A2">
              <w:rPr>
                <w:rFonts w:cs="Arial"/>
                <w:b/>
                <w:bCs/>
                <w:szCs w:val="18"/>
              </w:rPr>
              <w:t>:</w:t>
            </w:r>
          </w:p>
          <w:p w14:paraId="3EC3CC12" w14:textId="01FD700C" w:rsidR="0090563C" w:rsidRDefault="0090563C" w:rsidP="005B104A">
            <w:pPr>
              <w:pStyle w:val="Bullet1"/>
            </w:pPr>
            <w:r>
              <w:t xml:space="preserve">developed guidance about the </w:t>
            </w:r>
            <w:r w:rsidRPr="00F91D32">
              <w:t>new Child Safe Standards</w:t>
            </w:r>
            <w:r>
              <w:t xml:space="preserve"> that identified align</w:t>
            </w:r>
            <w:r w:rsidR="007D11CB">
              <w:t xml:space="preserve">ment </w:t>
            </w:r>
            <w:r>
              <w:t>with existing standards</w:t>
            </w:r>
          </w:p>
          <w:p w14:paraId="0E8B4ACB" w14:textId="006F3747" w:rsidR="0090563C" w:rsidRPr="004D60BE" w:rsidRDefault="0090563C" w:rsidP="005B104A">
            <w:pPr>
              <w:pStyle w:val="Bullet1"/>
            </w:pPr>
            <w:r w:rsidRPr="004D60BE">
              <w:t>extend</w:t>
            </w:r>
            <w:r>
              <w:t>ed</w:t>
            </w:r>
            <w:r w:rsidRPr="004D60BE">
              <w:t xml:space="preserve"> training package</w:t>
            </w:r>
            <w:r>
              <w:t xml:space="preserve"> dates </w:t>
            </w:r>
            <w:r w:rsidRPr="004D60BE">
              <w:t xml:space="preserve">to </w:t>
            </w:r>
            <w:r>
              <w:t xml:space="preserve">align </w:t>
            </w:r>
            <w:r w:rsidRPr="004D60BE">
              <w:t>Victorian dates with national dates set by the Australian Skills Quality Authority (ASQA)</w:t>
            </w:r>
            <w:r>
              <w:t>.</w:t>
            </w:r>
          </w:p>
        </w:tc>
        <w:tc>
          <w:tcPr>
            <w:tcW w:w="768" w:type="dxa"/>
            <w:shd w:val="clear" w:color="auto" w:fill="D9D9D9" w:themeFill="background1" w:themeFillShade="D9"/>
          </w:tcPr>
          <w:p w14:paraId="10C11382" w14:textId="725F1500" w:rsidR="0090563C" w:rsidRPr="004D70A2" w:rsidRDefault="0090563C" w:rsidP="00920EB5">
            <w:pPr>
              <w:spacing w:before="60"/>
              <w:rPr>
                <w:rFonts w:cs="Arial"/>
                <w:szCs w:val="18"/>
              </w:rPr>
            </w:pPr>
            <w:r w:rsidRPr="004D70A2">
              <w:rPr>
                <w:rFonts w:cs="Arial"/>
                <w:szCs w:val="18"/>
              </w:rPr>
              <w:t>Yes</w:t>
            </w:r>
          </w:p>
        </w:tc>
      </w:tr>
      <w:tr w:rsidR="0090563C" w:rsidRPr="004D70A2" w14:paraId="79FB682E" w14:textId="77777777" w:rsidTr="00F26C08">
        <w:trPr>
          <w:trHeight w:val="1270"/>
        </w:trPr>
        <w:tc>
          <w:tcPr>
            <w:tcW w:w="1639" w:type="dxa"/>
            <w:vMerge/>
            <w:shd w:val="clear" w:color="auto" w:fill="D9D9D9" w:themeFill="background1" w:themeFillShade="D9"/>
          </w:tcPr>
          <w:p w14:paraId="77CC999E" w14:textId="77777777" w:rsidR="0090563C" w:rsidRPr="004D70A2" w:rsidRDefault="0090563C" w:rsidP="00920EB5">
            <w:pPr>
              <w:spacing w:before="60"/>
              <w:rPr>
                <w:rFonts w:cs="Arial"/>
                <w:b/>
                <w:bCs/>
                <w:szCs w:val="18"/>
              </w:rPr>
            </w:pPr>
          </w:p>
        </w:tc>
        <w:tc>
          <w:tcPr>
            <w:tcW w:w="5668" w:type="dxa"/>
            <w:shd w:val="clear" w:color="auto" w:fill="D9D9D9" w:themeFill="background1" w:themeFillShade="D9"/>
          </w:tcPr>
          <w:p w14:paraId="1055B04C" w14:textId="44F52E39" w:rsidR="0090563C" w:rsidRPr="006A53B0" w:rsidRDefault="0090563C" w:rsidP="00920EB5">
            <w:pPr>
              <w:spacing w:before="60"/>
              <w:rPr>
                <w:rFonts w:cs="Arial"/>
                <w:b/>
                <w:bCs/>
                <w:szCs w:val="18"/>
              </w:rPr>
            </w:pPr>
            <w:r w:rsidRPr="004D70A2">
              <w:rPr>
                <w:rFonts w:cs="Arial"/>
                <w:b/>
                <w:bCs/>
                <w:szCs w:val="18"/>
              </w:rPr>
              <w:t xml:space="preserve">Published relevant and timely information, guidance and </w:t>
            </w:r>
            <w:r w:rsidRPr="006A53B0">
              <w:rPr>
                <w:rFonts w:cs="Arial"/>
                <w:b/>
                <w:bCs/>
                <w:szCs w:val="18"/>
              </w:rPr>
              <w:t>support, including:</w:t>
            </w:r>
          </w:p>
          <w:p w14:paraId="3A2A7475" w14:textId="6C1AA5D6" w:rsidR="0090563C" w:rsidRPr="00E467E2" w:rsidRDefault="0090563C" w:rsidP="005B104A">
            <w:pPr>
              <w:pStyle w:val="Bullet1"/>
              <w:rPr>
                <w:rFonts w:eastAsiaTheme="minorHAnsi"/>
                <w:bCs/>
              </w:rPr>
            </w:pPr>
            <w:r w:rsidRPr="006A53B0">
              <w:t>a new Child Safe Standards website on the vic.gov.au platform</w:t>
            </w:r>
          </w:p>
          <w:p w14:paraId="7F2E2F31" w14:textId="7EF6D3F5" w:rsidR="0090563C" w:rsidRPr="009D7E61" w:rsidRDefault="0090563C" w:rsidP="005B104A">
            <w:pPr>
              <w:pStyle w:val="Bullet1"/>
              <w:rPr>
                <w:rFonts w:eastAsiaTheme="minorHAnsi"/>
              </w:rPr>
            </w:pPr>
            <w:r>
              <w:t>increased use of targeted electronic newsletters.</w:t>
            </w:r>
          </w:p>
        </w:tc>
        <w:tc>
          <w:tcPr>
            <w:tcW w:w="768" w:type="dxa"/>
            <w:shd w:val="clear" w:color="auto" w:fill="D9D9D9" w:themeFill="background1" w:themeFillShade="D9"/>
          </w:tcPr>
          <w:p w14:paraId="29D5611D" w14:textId="68A49540" w:rsidR="0090563C" w:rsidRPr="004D70A2" w:rsidRDefault="0090563C" w:rsidP="00920EB5">
            <w:pPr>
              <w:spacing w:before="60"/>
              <w:rPr>
                <w:rFonts w:cs="Arial"/>
                <w:szCs w:val="18"/>
                <w:highlight w:val="yellow"/>
              </w:rPr>
            </w:pPr>
            <w:r w:rsidRPr="004D70A2">
              <w:rPr>
                <w:rFonts w:cs="Arial"/>
                <w:szCs w:val="18"/>
              </w:rPr>
              <w:t>Yes</w:t>
            </w:r>
          </w:p>
        </w:tc>
      </w:tr>
      <w:tr w:rsidR="00920EB5" w:rsidRPr="004D70A2" w14:paraId="772BB5F3" w14:textId="77777777" w:rsidTr="001148B1">
        <w:trPr>
          <w:trHeight w:val="1855"/>
        </w:trPr>
        <w:tc>
          <w:tcPr>
            <w:tcW w:w="1639" w:type="dxa"/>
            <w:vMerge w:val="restart"/>
            <w:shd w:val="clear" w:color="auto" w:fill="auto"/>
          </w:tcPr>
          <w:p w14:paraId="7CABB70C" w14:textId="77777777" w:rsidR="00920EB5" w:rsidRPr="004D70A2" w:rsidRDefault="00920EB5" w:rsidP="00920EB5">
            <w:pPr>
              <w:spacing w:before="60"/>
              <w:rPr>
                <w:rFonts w:cs="Arial"/>
                <w:b/>
                <w:bCs/>
                <w:szCs w:val="18"/>
              </w:rPr>
            </w:pPr>
            <w:r w:rsidRPr="004D70A2">
              <w:rPr>
                <w:rFonts w:cs="Arial"/>
                <w:b/>
                <w:bCs/>
                <w:szCs w:val="18"/>
              </w:rPr>
              <w:t>3. Strengthen our evidence base</w:t>
            </w:r>
          </w:p>
          <w:p w14:paraId="41A53F06" w14:textId="77777777" w:rsidR="00920EB5" w:rsidRPr="004D70A2" w:rsidRDefault="00920EB5" w:rsidP="00920EB5">
            <w:pPr>
              <w:spacing w:before="60"/>
              <w:rPr>
                <w:rFonts w:cs="Arial"/>
                <w:b/>
                <w:bCs/>
                <w:szCs w:val="18"/>
              </w:rPr>
            </w:pPr>
          </w:p>
        </w:tc>
        <w:tc>
          <w:tcPr>
            <w:tcW w:w="5668" w:type="dxa"/>
            <w:shd w:val="clear" w:color="auto" w:fill="auto"/>
          </w:tcPr>
          <w:p w14:paraId="629A3713" w14:textId="44894DAE" w:rsidR="00920EB5" w:rsidRPr="004D70A2" w:rsidRDefault="00920EB5" w:rsidP="00920EB5">
            <w:pPr>
              <w:spacing w:before="60"/>
              <w:rPr>
                <w:rFonts w:cs="Arial"/>
                <w:b/>
                <w:bCs/>
                <w:szCs w:val="18"/>
              </w:rPr>
            </w:pPr>
            <w:r w:rsidRPr="004D70A2">
              <w:rPr>
                <w:rFonts w:cs="Arial"/>
                <w:b/>
                <w:bCs/>
                <w:szCs w:val="18"/>
              </w:rPr>
              <w:t>Developed metrics to measure VRQA performance</w:t>
            </w:r>
            <w:r w:rsidR="002D0D65">
              <w:rPr>
                <w:rFonts w:cs="Arial"/>
                <w:b/>
                <w:bCs/>
                <w:szCs w:val="18"/>
              </w:rPr>
              <w:t>,</w:t>
            </w:r>
            <w:r w:rsidRPr="004D70A2">
              <w:rPr>
                <w:rFonts w:cs="Arial"/>
                <w:b/>
                <w:bCs/>
                <w:szCs w:val="18"/>
              </w:rPr>
              <w:t xml:space="preserve"> </w:t>
            </w:r>
            <w:r w:rsidR="00303BA9">
              <w:rPr>
                <w:rFonts w:cs="Arial"/>
                <w:b/>
                <w:bCs/>
                <w:szCs w:val="18"/>
              </w:rPr>
              <w:t>including</w:t>
            </w:r>
            <w:r w:rsidRPr="004D70A2">
              <w:rPr>
                <w:rFonts w:cs="Arial"/>
                <w:b/>
                <w:bCs/>
                <w:szCs w:val="18"/>
              </w:rPr>
              <w:t>:</w:t>
            </w:r>
          </w:p>
          <w:p w14:paraId="3D9942A5" w14:textId="0998942D" w:rsidR="00920EB5" w:rsidRPr="00F26C08" w:rsidRDefault="00714A0D" w:rsidP="005B104A">
            <w:pPr>
              <w:pStyle w:val="Bullet1"/>
              <w:rPr>
                <w:b/>
                <w:bCs/>
              </w:rPr>
            </w:pPr>
            <w:r>
              <w:t xml:space="preserve">conducted and </w:t>
            </w:r>
            <w:r w:rsidR="00FB765C">
              <w:t xml:space="preserve">analysed the results of </w:t>
            </w:r>
            <w:r w:rsidR="000B172C">
              <w:t>focus group research on apprentice</w:t>
            </w:r>
            <w:r w:rsidR="00532401">
              <w:t>, trainee and employer awareness of the VRQA</w:t>
            </w:r>
          </w:p>
          <w:p w14:paraId="32B54D0E" w14:textId="4650A8EC" w:rsidR="00F26C08" w:rsidRPr="00F26C08" w:rsidRDefault="00F26C08" w:rsidP="005B104A">
            <w:pPr>
              <w:pStyle w:val="Bullet1"/>
              <w:rPr>
                <w:b/>
                <w:bCs/>
              </w:rPr>
            </w:pPr>
            <w:r>
              <w:t xml:space="preserve">key performance indicators for registration and review of schools </w:t>
            </w:r>
          </w:p>
          <w:p w14:paraId="7B6FA7D0" w14:textId="43239F9D" w:rsidR="00920EB5" w:rsidRPr="00895818" w:rsidRDefault="00920EB5" w:rsidP="005B104A">
            <w:pPr>
              <w:pStyle w:val="Bullet1"/>
              <w:rPr>
                <w:b/>
                <w:bCs/>
              </w:rPr>
            </w:pPr>
            <w:r w:rsidRPr="004D70A2">
              <w:t>annual client and stakeholder research</w:t>
            </w:r>
            <w:r w:rsidR="00895818">
              <w:t>.</w:t>
            </w:r>
          </w:p>
        </w:tc>
        <w:tc>
          <w:tcPr>
            <w:tcW w:w="768" w:type="dxa"/>
            <w:shd w:val="clear" w:color="auto" w:fill="auto"/>
          </w:tcPr>
          <w:p w14:paraId="0585C037" w14:textId="1F7A9EB2" w:rsidR="00920EB5" w:rsidRPr="004D70A2" w:rsidRDefault="00920EB5" w:rsidP="00920EB5">
            <w:pPr>
              <w:spacing w:before="60"/>
              <w:rPr>
                <w:rFonts w:cs="Arial"/>
                <w:szCs w:val="18"/>
              </w:rPr>
            </w:pPr>
            <w:r w:rsidRPr="004D70A2">
              <w:rPr>
                <w:rFonts w:cs="Arial"/>
                <w:szCs w:val="18"/>
              </w:rPr>
              <w:t>Yes</w:t>
            </w:r>
          </w:p>
        </w:tc>
      </w:tr>
      <w:tr w:rsidR="00920EB5" w:rsidRPr="004D70A2" w14:paraId="7EECDC09" w14:textId="77777777" w:rsidTr="009B07F8">
        <w:trPr>
          <w:trHeight w:val="1697"/>
        </w:trPr>
        <w:tc>
          <w:tcPr>
            <w:tcW w:w="1639" w:type="dxa"/>
            <w:vMerge/>
            <w:shd w:val="clear" w:color="auto" w:fill="auto"/>
          </w:tcPr>
          <w:p w14:paraId="0BF3AF7A" w14:textId="77777777" w:rsidR="00920EB5" w:rsidRPr="004D70A2" w:rsidRDefault="00920EB5" w:rsidP="00920EB5">
            <w:pPr>
              <w:spacing w:before="60"/>
              <w:rPr>
                <w:rFonts w:cs="Arial"/>
                <w:b/>
                <w:bCs/>
                <w:szCs w:val="18"/>
              </w:rPr>
            </w:pPr>
          </w:p>
        </w:tc>
        <w:tc>
          <w:tcPr>
            <w:tcW w:w="5668" w:type="dxa"/>
            <w:shd w:val="clear" w:color="auto" w:fill="auto"/>
          </w:tcPr>
          <w:p w14:paraId="2A8EFDD2" w14:textId="77777777" w:rsidR="00920EB5" w:rsidRPr="004D70A2" w:rsidRDefault="00920EB5" w:rsidP="00920EB5">
            <w:pPr>
              <w:spacing w:before="60"/>
              <w:rPr>
                <w:rFonts w:cs="Arial"/>
                <w:b/>
                <w:bCs/>
                <w:szCs w:val="18"/>
              </w:rPr>
            </w:pPr>
            <w:r w:rsidRPr="004D70A2">
              <w:rPr>
                <w:rFonts w:cs="Arial"/>
                <w:b/>
                <w:bCs/>
                <w:szCs w:val="18"/>
              </w:rPr>
              <w:t>Published information, advice and data to help students and parents/guardians make informed educational choices, including:</w:t>
            </w:r>
          </w:p>
          <w:p w14:paraId="2480ED40" w14:textId="48AF108B" w:rsidR="00864050" w:rsidRPr="00864050" w:rsidRDefault="004E320A" w:rsidP="005B104A">
            <w:pPr>
              <w:pStyle w:val="Bullet1"/>
              <w:rPr>
                <w:b/>
                <w:bCs/>
              </w:rPr>
            </w:pPr>
            <w:r w:rsidRPr="004D70A2">
              <w:t xml:space="preserve">information about trade papers </w:t>
            </w:r>
          </w:p>
          <w:p w14:paraId="1E9F806A" w14:textId="2ACCFB79" w:rsidR="00920EB5" w:rsidRPr="004D70A2" w:rsidRDefault="00920EB5" w:rsidP="005B104A">
            <w:pPr>
              <w:pStyle w:val="Bullet1"/>
              <w:rPr>
                <w:b/>
                <w:bCs/>
              </w:rPr>
            </w:pPr>
            <w:r w:rsidRPr="004D70A2">
              <w:t>a social media channel for home schooling families and up-to-date news and website content.</w:t>
            </w:r>
          </w:p>
        </w:tc>
        <w:tc>
          <w:tcPr>
            <w:tcW w:w="768" w:type="dxa"/>
            <w:shd w:val="clear" w:color="auto" w:fill="auto"/>
          </w:tcPr>
          <w:p w14:paraId="680E129C" w14:textId="7FAF6858" w:rsidR="00920EB5" w:rsidRPr="004D70A2" w:rsidRDefault="00920EB5" w:rsidP="00920EB5">
            <w:pPr>
              <w:spacing w:before="60"/>
              <w:rPr>
                <w:rFonts w:cs="Arial"/>
                <w:szCs w:val="18"/>
              </w:rPr>
            </w:pPr>
            <w:r w:rsidRPr="004D70A2">
              <w:rPr>
                <w:rFonts w:cs="Arial"/>
                <w:szCs w:val="18"/>
              </w:rPr>
              <w:t>Yes</w:t>
            </w:r>
          </w:p>
        </w:tc>
      </w:tr>
    </w:tbl>
    <w:p w14:paraId="768DAF62" w14:textId="77777777" w:rsidR="00CC04BB" w:rsidRDefault="00CC04BB">
      <w:r>
        <w:br w:type="page"/>
      </w:r>
    </w:p>
    <w:tbl>
      <w:tblPr>
        <w:tblStyle w:val="TableGrid"/>
        <w:tblW w:w="8075" w:type="dxa"/>
        <w:tblLook w:val="04A0" w:firstRow="1" w:lastRow="0" w:firstColumn="1" w:lastColumn="0" w:noHBand="0" w:noVBand="1"/>
      </w:tblPr>
      <w:tblGrid>
        <w:gridCol w:w="1639"/>
        <w:gridCol w:w="5668"/>
        <w:gridCol w:w="768"/>
      </w:tblGrid>
      <w:tr w:rsidR="00555A39" w:rsidRPr="004D70A2" w14:paraId="658CCF53" w14:textId="77777777" w:rsidTr="006D3ADB">
        <w:trPr>
          <w:trHeight w:val="368"/>
          <w:tblHeader/>
        </w:trPr>
        <w:tc>
          <w:tcPr>
            <w:tcW w:w="1639" w:type="dxa"/>
            <w:shd w:val="clear" w:color="auto" w:fill="808080" w:themeFill="background1" w:themeFillShade="80"/>
            <w:vAlign w:val="center"/>
          </w:tcPr>
          <w:p w14:paraId="5D13514A" w14:textId="77777777" w:rsidR="00555A39" w:rsidRPr="004D70A2" w:rsidRDefault="00555A39" w:rsidP="006D3ADB">
            <w:pPr>
              <w:spacing w:before="60"/>
              <w:rPr>
                <w:rFonts w:cs="Arial"/>
                <w:b/>
                <w:bCs/>
                <w:color w:val="FFFFFF" w:themeColor="background1"/>
                <w:szCs w:val="18"/>
              </w:rPr>
            </w:pPr>
            <w:r w:rsidRPr="004D70A2">
              <w:rPr>
                <w:rFonts w:cs="Arial"/>
                <w:b/>
                <w:bCs/>
                <w:color w:val="FFFFFF" w:themeColor="background1"/>
                <w:szCs w:val="18"/>
              </w:rPr>
              <w:lastRenderedPageBreak/>
              <w:t>Priority</w:t>
            </w:r>
          </w:p>
        </w:tc>
        <w:tc>
          <w:tcPr>
            <w:tcW w:w="5668" w:type="dxa"/>
            <w:shd w:val="clear" w:color="auto" w:fill="808080" w:themeFill="background1" w:themeFillShade="80"/>
            <w:vAlign w:val="center"/>
          </w:tcPr>
          <w:p w14:paraId="49227433" w14:textId="77777777" w:rsidR="00555A39" w:rsidRPr="004D70A2" w:rsidRDefault="00555A39" w:rsidP="006D3ADB">
            <w:pPr>
              <w:spacing w:before="60"/>
              <w:rPr>
                <w:rFonts w:cs="Arial"/>
                <w:b/>
                <w:bCs/>
                <w:color w:val="FFFFFF" w:themeColor="background1"/>
                <w:szCs w:val="18"/>
              </w:rPr>
            </w:pPr>
            <w:r w:rsidRPr="004D70A2">
              <w:rPr>
                <w:rFonts w:cs="Arial"/>
                <w:b/>
                <w:bCs/>
                <w:color w:val="FFFFFF" w:themeColor="background1"/>
                <w:szCs w:val="18"/>
              </w:rPr>
              <w:t xml:space="preserve">Key achievements </w:t>
            </w:r>
          </w:p>
        </w:tc>
        <w:tc>
          <w:tcPr>
            <w:tcW w:w="768" w:type="dxa"/>
            <w:shd w:val="clear" w:color="auto" w:fill="808080" w:themeFill="background1" w:themeFillShade="80"/>
          </w:tcPr>
          <w:p w14:paraId="49D0AD15" w14:textId="77777777" w:rsidR="00555A39" w:rsidRPr="004D70A2" w:rsidRDefault="00555A39" w:rsidP="006D3ADB">
            <w:pPr>
              <w:spacing w:before="60"/>
              <w:rPr>
                <w:rFonts w:cs="Arial"/>
                <w:b/>
                <w:bCs/>
                <w:color w:val="FFFFFF" w:themeColor="background1"/>
                <w:sz w:val="16"/>
                <w:szCs w:val="16"/>
              </w:rPr>
            </w:pPr>
            <w:r w:rsidRPr="004D70A2">
              <w:rPr>
                <w:rFonts w:cs="Arial"/>
                <w:b/>
                <w:bCs/>
                <w:color w:val="FFFFFF" w:themeColor="background1"/>
                <w:sz w:val="16"/>
                <w:szCs w:val="16"/>
              </w:rPr>
              <w:t>SoE activity</w:t>
            </w:r>
          </w:p>
        </w:tc>
      </w:tr>
      <w:tr w:rsidR="00A03780" w:rsidRPr="004D70A2" w14:paraId="79FBA9C1" w14:textId="77777777" w:rsidTr="008F6B95">
        <w:trPr>
          <w:trHeight w:val="1871"/>
        </w:trPr>
        <w:tc>
          <w:tcPr>
            <w:tcW w:w="1639" w:type="dxa"/>
            <w:shd w:val="clear" w:color="auto" w:fill="D9D9D9" w:themeFill="background1" w:themeFillShade="D9"/>
          </w:tcPr>
          <w:p w14:paraId="57D917DF" w14:textId="65A7EF21" w:rsidR="00A03780" w:rsidRPr="004D70A2" w:rsidRDefault="005D04C2" w:rsidP="00F24605">
            <w:pPr>
              <w:spacing w:before="60"/>
              <w:rPr>
                <w:rFonts w:cs="Arial"/>
                <w:b/>
                <w:bCs/>
                <w:szCs w:val="18"/>
              </w:rPr>
            </w:pPr>
            <w:r w:rsidRPr="004D70A2">
              <w:rPr>
                <w:rFonts w:cs="Arial"/>
                <w:b/>
                <w:bCs/>
                <w:szCs w:val="18"/>
              </w:rPr>
              <w:t>4</w:t>
            </w:r>
            <w:r w:rsidR="00A03780" w:rsidRPr="004D70A2">
              <w:rPr>
                <w:rFonts w:cs="Arial"/>
                <w:b/>
                <w:bCs/>
                <w:szCs w:val="18"/>
              </w:rPr>
              <w:t xml:space="preserve">. Strengthen our </w:t>
            </w:r>
            <w:r w:rsidRPr="004D70A2">
              <w:rPr>
                <w:rFonts w:cs="Arial"/>
                <w:b/>
                <w:bCs/>
                <w:szCs w:val="18"/>
              </w:rPr>
              <w:t>g</w:t>
            </w:r>
            <w:r w:rsidR="00A03780" w:rsidRPr="004D70A2">
              <w:rPr>
                <w:rFonts w:cs="Arial"/>
                <w:b/>
                <w:bCs/>
                <w:szCs w:val="18"/>
              </w:rPr>
              <w:t>overnance</w:t>
            </w:r>
          </w:p>
        </w:tc>
        <w:tc>
          <w:tcPr>
            <w:tcW w:w="5668" w:type="dxa"/>
            <w:shd w:val="clear" w:color="auto" w:fill="D9D9D9" w:themeFill="background1" w:themeFillShade="D9"/>
          </w:tcPr>
          <w:p w14:paraId="3E75B1E9" w14:textId="51E5BEEC" w:rsidR="00A03780" w:rsidRPr="004D70A2" w:rsidRDefault="00A03780" w:rsidP="00F24605">
            <w:pPr>
              <w:spacing w:before="60"/>
              <w:rPr>
                <w:rFonts w:cs="Arial"/>
                <w:b/>
                <w:bCs/>
                <w:szCs w:val="18"/>
              </w:rPr>
            </w:pPr>
            <w:r w:rsidRPr="004D70A2">
              <w:rPr>
                <w:rFonts w:cs="Arial"/>
                <w:b/>
                <w:bCs/>
                <w:szCs w:val="18"/>
              </w:rPr>
              <w:t xml:space="preserve">Maintained constructive working relationships with Victorian </w:t>
            </w:r>
            <w:r w:rsidR="00B52E22">
              <w:rPr>
                <w:rFonts w:cs="Arial"/>
                <w:b/>
                <w:bCs/>
                <w:szCs w:val="18"/>
              </w:rPr>
              <w:t>G</w:t>
            </w:r>
            <w:r w:rsidRPr="004D70A2">
              <w:rPr>
                <w:rFonts w:cs="Arial"/>
                <w:b/>
                <w:bCs/>
                <w:szCs w:val="18"/>
              </w:rPr>
              <w:t xml:space="preserve">overnment agencies, national bodies and key partners </w:t>
            </w:r>
            <w:r w:rsidR="00AA09C9">
              <w:rPr>
                <w:rFonts w:cs="Arial"/>
                <w:b/>
                <w:bCs/>
                <w:szCs w:val="18"/>
              </w:rPr>
              <w:t>through</w:t>
            </w:r>
            <w:r w:rsidRPr="004D70A2">
              <w:rPr>
                <w:rFonts w:cs="Arial"/>
                <w:b/>
                <w:bCs/>
                <w:szCs w:val="18"/>
              </w:rPr>
              <w:t>:</w:t>
            </w:r>
          </w:p>
          <w:p w14:paraId="06E12BBA" w14:textId="709765EA" w:rsidR="00A03780" w:rsidRPr="004D70A2" w:rsidRDefault="002D0D65" w:rsidP="005B104A">
            <w:pPr>
              <w:pStyle w:val="Bullet1"/>
            </w:pPr>
            <w:r>
              <w:t>m</w:t>
            </w:r>
            <w:r w:rsidR="003A6C12" w:rsidRPr="004D70A2">
              <w:t>emorand</w:t>
            </w:r>
            <w:r w:rsidR="00C22573">
              <w:t>ums</w:t>
            </w:r>
            <w:r w:rsidR="003A6C12" w:rsidRPr="004D70A2">
              <w:t xml:space="preserve"> of </w:t>
            </w:r>
            <w:r>
              <w:t>u</w:t>
            </w:r>
            <w:r w:rsidR="003A6C12" w:rsidRPr="004D70A2">
              <w:t>nderstanding</w:t>
            </w:r>
            <w:r w:rsidR="00A03780" w:rsidRPr="004D70A2">
              <w:t xml:space="preserve"> with </w:t>
            </w:r>
            <w:r w:rsidR="00B643A3" w:rsidRPr="004D70A2">
              <w:t>other government departments, agencies and organisations</w:t>
            </w:r>
          </w:p>
          <w:p w14:paraId="0757459B" w14:textId="19FD0DEB" w:rsidR="00A03780" w:rsidRPr="004D70A2" w:rsidRDefault="00A03780" w:rsidP="005B104A">
            <w:pPr>
              <w:pStyle w:val="Bullet1"/>
            </w:pPr>
            <w:r w:rsidRPr="004D70A2">
              <w:t xml:space="preserve">timely advice on key regulatory issues to </w:t>
            </w:r>
            <w:r w:rsidR="00F61828" w:rsidRPr="004D70A2">
              <w:t>m</w:t>
            </w:r>
            <w:r w:rsidRPr="004D70A2">
              <w:t>inisters, DET, national bodies and key partner</w:t>
            </w:r>
            <w:r w:rsidR="00B643A3" w:rsidRPr="004D70A2">
              <w:t>s</w:t>
            </w:r>
            <w:r w:rsidR="00DF666F" w:rsidRPr="004D70A2">
              <w:t>.</w:t>
            </w:r>
          </w:p>
        </w:tc>
        <w:tc>
          <w:tcPr>
            <w:tcW w:w="768" w:type="dxa"/>
            <w:shd w:val="clear" w:color="auto" w:fill="D9D9D9" w:themeFill="background1" w:themeFillShade="D9"/>
          </w:tcPr>
          <w:p w14:paraId="3A160647" w14:textId="29914F5D" w:rsidR="00A03780" w:rsidRPr="004D70A2" w:rsidRDefault="00A03780" w:rsidP="00F24605">
            <w:pPr>
              <w:spacing w:before="60"/>
              <w:rPr>
                <w:rFonts w:cs="Arial"/>
                <w:szCs w:val="18"/>
              </w:rPr>
            </w:pPr>
            <w:r w:rsidRPr="004D70A2">
              <w:rPr>
                <w:rFonts w:cs="Arial"/>
                <w:szCs w:val="18"/>
              </w:rPr>
              <w:t>Y</w:t>
            </w:r>
            <w:r w:rsidR="0070528D" w:rsidRPr="004D70A2">
              <w:rPr>
                <w:rFonts w:cs="Arial"/>
                <w:szCs w:val="18"/>
              </w:rPr>
              <w:t>es</w:t>
            </w:r>
          </w:p>
        </w:tc>
      </w:tr>
      <w:tr w:rsidR="00A03780" w:rsidRPr="004D70A2" w14:paraId="4F778855" w14:textId="77777777" w:rsidTr="008F6B95">
        <w:trPr>
          <w:trHeight w:val="1693"/>
        </w:trPr>
        <w:tc>
          <w:tcPr>
            <w:tcW w:w="1639" w:type="dxa"/>
            <w:tcBorders>
              <w:bottom w:val="nil"/>
            </w:tcBorders>
          </w:tcPr>
          <w:p w14:paraId="7FFC6D63" w14:textId="6FF098EF" w:rsidR="00A03780" w:rsidRPr="004D70A2" w:rsidRDefault="005D04C2" w:rsidP="00F24605">
            <w:pPr>
              <w:spacing w:before="60"/>
              <w:rPr>
                <w:rFonts w:cs="Arial"/>
                <w:b/>
                <w:bCs/>
                <w:szCs w:val="18"/>
              </w:rPr>
            </w:pPr>
            <w:r w:rsidRPr="004D70A2">
              <w:rPr>
                <w:rFonts w:cs="Arial"/>
                <w:b/>
                <w:bCs/>
                <w:szCs w:val="18"/>
              </w:rPr>
              <w:t>5. Support our people</w:t>
            </w:r>
          </w:p>
        </w:tc>
        <w:tc>
          <w:tcPr>
            <w:tcW w:w="5668" w:type="dxa"/>
            <w:tcBorders>
              <w:bottom w:val="single" w:sz="4" w:space="0" w:color="auto"/>
            </w:tcBorders>
          </w:tcPr>
          <w:p w14:paraId="284A918F" w14:textId="6D74F454" w:rsidR="00A03780" w:rsidRPr="004D70A2" w:rsidRDefault="00E35E64" w:rsidP="00E35E64">
            <w:pPr>
              <w:spacing w:before="60" w:after="60"/>
              <w:rPr>
                <w:rFonts w:cs="Arial"/>
                <w:b/>
                <w:szCs w:val="18"/>
              </w:rPr>
            </w:pPr>
            <w:r w:rsidRPr="004D70A2">
              <w:rPr>
                <w:rFonts w:cs="Arial"/>
                <w:b/>
                <w:szCs w:val="18"/>
              </w:rPr>
              <w:t>Buil</w:t>
            </w:r>
            <w:r w:rsidR="00AB758B">
              <w:rPr>
                <w:rFonts w:cs="Arial"/>
                <w:b/>
                <w:szCs w:val="18"/>
              </w:rPr>
              <w:t>t</w:t>
            </w:r>
            <w:r w:rsidRPr="004D70A2">
              <w:rPr>
                <w:rFonts w:cs="Arial"/>
                <w:b/>
                <w:szCs w:val="18"/>
              </w:rPr>
              <w:t xml:space="preserve"> </w:t>
            </w:r>
            <w:r w:rsidR="002B5D0A">
              <w:rPr>
                <w:rFonts w:cs="Arial"/>
                <w:b/>
                <w:szCs w:val="18"/>
              </w:rPr>
              <w:t xml:space="preserve">on the </w:t>
            </w:r>
            <w:r w:rsidRPr="004D70A2">
              <w:rPr>
                <w:rFonts w:cs="Arial"/>
                <w:b/>
                <w:szCs w:val="18"/>
              </w:rPr>
              <w:t>organisational culture and capability</w:t>
            </w:r>
            <w:r w:rsidR="006E54AE">
              <w:rPr>
                <w:rFonts w:cs="Arial"/>
                <w:b/>
                <w:szCs w:val="18"/>
              </w:rPr>
              <w:t>,</w:t>
            </w:r>
            <w:r w:rsidRPr="004D70A2">
              <w:rPr>
                <w:rFonts w:cs="Arial"/>
                <w:b/>
                <w:szCs w:val="18"/>
              </w:rPr>
              <w:t xml:space="preserve"> underpinned by integrity</w:t>
            </w:r>
            <w:r w:rsidR="006E54AE">
              <w:rPr>
                <w:rFonts w:cs="Arial"/>
                <w:b/>
                <w:szCs w:val="18"/>
              </w:rPr>
              <w:t>,</w:t>
            </w:r>
            <w:r w:rsidRPr="004D70A2">
              <w:rPr>
                <w:rFonts w:cs="Arial"/>
                <w:b/>
                <w:szCs w:val="18"/>
              </w:rPr>
              <w:t xml:space="preserve"> that encourages leadership, energy and enthusiasm </w:t>
            </w:r>
            <w:r w:rsidR="002B5D0A">
              <w:rPr>
                <w:rFonts w:cs="Arial"/>
                <w:b/>
                <w:szCs w:val="18"/>
              </w:rPr>
              <w:t>with</w:t>
            </w:r>
            <w:r w:rsidRPr="004D70A2">
              <w:rPr>
                <w:rFonts w:cs="Arial"/>
                <w:b/>
                <w:szCs w:val="18"/>
              </w:rPr>
              <w:t>:</w:t>
            </w:r>
          </w:p>
          <w:p w14:paraId="7E652EA1" w14:textId="77777777" w:rsidR="00704A7E" w:rsidRDefault="00E35E64" w:rsidP="005B104A">
            <w:pPr>
              <w:pStyle w:val="Bullet1"/>
            </w:pPr>
            <w:r w:rsidRPr="004D70A2">
              <w:t>an action plan to address issues identified in the 202</w:t>
            </w:r>
            <w:r w:rsidR="00946AD9">
              <w:t>1</w:t>
            </w:r>
            <w:r w:rsidRPr="004D70A2">
              <w:t xml:space="preserve"> People Matter survey</w:t>
            </w:r>
          </w:p>
          <w:p w14:paraId="1E1D91D7" w14:textId="6215E51A" w:rsidR="00E35E64" w:rsidRPr="00016B7E" w:rsidRDefault="00E35E64" w:rsidP="005B104A">
            <w:pPr>
              <w:pStyle w:val="Bullet1"/>
            </w:pPr>
            <w:r w:rsidRPr="004D70A2">
              <w:t>psychological safety training sessions</w:t>
            </w:r>
            <w:r w:rsidR="002B5D0A">
              <w:t>.</w:t>
            </w:r>
          </w:p>
        </w:tc>
        <w:tc>
          <w:tcPr>
            <w:tcW w:w="768" w:type="dxa"/>
            <w:tcBorders>
              <w:bottom w:val="single" w:sz="4" w:space="0" w:color="auto"/>
            </w:tcBorders>
          </w:tcPr>
          <w:p w14:paraId="6F70A504" w14:textId="60A9DCE2" w:rsidR="00A03780" w:rsidRPr="004D70A2" w:rsidRDefault="00E35E64" w:rsidP="00F24605">
            <w:pPr>
              <w:spacing w:before="60"/>
              <w:rPr>
                <w:rFonts w:cs="Arial"/>
                <w:szCs w:val="18"/>
              </w:rPr>
            </w:pPr>
            <w:r w:rsidRPr="004D70A2">
              <w:rPr>
                <w:rFonts w:cs="Arial"/>
                <w:szCs w:val="18"/>
              </w:rPr>
              <w:t>No</w:t>
            </w:r>
            <w:r w:rsidR="00386124" w:rsidRPr="004D70A2">
              <w:rPr>
                <w:rFonts w:cs="Arial"/>
                <w:szCs w:val="18"/>
              </w:rPr>
              <w:t>*</w:t>
            </w:r>
          </w:p>
        </w:tc>
      </w:tr>
      <w:tr w:rsidR="005D04C2" w:rsidRPr="004D70A2" w14:paraId="5171F895" w14:textId="77777777" w:rsidTr="001148B1">
        <w:trPr>
          <w:trHeight w:val="2512"/>
        </w:trPr>
        <w:tc>
          <w:tcPr>
            <w:tcW w:w="1639" w:type="dxa"/>
            <w:shd w:val="clear" w:color="auto" w:fill="D9D9D9" w:themeFill="background1" w:themeFillShade="D9"/>
          </w:tcPr>
          <w:p w14:paraId="44003C3B" w14:textId="1766AD9C" w:rsidR="005D04C2" w:rsidRPr="004D70A2" w:rsidRDefault="00EF4693" w:rsidP="005D04C2">
            <w:pPr>
              <w:spacing w:before="60"/>
              <w:rPr>
                <w:rFonts w:cs="Arial"/>
                <w:b/>
                <w:bCs/>
                <w:szCs w:val="18"/>
              </w:rPr>
            </w:pPr>
            <w:r w:rsidRPr="004D70A2">
              <w:rPr>
                <w:rFonts w:cs="Arial"/>
                <w:b/>
                <w:bCs/>
                <w:szCs w:val="18"/>
              </w:rPr>
              <w:t>6</w:t>
            </w:r>
            <w:r w:rsidR="005D04C2" w:rsidRPr="004D70A2">
              <w:rPr>
                <w:rFonts w:cs="Arial"/>
                <w:b/>
                <w:bCs/>
                <w:szCs w:val="18"/>
              </w:rPr>
              <w:t>. Build our financial stability</w:t>
            </w:r>
          </w:p>
        </w:tc>
        <w:tc>
          <w:tcPr>
            <w:tcW w:w="5668" w:type="dxa"/>
            <w:shd w:val="clear" w:color="auto" w:fill="D9D9D9" w:themeFill="background1" w:themeFillShade="D9"/>
          </w:tcPr>
          <w:p w14:paraId="04236161" w14:textId="0D552B1A" w:rsidR="005D04C2" w:rsidRPr="004D70A2" w:rsidRDefault="005D04C2" w:rsidP="005D04C2">
            <w:pPr>
              <w:spacing w:before="60"/>
              <w:rPr>
                <w:rFonts w:cs="Arial"/>
                <w:b/>
                <w:bCs/>
                <w:szCs w:val="18"/>
              </w:rPr>
            </w:pPr>
            <w:r w:rsidRPr="004D70A2">
              <w:rPr>
                <w:rFonts w:cs="Arial"/>
                <w:b/>
                <w:bCs/>
                <w:szCs w:val="18"/>
              </w:rPr>
              <w:t>Prudently managed finances, made financial information available to DET, and undertook regulatory functions on a financially sustainable basis, including:</w:t>
            </w:r>
          </w:p>
          <w:p w14:paraId="3D929C0D" w14:textId="4F9DDAAA" w:rsidR="005D04C2" w:rsidRPr="004D70A2" w:rsidRDefault="005D04C2" w:rsidP="005B104A">
            <w:pPr>
              <w:pStyle w:val="Bullet1"/>
            </w:pPr>
            <w:r w:rsidRPr="004D70A2">
              <w:t>strengthen</w:t>
            </w:r>
            <w:r w:rsidR="001D0C5E">
              <w:t>ed</w:t>
            </w:r>
            <w:r w:rsidRPr="004D70A2">
              <w:t xml:space="preserve"> organisational capability for risk-based financial and operational assessment</w:t>
            </w:r>
            <w:r w:rsidR="001D0C5E">
              <w:t xml:space="preserve"> with</w:t>
            </w:r>
            <w:r w:rsidRPr="004D70A2">
              <w:t xml:space="preserve"> internal staff resources </w:t>
            </w:r>
          </w:p>
          <w:p w14:paraId="62DB2A65" w14:textId="27BDF085" w:rsidR="00B16412" w:rsidRDefault="002D0D65" w:rsidP="005B104A">
            <w:pPr>
              <w:pStyle w:val="Bullet1"/>
            </w:pPr>
            <w:r>
              <w:t xml:space="preserve">that </w:t>
            </w:r>
            <w:r w:rsidR="005D04C2" w:rsidRPr="004D70A2">
              <w:t>the Secretary</w:t>
            </w:r>
            <w:r w:rsidR="00913732" w:rsidRPr="004D70A2">
              <w:t xml:space="preserve"> and DET</w:t>
            </w:r>
            <w:r w:rsidR="005D04C2" w:rsidRPr="004D70A2">
              <w:t xml:space="preserve"> </w:t>
            </w:r>
            <w:r>
              <w:t xml:space="preserve">were </w:t>
            </w:r>
            <w:r w:rsidR="005D04C2" w:rsidRPr="004D70A2">
              <w:t>well-informed about the budget need</w:t>
            </w:r>
            <w:r w:rsidR="003273E0" w:rsidRPr="004D70A2">
              <w:t>ed</w:t>
            </w:r>
            <w:r w:rsidR="005D04C2" w:rsidRPr="004D70A2">
              <w:t xml:space="preserve"> to deliver our regulatory services</w:t>
            </w:r>
          </w:p>
          <w:p w14:paraId="58137C13" w14:textId="7F828667" w:rsidR="005D04C2" w:rsidRPr="004D70A2" w:rsidRDefault="0079380B" w:rsidP="005B104A">
            <w:pPr>
              <w:pStyle w:val="Bullet1"/>
            </w:pPr>
            <w:r w:rsidRPr="0079380B">
              <w:t>an independent review of VRQA funding for consideration by DET</w:t>
            </w:r>
            <w:r w:rsidR="0053526A">
              <w:t>,</w:t>
            </w:r>
            <w:r w:rsidRPr="0079380B">
              <w:t xml:space="preserve"> as part of medium to long-term financial planning</w:t>
            </w:r>
            <w:r>
              <w:t>.</w:t>
            </w:r>
          </w:p>
        </w:tc>
        <w:tc>
          <w:tcPr>
            <w:tcW w:w="768" w:type="dxa"/>
            <w:shd w:val="clear" w:color="auto" w:fill="D9D9D9" w:themeFill="background1" w:themeFillShade="D9"/>
          </w:tcPr>
          <w:p w14:paraId="7E8BBA2B" w14:textId="055776ED" w:rsidR="005D04C2" w:rsidRPr="004D70A2" w:rsidRDefault="006F091F" w:rsidP="005D04C2">
            <w:pPr>
              <w:spacing w:before="60"/>
              <w:rPr>
                <w:rFonts w:cs="Arial"/>
                <w:szCs w:val="18"/>
              </w:rPr>
            </w:pPr>
            <w:r w:rsidRPr="004D70A2">
              <w:rPr>
                <w:rFonts w:cs="Arial"/>
                <w:szCs w:val="18"/>
              </w:rPr>
              <w:t>No*</w:t>
            </w:r>
          </w:p>
        </w:tc>
      </w:tr>
    </w:tbl>
    <w:p w14:paraId="5315B6EA" w14:textId="77777777" w:rsidR="00A03780" w:rsidRDefault="004B4F96" w:rsidP="00386124">
      <w:pPr>
        <w:rPr>
          <w:rFonts w:cs="Arial"/>
          <w:sz w:val="16"/>
          <w:szCs w:val="16"/>
        </w:rPr>
      </w:pPr>
      <w:r w:rsidRPr="004D70A2">
        <w:rPr>
          <w:rFonts w:cs="Arial"/>
          <w:sz w:val="16"/>
          <w:szCs w:val="16"/>
        </w:rPr>
        <w:t xml:space="preserve">* </w:t>
      </w:r>
      <w:r w:rsidR="00386124" w:rsidRPr="004D70A2">
        <w:rPr>
          <w:rFonts w:cs="Arial"/>
          <w:sz w:val="16"/>
          <w:szCs w:val="16"/>
        </w:rPr>
        <w:t>Note: activity carried out</w:t>
      </w:r>
      <w:r w:rsidR="0053526A">
        <w:rPr>
          <w:rFonts w:cs="Arial"/>
          <w:sz w:val="16"/>
          <w:szCs w:val="16"/>
        </w:rPr>
        <w:t>,</w:t>
      </w:r>
      <w:r w:rsidR="00386124" w:rsidRPr="004D70A2">
        <w:rPr>
          <w:rFonts w:cs="Arial"/>
          <w:sz w:val="16"/>
          <w:szCs w:val="16"/>
        </w:rPr>
        <w:t xml:space="preserve"> but not a component of the SoE.</w:t>
      </w:r>
    </w:p>
    <w:p w14:paraId="087D3AB5" w14:textId="77777777" w:rsidR="0053526A" w:rsidRDefault="0053526A" w:rsidP="00386124">
      <w:pPr>
        <w:rPr>
          <w:rFonts w:cs="Arial"/>
          <w:sz w:val="16"/>
          <w:szCs w:val="16"/>
        </w:rPr>
      </w:pPr>
    </w:p>
    <w:p w14:paraId="5E540038" w14:textId="37DF3190" w:rsidR="0053526A" w:rsidRPr="004D70A2" w:rsidRDefault="0053526A" w:rsidP="00386124">
      <w:pPr>
        <w:rPr>
          <w:rFonts w:cs="Arial"/>
          <w:sz w:val="16"/>
          <w:szCs w:val="16"/>
        </w:rPr>
        <w:sectPr w:rsidR="0053526A" w:rsidRPr="004D70A2" w:rsidSect="00DA0EBD">
          <w:footerReference w:type="even" r:id="rId24"/>
          <w:footerReference w:type="default" r:id="rId25"/>
          <w:pgSz w:w="11906" w:h="16838" w:code="9"/>
          <w:pgMar w:top="1701" w:right="1701" w:bottom="1134" w:left="2835" w:header="420" w:footer="454" w:gutter="0"/>
          <w:pgNumType w:start="1"/>
          <w:cols w:space="708"/>
          <w:docGrid w:linePitch="360"/>
        </w:sectPr>
      </w:pPr>
    </w:p>
    <w:p w14:paraId="71DC90C7" w14:textId="77777777" w:rsidR="009A01A7" w:rsidRPr="00CE2955" w:rsidRDefault="009A01A7" w:rsidP="00D05835">
      <w:pPr>
        <w:pStyle w:val="ARHead3ST"/>
      </w:pPr>
      <w:bookmarkStart w:id="48" w:name="_Toc57380078"/>
      <w:bookmarkStart w:id="49" w:name="_Toc80349519"/>
      <w:bookmarkStart w:id="50" w:name="_Toc115252845"/>
      <w:r w:rsidRPr="00CE2955">
        <w:lastRenderedPageBreak/>
        <w:t>Progress towards objectives and indicators</w:t>
      </w:r>
      <w:bookmarkEnd w:id="48"/>
      <w:bookmarkEnd w:id="49"/>
      <w:bookmarkEnd w:id="50"/>
    </w:p>
    <w:p w14:paraId="35AB25A5" w14:textId="77777777" w:rsidR="009A01A7" w:rsidRPr="004D70A2" w:rsidRDefault="009A01A7" w:rsidP="00EA20E1">
      <w:pPr>
        <w:pStyle w:val="ARHead4ST"/>
      </w:pPr>
      <w:bookmarkStart w:id="51" w:name="_Toc488934329"/>
      <w:bookmarkStart w:id="52" w:name="_Toc13487148"/>
      <w:bookmarkStart w:id="53" w:name="_Toc13842787"/>
      <w:bookmarkStart w:id="54" w:name="_Toc15992010"/>
      <w:bookmarkStart w:id="55" w:name="_Toc15998248"/>
      <w:bookmarkStart w:id="56" w:name="_Toc16863497"/>
      <w:r w:rsidRPr="00CE2955">
        <w:t>School and senior secondary education</w:t>
      </w:r>
      <w:bookmarkEnd w:id="51"/>
      <w:bookmarkEnd w:id="52"/>
      <w:bookmarkEnd w:id="53"/>
      <w:bookmarkEnd w:id="54"/>
      <w:bookmarkEnd w:id="55"/>
      <w:bookmarkEnd w:id="56"/>
    </w:p>
    <w:p w14:paraId="01CFEE75" w14:textId="148F52B7" w:rsidR="009A01A7" w:rsidRPr="004D70A2" w:rsidRDefault="009A01A7" w:rsidP="00EA20E1">
      <w:pPr>
        <w:pStyle w:val="ARHead5ST"/>
      </w:pPr>
      <w:bookmarkStart w:id="57" w:name="_Toc13842788"/>
      <w:bookmarkStart w:id="58" w:name="_Toc15992011"/>
      <w:bookmarkStart w:id="59" w:name="_Toc15998249"/>
      <w:bookmarkStart w:id="60" w:name="_Toc16863498"/>
      <w:r w:rsidRPr="004D70A2">
        <w:t>Significant activities and achievements</w:t>
      </w:r>
      <w:bookmarkEnd w:id="57"/>
      <w:bookmarkEnd w:id="58"/>
      <w:bookmarkEnd w:id="59"/>
      <w:bookmarkEnd w:id="60"/>
    </w:p>
    <w:p w14:paraId="4668D45E" w14:textId="77777777" w:rsidR="0053526A" w:rsidRDefault="00222D95" w:rsidP="009A01A7">
      <w:pPr>
        <w:spacing w:after="200"/>
        <w:rPr>
          <w:bCs/>
        </w:rPr>
      </w:pPr>
      <w:r w:rsidRPr="004D70A2">
        <w:rPr>
          <w:bCs/>
        </w:rPr>
        <w:t>Victorian schools remained significant</w:t>
      </w:r>
      <w:r w:rsidR="0030214E" w:rsidRPr="004D70A2">
        <w:rPr>
          <w:bCs/>
        </w:rPr>
        <w:t>ly</w:t>
      </w:r>
      <w:r w:rsidRPr="004D70A2">
        <w:rPr>
          <w:bCs/>
        </w:rPr>
        <w:t xml:space="preserve"> disrupted</w:t>
      </w:r>
      <w:r w:rsidR="00264F37">
        <w:rPr>
          <w:bCs/>
        </w:rPr>
        <w:t xml:space="preserve"> by the COVID-19 pandemic</w:t>
      </w:r>
      <w:r w:rsidRPr="004D70A2">
        <w:rPr>
          <w:bCs/>
        </w:rPr>
        <w:t xml:space="preserve"> in 2021</w:t>
      </w:r>
      <w:r w:rsidR="008D15BC">
        <w:rPr>
          <w:bCs/>
        </w:rPr>
        <w:t>–</w:t>
      </w:r>
      <w:r w:rsidRPr="004D70A2">
        <w:rPr>
          <w:bCs/>
        </w:rPr>
        <w:t>22</w:t>
      </w:r>
      <w:r w:rsidR="0053526A">
        <w:rPr>
          <w:bCs/>
        </w:rPr>
        <w:t>,</w:t>
      </w:r>
      <w:r w:rsidRPr="004D70A2">
        <w:rPr>
          <w:bCs/>
        </w:rPr>
        <w:t xml:space="preserve"> </w:t>
      </w:r>
      <w:r w:rsidR="001A3AA2">
        <w:rPr>
          <w:bCs/>
        </w:rPr>
        <w:t xml:space="preserve">with </w:t>
      </w:r>
      <w:r w:rsidR="009972F5">
        <w:rPr>
          <w:bCs/>
        </w:rPr>
        <w:t xml:space="preserve">staffing shortages </w:t>
      </w:r>
      <w:r w:rsidR="001A3AA2">
        <w:rPr>
          <w:bCs/>
        </w:rPr>
        <w:t xml:space="preserve">continuing to </w:t>
      </w:r>
      <w:r w:rsidR="007335BF">
        <w:rPr>
          <w:bCs/>
        </w:rPr>
        <w:t xml:space="preserve">impact school </w:t>
      </w:r>
      <w:r w:rsidR="007006BD">
        <w:rPr>
          <w:bCs/>
        </w:rPr>
        <w:t>resourcing</w:t>
      </w:r>
      <w:r w:rsidRPr="004D70A2">
        <w:rPr>
          <w:bCs/>
        </w:rPr>
        <w:t>.</w:t>
      </w:r>
    </w:p>
    <w:p w14:paraId="78A57156" w14:textId="3DE5E7F4" w:rsidR="00F91DF3" w:rsidRDefault="008F1598" w:rsidP="009A01A7">
      <w:pPr>
        <w:spacing w:after="200"/>
        <w:rPr>
          <w:bCs/>
        </w:rPr>
      </w:pPr>
      <w:r w:rsidRPr="004D70A2">
        <w:rPr>
          <w:bCs/>
        </w:rPr>
        <w:t>Our work centred on</w:t>
      </w:r>
      <w:r w:rsidR="00F91DF3">
        <w:rPr>
          <w:bCs/>
        </w:rPr>
        <w:t>:</w:t>
      </w:r>
    </w:p>
    <w:p w14:paraId="36BCAB35" w14:textId="1C89A96B" w:rsidR="00F91DF3" w:rsidRDefault="008F1598" w:rsidP="00F210E6">
      <w:pPr>
        <w:pStyle w:val="Bullet1"/>
        <w:rPr>
          <w:rFonts w:eastAsiaTheme="minorHAnsi"/>
        </w:rPr>
      </w:pPr>
      <w:r w:rsidRPr="00F91DF3">
        <w:rPr>
          <w:rFonts w:eastAsiaTheme="minorHAnsi"/>
        </w:rPr>
        <w:t xml:space="preserve">updating key guidelines and support documents to </w:t>
      </w:r>
      <w:r w:rsidR="00DC468D" w:rsidRPr="00F91DF3">
        <w:rPr>
          <w:rFonts w:eastAsiaTheme="minorHAnsi"/>
        </w:rPr>
        <w:t>reflect</w:t>
      </w:r>
      <w:r w:rsidRPr="00F91DF3">
        <w:rPr>
          <w:rFonts w:eastAsiaTheme="minorHAnsi"/>
        </w:rPr>
        <w:t xml:space="preserve"> regu</w:t>
      </w:r>
      <w:r w:rsidR="002E2FE9" w:rsidRPr="00F91DF3">
        <w:rPr>
          <w:rFonts w:eastAsiaTheme="minorHAnsi"/>
        </w:rPr>
        <w:t>lat</w:t>
      </w:r>
      <w:r w:rsidR="004203BC">
        <w:rPr>
          <w:rFonts w:eastAsiaTheme="minorHAnsi"/>
        </w:rPr>
        <w:t>ory changes</w:t>
      </w:r>
    </w:p>
    <w:p w14:paraId="7EE1AA37" w14:textId="704C9864" w:rsidR="00500505" w:rsidRDefault="0064720C" w:rsidP="00F210E6">
      <w:pPr>
        <w:pStyle w:val="Bullet1"/>
        <w:rPr>
          <w:rFonts w:eastAsiaTheme="minorHAnsi"/>
        </w:rPr>
      </w:pPr>
      <w:r w:rsidRPr="00F91DF3">
        <w:rPr>
          <w:rFonts w:eastAsiaTheme="minorHAnsi"/>
        </w:rPr>
        <w:t>refining</w:t>
      </w:r>
      <w:r w:rsidR="009A12FB" w:rsidRPr="00F91DF3">
        <w:rPr>
          <w:rFonts w:eastAsiaTheme="minorHAnsi"/>
        </w:rPr>
        <w:t xml:space="preserve"> </w:t>
      </w:r>
      <w:r w:rsidR="00F91DF3">
        <w:rPr>
          <w:rFonts w:eastAsiaTheme="minorHAnsi"/>
        </w:rPr>
        <w:t>support information and material</w:t>
      </w:r>
      <w:r w:rsidR="004B26CB">
        <w:rPr>
          <w:rFonts w:eastAsiaTheme="minorHAnsi"/>
        </w:rPr>
        <w:t>s</w:t>
      </w:r>
      <w:r w:rsidRPr="00F91DF3">
        <w:rPr>
          <w:rFonts w:eastAsiaTheme="minorHAnsi"/>
        </w:rPr>
        <w:t xml:space="preserve"> to improve utility</w:t>
      </w:r>
      <w:r w:rsidR="006C13A1">
        <w:rPr>
          <w:rFonts w:eastAsiaTheme="minorHAnsi"/>
        </w:rPr>
        <w:t xml:space="preserve"> for clients and stakeholders</w:t>
      </w:r>
    </w:p>
    <w:p w14:paraId="5D0C5704" w14:textId="77777777" w:rsidR="003E6C50" w:rsidRDefault="00022D04" w:rsidP="00F210E6">
      <w:pPr>
        <w:pStyle w:val="Bullet1"/>
        <w:rPr>
          <w:rFonts w:eastAsiaTheme="minorHAnsi"/>
        </w:rPr>
      </w:pPr>
      <w:r>
        <w:rPr>
          <w:rFonts w:eastAsiaTheme="minorHAnsi"/>
        </w:rPr>
        <w:t>supporting clients and stakeholders with information sessions</w:t>
      </w:r>
    </w:p>
    <w:p w14:paraId="1418D02B" w14:textId="6A331E2A" w:rsidR="00F91DF3" w:rsidRDefault="003E6C50" w:rsidP="00F210E6">
      <w:pPr>
        <w:pStyle w:val="Bullet1"/>
        <w:rPr>
          <w:rFonts w:eastAsiaTheme="minorHAnsi"/>
        </w:rPr>
      </w:pPr>
      <w:r>
        <w:rPr>
          <w:rFonts w:eastAsiaTheme="minorHAnsi"/>
        </w:rPr>
        <w:t xml:space="preserve">easing </w:t>
      </w:r>
      <w:r w:rsidR="0053526A">
        <w:rPr>
          <w:rFonts w:eastAsiaTheme="minorHAnsi"/>
        </w:rPr>
        <w:t xml:space="preserve">the </w:t>
      </w:r>
      <w:r>
        <w:rPr>
          <w:rFonts w:eastAsiaTheme="minorHAnsi"/>
        </w:rPr>
        <w:t>regulatory</w:t>
      </w:r>
      <w:r w:rsidR="002E7910">
        <w:rPr>
          <w:rFonts w:eastAsiaTheme="minorHAnsi"/>
        </w:rPr>
        <w:t xml:space="preserve"> burden for schools during mandated remote and flexible learning periods</w:t>
      </w:r>
      <w:r w:rsidR="00CF427B">
        <w:rPr>
          <w:rFonts w:eastAsiaTheme="minorHAnsi"/>
        </w:rPr>
        <w:t>.</w:t>
      </w:r>
    </w:p>
    <w:p w14:paraId="3311824B" w14:textId="70E52D25" w:rsidR="00D7186F" w:rsidRDefault="004D6A1A" w:rsidP="006C13A1">
      <w:pPr>
        <w:spacing w:after="200"/>
        <w:rPr>
          <w:bCs/>
        </w:rPr>
      </w:pPr>
      <w:r>
        <w:rPr>
          <w:bCs/>
        </w:rPr>
        <w:t>Changes to regulations concerning Child Safe Standards</w:t>
      </w:r>
      <w:r w:rsidR="00B01B22">
        <w:rPr>
          <w:bCs/>
        </w:rPr>
        <w:t>,</w:t>
      </w:r>
      <w:r w:rsidR="00E50777">
        <w:rPr>
          <w:bCs/>
        </w:rPr>
        <w:t xml:space="preserve"> </w:t>
      </w:r>
      <w:r w:rsidR="00A27697" w:rsidRPr="007C515A">
        <w:rPr>
          <w:bCs/>
        </w:rPr>
        <w:t xml:space="preserve">secondary </w:t>
      </w:r>
      <w:r w:rsidR="00482190" w:rsidRPr="007C515A">
        <w:rPr>
          <w:bCs/>
        </w:rPr>
        <w:t>education</w:t>
      </w:r>
      <w:r w:rsidR="00A27697" w:rsidRPr="007C515A">
        <w:rPr>
          <w:bCs/>
        </w:rPr>
        <w:t xml:space="preserve"> pathways</w:t>
      </w:r>
      <w:r w:rsidR="00A27697">
        <w:rPr>
          <w:bCs/>
        </w:rPr>
        <w:t xml:space="preserve"> </w:t>
      </w:r>
      <w:r w:rsidR="00B01B22">
        <w:rPr>
          <w:bCs/>
        </w:rPr>
        <w:t xml:space="preserve">and </w:t>
      </w:r>
      <w:r w:rsidR="00B01B22" w:rsidRPr="00CE2955">
        <w:rPr>
          <w:bCs/>
        </w:rPr>
        <w:t xml:space="preserve">Victorian Government public health orders </w:t>
      </w:r>
      <w:r w:rsidR="00B9728B">
        <w:rPr>
          <w:bCs/>
        </w:rPr>
        <w:t>required updates to VRQA guidelines, including</w:t>
      </w:r>
      <w:r w:rsidR="0053526A">
        <w:rPr>
          <w:bCs/>
        </w:rPr>
        <w:t xml:space="preserve"> the</w:t>
      </w:r>
      <w:r w:rsidR="00B9728B">
        <w:rPr>
          <w:bCs/>
        </w:rPr>
        <w:t>:</w:t>
      </w:r>
    </w:p>
    <w:p w14:paraId="710E673A" w14:textId="6716E124" w:rsidR="000D690B" w:rsidRPr="00B12BCD" w:rsidRDefault="00371D07" w:rsidP="00153EBD">
      <w:pPr>
        <w:pStyle w:val="Bullet1"/>
        <w:rPr>
          <w:rFonts w:eastAsiaTheme="minorHAnsi"/>
        </w:rPr>
      </w:pPr>
      <w:r w:rsidRPr="00B12BCD">
        <w:rPr>
          <w:rFonts w:eastAsiaTheme="minorHAnsi"/>
        </w:rPr>
        <w:t>Guidelines to the Minimum Standards and Requirements for School Registration</w:t>
      </w:r>
    </w:p>
    <w:p w14:paraId="19316E03" w14:textId="75DC70ED" w:rsidR="00F07BAC" w:rsidRPr="00B12BCD" w:rsidRDefault="000F707F" w:rsidP="00153EBD">
      <w:pPr>
        <w:pStyle w:val="Bullet1"/>
        <w:rPr>
          <w:rFonts w:eastAsiaTheme="minorHAnsi"/>
        </w:rPr>
      </w:pPr>
      <w:r w:rsidRPr="00B12BCD">
        <w:rPr>
          <w:rFonts w:eastAsiaTheme="minorHAnsi"/>
        </w:rPr>
        <w:t>Guidelines to the Minimum Standards and Requirements for School Boarding Premises Registration</w:t>
      </w:r>
    </w:p>
    <w:p w14:paraId="24E5228B" w14:textId="03E3247A" w:rsidR="00953CC6" w:rsidRPr="00B12BCD" w:rsidRDefault="00FE1303" w:rsidP="00153EBD">
      <w:pPr>
        <w:pStyle w:val="Bullet1"/>
        <w:rPr>
          <w:rFonts w:eastAsiaTheme="minorHAnsi"/>
        </w:rPr>
      </w:pPr>
      <w:r w:rsidRPr="00B12BCD">
        <w:rPr>
          <w:rFonts w:eastAsiaTheme="minorHAnsi"/>
        </w:rPr>
        <w:t>Guideline – school financial capability assessment</w:t>
      </w:r>
      <w:r w:rsidR="00A56FEB" w:rsidRPr="00B12BCD">
        <w:rPr>
          <w:rFonts w:eastAsiaTheme="minorHAnsi"/>
        </w:rPr>
        <w:t>.</w:t>
      </w:r>
    </w:p>
    <w:p w14:paraId="3263D9D3" w14:textId="225F4764" w:rsidR="00DB47AD" w:rsidRDefault="00DB47AD" w:rsidP="006C13A1">
      <w:pPr>
        <w:spacing w:after="200"/>
        <w:rPr>
          <w:bCs/>
        </w:rPr>
      </w:pPr>
      <w:r>
        <w:rPr>
          <w:bCs/>
        </w:rPr>
        <w:t>The introduction of new Child Safe Standards also required the update of many forms associated with school registration.</w:t>
      </w:r>
    </w:p>
    <w:p w14:paraId="04F9797F" w14:textId="7E2F653F" w:rsidR="0053526A" w:rsidRDefault="001C00B8" w:rsidP="00FF06C8">
      <w:pPr>
        <w:spacing w:after="200"/>
        <w:rPr>
          <w:bCs/>
        </w:rPr>
      </w:pPr>
      <w:r>
        <w:rPr>
          <w:bCs/>
        </w:rPr>
        <w:t>The VRQA</w:t>
      </w:r>
      <w:r w:rsidR="00285CE9">
        <w:rPr>
          <w:bCs/>
        </w:rPr>
        <w:t xml:space="preserve"> updated our Review Readiness Tool</w:t>
      </w:r>
      <w:r w:rsidR="00FF06C8">
        <w:rPr>
          <w:bCs/>
        </w:rPr>
        <w:t xml:space="preserve"> to help schools </w:t>
      </w:r>
      <w:r w:rsidR="00FF06C8" w:rsidRPr="00FF06C8">
        <w:rPr>
          <w:bCs/>
        </w:rPr>
        <w:t xml:space="preserve">self-assess </w:t>
      </w:r>
      <w:r w:rsidR="00FF06C8">
        <w:rPr>
          <w:bCs/>
        </w:rPr>
        <w:t>their</w:t>
      </w:r>
      <w:r w:rsidR="00FF06C8" w:rsidRPr="00FF06C8">
        <w:rPr>
          <w:bCs/>
        </w:rPr>
        <w:t xml:space="preserve"> compliance with the minimum standards.</w:t>
      </w:r>
    </w:p>
    <w:p w14:paraId="7100A119" w14:textId="2FD28F35" w:rsidR="00FF06C8" w:rsidRPr="00FF06C8" w:rsidRDefault="00FF06C8" w:rsidP="00FF06C8">
      <w:pPr>
        <w:spacing w:after="200"/>
        <w:rPr>
          <w:bCs/>
        </w:rPr>
      </w:pPr>
      <w:r>
        <w:rPr>
          <w:bCs/>
        </w:rPr>
        <w:t>The tool:</w:t>
      </w:r>
    </w:p>
    <w:p w14:paraId="4031359E" w14:textId="58BBC2DE" w:rsidR="00FF06C8" w:rsidRPr="00FF06C8" w:rsidRDefault="00FF06C8" w:rsidP="00153EBD">
      <w:pPr>
        <w:pStyle w:val="Bullet1"/>
        <w:rPr>
          <w:rFonts w:eastAsiaTheme="minorHAnsi"/>
        </w:rPr>
      </w:pPr>
      <w:r w:rsidRPr="00FF06C8">
        <w:rPr>
          <w:rFonts w:eastAsiaTheme="minorHAnsi"/>
        </w:rPr>
        <w:t>guides schools through the requirements for each standard</w:t>
      </w:r>
    </w:p>
    <w:p w14:paraId="3AE2B9DA" w14:textId="362FB1AA" w:rsidR="00FF06C8" w:rsidRPr="00FF06C8" w:rsidRDefault="00FF06C8" w:rsidP="00153EBD">
      <w:pPr>
        <w:pStyle w:val="Bullet1"/>
        <w:rPr>
          <w:rFonts w:eastAsiaTheme="minorHAnsi"/>
        </w:rPr>
      </w:pPr>
      <w:r w:rsidRPr="00FF06C8">
        <w:rPr>
          <w:rFonts w:eastAsiaTheme="minorHAnsi"/>
        </w:rPr>
        <w:t>detail</w:t>
      </w:r>
      <w:r>
        <w:rPr>
          <w:rFonts w:eastAsiaTheme="minorHAnsi"/>
        </w:rPr>
        <w:t>s</w:t>
      </w:r>
      <w:r w:rsidRPr="00FF06C8">
        <w:rPr>
          <w:rFonts w:eastAsiaTheme="minorHAnsi"/>
        </w:rPr>
        <w:t xml:space="preserve"> evidence required</w:t>
      </w:r>
    </w:p>
    <w:p w14:paraId="2700B6AA" w14:textId="5EBF99A1" w:rsidR="00FF06C8" w:rsidRPr="00FF06C8" w:rsidRDefault="00FF06C8" w:rsidP="00153EBD">
      <w:pPr>
        <w:pStyle w:val="Bullet1"/>
        <w:rPr>
          <w:rFonts w:eastAsiaTheme="minorHAnsi"/>
        </w:rPr>
      </w:pPr>
      <w:r w:rsidRPr="00FF06C8">
        <w:rPr>
          <w:rFonts w:eastAsiaTheme="minorHAnsi"/>
        </w:rPr>
        <w:t>link</w:t>
      </w:r>
      <w:r>
        <w:rPr>
          <w:rFonts w:eastAsiaTheme="minorHAnsi"/>
        </w:rPr>
        <w:t>s</w:t>
      </w:r>
      <w:r w:rsidRPr="00FF06C8">
        <w:rPr>
          <w:rFonts w:eastAsiaTheme="minorHAnsi"/>
        </w:rPr>
        <w:t xml:space="preserve"> to relevant guidelines and publications</w:t>
      </w:r>
    </w:p>
    <w:p w14:paraId="0E4DDBE4" w14:textId="702B6B54" w:rsidR="00285CE9" w:rsidRPr="00FF06C8" w:rsidRDefault="00FF06C8" w:rsidP="00153EBD">
      <w:pPr>
        <w:pStyle w:val="Bullet1"/>
        <w:rPr>
          <w:rFonts w:eastAsiaTheme="minorHAnsi"/>
        </w:rPr>
      </w:pPr>
      <w:r w:rsidRPr="00FF06C8">
        <w:rPr>
          <w:rFonts w:eastAsiaTheme="minorHAnsi"/>
        </w:rPr>
        <w:t>allow</w:t>
      </w:r>
      <w:r>
        <w:rPr>
          <w:rFonts w:eastAsiaTheme="minorHAnsi"/>
        </w:rPr>
        <w:t>s schools</w:t>
      </w:r>
      <w:r w:rsidRPr="00FF06C8">
        <w:rPr>
          <w:rFonts w:eastAsiaTheme="minorHAnsi"/>
        </w:rPr>
        <w:t xml:space="preserve"> to </w:t>
      </w:r>
      <w:r w:rsidR="00767BDE">
        <w:rPr>
          <w:rFonts w:eastAsiaTheme="minorHAnsi"/>
        </w:rPr>
        <w:t>understand</w:t>
      </w:r>
      <w:r w:rsidRPr="00FF06C8">
        <w:rPr>
          <w:rFonts w:eastAsiaTheme="minorHAnsi"/>
        </w:rPr>
        <w:t xml:space="preserve"> whether </w:t>
      </w:r>
      <w:r>
        <w:rPr>
          <w:rFonts w:eastAsiaTheme="minorHAnsi"/>
        </w:rPr>
        <w:t>they</w:t>
      </w:r>
      <w:r w:rsidRPr="00FF06C8">
        <w:rPr>
          <w:rFonts w:eastAsiaTheme="minorHAnsi"/>
        </w:rPr>
        <w:t xml:space="preserve"> meet requirements or need to provide further evidence.</w:t>
      </w:r>
    </w:p>
    <w:p w14:paraId="0228906E" w14:textId="49DF52A1" w:rsidR="00EB08B1" w:rsidRPr="00CE2955" w:rsidRDefault="001C00B8" w:rsidP="006C13A1">
      <w:pPr>
        <w:spacing w:after="200"/>
        <w:rPr>
          <w:bCs/>
        </w:rPr>
      </w:pPr>
      <w:r>
        <w:rPr>
          <w:bCs/>
        </w:rPr>
        <w:t>The VRQA</w:t>
      </w:r>
      <w:r w:rsidR="003D0D68">
        <w:rPr>
          <w:bCs/>
        </w:rPr>
        <w:t xml:space="preserve"> also</w:t>
      </w:r>
      <w:r w:rsidR="005C50EB">
        <w:rPr>
          <w:bCs/>
        </w:rPr>
        <w:t xml:space="preserve"> created and published our </w:t>
      </w:r>
      <w:r w:rsidR="007605DE">
        <w:rPr>
          <w:bCs/>
        </w:rPr>
        <w:t>S</w:t>
      </w:r>
      <w:r w:rsidR="005C50EB">
        <w:rPr>
          <w:bCs/>
        </w:rPr>
        <w:t xml:space="preserve">chool intervention framework, which </w:t>
      </w:r>
      <w:r w:rsidR="005C50EB" w:rsidRPr="005C50EB">
        <w:rPr>
          <w:bCs/>
        </w:rPr>
        <w:t xml:space="preserve">sets out how </w:t>
      </w:r>
      <w:r w:rsidR="00A66055">
        <w:rPr>
          <w:bCs/>
        </w:rPr>
        <w:t xml:space="preserve">the VRQA </w:t>
      </w:r>
      <w:r w:rsidR="005C50EB" w:rsidRPr="005C50EB">
        <w:rPr>
          <w:bCs/>
        </w:rPr>
        <w:t>make decisions about what action to take to ensure the safety of children in Victorian schools</w:t>
      </w:r>
      <w:r w:rsidR="005C50EB" w:rsidRPr="00CE2955">
        <w:rPr>
          <w:bCs/>
        </w:rPr>
        <w:t>.</w:t>
      </w:r>
    </w:p>
    <w:p w14:paraId="54FB80DD" w14:textId="087815B8" w:rsidR="00A20F57" w:rsidRDefault="003E448F" w:rsidP="006C13A1">
      <w:pPr>
        <w:spacing w:after="200"/>
        <w:rPr>
          <w:bCs/>
        </w:rPr>
      </w:pPr>
      <w:r>
        <w:rPr>
          <w:bCs/>
        </w:rPr>
        <w:t>Two</w:t>
      </w:r>
      <w:r w:rsidR="00A20F57" w:rsidRPr="00CE2955">
        <w:rPr>
          <w:bCs/>
        </w:rPr>
        <w:t xml:space="preserve"> online information sessions related to financial governance </w:t>
      </w:r>
      <w:r>
        <w:rPr>
          <w:bCs/>
        </w:rPr>
        <w:t xml:space="preserve">were held </w:t>
      </w:r>
      <w:r w:rsidR="00A20F57" w:rsidRPr="00CE2955">
        <w:rPr>
          <w:bCs/>
        </w:rPr>
        <w:t>during the reporting period. One session covered financial and governance requirements related to new independent school registration applications. The other covered best practice for existing schools. Both sessions were delivered in webinar format to make them</w:t>
      </w:r>
      <w:r w:rsidR="007D0687" w:rsidRPr="00CE2955">
        <w:rPr>
          <w:bCs/>
        </w:rPr>
        <w:t xml:space="preserve"> more</w:t>
      </w:r>
      <w:r w:rsidR="00A20F57" w:rsidRPr="00CE2955">
        <w:rPr>
          <w:bCs/>
        </w:rPr>
        <w:t xml:space="preserve"> accessible to schools and providers.</w:t>
      </w:r>
    </w:p>
    <w:p w14:paraId="16BC5EB9" w14:textId="1E85DE94" w:rsidR="00174714" w:rsidRPr="00CE2955" w:rsidRDefault="003E448F" w:rsidP="00174714">
      <w:pPr>
        <w:spacing w:after="200"/>
        <w:rPr>
          <w:bCs/>
        </w:rPr>
      </w:pPr>
      <w:r>
        <w:rPr>
          <w:bCs/>
        </w:rPr>
        <w:t>The VRQA</w:t>
      </w:r>
      <w:r w:rsidR="00174714">
        <w:rPr>
          <w:bCs/>
        </w:rPr>
        <w:t xml:space="preserve"> continued to strengthen our assurance of school review bodies</w:t>
      </w:r>
      <w:r w:rsidR="0053526A">
        <w:rPr>
          <w:bCs/>
        </w:rPr>
        <w:t>,</w:t>
      </w:r>
      <w:r w:rsidR="00174714">
        <w:rPr>
          <w:bCs/>
        </w:rPr>
        <w:t xml:space="preserve"> CECV and DET</w:t>
      </w:r>
      <w:r w:rsidR="0053526A">
        <w:rPr>
          <w:bCs/>
        </w:rPr>
        <w:t>,</w:t>
      </w:r>
      <w:r w:rsidR="00174714">
        <w:rPr>
          <w:bCs/>
        </w:rPr>
        <w:t xml:space="preserve"> through implementation of the Review Body Assurance Program</w:t>
      </w:r>
      <w:r w:rsidR="00E644C0">
        <w:rPr>
          <w:bCs/>
        </w:rPr>
        <w:t xml:space="preserve">. This </w:t>
      </w:r>
      <w:r w:rsidR="003A2B83">
        <w:rPr>
          <w:bCs/>
        </w:rPr>
        <w:t xml:space="preserve">program also drives </w:t>
      </w:r>
      <w:r w:rsidR="00174714">
        <w:rPr>
          <w:bCs/>
        </w:rPr>
        <w:t xml:space="preserve">consistency </w:t>
      </w:r>
      <w:r w:rsidR="0078640E">
        <w:rPr>
          <w:bCs/>
        </w:rPr>
        <w:t xml:space="preserve">in the </w:t>
      </w:r>
      <w:r w:rsidR="00174714">
        <w:rPr>
          <w:bCs/>
        </w:rPr>
        <w:t>review and assurance of government</w:t>
      </w:r>
      <w:r w:rsidR="003A2B83">
        <w:rPr>
          <w:bCs/>
        </w:rPr>
        <w:t>,</w:t>
      </w:r>
      <w:r w:rsidR="00174714">
        <w:rPr>
          <w:bCs/>
        </w:rPr>
        <w:t xml:space="preserve"> Catholic </w:t>
      </w:r>
      <w:r w:rsidR="003A2B83">
        <w:rPr>
          <w:bCs/>
        </w:rPr>
        <w:t xml:space="preserve">and independent </w:t>
      </w:r>
      <w:r w:rsidR="00174714">
        <w:rPr>
          <w:bCs/>
        </w:rPr>
        <w:t xml:space="preserve">schools.  </w:t>
      </w:r>
    </w:p>
    <w:p w14:paraId="2722B88B" w14:textId="77777777" w:rsidR="00911DAE" w:rsidRDefault="00911DAE">
      <w:pPr>
        <w:spacing w:before="0" w:after="160"/>
        <w:rPr>
          <w:b/>
        </w:rPr>
      </w:pPr>
      <w:r>
        <w:rPr>
          <w:b/>
        </w:rPr>
        <w:br w:type="page"/>
      </w:r>
    </w:p>
    <w:p w14:paraId="346F7697" w14:textId="5229C2CB" w:rsidR="00A20F57" w:rsidRPr="00CE2955" w:rsidRDefault="00A20F57" w:rsidP="006C13A1">
      <w:pPr>
        <w:spacing w:after="200"/>
        <w:rPr>
          <w:b/>
        </w:rPr>
      </w:pPr>
      <w:r w:rsidRPr="00CE2955">
        <w:rPr>
          <w:b/>
        </w:rPr>
        <w:lastRenderedPageBreak/>
        <w:t>COVID-19</w:t>
      </w:r>
    </w:p>
    <w:p w14:paraId="0CD4C088" w14:textId="6F35E568" w:rsidR="0053526A" w:rsidRDefault="009C01E6" w:rsidP="000F7B9A">
      <w:pPr>
        <w:spacing w:after="200"/>
        <w:rPr>
          <w:bCs/>
        </w:rPr>
      </w:pPr>
      <w:r w:rsidRPr="00CE2955">
        <w:rPr>
          <w:bCs/>
        </w:rPr>
        <w:t xml:space="preserve">In response to the ongoing </w:t>
      </w:r>
      <w:r w:rsidR="00FD7C70">
        <w:rPr>
          <w:bCs/>
        </w:rPr>
        <w:t>COVID-19</w:t>
      </w:r>
      <w:r w:rsidRPr="00CE2955">
        <w:rPr>
          <w:bCs/>
        </w:rPr>
        <w:t xml:space="preserve"> pandemic, </w:t>
      </w:r>
      <w:r w:rsidR="00CE1931">
        <w:rPr>
          <w:bCs/>
        </w:rPr>
        <w:t>the VRQA</w:t>
      </w:r>
      <w:r w:rsidR="00685501" w:rsidRPr="00CE2955">
        <w:rPr>
          <w:bCs/>
        </w:rPr>
        <w:t xml:space="preserve"> </w:t>
      </w:r>
      <w:r w:rsidR="00350AFC" w:rsidRPr="00CE2955">
        <w:rPr>
          <w:bCs/>
        </w:rPr>
        <w:t>gra</w:t>
      </w:r>
      <w:r w:rsidR="008B4CB3" w:rsidRPr="00CE2955">
        <w:rPr>
          <w:bCs/>
        </w:rPr>
        <w:t>n</w:t>
      </w:r>
      <w:r w:rsidR="00350AFC" w:rsidRPr="00CE2955">
        <w:rPr>
          <w:bCs/>
        </w:rPr>
        <w:t>ted temporary</w:t>
      </w:r>
      <w:r w:rsidR="00BB4353" w:rsidRPr="00CE2955">
        <w:rPr>
          <w:bCs/>
        </w:rPr>
        <w:t xml:space="preserve"> curriculum exemptions during remote and flexible learning to all government and Catholic schools, </w:t>
      </w:r>
      <w:r w:rsidR="0066516A">
        <w:rPr>
          <w:bCs/>
        </w:rPr>
        <w:t>and</w:t>
      </w:r>
      <w:r w:rsidR="00BB4353" w:rsidRPr="00CE2955">
        <w:rPr>
          <w:bCs/>
        </w:rPr>
        <w:t xml:space="preserve"> 23 independent schools. </w:t>
      </w:r>
      <w:r w:rsidR="00BE3451" w:rsidRPr="00CE2955">
        <w:rPr>
          <w:bCs/>
        </w:rPr>
        <w:t>C</w:t>
      </w:r>
      <w:r w:rsidR="00BB4353" w:rsidRPr="00CE2955">
        <w:rPr>
          <w:bCs/>
        </w:rPr>
        <w:t>urriculum exemptions applied only while schools were required to deliver remote and flexible learning.</w:t>
      </w:r>
      <w:r w:rsidR="0053526A">
        <w:rPr>
          <w:bCs/>
        </w:rPr>
        <w:t xml:space="preserve"> </w:t>
      </w:r>
      <w:r w:rsidR="00BB4353" w:rsidRPr="00CE2955">
        <w:rPr>
          <w:bCs/>
        </w:rPr>
        <w:t>The exemptions ceased on 1 November 2021</w:t>
      </w:r>
      <w:r w:rsidR="0053526A">
        <w:rPr>
          <w:bCs/>
        </w:rPr>
        <w:t>,</w:t>
      </w:r>
      <w:r w:rsidR="00BB4353" w:rsidRPr="00CE2955">
        <w:rPr>
          <w:bCs/>
        </w:rPr>
        <w:t xml:space="preserve"> when all year levels returned to full-time onsite learning.</w:t>
      </w:r>
    </w:p>
    <w:p w14:paraId="107D6AF4" w14:textId="0FA43130" w:rsidR="003F55F9" w:rsidRDefault="00CE1931" w:rsidP="000F7B9A">
      <w:pPr>
        <w:spacing w:after="200"/>
        <w:rPr>
          <w:b/>
        </w:rPr>
      </w:pPr>
      <w:r>
        <w:rPr>
          <w:bCs/>
        </w:rPr>
        <w:t>The VRQA</w:t>
      </w:r>
      <w:r w:rsidR="002E0EDE" w:rsidRPr="00CE2955">
        <w:rPr>
          <w:bCs/>
        </w:rPr>
        <w:t xml:space="preserve"> also collaborat</w:t>
      </w:r>
      <w:r w:rsidR="005A6E2B">
        <w:rPr>
          <w:bCs/>
        </w:rPr>
        <w:t>ed</w:t>
      </w:r>
      <w:r w:rsidR="002E0EDE" w:rsidRPr="00CE2955">
        <w:rPr>
          <w:bCs/>
        </w:rPr>
        <w:t xml:space="preserve"> with </w:t>
      </w:r>
      <w:r w:rsidR="008E2056" w:rsidRPr="00CE2955">
        <w:rPr>
          <w:bCs/>
        </w:rPr>
        <w:t>co-regulator, the</w:t>
      </w:r>
      <w:r w:rsidR="006B58D4">
        <w:rPr>
          <w:bCs/>
        </w:rPr>
        <w:t xml:space="preserve"> </w:t>
      </w:r>
      <w:r w:rsidR="006C324C">
        <w:t>Department of Justice and Community Safety</w:t>
      </w:r>
      <w:r w:rsidR="0053526A">
        <w:t xml:space="preserve"> Victoria</w:t>
      </w:r>
      <w:r w:rsidR="006C324C">
        <w:t xml:space="preserve">’s </w:t>
      </w:r>
      <w:r w:rsidR="00685299" w:rsidRPr="00CE2955">
        <w:rPr>
          <w:bCs/>
        </w:rPr>
        <w:t>Industry Engagement and Enforcement Operation, to make sure independent schools continue</w:t>
      </w:r>
      <w:r w:rsidR="008B4CB3" w:rsidRPr="00CE2955">
        <w:rPr>
          <w:bCs/>
        </w:rPr>
        <w:t>d</w:t>
      </w:r>
      <w:r w:rsidR="00685299" w:rsidRPr="00CE2955">
        <w:rPr>
          <w:bCs/>
        </w:rPr>
        <w:t xml:space="preserve"> to comply with Victorian Government public health orders in place to </w:t>
      </w:r>
      <w:r w:rsidR="003F55F9">
        <w:rPr>
          <w:bCs/>
        </w:rPr>
        <w:t>manage</w:t>
      </w:r>
      <w:r w:rsidR="00685299" w:rsidRPr="00CE2955">
        <w:rPr>
          <w:bCs/>
        </w:rPr>
        <w:t xml:space="preserve"> the spread of COVID-19. </w:t>
      </w:r>
      <w:r>
        <w:rPr>
          <w:bCs/>
        </w:rPr>
        <w:t xml:space="preserve">This was </w:t>
      </w:r>
      <w:r w:rsidR="00685299" w:rsidRPr="00CE2955">
        <w:rPr>
          <w:bCs/>
        </w:rPr>
        <w:t xml:space="preserve">communicated </w:t>
      </w:r>
      <w:r w:rsidR="00E154C5" w:rsidRPr="00CE2955">
        <w:rPr>
          <w:bCs/>
        </w:rPr>
        <w:t xml:space="preserve">to schools in </w:t>
      </w:r>
      <w:r w:rsidR="00D94C50" w:rsidRPr="00CE2955">
        <w:rPr>
          <w:bCs/>
        </w:rPr>
        <w:t>April</w:t>
      </w:r>
      <w:r w:rsidR="00E154C5" w:rsidRPr="00CE2955">
        <w:rPr>
          <w:bCs/>
        </w:rPr>
        <w:t xml:space="preserve"> 2022.</w:t>
      </w:r>
    </w:p>
    <w:p w14:paraId="0A8C16FD" w14:textId="26D690CA" w:rsidR="009A01A7" w:rsidRPr="004D70A2" w:rsidRDefault="009A01A7" w:rsidP="009A01A7">
      <w:pPr>
        <w:spacing w:after="200"/>
        <w:rPr>
          <w:b/>
        </w:rPr>
      </w:pPr>
      <w:r w:rsidRPr="00CE2955">
        <w:rPr>
          <w:b/>
        </w:rPr>
        <w:t>School boarding premises regulation</w:t>
      </w:r>
    </w:p>
    <w:p w14:paraId="3B5A9C96" w14:textId="77777777" w:rsidR="009A01A7" w:rsidRPr="004D70A2" w:rsidRDefault="009A01A7" w:rsidP="009A01A7">
      <w:pPr>
        <w:rPr>
          <w:bCs/>
        </w:rPr>
      </w:pPr>
      <w:r w:rsidRPr="004D70A2">
        <w:rPr>
          <w:bCs/>
        </w:rPr>
        <w:t>The Royal Commission into Institutional Responses to Child Sexual Abuse identified school boarding facilities as high-risk environments for children. It found that a disproportionate amount of abuse occurred in school boarding premises, and recommended they be regulated to ensure they meet the Child Safe Standards.</w:t>
      </w:r>
    </w:p>
    <w:p w14:paraId="1E35F492" w14:textId="0A61C948" w:rsidR="009A01A7" w:rsidRPr="004D70A2" w:rsidRDefault="009A01A7" w:rsidP="009A01A7">
      <w:pPr>
        <w:rPr>
          <w:bCs/>
        </w:rPr>
      </w:pPr>
      <w:r w:rsidRPr="004D70A2">
        <w:rPr>
          <w:bCs/>
        </w:rPr>
        <w:t>In response, the Victorian Government expanded the VRQA's remit to include the regulation of school boarding premises. The new regulations commenced</w:t>
      </w:r>
      <w:r w:rsidR="00957AC4" w:rsidRPr="004D70A2">
        <w:rPr>
          <w:bCs/>
        </w:rPr>
        <w:t xml:space="preserve"> on</w:t>
      </w:r>
      <w:r w:rsidRPr="004D70A2">
        <w:rPr>
          <w:bCs/>
        </w:rPr>
        <w:t xml:space="preserve"> 18 June 2021.</w:t>
      </w:r>
    </w:p>
    <w:p w14:paraId="27D3CFC5" w14:textId="29C69B61" w:rsidR="009A01A7" w:rsidRDefault="009A01A7" w:rsidP="009A01A7">
      <w:pPr>
        <w:rPr>
          <w:bCs/>
          <w:szCs w:val="18"/>
        </w:rPr>
      </w:pPr>
      <w:r w:rsidRPr="004D70A2">
        <w:rPr>
          <w:bCs/>
          <w:szCs w:val="18"/>
        </w:rPr>
        <w:t>The deeming process</w:t>
      </w:r>
      <w:r w:rsidR="00965DFD">
        <w:rPr>
          <w:bCs/>
          <w:szCs w:val="18"/>
        </w:rPr>
        <w:t xml:space="preserve"> for existing school boarding premises</w:t>
      </w:r>
      <w:r w:rsidRPr="004D70A2">
        <w:rPr>
          <w:bCs/>
          <w:szCs w:val="18"/>
        </w:rPr>
        <w:t xml:space="preserve"> began on 18 June 2021 and</w:t>
      </w:r>
      <w:r w:rsidR="005378B2">
        <w:rPr>
          <w:bCs/>
          <w:szCs w:val="18"/>
        </w:rPr>
        <w:t xml:space="preserve"> </w:t>
      </w:r>
      <w:r w:rsidR="00261C06">
        <w:rPr>
          <w:bCs/>
          <w:szCs w:val="18"/>
        </w:rPr>
        <w:t xml:space="preserve">was completed </w:t>
      </w:r>
      <w:r w:rsidR="005378B2">
        <w:rPr>
          <w:bCs/>
          <w:szCs w:val="18"/>
        </w:rPr>
        <w:t>during the 2021</w:t>
      </w:r>
      <w:r w:rsidR="00EF553C">
        <w:rPr>
          <w:bCs/>
          <w:szCs w:val="18"/>
        </w:rPr>
        <w:t>–</w:t>
      </w:r>
      <w:r w:rsidR="005378B2">
        <w:rPr>
          <w:bCs/>
          <w:szCs w:val="18"/>
        </w:rPr>
        <w:t>22 reporting period</w:t>
      </w:r>
      <w:r w:rsidR="00261C06">
        <w:rPr>
          <w:bCs/>
          <w:szCs w:val="18"/>
        </w:rPr>
        <w:t>.</w:t>
      </w:r>
      <w:r w:rsidR="00B75C97">
        <w:rPr>
          <w:bCs/>
          <w:szCs w:val="18"/>
        </w:rPr>
        <w:t xml:space="preserve"> Thirty-nine school boarding premises were registered (2 government, 8 </w:t>
      </w:r>
      <w:r w:rsidR="002305A2">
        <w:rPr>
          <w:bCs/>
          <w:szCs w:val="18"/>
        </w:rPr>
        <w:t>C</w:t>
      </w:r>
      <w:r w:rsidR="00B75C97">
        <w:rPr>
          <w:bCs/>
          <w:szCs w:val="18"/>
        </w:rPr>
        <w:t>atholic, 25 independent and 4 non-school providers).</w:t>
      </w:r>
    </w:p>
    <w:p w14:paraId="28EFE4BF" w14:textId="1D1D8E1D" w:rsidR="00491B31" w:rsidRPr="00CE2955" w:rsidRDefault="00491B31" w:rsidP="009A01A7">
      <w:pPr>
        <w:rPr>
          <w:bCs/>
          <w:szCs w:val="18"/>
        </w:rPr>
      </w:pPr>
      <w:r>
        <w:rPr>
          <w:bCs/>
        </w:rPr>
        <w:t xml:space="preserve">Following the introduction of minimum standards for school boarding premises registration on 18 June 2021, </w:t>
      </w:r>
      <w:r w:rsidR="00CB16EA">
        <w:rPr>
          <w:bCs/>
        </w:rPr>
        <w:t>the VRQA</w:t>
      </w:r>
      <w:r>
        <w:rPr>
          <w:bCs/>
        </w:rPr>
        <w:t xml:space="preserve"> published a readiness tool to help providers understand and meet the </w:t>
      </w:r>
      <w:r w:rsidRPr="00CE2955">
        <w:rPr>
          <w:bCs/>
        </w:rPr>
        <w:t>requirements.</w:t>
      </w:r>
    </w:p>
    <w:p w14:paraId="77907EF4" w14:textId="0F4C55C7" w:rsidR="00137FDB" w:rsidRPr="008F46D2" w:rsidRDefault="00137FDB" w:rsidP="009A01A7">
      <w:pPr>
        <w:spacing w:before="240"/>
        <w:rPr>
          <w:b/>
          <w:szCs w:val="18"/>
        </w:rPr>
      </w:pPr>
      <w:r w:rsidRPr="00CE2955">
        <w:rPr>
          <w:b/>
          <w:szCs w:val="18"/>
        </w:rPr>
        <w:t xml:space="preserve">Secondary </w:t>
      </w:r>
      <w:r w:rsidR="005D3F8B" w:rsidRPr="00CE2955">
        <w:rPr>
          <w:b/>
          <w:szCs w:val="18"/>
        </w:rPr>
        <w:t>education p</w:t>
      </w:r>
      <w:r w:rsidRPr="00CE2955">
        <w:rPr>
          <w:b/>
          <w:szCs w:val="18"/>
        </w:rPr>
        <w:t>athways reform</w:t>
      </w:r>
    </w:p>
    <w:p w14:paraId="060095F5" w14:textId="6647A6F4" w:rsidR="00620D0B" w:rsidRPr="002B7415" w:rsidRDefault="00620D0B" w:rsidP="00620D0B">
      <w:pPr>
        <w:spacing w:before="240"/>
        <w:rPr>
          <w:bCs/>
          <w:szCs w:val="18"/>
        </w:rPr>
      </w:pPr>
      <w:r w:rsidRPr="002B7415">
        <w:rPr>
          <w:bCs/>
          <w:szCs w:val="18"/>
        </w:rPr>
        <w:t>The Victorian Government commissioned a review into vocational and applied learning pathways in senior secondary schooling (the Firth Review) in November 2019</w:t>
      </w:r>
      <w:r w:rsidR="0053526A">
        <w:rPr>
          <w:bCs/>
          <w:szCs w:val="18"/>
        </w:rPr>
        <w:t>,</w:t>
      </w:r>
      <w:r w:rsidRPr="002B7415">
        <w:rPr>
          <w:bCs/>
          <w:szCs w:val="18"/>
        </w:rPr>
        <w:t xml:space="preserve"> to make recommendations for reform with </w:t>
      </w:r>
      <w:r w:rsidR="00200BB3">
        <w:rPr>
          <w:bCs/>
          <w:szCs w:val="18"/>
        </w:rPr>
        <w:t>2</w:t>
      </w:r>
      <w:r w:rsidRPr="002B7415">
        <w:rPr>
          <w:bCs/>
          <w:szCs w:val="18"/>
        </w:rPr>
        <w:t xml:space="preserve"> key aims</w:t>
      </w:r>
      <w:r w:rsidR="001738EB">
        <w:rPr>
          <w:bCs/>
          <w:szCs w:val="18"/>
        </w:rPr>
        <w:t xml:space="preserve"> to</w:t>
      </w:r>
      <w:r w:rsidRPr="002B7415">
        <w:rPr>
          <w:bCs/>
          <w:szCs w:val="18"/>
        </w:rPr>
        <w:t>:</w:t>
      </w:r>
    </w:p>
    <w:p w14:paraId="5F858915" w14:textId="77777777" w:rsidR="00620D0B" w:rsidRPr="00620D0B" w:rsidRDefault="00620D0B" w:rsidP="00352348">
      <w:pPr>
        <w:pStyle w:val="Bullet1"/>
        <w:rPr>
          <w:rFonts w:eastAsiaTheme="minorHAnsi"/>
        </w:rPr>
      </w:pPr>
      <w:r w:rsidRPr="00620D0B">
        <w:rPr>
          <w:rFonts w:eastAsiaTheme="minorHAnsi"/>
        </w:rPr>
        <w:t>ensure all Victorian secondary school students have access to high-quality vocational and applied learning options</w:t>
      </w:r>
    </w:p>
    <w:p w14:paraId="17203754" w14:textId="6EB3C6A2" w:rsidR="00137FDB" w:rsidRDefault="00620D0B" w:rsidP="00352348">
      <w:pPr>
        <w:pStyle w:val="Bullet1"/>
        <w:rPr>
          <w:rFonts w:eastAsiaTheme="minorHAnsi"/>
        </w:rPr>
      </w:pPr>
      <w:r w:rsidRPr="00620D0B">
        <w:rPr>
          <w:rFonts w:eastAsiaTheme="minorHAnsi"/>
        </w:rPr>
        <w:t>look for ways to improve transitions for students between school, post-secondary education and work.</w:t>
      </w:r>
    </w:p>
    <w:p w14:paraId="01D81B95" w14:textId="038F9827" w:rsidR="009E319F" w:rsidRPr="00CE2955" w:rsidRDefault="009E319F" w:rsidP="009E319F">
      <w:pPr>
        <w:spacing w:after="0"/>
        <w:rPr>
          <w:rFonts w:cs="Arial"/>
          <w:szCs w:val="18"/>
        </w:rPr>
      </w:pPr>
      <w:r>
        <w:rPr>
          <w:rFonts w:cs="Arial"/>
          <w:szCs w:val="18"/>
        </w:rPr>
        <w:t xml:space="preserve">A key finding of the Firth Review stated </w:t>
      </w:r>
      <w:r w:rsidR="001738EB">
        <w:rPr>
          <w:rFonts w:cs="Arial"/>
          <w:szCs w:val="18"/>
        </w:rPr>
        <w:t xml:space="preserve">that </w:t>
      </w:r>
      <w:r w:rsidRPr="009E319F">
        <w:rPr>
          <w:rFonts w:cs="Arial"/>
          <w:szCs w:val="18"/>
        </w:rPr>
        <w:t>Victoria should move to an integrated senior secondary certificate, with vocational education embedded in the VCE. This certificate will replace</w:t>
      </w:r>
      <w:r w:rsidR="001B2BFC">
        <w:rPr>
          <w:rFonts w:cs="Arial"/>
          <w:szCs w:val="18"/>
        </w:rPr>
        <w:t xml:space="preserve"> </w:t>
      </w:r>
      <w:r w:rsidRPr="009E319F">
        <w:rPr>
          <w:rFonts w:cs="Arial"/>
          <w:szCs w:val="18"/>
        </w:rPr>
        <w:t xml:space="preserve">the existing </w:t>
      </w:r>
      <w:r w:rsidRPr="00CE2955">
        <w:rPr>
          <w:rFonts w:cs="Arial"/>
          <w:szCs w:val="18"/>
        </w:rPr>
        <w:t>Victorian Certificate of Applied Learning (VCAL) certificate.</w:t>
      </w:r>
    </w:p>
    <w:p w14:paraId="79814947" w14:textId="144E6B9F" w:rsidR="001738EB" w:rsidRDefault="00B61EC2" w:rsidP="00DD666C">
      <w:pPr>
        <w:spacing w:after="0"/>
        <w:rPr>
          <w:rFonts w:cs="Arial"/>
          <w:szCs w:val="18"/>
        </w:rPr>
      </w:pPr>
      <w:r>
        <w:rPr>
          <w:rFonts w:cs="Arial"/>
          <w:szCs w:val="18"/>
        </w:rPr>
        <w:t>T</w:t>
      </w:r>
      <w:r w:rsidR="00DD666C" w:rsidRPr="00CE2955">
        <w:rPr>
          <w:rFonts w:cs="Arial"/>
          <w:szCs w:val="18"/>
        </w:rPr>
        <w:t xml:space="preserve">he VRQA approved an amendment to the VCE to include the VCE Vocational Major, a new program of study within the VCE that will replace Intermediate and Senior VCAL from 2023. </w:t>
      </w:r>
      <w:r w:rsidR="00BE47FC">
        <w:rPr>
          <w:rFonts w:cs="Arial"/>
          <w:szCs w:val="18"/>
        </w:rPr>
        <w:t>The VRQA</w:t>
      </w:r>
      <w:r w:rsidR="00DD666C" w:rsidRPr="00CE2955">
        <w:rPr>
          <w:rFonts w:cs="Arial"/>
          <w:szCs w:val="18"/>
        </w:rPr>
        <w:t xml:space="preserve"> also accredited the Victorian Pathways Certificate (VPC) as a foundation secondary course and qualification. This will replace Foundation VCAL from 2023.</w:t>
      </w:r>
    </w:p>
    <w:p w14:paraId="5F2FA666" w14:textId="76B4D83E" w:rsidR="00346AEA" w:rsidRDefault="00FA3217" w:rsidP="00DD666C">
      <w:pPr>
        <w:spacing w:after="0"/>
        <w:rPr>
          <w:rFonts w:cs="Arial"/>
          <w:szCs w:val="18"/>
        </w:rPr>
      </w:pPr>
      <w:r w:rsidRPr="00CE2955">
        <w:rPr>
          <w:rFonts w:cs="Arial"/>
          <w:szCs w:val="18"/>
        </w:rPr>
        <w:t xml:space="preserve">To accomplish these changes, the VRQA assembled </w:t>
      </w:r>
      <w:r w:rsidR="00200BB3" w:rsidRPr="00CE2955">
        <w:rPr>
          <w:rFonts w:cs="Arial"/>
          <w:szCs w:val="18"/>
        </w:rPr>
        <w:t>2</w:t>
      </w:r>
      <w:r w:rsidRPr="00CE2955">
        <w:rPr>
          <w:rFonts w:cs="Arial"/>
          <w:szCs w:val="18"/>
        </w:rPr>
        <w:t xml:space="preserve"> </w:t>
      </w:r>
      <w:r w:rsidR="00624143" w:rsidRPr="00CE2955">
        <w:rPr>
          <w:rFonts w:cs="Arial"/>
          <w:szCs w:val="18"/>
        </w:rPr>
        <w:t>accreditation panels made up of curriculum and subject matter experts</w:t>
      </w:r>
      <w:r w:rsidR="001738EB">
        <w:rPr>
          <w:rFonts w:cs="Arial"/>
          <w:szCs w:val="18"/>
        </w:rPr>
        <w:t>,</w:t>
      </w:r>
      <w:r w:rsidR="00624143" w:rsidRPr="00CE2955">
        <w:rPr>
          <w:rFonts w:cs="Arial"/>
          <w:szCs w:val="18"/>
        </w:rPr>
        <w:t xml:space="preserve"> to review and</w:t>
      </w:r>
      <w:r w:rsidR="000E3E30" w:rsidRPr="00CE2955">
        <w:rPr>
          <w:rFonts w:cs="Arial"/>
          <w:szCs w:val="18"/>
        </w:rPr>
        <w:t xml:space="preserve"> approve </w:t>
      </w:r>
      <w:r w:rsidR="001B2BFC">
        <w:rPr>
          <w:rFonts w:cs="Arial"/>
          <w:szCs w:val="18"/>
        </w:rPr>
        <w:t>applications</w:t>
      </w:r>
      <w:r w:rsidR="000E3E30" w:rsidRPr="00CE2955">
        <w:rPr>
          <w:rFonts w:cs="Arial"/>
          <w:szCs w:val="18"/>
        </w:rPr>
        <w:t xml:space="preserve"> put forward by the Victorian Curriculum and Assessment Authority (VCAA).</w:t>
      </w:r>
    </w:p>
    <w:p w14:paraId="5BE20141" w14:textId="15C40015" w:rsidR="00ED78A7" w:rsidRPr="00530D11" w:rsidRDefault="006B1E43" w:rsidP="00530D11">
      <w:pPr>
        <w:pStyle w:val="NormalWeb"/>
        <w:shd w:val="clear" w:color="auto" w:fill="FFFFFF"/>
        <w:spacing w:before="120" w:beforeAutospacing="0" w:after="120" w:afterAutospacing="0" w:line="259" w:lineRule="auto"/>
        <w:rPr>
          <w:rFonts w:ascii="Arial" w:hAnsi="Arial" w:cs="Arial"/>
          <w:sz w:val="18"/>
          <w:szCs w:val="18"/>
        </w:rPr>
      </w:pPr>
      <w:r w:rsidRPr="00530D11">
        <w:rPr>
          <w:rFonts w:ascii="Arial" w:eastAsiaTheme="minorHAnsi" w:hAnsi="Arial" w:cs="Arial"/>
          <w:color w:val="auto"/>
          <w:sz w:val="18"/>
          <w:szCs w:val="18"/>
          <w:shd w:val="clear" w:color="auto" w:fill="FFFFFF"/>
        </w:rPr>
        <w:t xml:space="preserve">These reforms to Victorian secondary education pathways required various deeming and re-registration arrangements </w:t>
      </w:r>
      <w:r w:rsidR="001738EB">
        <w:rPr>
          <w:rFonts w:ascii="Arial" w:eastAsiaTheme="minorHAnsi" w:hAnsi="Arial" w:cs="Arial"/>
          <w:color w:val="auto"/>
          <w:sz w:val="18"/>
          <w:szCs w:val="18"/>
          <w:shd w:val="clear" w:color="auto" w:fill="FFFFFF"/>
        </w:rPr>
        <w:t xml:space="preserve">to </w:t>
      </w:r>
      <w:r w:rsidRPr="00530D11">
        <w:rPr>
          <w:rFonts w:ascii="Arial" w:eastAsiaTheme="minorHAnsi" w:hAnsi="Arial" w:cs="Arial"/>
          <w:color w:val="auto"/>
          <w:sz w:val="18"/>
          <w:szCs w:val="18"/>
          <w:shd w:val="clear" w:color="auto" w:fill="FFFFFF"/>
        </w:rPr>
        <w:t xml:space="preserve">be communicated to </w:t>
      </w:r>
      <w:r w:rsidR="00530D11" w:rsidRPr="00530D11">
        <w:rPr>
          <w:rFonts w:ascii="Arial" w:eastAsiaTheme="minorHAnsi" w:hAnsi="Arial" w:cs="Arial"/>
          <w:color w:val="auto"/>
          <w:sz w:val="18"/>
          <w:szCs w:val="18"/>
          <w:shd w:val="clear" w:color="auto" w:fill="FFFFFF"/>
        </w:rPr>
        <w:t>schools</w:t>
      </w:r>
      <w:r w:rsidRPr="00530D11">
        <w:rPr>
          <w:rFonts w:ascii="Arial" w:eastAsiaTheme="minorHAnsi" w:hAnsi="Arial" w:cs="Arial"/>
          <w:color w:val="auto"/>
          <w:sz w:val="18"/>
          <w:szCs w:val="18"/>
          <w:shd w:val="clear" w:color="auto" w:fill="FFFFFF"/>
        </w:rPr>
        <w:t xml:space="preserve"> during the reporting period. </w:t>
      </w:r>
      <w:r w:rsidR="00892F53">
        <w:rPr>
          <w:rFonts w:ascii="Arial" w:eastAsiaTheme="minorHAnsi" w:hAnsi="Arial" w:cs="Arial"/>
          <w:color w:val="auto"/>
          <w:sz w:val="18"/>
          <w:szCs w:val="18"/>
          <w:shd w:val="clear" w:color="auto" w:fill="FFFFFF"/>
        </w:rPr>
        <w:t xml:space="preserve">These details were </w:t>
      </w:r>
      <w:r w:rsidRPr="00530D11">
        <w:rPr>
          <w:rFonts w:ascii="Arial" w:eastAsiaTheme="minorHAnsi" w:hAnsi="Arial" w:cs="Arial"/>
          <w:color w:val="auto"/>
          <w:sz w:val="18"/>
          <w:szCs w:val="18"/>
          <w:shd w:val="clear" w:color="auto" w:fill="FFFFFF"/>
        </w:rPr>
        <w:t>communicated on our website and through email correspondence with providers.</w:t>
      </w:r>
      <w:r w:rsidR="00530D11" w:rsidRPr="00530D11">
        <w:rPr>
          <w:rFonts w:ascii="Arial" w:eastAsiaTheme="minorHAnsi" w:hAnsi="Arial" w:cs="Arial"/>
          <w:color w:val="auto"/>
          <w:sz w:val="18"/>
          <w:szCs w:val="18"/>
          <w:shd w:val="clear" w:color="auto" w:fill="FFFFFF"/>
        </w:rPr>
        <w:t xml:space="preserve"> </w:t>
      </w:r>
      <w:r w:rsidR="00ED78A7" w:rsidRPr="00530D11">
        <w:rPr>
          <w:rFonts w:ascii="Arial" w:hAnsi="Arial" w:cs="Arial"/>
          <w:sz w:val="18"/>
          <w:szCs w:val="18"/>
        </w:rPr>
        <w:t xml:space="preserve">The VRQA also completed a process to deem over 600 existing school VCAL providers to deliver the VPC and the VCE Vocational Major. </w:t>
      </w:r>
    </w:p>
    <w:p w14:paraId="03D68B5E" w14:textId="7DE47F69" w:rsidR="009A01A7" w:rsidRPr="004D70A2" w:rsidRDefault="000F7DFE" w:rsidP="009A01A7">
      <w:pPr>
        <w:spacing w:before="240"/>
        <w:rPr>
          <w:b/>
          <w:szCs w:val="18"/>
        </w:rPr>
      </w:pPr>
      <w:r w:rsidRPr="00CE2955">
        <w:rPr>
          <w:b/>
          <w:szCs w:val="18"/>
        </w:rPr>
        <w:t xml:space="preserve">New </w:t>
      </w:r>
      <w:r w:rsidR="009A01A7" w:rsidRPr="00CE2955">
        <w:rPr>
          <w:b/>
          <w:szCs w:val="18"/>
        </w:rPr>
        <w:t>Child Safe Standards</w:t>
      </w:r>
    </w:p>
    <w:p w14:paraId="58AD3D9C" w14:textId="1FC4E17D" w:rsidR="009A01A7" w:rsidRDefault="00F13CFD" w:rsidP="009A01A7">
      <w:pPr>
        <w:rPr>
          <w:rFonts w:cs="Arial"/>
          <w:szCs w:val="18"/>
        </w:rPr>
      </w:pPr>
      <w:r>
        <w:rPr>
          <w:rFonts w:cs="Arial"/>
          <w:szCs w:val="18"/>
        </w:rPr>
        <w:t xml:space="preserve">The VRQA worked with </w:t>
      </w:r>
      <w:r w:rsidR="00D37789">
        <w:rPr>
          <w:rFonts w:cs="Arial"/>
          <w:szCs w:val="18"/>
        </w:rPr>
        <w:t>DET</w:t>
      </w:r>
      <w:r>
        <w:rPr>
          <w:rFonts w:cs="Arial"/>
          <w:szCs w:val="18"/>
        </w:rPr>
        <w:t xml:space="preserve"> and the Commission for Children and Young People (CCYP) in the lead up to implementation of the new Child Safe Standards</w:t>
      </w:r>
      <w:r w:rsidR="00541B99">
        <w:rPr>
          <w:rFonts w:cs="Arial"/>
          <w:szCs w:val="18"/>
        </w:rPr>
        <w:t xml:space="preserve"> and Ministerial Order No. </w:t>
      </w:r>
      <w:r w:rsidR="00541B99">
        <w:rPr>
          <w:rFonts w:cs="Arial"/>
          <w:szCs w:val="18"/>
        </w:rPr>
        <w:lastRenderedPageBreak/>
        <w:t xml:space="preserve">1359 </w:t>
      </w:r>
      <w:r w:rsidR="00541B99" w:rsidRPr="00090008">
        <w:rPr>
          <w:rFonts w:cs="Arial"/>
          <w:szCs w:val="18"/>
        </w:rPr>
        <w:t>Implementing the Child Safe Standards – Managing the risk of child abuse in schools and school boarding premise</w:t>
      </w:r>
      <w:r w:rsidR="00541B99">
        <w:rPr>
          <w:rFonts w:cs="Arial"/>
          <w:szCs w:val="18"/>
        </w:rPr>
        <w:t>s</w:t>
      </w:r>
      <w:r>
        <w:rPr>
          <w:rFonts w:cs="Arial"/>
          <w:szCs w:val="18"/>
        </w:rPr>
        <w:t>, which commenced on 1 July 2022</w:t>
      </w:r>
      <w:r w:rsidR="003B20ED">
        <w:rPr>
          <w:rFonts w:cs="Arial"/>
          <w:szCs w:val="18"/>
        </w:rPr>
        <w:t>.</w:t>
      </w:r>
    </w:p>
    <w:p w14:paraId="4867EAB3" w14:textId="408A2193" w:rsidR="0050703D" w:rsidRDefault="000614DA" w:rsidP="009A01A7">
      <w:pPr>
        <w:rPr>
          <w:rFonts w:cs="Arial"/>
          <w:szCs w:val="18"/>
        </w:rPr>
      </w:pPr>
      <w:r>
        <w:rPr>
          <w:rFonts w:cs="Arial"/>
          <w:szCs w:val="18"/>
        </w:rPr>
        <w:t xml:space="preserve">To support education providers in making the transition to the new </w:t>
      </w:r>
      <w:r w:rsidR="005C04B6">
        <w:rPr>
          <w:rFonts w:cs="Arial"/>
          <w:szCs w:val="18"/>
        </w:rPr>
        <w:t>S</w:t>
      </w:r>
      <w:r>
        <w:rPr>
          <w:rFonts w:cs="Arial"/>
          <w:szCs w:val="18"/>
        </w:rPr>
        <w:t>tandards</w:t>
      </w:r>
      <w:r w:rsidR="00985F9C">
        <w:rPr>
          <w:rFonts w:cs="Arial"/>
          <w:szCs w:val="18"/>
        </w:rPr>
        <w:t>, the VRQA created a</w:t>
      </w:r>
      <w:r w:rsidR="00640682">
        <w:rPr>
          <w:rFonts w:cs="Arial"/>
          <w:szCs w:val="18"/>
        </w:rPr>
        <w:t xml:space="preserve"> new, dedicated Child Safe Standards website during the reporting period.</w:t>
      </w:r>
      <w:r w:rsidR="0050703D">
        <w:rPr>
          <w:rFonts w:cs="Arial"/>
          <w:szCs w:val="18"/>
        </w:rPr>
        <w:t xml:space="preserve"> </w:t>
      </w:r>
      <w:r w:rsidR="0050703D">
        <w:rPr>
          <w:rFonts w:cs="Arial"/>
        </w:rPr>
        <w:t>The website and its content</w:t>
      </w:r>
      <w:r w:rsidR="0050703D" w:rsidRPr="004D70A2">
        <w:rPr>
          <w:rFonts w:cs="Arial"/>
        </w:rPr>
        <w:t xml:space="preserve"> respon</w:t>
      </w:r>
      <w:r w:rsidR="00907223">
        <w:rPr>
          <w:rFonts w:cs="Arial"/>
        </w:rPr>
        <w:t>d</w:t>
      </w:r>
      <w:r w:rsidR="0050703D" w:rsidRPr="004D70A2">
        <w:rPr>
          <w:rFonts w:cs="Arial"/>
        </w:rPr>
        <w:t xml:space="preserve"> to</w:t>
      </w:r>
      <w:r w:rsidR="0050703D">
        <w:rPr>
          <w:rFonts w:cs="Arial"/>
        </w:rPr>
        <w:t xml:space="preserve"> improvement opportunities identified</w:t>
      </w:r>
      <w:r w:rsidR="0050703D" w:rsidRPr="004D70A2">
        <w:rPr>
          <w:rFonts w:cs="Arial"/>
        </w:rPr>
        <w:t xml:space="preserve"> </w:t>
      </w:r>
      <w:r w:rsidR="000276C3">
        <w:rPr>
          <w:rFonts w:cs="Arial"/>
        </w:rPr>
        <w:t xml:space="preserve">by </w:t>
      </w:r>
      <w:r w:rsidR="0050703D" w:rsidRPr="004D70A2">
        <w:rPr>
          <w:rFonts w:cs="Arial"/>
        </w:rPr>
        <w:t xml:space="preserve">the Victorian Auditor-General’s Office report into school compliance with the </w:t>
      </w:r>
      <w:r w:rsidR="0050703D">
        <w:rPr>
          <w:rFonts w:cs="Arial"/>
        </w:rPr>
        <w:t>previous</w:t>
      </w:r>
      <w:r w:rsidR="0050703D" w:rsidRPr="004D70A2">
        <w:rPr>
          <w:rFonts w:cs="Arial"/>
        </w:rPr>
        <w:t xml:space="preserve"> Victorian Child Safe Standards</w:t>
      </w:r>
      <w:r w:rsidR="0063020A">
        <w:rPr>
          <w:rFonts w:cs="Arial"/>
        </w:rPr>
        <w:t>.</w:t>
      </w:r>
    </w:p>
    <w:p w14:paraId="444A14C6" w14:textId="6D0C2AF2" w:rsidR="001738EB" w:rsidRDefault="00640682" w:rsidP="009A01A7">
      <w:pPr>
        <w:rPr>
          <w:rFonts w:cs="Arial"/>
          <w:szCs w:val="18"/>
        </w:rPr>
      </w:pPr>
      <w:r>
        <w:rPr>
          <w:rFonts w:cs="Arial"/>
          <w:szCs w:val="18"/>
        </w:rPr>
        <w:t>Th</w:t>
      </w:r>
      <w:r w:rsidR="00C33E56">
        <w:rPr>
          <w:rFonts w:cs="Arial"/>
          <w:szCs w:val="18"/>
        </w:rPr>
        <w:t xml:space="preserve">e website </w:t>
      </w:r>
      <w:r w:rsidR="001738EB">
        <w:rPr>
          <w:rFonts w:cs="Arial"/>
          <w:szCs w:val="18"/>
        </w:rPr>
        <w:t xml:space="preserve">also </w:t>
      </w:r>
      <w:r w:rsidR="00C33E56">
        <w:rPr>
          <w:rFonts w:cs="Arial"/>
          <w:szCs w:val="18"/>
        </w:rPr>
        <w:t>provides guidance to help education providers understand and meet the requirements of the new Standards.</w:t>
      </w:r>
    </w:p>
    <w:p w14:paraId="758F1507" w14:textId="000EF475" w:rsidR="002B7415" w:rsidRDefault="00C33E56" w:rsidP="009A01A7">
      <w:pPr>
        <w:rPr>
          <w:rFonts w:cs="Arial"/>
          <w:szCs w:val="18"/>
        </w:rPr>
      </w:pPr>
      <w:r>
        <w:rPr>
          <w:rFonts w:cs="Arial"/>
          <w:szCs w:val="18"/>
        </w:rPr>
        <w:t>It provides</w:t>
      </w:r>
      <w:r w:rsidR="00640682">
        <w:rPr>
          <w:rFonts w:cs="Arial"/>
          <w:szCs w:val="18"/>
        </w:rPr>
        <w:t xml:space="preserve"> tailored guidance </w:t>
      </w:r>
      <w:r w:rsidR="009E6B24">
        <w:rPr>
          <w:rFonts w:cs="Arial"/>
          <w:szCs w:val="18"/>
        </w:rPr>
        <w:t>for</w:t>
      </w:r>
      <w:r w:rsidR="00640682">
        <w:rPr>
          <w:rFonts w:cs="Arial"/>
          <w:szCs w:val="18"/>
        </w:rPr>
        <w:t>:</w:t>
      </w:r>
    </w:p>
    <w:p w14:paraId="32A7BEB4" w14:textId="746B94BE" w:rsidR="00640682" w:rsidRPr="008851F3" w:rsidRDefault="00FD0FE4" w:rsidP="00352348">
      <w:pPr>
        <w:pStyle w:val="Bullet1"/>
        <w:rPr>
          <w:rFonts w:eastAsiaTheme="minorHAnsi"/>
        </w:rPr>
      </w:pPr>
      <w:r w:rsidRPr="008851F3">
        <w:rPr>
          <w:rFonts w:eastAsiaTheme="minorHAnsi"/>
        </w:rPr>
        <w:t>schools</w:t>
      </w:r>
    </w:p>
    <w:p w14:paraId="5E362F5D" w14:textId="6469DA36" w:rsidR="00FD0FE4" w:rsidRPr="008851F3" w:rsidRDefault="00FD0FE4" w:rsidP="00352348">
      <w:pPr>
        <w:pStyle w:val="Bullet1"/>
        <w:rPr>
          <w:rFonts w:eastAsiaTheme="minorHAnsi"/>
        </w:rPr>
      </w:pPr>
      <w:r w:rsidRPr="008851F3">
        <w:rPr>
          <w:rFonts w:eastAsiaTheme="minorHAnsi"/>
        </w:rPr>
        <w:t>school boarding premises</w:t>
      </w:r>
    </w:p>
    <w:p w14:paraId="4BE54194" w14:textId="09EE1063" w:rsidR="00FD0FE4" w:rsidRPr="008851F3" w:rsidRDefault="00F341C1" w:rsidP="00352348">
      <w:pPr>
        <w:pStyle w:val="Bullet1"/>
        <w:rPr>
          <w:rFonts w:eastAsiaTheme="minorHAnsi"/>
        </w:rPr>
      </w:pPr>
      <w:r>
        <w:rPr>
          <w:rFonts w:eastAsiaTheme="minorHAnsi"/>
        </w:rPr>
        <w:t>RTOs</w:t>
      </w:r>
    </w:p>
    <w:p w14:paraId="6EE5FEC2" w14:textId="77777777" w:rsidR="006D7AD7" w:rsidRDefault="00795314" w:rsidP="00352348">
      <w:pPr>
        <w:pStyle w:val="Bullet1"/>
        <w:rPr>
          <w:rFonts w:eastAsiaTheme="minorHAnsi"/>
        </w:rPr>
      </w:pPr>
      <w:r w:rsidRPr="008851F3">
        <w:rPr>
          <w:rFonts w:eastAsiaTheme="minorHAnsi"/>
        </w:rPr>
        <w:t>non-school senior secondary and foundation secondary providers</w:t>
      </w:r>
    </w:p>
    <w:p w14:paraId="33F0D54E" w14:textId="3F73CD1D" w:rsidR="008851F3" w:rsidRPr="008851F3" w:rsidRDefault="006D7AD7" w:rsidP="00352348">
      <w:pPr>
        <w:pStyle w:val="Bullet1"/>
        <w:rPr>
          <w:rFonts w:eastAsiaTheme="minorHAnsi"/>
        </w:rPr>
      </w:pPr>
      <w:r>
        <w:rPr>
          <w:rFonts w:eastAsiaTheme="minorHAnsi"/>
        </w:rPr>
        <w:t>international education providers (such as student exchange organisations)</w:t>
      </w:r>
      <w:r w:rsidR="008851F3">
        <w:rPr>
          <w:rFonts w:eastAsiaTheme="minorHAnsi"/>
        </w:rPr>
        <w:t>.</w:t>
      </w:r>
    </w:p>
    <w:p w14:paraId="3CFF26F5" w14:textId="6318FB28" w:rsidR="008E1499" w:rsidRPr="003F5F49" w:rsidRDefault="00EC1057" w:rsidP="003F5F49">
      <w:pPr>
        <w:spacing w:after="0"/>
        <w:rPr>
          <w:rFonts w:cs="Arial"/>
          <w:szCs w:val="18"/>
        </w:rPr>
      </w:pPr>
      <w:r>
        <w:rPr>
          <w:rFonts w:cs="Arial"/>
          <w:szCs w:val="18"/>
        </w:rPr>
        <w:t>Our</w:t>
      </w:r>
      <w:r w:rsidR="00B916DF">
        <w:rPr>
          <w:rFonts w:cs="Arial"/>
          <w:szCs w:val="18"/>
        </w:rPr>
        <w:t xml:space="preserve"> guidanc</w:t>
      </w:r>
      <w:r w:rsidR="007A78DA">
        <w:rPr>
          <w:rFonts w:cs="Arial"/>
          <w:szCs w:val="18"/>
        </w:rPr>
        <w:t>e</w:t>
      </w:r>
      <w:r>
        <w:rPr>
          <w:rFonts w:cs="Arial"/>
          <w:szCs w:val="18"/>
        </w:rPr>
        <w:t xml:space="preserve"> operates alongside</w:t>
      </w:r>
      <w:r w:rsidR="00A509D1">
        <w:rPr>
          <w:rFonts w:cs="Arial"/>
          <w:szCs w:val="18"/>
        </w:rPr>
        <w:t xml:space="preserve"> </w:t>
      </w:r>
      <w:r w:rsidR="00CA1324">
        <w:rPr>
          <w:rFonts w:cs="Arial"/>
          <w:szCs w:val="18"/>
        </w:rPr>
        <w:t>information from DET</w:t>
      </w:r>
      <w:r w:rsidR="00C33E56">
        <w:rPr>
          <w:rFonts w:cs="Arial"/>
          <w:szCs w:val="18"/>
        </w:rPr>
        <w:t xml:space="preserve">. </w:t>
      </w:r>
      <w:r w:rsidR="00A225C2">
        <w:rPr>
          <w:rFonts w:cs="Arial"/>
          <w:szCs w:val="18"/>
        </w:rPr>
        <w:t>Foll</w:t>
      </w:r>
      <w:r w:rsidR="00BE7A4F">
        <w:rPr>
          <w:rFonts w:cs="Arial"/>
          <w:szCs w:val="18"/>
        </w:rPr>
        <w:t xml:space="preserve">owing an </w:t>
      </w:r>
      <w:r w:rsidR="008343BE">
        <w:rPr>
          <w:rFonts w:cs="Arial"/>
          <w:szCs w:val="18"/>
        </w:rPr>
        <w:t>extensive</w:t>
      </w:r>
      <w:r w:rsidR="00BE7A4F">
        <w:rPr>
          <w:rFonts w:cs="Arial"/>
          <w:szCs w:val="18"/>
        </w:rPr>
        <w:t xml:space="preserve"> development process, the website launched in </w:t>
      </w:r>
      <w:r w:rsidR="00475724">
        <w:rPr>
          <w:rFonts w:cs="Arial"/>
          <w:szCs w:val="18"/>
        </w:rPr>
        <w:t>June 2022</w:t>
      </w:r>
      <w:r w:rsidR="00EE5B26">
        <w:rPr>
          <w:rFonts w:cs="Arial"/>
          <w:szCs w:val="18"/>
        </w:rPr>
        <w:t>.</w:t>
      </w:r>
      <w:bookmarkStart w:id="61" w:name="_Hlk77621688"/>
    </w:p>
    <w:p w14:paraId="627F58CC" w14:textId="03A949C9" w:rsidR="00C6561D" w:rsidRDefault="00D439BF" w:rsidP="000F7DFE">
      <w:pPr>
        <w:spacing w:after="0"/>
        <w:rPr>
          <w:rFonts w:cs="Arial"/>
          <w:szCs w:val="18"/>
        </w:rPr>
      </w:pPr>
      <w:r>
        <w:rPr>
          <w:rFonts w:cs="Arial"/>
          <w:szCs w:val="18"/>
        </w:rPr>
        <w:t xml:space="preserve">In June 2022, </w:t>
      </w:r>
      <w:r w:rsidR="00DC1324">
        <w:rPr>
          <w:rFonts w:cs="Arial"/>
          <w:szCs w:val="18"/>
        </w:rPr>
        <w:t>the VRQA</w:t>
      </w:r>
      <w:r>
        <w:rPr>
          <w:rFonts w:cs="Arial"/>
          <w:szCs w:val="18"/>
        </w:rPr>
        <w:t xml:space="preserve"> delivered information session</w:t>
      </w:r>
      <w:r w:rsidR="00C6561D">
        <w:rPr>
          <w:rFonts w:cs="Arial"/>
          <w:szCs w:val="18"/>
        </w:rPr>
        <w:t>s</w:t>
      </w:r>
      <w:r>
        <w:rPr>
          <w:rFonts w:cs="Arial"/>
          <w:szCs w:val="18"/>
        </w:rPr>
        <w:t xml:space="preserve"> about the new</w:t>
      </w:r>
      <w:r w:rsidR="003F5F49">
        <w:rPr>
          <w:rFonts w:cs="Arial"/>
          <w:szCs w:val="18"/>
        </w:rPr>
        <w:t xml:space="preserve"> Child Safe</w:t>
      </w:r>
      <w:r>
        <w:rPr>
          <w:rFonts w:cs="Arial"/>
          <w:szCs w:val="18"/>
        </w:rPr>
        <w:t xml:space="preserve"> Standards</w:t>
      </w:r>
      <w:r w:rsidR="00EA0752">
        <w:rPr>
          <w:rFonts w:cs="Arial"/>
          <w:szCs w:val="18"/>
        </w:rPr>
        <w:t xml:space="preserve"> to</w:t>
      </w:r>
      <w:r w:rsidR="00C6561D">
        <w:rPr>
          <w:rFonts w:cs="Arial"/>
          <w:szCs w:val="18"/>
        </w:rPr>
        <w:t>:</w:t>
      </w:r>
    </w:p>
    <w:p w14:paraId="36A471BF" w14:textId="77777777" w:rsidR="0096573F" w:rsidRPr="0096573F" w:rsidRDefault="00EA0752" w:rsidP="0070613D">
      <w:pPr>
        <w:pStyle w:val="Bullet1"/>
        <w:rPr>
          <w:rFonts w:eastAsiaTheme="minorHAnsi"/>
        </w:rPr>
      </w:pPr>
      <w:r w:rsidRPr="0096573F">
        <w:rPr>
          <w:rFonts w:eastAsiaTheme="minorHAnsi"/>
        </w:rPr>
        <w:t>schools</w:t>
      </w:r>
    </w:p>
    <w:p w14:paraId="175682C9" w14:textId="59B6032B" w:rsidR="00C6561D" w:rsidRPr="0096573F" w:rsidRDefault="00EA0752" w:rsidP="0070613D">
      <w:pPr>
        <w:pStyle w:val="Bullet1"/>
        <w:rPr>
          <w:rFonts w:eastAsiaTheme="minorHAnsi"/>
        </w:rPr>
      </w:pPr>
      <w:r w:rsidRPr="0096573F">
        <w:rPr>
          <w:rFonts w:eastAsiaTheme="minorHAnsi"/>
        </w:rPr>
        <w:t>school boarding premises</w:t>
      </w:r>
    </w:p>
    <w:p w14:paraId="07EAA5D5" w14:textId="398EB4E5" w:rsidR="00C6561D" w:rsidRPr="0096573F" w:rsidRDefault="0096573F" w:rsidP="0070613D">
      <w:pPr>
        <w:pStyle w:val="Bullet1"/>
        <w:rPr>
          <w:rFonts w:eastAsiaTheme="minorHAnsi"/>
        </w:rPr>
      </w:pPr>
      <w:r w:rsidRPr="0096573F">
        <w:rPr>
          <w:rFonts w:eastAsiaTheme="minorHAnsi"/>
        </w:rPr>
        <w:t>non-school providers</w:t>
      </w:r>
      <w:r w:rsidR="00E207CF">
        <w:rPr>
          <w:rFonts w:eastAsiaTheme="minorHAnsi"/>
        </w:rPr>
        <w:t>.</w:t>
      </w:r>
    </w:p>
    <w:p w14:paraId="284957C9" w14:textId="69CB296E" w:rsidR="00D439BF" w:rsidRPr="00CE2955" w:rsidRDefault="00EA0752" w:rsidP="0096573F">
      <w:pPr>
        <w:spacing w:after="0"/>
        <w:rPr>
          <w:rFonts w:cs="Arial"/>
          <w:szCs w:val="18"/>
        </w:rPr>
      </w:pPr>
      <w:r w:rsidRPr="0096573F">
        <w:rPr>
          <w:rFonts w:cs="Arial"/>
          <w:szCs w:val="18"/>
        </w:rPr>
        <w:t>The</w:t>
      </w:r>
      <w:r w:rsidR="00371067">
        <w:rPr>
          <w:rFonts w:cs="Arial"/>
          <w:szCs w:val="18"/>
        </w:rPr>
        <w:t xml:space="preserve"> school</w:t>
      </w:r>
      <w:r w:rsidRPr="0096573F">
        <w:rPr>
          <w:rFonts w:cs="Arial"/>
          <w:szCs w:val="18"/>
        </w:rPr>
        <w:t xml:space="preserve"> session attracted</w:t>
      </w:r>
      <w:r w:rsidR="00475724" w:rsidRPr="0096573F">
        <w:rPr>
          <w:rFonts w:cs="Arial"/>
          <w:szCs w:val="18"/>
        </w:rPr>
        <w:t xml:space="preserve"> around 150</w:t>
      </w:r>
      <w:r w:rsidRPr="0096573F">
        <w:rPr>
          <w:rFonts w:cs="Arial"/>
          <w:szCs w:val="18"/>
        </w:rPr>
        <w:t xml:space="preserve"> attendee</w:t>
      </w:r>
      <w:r w:rsidR="00F40B68">
        <w:rPr>
          <w:rFonts w:cs="Arial"/>
          <w:szCs w:val="18"/>
        </w:rPr>
        <w:t>s</w:t>
      </w:r>
      <w:r w:rsidR="000843EA">
        <w:rPr>
          <w:rFonts w:cs="Arial"/>
          <w:szCs w:val="18"/>
        </w:rPr>
        <w:t>,</w:t>
      </w:r>
      <w:r w:rsidR="00F40B68">
        <w:rPr>
          <w:rFonts w:cs="Arial"/>
          <w:szCs w:val="18"/>
        </w:rPr>
        <w:t xml:space="preserve"> while the school </w:t>
      </w:r>
      <w:r w:rsidR="006A3D77">
        <w:rPr>
          <w:rFonts w:cs="Arial"/>
          <w:szCs w:val="18"/>
        </w:rPr>
        <w:t xml:space="preserve">boarding </w:t>
      </w:r>
      <w:r w:rsidR="00A66A1E">
        <w:rPr>
          <w:rFonts w:cs="Arial"/>
          <w:szCs w:val="18"/>
        </w:rPr>
        <w:t xml:space="preserve">premises </w:t>
      </w:r>
      <w:r w:rsidR="00F40B68">
        <w:rPr>
          <w:rFonts w:cs="Arial"/>
          <w:szCs w:val="18"/>
        </w:rPr>
        <w:t xml:space="preserve">and non-school </w:t>
      </w:r>
      <w:r w:rsidR="00F40B68" w:rsidRPr="00CE2955">
        <w:rPr>
          <w:rFonts w:cs="Arial"/>
          <w:szCs w:val="18"/>
        </w:rPr>
        <w:t xml:space="preserve">providers </w:t>
      </w:r>
      <w:r w:rsidR="001E0845">
        <w:rPr>
          <w:rFonts w:cs="Arial"/>
          <w:szCs w:val="18"/>
        </w:rPr>
        <w:t xml:space="preserve">sessions </w:t>
      </w:r>
      <w:r w:rsidR="00F40B68" w:rsidRPr="00CE2955">
        <w:rPr>
          <w:rFonts w:cs="Arial"/>
          <w:szCs w:val="18"/>
        </w:rPr>
        <w:t xml:space="preserve">attracted around 50 attendees each. </w:t>
      </w:r>
      <w:r w:rsidR="0027236F">
        <w:rPr>
          <w:rFonts w:cs="Arial"/>
          <w:szCs w:val="18"/>
        </w:rPr>
        <w:t xml:space="preserve">Extra </w:t>
      </w:r>
      <w:r w:rsidR="006B2747">
        <w:rPr>
          <w:rFonts w:cs="Arial"/>
          <w:szCs w:val="18"/>
        </w:rPr>
        <w:t xml:space="preserve">sessions were </w:t>
      </w:r>
      <w:r w:rsidR="00F40B68" w:rsidRPr="00CE2955">
        <w:rPr>
          <w:rFonts w:cs="Arial"/>
          <w:szCs w:val="18"/>
        </w:rPr>
        <w:t>scheduled fr</w:t>
      </w:r>
      <w:r w:rsidR="006B2747">
        <w:rPr>
          <w:rFonts w:cs="Arial"/>
          <w:szCs w:val="18"/>
        </w:rPr>
        <w:t>om</w:t>
      </w:r>
      <w:r w:rsidR="00F40B68" w:rsidRPr="00CE2955">
        <w:rPr>
          <w:rFonts w:cs="Arial"/>
          <w:szCs w:val="18"/>
        </w:rPr>
        <w:t xml:space="preserve"> July 2022.</w:t>
      </w:r>
    </w:p>
    <w:p w14:paraId="58B74FE5" w14:textId="712ADD97" w:rsidR="000F7DFE" w:rsidRPr="00CE2955" w:rsidRDefault="000F7DFE" w:rsidP="000F7DFE">
      <w:pPr>
        <w:spacing w:before="240"/>
        <w:rPr>
          <w:b/>
          <w:szCs w:val="18"/>
        </w:rPr>
      </w:pPr>
      <w:r w:rsidRPr="00CE2955">
        <w:rPr>
          <w:b/>
          <w:szCs w:val="18"/>
        </w:rPr>
        <w:t>Existing Child Safe Standards</w:t>
      </w:r>
    </w:p>
    <w:p w14:paraId="2DB3EC4A" w14:textId="41AF2109" w:rsidR="00CC0CCB" w:rsidRDefault="00692BA5" w:rsidP="00D163A4">
      <w:pPr>
        <w:spacing w:after="0"/>
        <w:rPr>
          <w:rFonts w:cs="Arial"/>
          <w:szCs w:val="18"/>
        </w:rPr>
      </w:pPr>
      <w:r>
        <w:rPr>
          <w:rFonts w:cs="Arial"/>
          <w:szCs w:val="18"/>
        </w:rPr>
        <w:t xml:space="preserve">There were </w:t>
      </w:r>
      <w:r w:rsidR="0051747B">
        <w:rPr>
          <w:rFonts w:cs="Arial"/>
          <w:szCs w:val="18"/>
        </w:rPr>
        <w:t>535</w:t>
      </w:r>
      <w:r w:rsidR="009A01A7" w:rsidRPr="004D70A2">
        <w:rPr>
          <w:rFonts w:cs="Arial"/>
          <w:szCs w:val="18"/>
        </w:rPr>
        <w:t xml:space="preserve"> assessments </w:t>
      </w:r>
      <w:r>
        <w:rPr>
          <w:rFonts w:cs="Arial"/>
          <w:szCs w:val="18"/>
        </w:rPr>
        <w:t xml:space="preserve">undertaken </w:t>
      </w:r>
      <w:r w:rsidR="009A01A7" w:rsidRPr="004D70A2">
        <w:rPr>
          <w:rFonts w:cs="Arial"/>
          <w:szCs w:val="18"/>
        </w:rPr>
        <w:t xml:space="preserve">of compliance with the </w:t>
      </w:r>
      <w:r w:rsidR="00677AB4">
        <w:rPr>
          <w:rFonts w:cs="Arial"/>
          <w:szCs w:val="18"/>
        </w:rPr>
        <w:t>ex</w:t>
      </w:r>
      <w:r w:rsidR="00D163A4">
        <w:rPr>
          <w:rFonts w:cs="Arial"/>
          <w:szCs w:val="18"/>
        </w:rPr>
        <w:t>isting Child Safe S</w:t>
      </w:r>
      <w:r w:rsidR="009A01A7" w:rsidRPr="004D70A2">
        <w:rPr>
          <w:rFonts w:cs="Arial"/>
          <w:szCs w:val="18"/>
        </w:rPr>
        <w:t xml:space="preserve">tandards. These form part of registration and review activities for regulated entities, complaints investigations and follow-up on </w:t>
      </w:r>
      <w:r w:rsidR="00E6703D">
        <w:rPr>
          <w:rFonts w:cs="Arial"/>
          <w:szCs w:val="18"/>
        </w:rPr>
        <w:t>concerns</w:t>
      </w:r>
      <w:r w:rsidR="009A01A7" w:rsidRPr="004D70A2">
        <w:rPr>
          <w:rFonts w:cs="Arial"/>
          <w:szCs w:val="18"/>
        </w:rPr>
        <w:t xml:space="preserve"> referred to </w:t>
      </w:r>
      <w:r w:rsidR="00A727EF">
        <w:rPr>
          <w:rFonts w:cs="Arial"/>
          <w:szCs w:val="18"/>
        </w:rPr>
        <w:t>the VRQA</w:t>
      </w:r>
      <w:r w:rsidR="009A01A7" w:rsidRPr="004D70A2">
        <w:rPr>
          <w:rFonts w:cs="Arial"/>
          <w:szCs w:val="18"/>
        </w:rPr>
        <w:t xml:space="preserve"> </w:t>
      </w:r>
      <w:r w:rsidR="001B7B1F" w:rsidRPr="004D70A2">
        <w:rPr>
          <w:rFonts w:cs="Arial"/>
          <w:szCs w:val="18"/>
        </w:rPr>
        <w:t>by</w:t>
      </w:r>
      <w:r w:rsidR="009A01A7" w:rsidRPr="004D70A2">
        <w:rPr>
          <w:rFonts w:cs="Arial"/>
          <w:szCs w:val="18"/>
        </w:rPr>
        <w:t xml:space="preserve"> CCYP.</w:t>
      </w:r>
      <w:bookmarkStart w:id="62" w:name="_Hlk77595881"/>
    </w:p>
    <w:p w14:paraId="15A4C0B7" w14:textId="13628D16" w:rsidR="000B212C" w:rsidRPr="004D70A2" w:rsidRDefault="009A01A7" w:rsidP="00D163A4">
      <w:pPr>
        <w:spacing w:after="0"/>
        <w:rPr>
          <w:rFonts w:cs="Arial"/>
          <w:szCs w:val="18"/>
        </w:rPr>
      </w:pPr>
      <w:r w:rsidRPr="004D70A2">
        <w:rPr>
          <w:rFonts w:cs="Arial"/>
          <w:szCs w:val="18"/>
        </w:rPr>
        <w:t xml:space="preserve">Throughout the reporting period </w:t>
      </w:r>
      <w:r w:rsidR="00A727EF">
        <w:rPr>
          <w:rFonts w:cs="Arial"/>
          <w:szCs w:val="18"/>
        </w:rPr>
        <w:t>the VRQA</w:t>
      </w:r>
      <w:r w:rsidRPr="004D70A2">
        <w:rPr>
          <w:rFonts w:cs="Arial"/>
          <w:szCs w:val="18"/>
        </w:rPr>
        <w:t xml:space="preserve"> contributed to briefing sessions</w:t>
      </w:r>
      <w:r w:rsidR="007A53B1" w:rsidRPr="004D70A2">
        <w:rPr>
          <w:rFonts w:cs="Arial"/>
          <w:szCs w:val="18"/>
        </w:rPr>
        <w:t xml:space="preserve"> for external clients and stakeholders,</w:t>
      </w:r>
      <w:r w:rsidRPr="004D70A2">
        <w:rPr>
          <w:rFonts w:cs="Arial"/>
          <w:szCs w:val="18"/>
        </w:rPr>
        <w:t xml:space="preserve"> including</w:t>
      </w:r>
      <w:r w:rsidR="000B212C" w:rsidRPr="004D70A2">
        <w:rPr>
          <w:rFonts w:cs="Arial"/>
          <w:szCs w:val="18"/>
        </w:rPr>
        <w:t>:</w:t>
      </w:r>
    </w:p>
    <w:p w14:paraId="695A98EB" w14:textId="3F814422" w:rsidR="009A01A7" w:rsidRPr="004D70A2" w:rsidRDefault="007A53B1" w:rsidP="0070613D">
      <w:pPr>
        <w:pStyle w:val="Bullet1"/>
        <w:rPr>
          <w:rFonts w:eastAsiaTheme="minorHAnsi"/>
        </w:rPr>
      </w:pPr>
      <w:r w:rsidRPr="004D70A2">
        <w:rPr>
          <w:rFonts w:eastAsiaTheme="minorHAnsi"/>
        </w:rPr>
        <w:t>cyclical review information webinar</w:t>
      </w:r>
      <w:r w:rsidR="00D12611">
        <w:rPr>
          <w:rFonts w:eastAsiaTheme="minorHAnsi"/>
        </w:rPr>
        <w:t>s</w:t>
      </w:r>
      <w:r w:rsidRPr="004D70A2">
        <w:rPr>
          <w:rFonts w:eastAsiaTheme="minorHAnsi"/>
        </w:rPr>
        <w:t xml:space="preserve"> for independent schools</w:t>
      </w:r>
    </w:p>
    <w:p w14:paraId="00EFE8DF" w14:textId="3A33ED23" w:rsidR="000B212C" w:rsidRPr="004D70A2" w:rsidRDefault="000B212C" w:rsidP="0070613D">
      <w:pPr>
        <w:pStyle w:val="Bullet1"/>
        <w:rPr>
          <w:rFonts w:eastAsiaTheme="minorHAnsi"/>
        </w:rPr>
      </w:pPr>
      <w:r w:rsidRPr="004D70A2">
        <w:rPr>
          <w:rFonts w:eastAsiaTheme="minorHAnsi"/>
        </w:rPr>
        <w:t xml:space="preserve">a pre-application </w:t>
      </w:r>
      <w:r w:rsidR="00B84D08" w:rsidRPr="004D70A2">
        <w:rPr>
          <w:rFonts w:eastAsiaTheme="minorHAnsi"/>
        </w:rPr>
        <w:t>information webinar</w:t>
      </w:r>
      <w:r w:rsidRPr="004D70A2">
        <w:rPr>
          <w:rFonts w:eastAsiaTheme="minorHAnsi"/>
        </w:rPr>
        <w:t xml:space="preserve"> for new school registrations</w:t>
      </w:r>
    </w:p>
    <w:p w14:paraId="1911F99F" w14:textId="29382F88" w:rsidR="000B212C" w:rsidRPr="004D70A2" w:rsidRDefault="000B212C" w:rsidP="0070613D">
      <w:pPr>
        <w:pStyle w:val="Bullet1"/>
        <w:rPr>
          <w:rFonts w:eastAsiaTheme="minorHAnsi"/>
        </w:rPr>
      </w:pPr>
      <w:r w:rsidRPr="004D70A2">
        <w:rPr>
          <w:rFonts w:eastAsiaTheme="minorHAnsi"/>
        </w:rPr>
        <w:t>multiple pre-application briefings for individual new school applicants</w:t>
      </w:r>
    </w:p>
    <w:p w14:paraId="6B84428E" w14:textId="5C856608" w:rsidR="00EF70FB" w:rsidRPr="004D70A2" w:rsidRDefault="00EF70FB" w:rsidP="0070613D">
      <w:pPr>
        <w:pStyle w:val="Bullet1"/>
        <w:rPr>
          <w:rFonts w:eastAsiaTheme="minorHAnsi"/>
        </w:rPr>
      </w:pPr>
      <w:r w:rsidRPr="004D70A2">
        <w:rPr>
          <w:rFonts w:eastAsiaTheme="minorHAnsi"/>
        </w:rPr>
        <w:t xml:space="preserve">a </w:t>
      </w:r>
      <w:r w:rsidR="00E95823">
        <w:t>non-school provider</w:t>
      </w:r>
      <w:r w:rsidRPr="004D70A2">
        <w:rPr>
          <w:rFonts w:eastAsiaTheme="minorHAnsi"/>
        </w:rPr>
        <w:t xml:space="preserve"> re-registration information webinar</w:t>
      </w:r>
    </w:p>
    <w:p w14:paraId="5EF976D9" w14:textId="3A396A99" w:rsidR="000B212C" w:rsidRPr="00CE2955" w:rsidRDefault="00B84D08" w:rsidP="0070613D">
      <w:pPr>
        <w:pStyle w:val="Bullet1"/>
        <w:rPr>
          <w:rFonts w:eastAsiaTheme="minorHAnsi"/>
        </w:rPr>
      </w:pPr>
      <w:r w:rsidRPr="00CE2955">
        <w:rPr>
          <w:rFonts w:eastAsiaTheme="minorHAnsi"/>
        </w:rPr>
        <w:t>multiple briefings to review bodies,</w:t>
      </w:r>
      <w:r w:rsidR="00D12611">
        <w:rPr>
          <w:rFonts w:eastAsiaTheme="minorHAnsi"/>
        </w:rPr>
        <w:t xml:space="preserve"> peak bodies and system owners</w:t>
      </w:r>
      <w:r w:rsidR="00CD6064">
        <w:rPr>
          <w:rFonts w:eastAsiaTheme="minorHAnsi"/>
        </w:rPr>
        <w:t>,</w:t>
      </w:r>
      <w:r w:rsidRPr="00CE2955">
        <w:rPr>
          <w:rFonts w:eastAsiaTheme="minorHAnsi"/>
        </w:rPr>
        <w:t xml:space="preserve"> including</w:t>
      </w:r>
      <w:r w:rsidR="00262198" w:rsidRPr="00CE2955">
        <w:rPr>
          <w:rFonts w:eastAsiaTheme="minorHAnsi"/>
        </w:rPr>
        <w:t xml:space="preserve"> CECV</w:t>
      </w:r>
      <w:r w:rsidR="00CD6064">
        <w:rPr>
          <w:rFonts w:eastAsiaTheme="minorHAnsi"/>
        </w:rPr>
        <w:t>,</w:t>
      </w:r>
      <w:r w:rsidRPr="00CE2955">
        <w:rPr>
          <w:rFonts w:eastAsiaTheme="minorHAnsi"/>
        </w:rPr>
        <w:t xml:space="preserve"> </w:t>
      </w:r>
      <w:r w:rsidR="00262198" w:rsidRPr="00CE2955">
        <w:rPr>
          <w:rFonts w:eastAsiaTheme="minorHAnsi"/>
        </w:rPr>
        <w:t>ISV</w:t>
      </w:r>
      <w:r w:rsidR="00CD6064">
        <w:rPr>
          <w:rFonts w:eastAsiaTheme="minorHAnsi"/>
        </w:rPr>
        <w:t xml:space="preserve"> and DET</w:t>
      </w:r>
      <w:r w:rsidRPr="00CE2955">
        <w:rPr>
          <w:rFonts w:eastAsiaTheme="minorHAnsi"/>
        </w:rPr>
        <w:t>.</w:t>
      </w:r>
    </w:p>
    <w:p w14:paraId="58EF1336" w14:textId="1D2DD98B" w:rsidR="007A53B1" w:rsidRPr="00CE2955" w:rsidRDefault="009A01A7" w:rsidP="0070613D">
      <w:pPr>
        <w:rPr>
          <w:b/>
          <w:color w:val="000000" w:themeColor="text1"/>
        </w:rPr>
      </w:pPr>
      <w:bookmarkStart w:id="63" w:name="_Toc488934331"/>
      <w:bookmarkEnd w:id="61"/>
      <w:bookmarkEnd w:id="62"/>
      <w:r w:rsidRPr="00CE2955">
        <w:rPr>
          <w:b/>
          <w:color w:val="000000" w:themeColor="text1"/>
        </w:rPr>
        <w:t>Monitoring of compliance with the Child Safe Standards</w:t>
      </w:r>
    </w:p>
    <w:p w14:paraId="6F9036D5" w14:textId="53A571EC" w:rsidR="009A01A7" w:rsidRPr="00CE2955" w:rsidRDefault="009A01A7" w:rsidP="009A01A7">
      <w:pPr>
        <w:rPr>
          <w:rFonts w:cs="Arial"/>
          <w:szCs w:val="18"/>
        </w:rPr>
      </w:pPr>
      <w:r w:rsidRPr="00CE2955">
        <w:rPr>
          <w:rFonts w:cs="Arial"/>
          <w:szCs w:val="18"/>
        </w:rPr>
        <w:t>CCYP is responsible for reporting compliance with the Child Safe Standards under the C</w:t>
      </w:r>
      <w:r w:rsidRPr="00CE2955">
        <w:rPr>
          <w:rFonts w:cs="Arial"/>
          <w:i/>
          <w:szCs w:val="18"/>
        </w:rPr>
        <w:t>hild Wellbeing and Safety Act 2005</w:t>
      </w:r>
      <w:r w:rsidRPr="00CE2955">
        <w:rPr>
          <w:rFonts w:cs="Arial"/>
          <w:szCs w:val="18"/>
        </w:rPr>
        <w:t xml:space="preserve">. </w:t>
      </w:r>
    </w:p>
    <w:p w14:paraId="0A947CC6" w14:textId="06969435" w:rsidR="009A01A7" w:rsidRPr="00CE2955" w:rsidRDefault="009A01A7" w:rsidP="009A01A7">
      <w:pPr>
        <w:rPr>
          <w:rFonts w:cs="Arial"/>
          <w:szCs w:val="18"/>
        </w:rPr>
      </w:pPr>
      <w:r w:rsidRPr="00CE2955">
        <w:rPr>
          <w:rFonts w:cs="Arial"/>
          <w:szCs w:val="18"/>
        </w:rPr>
        <w:t xml:space="preserve">Table 2 represents data collected by the VRQA and its school review bodies for schools, </w:t>
      </w:r>
      <w:r w:rsidR="00736524" w:rsidRPr="00CE2955">
        <w:rPr>
          <w:rFonts w:cs="Arial"/>
          <w:szCs w:val="18"/>
        </w:rPr>
        <w:t>non-school providers</w:t>
      </w:r>
      <w:r w:rsidRPr="00CE2955">
        <w:rPr>
          <w:rFonts w:cs="Arial"/>
          <w:szCs w:val="18"/>
        </w:rPr>
        <w:t xml:space="preserve"> and student exchange organisations (SEOs).</w:t>
      </w:r>
    </w:p>
    <w:p w14:paraId="72CB5153" w14:textId="77777777" w:rsidR="00DB3F9B" w:rsidRDefault="00DB3F9B">
      <w:pPr>
        <w:rPr>
          <w:rFonts w:cs="Arial"/>
          <w:b/>
          <w:szCs w:val="18"/>
        </w:rPr>
      </w:pPr>
      <w:bookmarkStart w:id="64" w:name="_Toc488934335"/>
      <w:bookmarkStart w:id="65" w:name="_Toc13842789"/>
      <w:bookmarkStart w:id="66" w:name="_Toc15992012"/>
      <w:bookmarkStart w:id="67" w:name="_Toc15998250"/>
      <w:bookmarkStart w:id="68" w:name="_Toc16863499"/>
      <w:bookmarkEnd w:id="63"/>
      <w:r>
        <w:rPr>
          <w:rFonts w:cs="Arial"/>
          <w:b/>
          <w:szCs w:val="18"/>
        </w:rPr>
        <w:br w:type="page"/>
      </w:r>
    </w:p>
    <w:p w14:paraId="7D8360E9" w14:textId="4F2BADBA" w:rsidR="009A01A7" w:rsidRPr="004D70A2" w:rsidRDefault="009A01A7" w:rsidP="009A01A7">
      <w:pPr>
        <w:spacing w:line="240" w:lineRule="auto"/>
        <w:ind w:right="1134"/>
        <w:rPr>
          <w:rFonts w:cs="Arial"/>
          <w:b/>
          <w:szCs w:val="18"/>
        </w:rPr>
      </w:pPr>
      <w:r w:rsidRPr="00CE2955">
        <w:rPr>
          <w:rFonts w:cs="Arial"/>
          <w:b/>
          <w:szCs w:val="18"/>
        </w:rPr>
        <w:lastRenderedPageBreak/>
        <w:t>Table 2</w:t>
      </w:r>
      <w:r w:rsidR="00680586">
        <w:rPr>
          <w:rFonts w:cs="Arial"/>
          <w:b/>
          <w:szCs w:val="18"/>
        </w:rPr>
        <w:t xml:space="preserve">. </w:t>
      </w:r>
      <w:r w:rsidRPr="00CE2955">
        <w:rPr>
          <w:rFonts w:cs="Arial"/>
          <w:b/>
          <w:szCs w:val="18"/>
        </w:rPr>
        <w:t>Monitoring of compliance with the Child Safe Standards</w:t>
      </w:r>
    </w:p>
    <w:tbl>
      <w:tblPr>
        <w:tblW w:w="7812" w:type="dxa"/>
        <w:tblLayout w:type="fixed"/>
        <w:tblLook w:val="04A0" w:firstRow="1" w:lastRow="0" w:firstColumn="1" w:lastColumn="0" w:noHBand="0" w:noVBand="1"/>
      </w:tblPr>
      <w:tblGrid>
        <w:gridCol w:w="4864"/>
        <w:gridCol w:w="588"/>
        <w:gridCol w:w="1035"/>
        <w:gridCol w:w="1325"/>
      </w:tblGrid>
      <w:tr w:rsidR="009A01A7" w:rsidRPr="004D70A2" w14:paraId="1FDD9E85" w14:textId="77777777" w:rsidTr="004C2E8B">
        <w:trPr>
          <w:cantSplit/>
          <w:trHeight w:val="415"/>
          <w:tblHeader/>
        </w:trPr>
        <w:tc>
          <w:tcPr>
            <w:tcW w:w="4864" w:type="dxa"/>
            <w:shd w:val="clear" w:color="auto" w:fill="808080" w:themeFill="background1" w:themeFillShade="80"/>
            <w:noWrap/>
            <w:vAlign w:val="center"/>
            <w:hideMark/>
          </w:tcPr>
          <w:p w14:paraId="3429D88F" w14:textId="4B4944FC" w:rsidR="009A01A7" w:rsidRPr="004D70A2" w:rsidRDefault="009A01A7" w:rsidP="00887B48">
            <w:pPr>
              <w:spacing w:before="60" w:after="60" w:line="240" w:lineRule="auto"/>
              <w:rPr>
                <w:rFonts w:cs="Arial"/>
                <w:b/>
                <w:bCs/>
                <w:color w:val="FFFFFF" w:themeColor="background1"/>
                <w:sz w:val="17"/>
                <w:szCs w:val="17"/>
                <w:lang w:eastAsia="en-AU"/>
              </w:rPr>
            </w:pPr>
            <w:r w:rsidRPr="004D70A2">
              <w:rPr>
                <w:rFonts w:cs="Arial"/>
                <w:b/>
                <w:bCs/>
                <w:color w:val="FFFFFF" w:themeColor="background1"/>
                <w:sz w:val="17"/>
                <w:szCs w:val="17"/>
                <w:lang w:eastAsia="en-AU"/>
              </w:rPr>
              <w:t>1 July 202</w:t>
            </w:r>
            <w:r w:rsidR="006D53C1">
              <w:rPr>
                <w:rFonts w:cs="Arial"/>
                <w:b/>
                <w:bCs/>
                <w:color w:val="FFFFFF" w:themeColor="background1"/>
                <w:sz w:val="17"/>
                <w:szCs w:val="17"/>
                <w:lang w:eastAsia="en-AU"/>
              </w:rPr>
              <w:t>1</w:t>
            </w:r>
            <w:r w:rsidRPr="004D70A2">
              <w:rPr>
                <w:rFonts w:cs="Arial"/>
                <w:b/>
                <w:bCs/>
                <w:color w:val="FFFFFF" w:themeColor="background1"/>
                <w:sz w:val="17"/>
                <w:szCs w:val="17"/>
                <w:lang w:eastAsia="en-AU"/>
              </w:rPr>
              <w:t xml:space="preserve"> to 30 June 202</w:t>
            </w:r>
            <w:r w:rsidR="006D53C1">
              <w:rPr>
                <w:rFonts w:cs="Arial"/>
                <w:b/>
                <w:bCs/>
                <w:color w:val="FFFFFF" w:themeColor="background1"/>
                <w:sz w:val="17"/>
                <w:szCs w:val="17"/>
                <w:lang w:eastAsia="en-AU"/>
              </w:rPr>
              <w:t>2</w:t>
            </w:r>
          </w:p>
        </w:tc>
        <w:tc>
          <w:tcPr>
            <w:tcW w:w="588" w:type="dxa"/>
            <w:shd w:val="clear" w:color="auto" w:fill="808080" w:themeFill="background1" w:themeFillShade="80"/>
            <w:noWrap/>
            <w:vAlign w:val="center"/>
            <w:hideMark/>
          </w:tcPr>
          <w:p w14:paraId="4465C0FD" w14:textId="77777777" w:rsidR="009A01A7" w:rsidRPr="004D70A2" w:rsidRDefault="009A01A7" w:rsidP="00887B48">
            <w:pPr>
              <w:spacing w:before="60" w:after="60" w:line="240" w:lineRule="auto"/>
              <w:ind w:right="45"/>
              <w:jc w:val="right"/>
              <w:rPr>
                <w:rFonts w:cs="Arial"/>
                <w:b/>
                <w:bCs/>
                <w:color w:val="FFFFFF" w:themeColor="background1"/>
                <w:sz w:val="17"/>
                <w:szCs w:val="17"/>
                <w:lang w:eastAsia="en-AU"/>
              </w:rPr>
            </w:pPr>
            <w:r w:rsidRPr="004D70A2">
              <w:rPr>
                <w:rFonts w:cs="Arial"/>
                <w:b/>
                <w:bCs/>
                <w:color w:val="FFFFFF" w:themeColor="background1"/>
                <w:sz w:val="17"/>
                <w:szCs w:val="17"/>
                <w:lang w:eastAsia="en-AU"/>
              </w:rPr>
              <w:t>No.</w:t>
            </w:r>
          </w:p>
        </w:tc>
        <w:tc>
          <w:tcPr>
            <w:tcW w:w="1035" w:type="dxa"/>
            <w:shd w:val="clear" w:color="auto" w:fill="808080" w:themeFill="background1" w:themeFillShade="80"/>
            <w:noWrap/>
            <w:vAlign w:val="center"/>
            <w:hideMark/>
          </w:tcPr>
          <w:p w14:paraId="0EA977FD" w14:textId="77777777" w:rsidR="009A01A7" w:rsidRPr="004D70A2" w:rsidRDefault="009A01A7" w:rsidP="00887B48">
            <w:pPr>
              <w:spacing w:before="60" w:after="60" w:line="240" w:lineRule="auto"/>
              <w:jc w:val="center"/>
              <w:rPr>
                <w:rFonts w:cs="Arial"/>
                <w:b/>
                <w:bCs/>
                <w:color w:val="FFFFFF" w:themeColor="background1"/>
                <w:sz w:val="17"/>
                <w:szCs w:val="17"/>
                <w:lang w:eastAsia="en-AU"/>
              </w:rPr>
            </w:pPr>
            <w:r w:rsidRPr="004D70A2">
              <w:rPr>
                <w:rFonts w:cs="Arial"/>
                <w:b/>
                <w:bCs/>
                <w:color w:val="FFFFFF" w:themeColor="background1"/>
                <w:sz w:val="17"/>
                <w:szCs w:val="17"/>
                <w:lang w:eastAsia="en-AU"/>
              </w:rPr>
              <w:t>%</w:t>
            </w:r>
          </w:p>
          <w:p w14:paraId="166CE2BB" w14:textId="77777777" w:rsidR="009A01A7" w:rsidRPr="004D70A2" w:rsidRDefault="009A01A7" w:rsidP="00887B48">
            <w:pPr>
              <w:spacing w:before="60" w:after="60" w:line="240" w:lineRule="auto"/>
              <w:jc w:val="center"/>
              <w:rPr>
                <w:rFonts w:cs="Arial"/>
                <w:b/>
                <w:color w:val="FFFFFF" w:themeColor="background1"/>
                <w:sz w:val="17"/>
                <w:szCs w:val="17"/>
                <w:lang w:eastAsia="en-AU"/>
              </w:rPr>
            </w:pPr>
            <w:r w:rsidRPr="004D70A2">
              <w:rPr>
                <w:rFonts w:cs="Arial"/>
                <w:b/>
                <w:bCs/>
                <w:color w:val="FFFFFF" w:themeColor="background1"/>
                <w:sz w:val="17"/>
                <w:szCs w:val="17"/>
                <w:lang w:eastAsia="en-AU"/>
              </w:rPr>
              <w:t>assessed as not compliant</w:t>
            </w:r>
          </w:p>
        </w:tc>
        <w:tc>
          <w:tcPr>
            <w:tcW w:w="1325" w:type="dxa"/>
            <w:shd w:val="clear" w:color="auto" w:fill="808080" w:themeFill="background1" w:themeFillShade="80"/>
            <w:noWrap/>
            <w:vAlign w:val="center"/>
            <w:hideMark/>
          </w:tcPr>
          <w:p w14:paraId="6A42CDCA" w14:textId="5A386204" w:rsidR="009A01A7" w:rsidRPr="004D70A2" w:rsidRDefault="009A01A7" w:rsidP="00CB401B">
            <w:pPr>
              <w:spacing w:before="60" w:after="60" w:line="240" w:lineRule="auto"/>
              <w:jc w:val="center"/>
              <w:rPr>
                <w:rFonts w:cs="Arial"/>
                <w:b/>
                <w:color w:val="FFFFFF" w:themeColor="background1"/>
                <w:sz w:val="17"/>
                <w:szCs w:val="17"/>
                <w:lang w:eastAsia="en-AU"/>
              </w:rPr>
            </w:pPr>
            <w:r w:rsidRPr="004D70A2">
              <w:rPr>
                <w:rFonts w:cs="Arial"/>
                <w:b/>
                <w:bCs/>
                <w:color w:val="FFFFFF" w:themeColor="background1"/>
                <w:sz w:val="17"/>
                <w:szCs w:val="17"/>
                <w:lang w:eastAsia="en-AU"/>
              </w:rPr>
              <w:t>% assessed as not compliant following rectification</w:t>
            </w:r>
            <w:r w:rsidRPr="004D70A2">
              <w:rPr>
                <w:rFonts w:cs="Arial"/>
                <w:b/>
                <w:bCs/>
                <w:color w:val="FFFFFF" w:themeColor="background1"/>
                <w:sz w:val="17"/>
                <w:szCs w:val="17"/>
                <w:vertAlign w:val="superscript"/>
                <w:lang w:eastAsia="en-AU"/>
              </w:rPr>
              <w:t>(a)</w:t>
            </w:r>
          </w:p>
        </w:tc>
      </w:tr>
      <w:tr w:rsidR="009A01A7" w:rsidRPr="004D70A2" w14:paraId="4A97B1EA" w14:textId="77777777" w:rsidTr="00D232C3">
        <w:trPr>
          <w:trHeight w:val="168"/>
        </w:trPr>
        <w:tc>
          <w:tcPr>
            <w:tcW w:w="4864" w:type="dxa"/>
            <w:shd w:val="clear" w:color="auto" w:fill="auto"/>
            <w:vAlign w:val="center"/>
            <w:hideMark/>
          </w:tcPr>
          <w:p w14:paraId="14170985" w14:textId="77777777" w:rsidR="009A01A7" w:rsidRPr="004D70A2" w:rsidRDefault="009A01A7" w:rsidP="00887B48">
            <w:pPr>
              <w:spacing w:before="60" w:after="60" w:line="240" w:lineRule="auto"/>
              <w:rPr>
                <w:rFonts w:cs="Arial"/>
                <w:b/>
                <w:bCs/>
                <w:sz w:val="17"/>
                <w:szCs w:val="17"/>
                <w:lang w:eastAsia="en-AU"/>
              </w:rPr>
            </w:pPr>
            <w:r w:rsidRPr="004D70A2">
              <w:rPr>
                <w:rFonts w:cs="Arial"/>
                <w:b/>
                <w:bCs/>
                <w:sz w:val="17"/>
                <w:szCs w:val="17"/>
                <w:lang w:eastAsia="en-AU"/>
              </w:rPr>
              <w:t>School reviews</w:t>
            </w:r>
          </w:p>
        </w:tc>
        <w:tc>
          <w:tcPr>
            <w:tcW w:w="588" w:type="dxa"/>
            <w:shd w:val="clear" w:color="auto" w:fill="D9D9D9" w:themeFill="background1" w:themeFillShade="D9"/>
            <w:vAlign w:val="center"/>
          </w:tcPr>
          <w:p w14:paraId="52D4E571" w14:textId="77777777" w:rsidR="009A01A7" w:rsidRPr="004D70A2" w:rsidRDefault="009A01A7" w:rsidP="00887B48">
            <w:pPr>
              <w:spacing w:before="60" w:after="60" w:line="240" w:lineRule="auto"/>
              <w:jc w:val="right"/>
              <w:rPr>
                <w:rFonts w:cs="Arial"/>
                <w:b/>
                <w:bCs/>
                <w:strike/>
                <w:sz w:val="16"/>
                <w:szCs w:val="17"/>
                <w:lang w:eastAsia="en-AU"/>
              </w:rPr>
            </w:pPr>
          </w:p>
        </w:tc>
        <w:tc>
          <w:tcPr>
            <w:tcW w:w="1035" w:type="dxa"/>
            <w:shd w:val="clear" w:color="auto" w:fill="auto"/>
            <w:vAlign w:val="center"/>
          </w:tcPr>
          <w:p w14:paraId="4C730DBF" w14:textId="77777777" w:rsidR="009A01A7" w:rsidRPr="004D70A2" w:rsidRDefault="009A01A7" w:rsidP="00887B48">
            <w:pPr>
              <w:spacing w:before="60" w:after="60" w:line="240" w:lineRule="auto"/>
              <w:jc w:val="right"/>
              <w:rPr>
                <w:rFonts w:cs="Arial"/>
                <w:b/>
                <w:bCs/>
                <w:strike/>
                <w:sz w:val="16"/>
                <w:szCs w:val="17"/>
                <w:lang w:eastAsia="en-AU"/>
              </w:rPr>
            </w:pPr>
          </w:p>
        </w:tc>
        <w:tc>
          <w:tcPr>
            <w:tcW w:w="1325" w:type="dxa"/>
            <w:shd w:val="clear" w:color="auto" w:fill="D9D9D9" w:themeFill="background1" w:themeFillShade="D9"/>
            <w:vAlign w:val="center"/>
          </w:tcPr>
          <w:p w14:paraId="74E32F3A" w14:textId="77777777" w:rsidR="009A01A7" w:rsidRPr="004D70A2" w:rsidRDefault="009A01A7" w:rsidP="00887B48">
            <w:pPr>
              <w:spacing w:before="60" w:after="60" w:line="240" w:lineRule="auto"/>
              <w:jc w:val="right"/>
              <w:rPr>
                <w:rFonts w:cs="Arial"/>
                <w:b/>
                <w:bCs/>
                <w:strike/>
                <w:sz w:val="16"/>
                <w:szCs w:val="17"/>
                <w:lang w:eastAsia="en-AU"/>
              </w:rPr>
            </w:pPr>
          </w:p>
        </w:tc>
      </w:tr>
      <w:tr w:rsidR="009A01A7" w:rsidRPr="004D70A2" w14:paraId="50F7B878" w14:textId="77777777" w:rsidTr="00D232C3">
        <w:trPr>
          <w:trHeight w:val="168"/>
        </w:trPr>
        <w:tc>
          <w:tcPr>
            <w:tcW w:w="4864" w:type="dxa"/>
            <w:shd w:val="clear" w:color="auto" w:fill="auto"/>
            <w:noWrap/>
            <w:vAlign w:val="center"/>
            <w:hideMark/>
          </w:tcPr>
          <w:p w14:paraId="389142F0" w14:textId="40150CC5" w:rsidR="009A01A7" w:rsidRPr="004D70A2" w:rsidRDefault="009A01A7" w:rsidP="00CB401B">
            <w:pPr>
              <w:spacing w:before="60" w:after="60" w:line="240" w:lineRule="auto"/>
              <w:rPr>
                <w:rFonts w:cs="Arial"/>
                <w:sz w:val="17"/>
                <w:szCs w:val="17"/>
                <w:lang w:eastAsia="en-AU"/>
              </w:rPr>
            </w:pPr>
            <w:r w:rsidRPr="004D70A2">
              <w:rPr>
                <w:rFonts w:cs="Arial"/>
                <w:sz w:val="17"/>
                <w:szCs w:val="17"/>
                <w:lang w:eastAsia="en-AU"/>
              </w:rPr>
              <w:t>General reviews against the Child Safe Standards</w:t>
            </w:r>
            <w:r w:rsidR="00DD294B" w:rsidRPr="004D70A2">
              <w:rPr>
                <w:rFonts w:cs="Arial"/>
                <w:sz w:val="17"/>
                <w:szCs w:val="17"/>
                <w:vertAlign w:val="superscript"/>
                <w:lang w:eastAsia="en-AU"/>
              </w:rPr>
              <w:t>(b)</w:t>
            </w:r>
          </w:p>
        </w:tc>
        <w:tc>
          <w:tcPr>
            <w:tcW w:w="588" w:type="dxa"/>
            <w:shd w:val="clear" w:color="auto" w:fill="D9D9D9" w:themeFill="background1" w:themeFillShade="D9"/>
            <w:noWrap/>
            <w:vAlign w:val="center"/>
          </w:tcPr>
          <w:p w14:paraId="37C1BE5D" w14:textId="36DCA3BB" w:rsidR="009A01A7" w:rsidRPr="004D70A2" w:rsidRDefault="00936EF9" w:rsidP="00887B48">
            <w:pPr>
              <w:spacing w:before="60" w:after="60" w:line="240" w:lineRule="auto"/>
              <w:ind w:right="45"/>
              <w:jc w:val="right"/>
              <w:rPr>
                <w:rFonts w:cs="Arial"/>
                <w:sz w:val="17"/>
                <w:szCs w:val="17"/>
                <w:lang w:eastAsia="en-AU"/>
              </w:rPr>
            </w:pPr>
            <w:r>
              <w:rPr>
                <w:rFonts w:cs="Arial"/>
                <w:sz w:val="17"/>
                <w:szCs w:val="17"/>
                <w:lang w:eastAsia="en-AU"/>
              </w:rPr>
              <w:t>4</w:t>
            </w:r>
            <w:r w:rsidR="0073114F">
              <w:rPr>
                <w:rFonts w:cs="Arial"/>
                <w:sz w:val="17"/>
                <w:szCs w:val="17"/>
                <w:lang w:eastAsia="en-AU"/>
              </w:rPr>
              <w:t>84</w:t>
            </w:r>
          </w:p>
        </w:tc>
        <w:tc>
          <w:tcPr>
            <w:tcW w:w="1035" w:type="dxa"/>
            <w:shd w:val="clear" w:color="auto" w:fill="auto"/>
            <w:noWrap/>
            <w:vAlign w:val="center"/>
            <w:hideMark/>
          </w:tcPr>
          <w:p w14:paraId="1EB0D313" w14:textId="2D18B854" w:rsidR="009A01A7" w:rsidRPr="004D70A2" w:rsidRDefault="0073114F" w:rsidP="00887B48">
            <w:pPr>
              <w:spacing w:before="60" w:after="60" w:line="240" w:lineRule="auto"/>
              <w:ind w:right="45"/>
              <w:jc w:val="right"/>
              <w:rPr>
                <w:rFonts w:cs="Arial"/>
                <w:sz w:val="17"/>
                <w:szCs w:val="17"/>
                <w:lang w:eastAsia="en-AU"/>
              </w:rPr>
            </w:pPr>
            <w:r>
              <w:rPr>
                <w:rFonts w:cs="Arial"/>
                <w:sz w:val="17"/>
                <w:szCs w:val="17"/>
                <w:lang w:eastAsia="en-AU"/>
              </w:rPr>
              <w:t>24</w:t>
            </w:r>
          </w:p>
        </w:tc>
        <w:tc>
          <w:tcPr>
            <w:tcW w:w="1325" w:type="dxa"/>
            <w:shd w:val="clear" w:color="auto" w:fill="D9D9D9" w:themeFill="background1" w:themeFillShade="D9"/>
            <w:noWrap/>
            <w:vAlign w:val="center"/>
            <w:hideMark/>
          </w:tcPr>
          <w:p w14:paraId="009E38DA" w14:textId="1425FA0B" w:rsidR="009A01A7" w:rsidRPr="004D70A2" w:rsidRDefault="0073114F" w:rsidP="00887B48">
            <w:pPr>
              <w:spacing w:before="60" w:after="60" w:line="240" w:lineRule="auto"/>
              <w:ind w:right="45"/>
              <w:jc w:val="right"/>
              <w:rPr>
                <w:rFonts w:cs="Arial"/>
                <w:sz w:val="17"/>
                <w:szCs w:val="17"/>
                <w:lang w:eastAsia="en-AU"/>
              </w:rPr>
            </w:pPr>
            <w:r>
              <w:rPr>
                <w:rFonts w:cs="Arial"/>
                <w:sz w:val="17"/>
                <w:szCs w:val="17"/>
                <w:lang w:eastAsia="en-AU"/>
              </w:rPr>
              <w:t>0.4</w:t>
            </w:r>
          </w:p>
        </w:tc>
      </w:tr>
      <w:tr w:rsidR="009A01A7" w:rsidRPr="004D70A2" w14:paraId="53F09704" w14:textId="77777777" w:rsidTr="00D232C3">
        <w:trPr>
          <w:trHeight w:val="168"/>
        </w:trPr>
        <w:tc>
          <w:tcPr>
            <w:tcW w:w="4864" w:type="dxa"/>
            <w:shd w:val="clear" w:color="auto" w:fill="auto"/>
            <w:noWrap/>
            <w:vAlign w:val="center"/>
            <w:hideMark/>
          </w:tcPr>
          <w:p w14:paraId="4A6CB30E"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Specific reviews against the Child Safe Standards</w:t>
            </w:r>
          </w:p>
        </w:tc>
        <w:tc>
          <w:tcPr>
            <w:tcW w:w="588" w:type="dxa"/>
            <w:shd w:val="clear" w:color="auto" w:fill="D9D9D9" w:themeFill="background1" w:themeFillShade="D9"/>
            <w:noWrap/>
            <w:vAlign w:val="center"/>
          </w:tcPr>
          <w:p w14:paraId="471DEEC3" w14:textId="464DB461" w:rsidR="009A01A7" w:rsidRPr="004D70A2" w:rsidRDefault="007B2205" w:rsidP="00887B48">
            <w:pPr>
              <w:spacing w:before="60" w:after="60" w:line="240" w:lineRule="auto"/>
              <w:ind w:right="45"/>
              <w:jc w:val="right"/>
              <w:rPr>
                <w:rFonts w:cs="Arial"/>
                <w:sz w:val="17"/>
                <w:szCs w:val="17"/>
                <w:lang w:eastAsia="en-AU"/>
              </w:rPr>
            </w:pPr>
            <w:r>
              <w:rPr>
                <w:rFonts w:cs="Arial"/>
                <w:sz w:val="17"/>
                <w:szCs w:val="17"/>
                <w:lang w:eastAsia="en-AU"/>
              </w:rPr>
              <w:t>1</w:t>
            </w:r>
          </w:p>
        </w:tc>
        <w:tc>
          <w:tcPr>
            <w:tcW w:w="1035" w:type="dxa"/>
            <w:shd w:val="clear" w:color="auto" w:fill="auto"/>
            <w:noWrap/>
            <w:vAlign w:val="center"/>
            <w:hideMark/>
          </w:tcPr>
          <w:p w14:paraId="625D7E0A" w14:textId="1C8BF06A" w:rsidR="009A01A7" w:rsidRPr="004D70A2" w:rsidRDefault="007B2205" w:rsidP="00887B48">
            <w:pPr>
              <w:spacing w:before="60" w:after="60" w:line="240" w:lineRule="auto"/>
              <w:ind w:right="45"/>
              <w:jc w:val="right"/>
              <w:rPr>
                <w:rFonts w:cs="Arial"/>
                <w:sz w:val="17"/>
                <w:szCs w:val="17"/>
                <w:lang w:eastAsia="en-AU"/>
              </w:rPr>
            </w:pPr>
            <w:r>
              <w:rPr>
                <w:rFonts w:cs="Arial"/>
                <w:sz w:val="17"/>
                <w:szCs w:val="17"/>
                <w:lang w:eastAsia="en-AU"/>
              </w:rPr>
              <w:t>100</w:t>
            </w:r>
          </w:p>
        </w:tc>
        <w:tc>
          <w:tcPr>
            <w:tcW w:w="1325" w:type="dxa"/>
            <w:shd w:val="clear" w:color="auto" w:fill="D9D9D9" w:themeFill="background1" w:themeFillShade="D9"/>
            <w:noWrap/>
            <w:vAlign w:val="center"/>
            <w:hideMark/>
          </w:tcPr>
          <w:p w14:paraId="37B91F3F" w14:textId="4345F553"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r>
      <w:tr w:rsidR="009A01A7" w:rsidRPr="004D70A2" w14:paraId="5B182A99" w14:textId="77777777" w:rsidTr="00D232C3">
        <w:trPr>
          <w:trHeight w:val="168"/>
        </w:trPr>
        <w:tc>
          <w:tcPr>
            <w:tcW w:w="4864" w:type="dxa"/>
            <w:shd w:val="clear" w:color="auto" w:fill="auto"/>
            <w:vAlign w:val="center"/>
            <w:hideMark/>
          </w:tcPr>
          <w:p w14:paraId="4FDE5A35" w14:textId="5BA4E77C" w:rsidR="009A01A7" w:rsidRPr="004D70A2" w:rsidRDefault="009A01A7" w:rsidP="00887B48">
            <w:pPr>
              <w:spacing w:before="60" w:after="60" w:line="240" w:lineRule="auto"/>
              <w:rPr>
                <w:rFonts w:cs="Arial"/>
                <w:b/>
                <w:bCs/>
                <w:sz w:val="17"/>
                <w:szCs w:val="17"/>
                <w:lang w:eastAsia="en-AU"/>
              </w:rPr>
            </w:pPr>
            <w:r w:rsidRPr="004D70A2">
              <w:rPr>
                <w:rFonts w:cs="Arial"/>
                <w:b/>
                <w:bCs/>
                <w:sz w:val="17"/>
                <w:szCs w:val="17"/>
                <w:lang w:eastAsia="en-AU"/>
              </w:rPr>
              <w:t>Non</w:t>
            </w:r>
            <w:r w:rsidR="00F7293A">
              <w:rPr>
                <w:rFonts w:cs="Arial"/>
                <w:b/>
                <w:bCs/>
                <w:sz w:val="17"/>
                <w:szCs w:val="17"/>
                <w:lang w:eastAsia="en-AU"/>
              </w:rPr>
              <w:t>-</w:t>
            </w:r>
            <w:r w:rsidRPr="004D70A2">
              <w:rPr>
                <w:rFonts w:cs="Arial"/>
                <w:b/>
                <w:bCs/>
                <w:sz w:val="17"/>
                <w:szCs w:val="17"/>
                <w:lang w:eastAsia="en-AU"/>
              </w:rPr>
              <w:t>review investigations (schools)</w:t>
            </w:r>
          </w:p>
        </w:tc>
        <w:tc>
          <w:tcPr>
            <w:tcW w:w="588" w:type="dxa"/>
            <w:shd w:val="clear" w:color="auto" w:fill="D9D9D9" w:themeFill="background1" w:themeFillShade="D9"/>
            <w:vAlign w:val="center"/>
          </w:tcPr>
          <w:p w14:paraId="2037705B" w14:textId="77777777" w:rsidR="009A01A7" w:rsidRPr="004D70A2" w:rsidRDefault="009A01A7" w:rsidP="00887B48">
            <w:pPr>
              <w:spacing w:before="60" w:after="60" w:line="240" w:lineRule="auto"/>
              <w:ind w:right="45"/>
              <w:jc w:val="right"/>
              <w:rPr>
                <w:rFonts w:cs="Arial"/>
                <w:bCs/>
                <w:sz w:val="17"/>
                <w:szCs w:val="17"/>
                <w:lang w:eastAsia="en-AU"/>
              </w:rPr>
            </w:pPr>
          </w:p>
        </w:tc>
        <w:tc>
          <w:tcPr>
            <w:tcW w:w="1035" w:type="dxa"/>
            <w:shd w:val="clear" w:color="auto" w:fill="auto"/>
            <w:vAlign w:val="center"/>
          </w:tcPr>
          <w:p w14:paraId="09DE2961" w14:textId="77777777" w:rsidR="009A01A7" w:rsidRPr="004D70A2" w:rsidRDefault="009A01A7" w:rsidP="00887B48">
            <w:pPr>
              <w:spacing w:before="60" w:after="60" w:line="240" w:lineRule="auto"/>
              <w:ind w:right="45"/>
              <w:jc w:val="right"/>
              <w:rPr>
                <w:rFonts w:cs="Arial"/>
                <w:bCs/>
                <w:sz w:val="17"/>
                <w:szCs w:val="17"/>
                <w:lang w:eastAsia="en-AU"/>
              </w:rPr>
            </w:pPr>
          </w:p>
        </w:tc>
        <w:tc>
          <w:tcPr>
            <w:tcW w:w="1325" w:type="dxa"/>
            <w:shd w:val="clear" w:color="auto" w:fill="D9D9D9" w:themeFill="background1" w:themeFillShade="D9"/>
            <w:vAlign w:val="center"/>
            <w:hideMark/>
          </w:tcPr>
          <w:p w14:paraId="2AE62B4E" w14:textId="77777777" w:rsidR="009A01A7" w:rsidRPr="004D70A2" w:rsidRDefault="009A01A7" w:rsidP="00887B48">
            <w:pPr>
              <w:spacing w:before="60" w:after="60" w:line="240" w:lineRule="auto"/>
              <w:ind w:right="45"/>
              <w:jc w:val="right"/>
              <w:rPr>
                <w:rFonts w:cs="Arial"/>
                <w:bCs/>
                <w:sz w:val="17"/>
                <w:szCs w:val="17"/>
                <w:lang w:eastAsia="en-AU"/>
              </w:rPr>
            </w:pPr>
          </w:p>
        </w:tc>
      </w:tr>
      <w:tr w:rsidR="009A01A7" w:rsidRPr="004D70A2" w14:paraId="3A26F6C2" w14:textId="77777777" w:rsidTr="00D232C3">
        <w:trPr>
          <w:trHeight w:val="168"/>
        </w:trPr>
        <w:tc>
          <w:tcPr>
            <w:tcW w:w="4864" w:type="dxa"/>
            <w:shd w:val="clear" w:color="auto" w:fill="auto"/>
            <w:noWrap/>
            <w:vAlign w:val="center"/>
            <w:hideMark/>
          </w:tcPr>
          <w:p w14:paraId="49271290"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Investigations against the Child Safe Standards</w:t>
            </w:r>
          </w:p>
        </w:tc>
        <w:tc>
          <w:tcPr>
            <w:tcW w:w="588" w:type="dxa"/>
            <w:shd w:val="clear" w:color="auto" w:fill="D9D9D9" w:themeFill="background1" w:themeFillShade="D9"/>
            <w:noWrap/>
            <w:vAlign w:val="center"/>
          </w:tcPr>
          <w:p w14:paraId="7AFFF620" w14:textId="5FF4F5C4"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c>
          <w:tcPr>
            <w:tcW w:w="1035" w:type="dxa"/>
            <w:shd w:val="clear" w:color="auto" w:fill="auto"/>
            <w:noWrap/>
            <w:vAlign w:val="center"/>
            <w:hideMark/>
          </w:tcPr>
          <w:p w14:paraId="48922555" w14:textId="53855889"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c>
          <w:tcPr>
            <w:tcW w:w="1325" w:type="dxa"/>
            <w:shd w:val="clear" w:color="auto" w:fill="D9D9D9" w:themeFill="background1" w:themeFillShade="D9"/>
            <w:noWrap/>
            <w:vAlign w:val="center"/>
            <w:hideMark/>
          </w:tcPr>
          <w:p w14:paraId="29AF0386" w14:textId="430985DC"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r>
      <w:tr w:rsidR="009A01A7" w:rsidRPr="004D70A2" w14:paraId="2A3E4091" w14:textId="77777777" w:rsidTr="00D232C3">
        <w:trPr>
          <w:trHeight w:val="168"/>
        </w:trPr>
        <w:tc>
          <w:tcPr>
            <w:tcW w:w="4864" w:type="dxa"/>
            <w:shd w:val="clear" w:color="auto" w:fill="auto"/>
            <w:vAlign w:val="center"/>
            <w:hideMark/>
          </w:tcPr>
          <w:p w14:paraId="03D54A78" w14:textId="0E89E7DE" w:rsidR="009A01A7" w:rsidRPr="004D70A2" w:rsidRDefault="00736524" w:rsidP="00887B48">
            <w:pPr>
              <w:spacing w:before="60" w:after="60" w:line="240" w:lineRule="auto"/>
              <w:rPr>
                <w:rFonts w:cs="Arial"/>
                <w:b/>
                <w:bCs/>
                <w:sz w:val="17"/>
                <w:szCs w:val="17"/>
                <w:lang w:eastAsia="en-AU"/>
              </w:rPr>
            </w:pPr>
            <w:r>
              <w:rPr>
                <w:rFonts w:cs="Arial"/>
                <w:b/>
                <w:bCs/>
                <w:sz w:val="17"/>
                <w:szCs w:val="17"/>
                <w:lang w:eastAsia="en-AU"/>
              </w:rPr>
              <w:t>Non-school providers</w:t>
            </w:r>
            <w:r w:rsidR="009A01A7" w:rsidRPr="004D70A2">
              <w:rPr>
                <w:rFonts w:cs="Arial"/>
                <w:b/>
                <w:bCs/>
                <w:sz w:val="17"/>
                <w:szCs w:val="17"/>
                <w:lang w:eastAsia="en-AU"/>
              </w:rPr>
              <w:t xml:space="preserve"> reviews</w:t>
            </w:r>
          </w:p>
        </w:tc>
        <w:tc>
          <w:tcPr>
            <w:tcW w:w="588" w:type="dxa"/>
            <w:shd w:val="clear" w:color="auto" w:fill="D9D9D9" w:themeFill="background1" w:themeFillShade="D9"/>
            <w:vAlign w:val="center"/>
          </w:tcPr>
          <w:p w14:paraId="289696D7" w14:textId="77777777" w:rsidR="009A01A7" w:rsidRPr="004D70A2" w:rsidRDefault="009A01A7" w:rsidP="00887B48">
            <w:pPr>
              <w:spacing w:before="60" w:after="60" w:line="240" w:lineRule="auto"/>
              <w:ind w:right="45"/>
              <w:jc w:val="right"/>
              <w:rPr>
                <w:rFonts w:cs="Arial"/>
                <w:bCs/>
                <w:sz w:val="17"/>
                <w:szCs w:val="17"/>
                <w:lang w:eastAsia="en-AU"/>
              </w:rPr>
            </w:pPr>
          </w:p>
        </w:tc>
        <w:tc>
          <w:tcPr>
            <w:tcW w:w="1035" w:type="dxa"/>
            <w:shd w:val="clear" w:color="auto" w:fill="auto"/>
            <w:vAlign w:val="center"/>
          </w:tcPr>
          <w:p w14:paraId="34258741" w14:textId="77777777" w:rsidR="009A01A7" w:rsidRPr="004D70A2" w:rsidRDefault="009A01A7" w:rsidP="00887B48">
            <w:pPr>
              <w:spacing w:before="60" w:after="60" w:line="240" w:lineRule="auto"/>
              <w:ind w:right="45"/>
              <w:jc w:val="right"/>
              <w:rPr>
                <w:rFonts w:cs="Arial"/>
                <w:bCs/>
                <w:sz w:val="17"/>
                <w:szCs w:val="17"/>
                <w:lang w:eastAsia="en-AU"/>
              </w:rPr>
            </w:pPr>
          </w:p>
        </w:tc>
        <w:tc>
          <w:tcPr>
            <w:tcW w:w="1325" w:type="dxa"/>
            <w:shd w:val="clear" w:color="auto" w:fill="D9D9D9" w:themeFill="background1" w:themeFillShade="D9"/>
            <w:vAlign w:val="center"/>
            <w:hideMark/>
          </w:tcPr>
          <w:p w14:paraId="1EC29797" w14:textId="77777777" w:rsidR="009A01A7" w:rsidRPr="004D70A2" w:rsidRDefault="009A01A7" w:rsidP="00887B48">
            <w:pPr>
              <w:spacing w:before="60" w:after="60" w:line="240" w:lineRule="auto"/>
              <w:ind w:right="45"/>
              <w:jc w:val="right"/>
              <w:rPr>
                <w:rFonts w:cs="Arial"/>
                <w:bCs/>
                <w:sz w:val="17"/>
                <w:szCs w:val="17"/>
                <w:lang w:eastAsia="en-AU"/>
              </w:rPr>
            </w:pPr>
          </w:p>
        </w:tc>
      </w:tr>
      <w:tr w:rsidR="009A01A7" w:rsidRPr="004D70A2" w14:paraId="705C0EEB" w14:textId="77777777" w:rsidTr="00D232C3">
        <w:trPr>
          <w:trHeight w:val="168"/>
        </w:trPr>
        <w:tc>
          <w:tcPr>
            <w:tcW w:w="4864" w:type="dxa"/>
            <w:shd w:val="clear" w:color="auto" w:fill="auto"/>
            <w:noWrap/>
            <w:vAlign w:val="center"/>
            <w:hideMark/>
          </w:tcPr>
          <w:p w14:paraId="313FC3CF"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General reviews against the Child Safe Standards</w:t>
            </w:r>
          </w:p>
        </w:tc>
        <w:tc>
          <w:tcPr>
            <w:tcW w:w="588" w:type="dxa"/>
            <w:shd w:val="clear" w:color="auto" w:fill="D9D9D9" w:themeFill="background1" w:themeFillShade="D9"/>
            <w:noWrap/>
            <w:vAlign w:val="center"/>
          </w:tcPr>
          <w:p w14:paraId="76479A76" w14:textId="3B563F02" w:rsidR="009A01A7" w:rsidRPr="004D70A2" w:rsidRDefault="00DD294B"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c>
          <w:tcPr>
            <w:tcW w:w="1035" w:type="dxa"/>
            <w:shd w:val="clear" w:color="auto" w:fill="auto"/>
            <w:noWrap/>
            <w:vAlign w:val="center"/>
          </w:tcPr>
          <w:p w14:paraId="33FD9EE6" w14:textId="128FBE85" w:rsidR="009A01A7" w:rsidRPr="004D70A2" w:rsidRDefault="00DD294B"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c>
          <w:tcPr>
            <w:tcW w:w="1325" w:type="dxa"/>
            <w:shd w:val="clear" w:color="auto" w:fill="D9D9D9" w:themeFill="background1" w:themeFillShade="D9"/>
            <w:noWrap/>
            <w:vAlign w:val="center"/>
          </w:tcPr>
          <w:p w14:paraId="23C5A51D" w14:textId="74FF43C5" w:rsidR="009A01A7" w:rsidRPr="004D70A2" w:rsidRDefault="00DD294B"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r>
      <w:tr w:rsidR="009A01A7" w:rsidRPr="004D70A2" w14:paraId="46222BA0" w14:textId="77777777" w:rsidTr="00D232C3">
        <w:trPr>
          <w:trHeight w:val="168"/>
        </w:trPr>
        <w:tc>
          <w:tcPr>
            <w:tcW w:w="4864" w:type="dxa"/>
            <w:shd w:val="clear" w:color="auto" w:fill="auto"/>
            <w:vAlign w:val="center"/>
            <w:hideMark/>
          </w:tcPr>
          <w:p w14:paraId="16B52EDB" w14:textId="77777777" w:rsidR="009A01A7" w:rsidRPr="004D70A2" w:rsidRDefault="009A01A7" w:rsidP="00887B48">
            <w:pPr>
              <w:spacing w:before="60" w:after="60" w:line="240" w:lineRule="auto"/>
              <w:rPr>
                <w:rFonts w:cs="Arial"/>
                <w:b/>
                <w:bCs/>
                <w:sz w:val="17"/>
                <w:szCs w:val="17"/>
                <w:lang w:eastAsia="en-AU"/>
              </w:rPr>
            </w:pPr>
            <w:r w:rsidRPr="004D70A2">
              <w:rPr>
                <w:rFonts w:cs="Arial"/>
                <w:b/>
                <w:bCs/>
                <w:sz w:val="17"/>
                <w:szCs w:val="17"/>
                <w:lang w:eastAsia="en-AU"/>
              </w:rPr>
              <w:t>SEO reviews</w:t>
            </w:r>
          </w:p>
        </w:tc>
        <w:tc>
          <w:tcPr>
            <w:tcW w:w="588" w:type="dxa"/>
            <w:shd w:val="clear" w:color="auto" w:fill="D9D9D9" w:themeFill="background1" w:themeFillShade="D9"/>
            <w:vAlign w:val="center"/>
          </w:tcPr>
          <w:p w14:paraId="3FD3472C" w14:textId="77777777" w:rsidR="009A01A7" w:rsidRPr="004D70A2" w:rsidRDefault="009A01A7" w:rsidP="00887B48">
            <w:pPr>
              <w:spacing w:before="60" w:after="60" w:line="240" w:lineRule="auto"/>
              <w:ind w:right="45"/>
              <w:jc w:val="right"/>
              <w:rPr>
                <w:rFonts w:cs="Arial"/>
                <w:bCs/>
                <w:sz w:val="17"/>
                <w:szCs w:val="17"/>
                <w:lang w:eastAsia="en-AU"/>
              </w:rPr>
            </w:pPr>
          </w:p>
        </w:tc>
        <w:tc>
          <w:tcPr>
            <w:tcW w:w="1035" w:type="dxa"/>
            <w:shd w:val="clear" w:color="auto" w:fill="auto"/>
            <w:vAlign w:val="center"/>
          </w:tcPr>
          <w:p w14:paraId="275E44FE" w14:textId="77777777" w:rsidR="009A01A7" w:rsidRPr="004D70A2" w:rsidRDefault="009A01A7" w:rsidP="00887B48">
            <w:pPr>
              <w:spacing w:before="60" w:after="60" w:line="240" w:lineRule="auto"/>
              <w:ind w:right="45"/>
              <w:jc w:val="right"/>
              <w:rPr>
                <w:rFonts w:cs="Arial"/>
                <w:bCs/>
                <w:sz w:val="17"/>
                <w:szCs w:val="17"/>
                <w:lang w:eastAsia="en-AU"/>
              </w:rPr>
            </w:pPr>
          </w:p>
        </w:tc>
        <w:tc>
          <w:tcPr>
            <w:tcW w:w="1325" w:type="dxa"/>
            <w:shd w:val="clear" w:color="auto" w:fill="D9D9D9" w:themeFill="background1" w:themeFillShade="D9"/>
            <w:vAlign w:val="center"/>
          </w:tcPr>
          <w:p w14:paraId="66898E3A" w14:textId="77777777" w:rsidR="009A01A7" w:rsidRPr="004D70A2" w:rsidRDefault="009A01A7" w:rsidP="00887B48">
            <w:pPr>
              <w:spacing w:before="60" w:after="60" w:line="240" w:lineRule="auto"/>
              <w:ind w:right="45"/>
              <w:jc w:val="right"/>
              <w:rPr>
                <w:rFonts w:cs="Arial"/>
                <w:bCs/>
                <w:sz w:val="17"/>
                <w:szCs w:val="17"/>
                <w:lang w:eastAsia="en-AU"/>
              </w:rPr>
            </w:pPr>
          </w:p>
        </w:tc>
      </w:tr>
      <w:tr w:rsidR="009A01A7" w:rsidRPr="004D70A2" w14:paraId="539CE855" w14:textId="77777777" w:rsidTr="00D232C3">
        <w:trPr>
          <w:trHeight w:val="168"/>
        </w:trPr>
        <w:tc>
          <w:tcPr>
            <w:tcW w:w="4864" w:type="dxa"/>
            <w:shd w:val="clear" w:color="auto" w:fill="auto"/>
            <w:noWrap/>
            <w:vAlign w:val="center"/>
            <w:hideMark/>
          </w:tcPr>
          <w:p w14:paraId="27F069D3"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General reviews against the Child Safe Standards</w:t>
            </w:r>
          </w:p>
        </w:tc>
        <w:tc>
          <w:tcPr>
            <w:tcW w:w="588" w:type="dxa"/>
            <w:shd w:val="clear" w:color="auto" w:fill="D9D9D9" w:themeFill="background1" w:themeFillShade="D9"/>
            <w:noWrap/>
            <w:vAlign w:val="center"/>
          </w:tcPr>
          <w:p w14:paraId="4D188F2E" w14:textId="10401287"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c>
          <w:tcPr>
            <w:tcW w:w="1035" w:type="dxa"/>
            <w:shd w:val="clear" w:color="auto" w:fill="auto"/>
            <w:noWrap/>
            <w:vAlign w:val="center"/>
          </w:tcPr>
          <w:p w14:paraId="4239B526" w14:textId="31FD4D9C"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c>
          <w:tcPr>
            <w:tcW w:w="1325" w:type="dxa"/>
            <w:shd w:val="clear" w:color="auto" w:fill="D9D9D9" w:themeFill="background1" w:themeFillShade="D9"/>
            <w:noWrap/>
            <w:vAlign w:val="center"/>
          </w:tcPr>
          <w:p w14:paraId="3AE739B0" w14:textId="1EE17179"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r>
      <w:tr w:rsidR="009A01A7" w:rsidRPr="004D70A2" w14:paraId="04E6AD49" w14:textId="77777777" w:rsidTr="00D232C3">
        <w:trPr>
          <w:trHeight w:val="168"/>
        </w:trPr>
        <w:tc>
          <w:tcPr>
            <w:tcW w:w="4864" w:type="dxa"/>
            <w:shd w:val="clear" w:color="auto" w:fill="auto"/>
            <w:noWrap/>
            <w:vAlign w:val="center"/>
          </w:tcPr>
          <w:p w14:paraId="4589E516" w14:textId="5DDD22DC" w:rsidR="009A01A7" w:rsidRPr="004D70A2" w:rsidRDefault="009A01A7" w:rsidP="00887B48">
            <w:pPr>
              <w:spacing w:before="60" w:after="60" w:line="240" w:lineRule="auto"/>
              <w:rPr>
                <w:rFonts w:cs="Arial"/>
                <w:b/>
                <w:bCs/>
                <w:sz w:val="17"/>
                <w:szCs w:val="17"/>
                <w:lang w:eastAsia="en-AU"/>
              </w:rPr>
            </w:pPr>
            <w:r w:rsidRPr="004D70A2">
              <w:rPr>
                <w:rFonts w:cs="Arial"/>
                <w:b/>
                <w:bCs/>
                <w:sz w:val="17"/>
                <w:szCs w:val="17"/>
                <w:lang w:eastAsia="en-AU"/>
              </w:rPr>
              <w:t>Registration activity</w:t>
            </w:r>
            <w:r w:rsidR="00057D89">
              <w:rPr>
                <w:rFonts w:cs="Arial"/>
                <w:b/>
                <w:bCs/>
                <w:sz w:val="17"/>
                <w:szCs w:val="17"/>
                <w:lang w:eastAsia="en-AU"/>
              </w:rPr>
              <w:t>,</w:t>
            </w:r>
            <w:r w:rsidRPr="004D70A2">
              <w:rPr>
                <w:rFonts w:cs="Arial"/>
                <w:b/>
                <w:bCs/>
                <w:sz w:val="17"/>
                <w:szCs w:val="17"/>
                <w:lang w:eastAsia="en-AU"/>
              </w:rPr>
              <w:t xml:space="preserve"> including assessment of compliance against the Child Safe Standards</w:t>
            </w:r>
          </w:p>
        </w:tc>
        <w:tc>
          <w:tcPr>
            <w:tcW w:w="588" w:type="dxa"/>
            <w:shd w:val="clear" w:color="auto" w:fill="D9D9D9" w:themeFill="background1" w:themeFillShade="D9"/>
            <w:vAlign w:val="center"/>
          </w:tcPr>
          <w:p w14:paraId="56265F86" w14:textId="77777777" w:rsidR="009A01A7" w:rsidRPr="004D70A2" w:rsidRDefault="009A01A7" w:rsidP="00887B48">
            <w:pPr>
              <w:spacing w:before="60" w:after="60" w:line="240" w:lineRule="auto"/>
              <w:ind w:right="45"/>
              <w:jc w:val="right"/>
              <w:rPr>
                <w:rFonts w:cs="Arial"/>
                <w:bCs/>
                <w:sz w:val="17"/>
                <w:szCs w:val="17"/>
                <w:lang w:eastAsia="en-AU"/>
              </w:rPr>
            </w:pPr>
          </w:p>
        </w:tc>
        <w:tc>
          <w:tcPr>
            <w:tcW w:w="1035" w:type="dxa"/>
            <w:tcBorders>
              <w:left w:val="nil"/>
            </w:tcBorders>
            <w:shd w:val="clear" w:color="auto" w:fill="auto"/>
            <w:vAlign w:val="center"/>
          </w:tcPr>
          <w:p w14:paraId="192B6C0D" w14:textId="77777777" w:rsidR="009A01A7" w:rsidRPr="004D70A2" w:rsidRDefault="009A01A7" w:rsidP="00887B48">
            <w:pPr>
              <w:spacing w:before="60" w:after="60" w:line="240" w:lineRule="auto"/>
              <w:ind w:right="45"/>
              <w:jc w:val="right"/>
              <w:rPr>
                <w:rFonts w:cs="Arial"/>
                <w:bCs/>
                <w:sz w:val="17"/>
                <w:szCs w:val="17"/>
                <w:lang w:eastAsia="en-AU"/>
              </w:rPr>
            </w:pPr>
          </w:p>
        </w:tc>
        <w:tc>
          <w:tcPr>
            <w:tcW w:w="1325" w:type="dxa"/>
            <w:shd w:val="clear" w:color="auto" w:fill="D9D9D9" w:themeFill="background1" w:themeFillShade="D9"/>
            <w:vAlign w:val="center"/>
          </w:tcPr>
          <w:p w14:paraId="31DCF66E" w14:textId="77777777" w:rsidR="009A01A7" w:rsidRPr="004D70A2" w:rsidRDefault="009A01A7" w:rsidP="00887B48">
            <w:pPr>
              <w:spacing w:before="60" w:after="60" w:line="240" w:lineRule="auto"/>
              <w:ind w:right="45"/>
              <w:jc w:val="right"/>
              <w:rPr>
                <w:rFonts w:cs="Arial"/>
                <w:bCs/>
                <w:sz w:val="17"/>
                <w:szCs w:val="17"/>
                <w:lang w:eastAsia="en-AU"/>
              </w:rPr>
            </w:pPr>
          </w:p>
        </w:tc>
      </w:tr>
      <w:tr w:rsidR="009A01A7" w:rsidRPr="004D70A2" w14:paraId="7A9038ED" w14:textId="77777777" w:rsidTr="00D232C3">
        <w:trPr>
          <w:trHeight w:val="168"/>
        </w:trPr>
        <w:tc>
          <w:tcPr>
            <w:tcW w:w="4864" w:type="dxa"/>
            <w:shd w:val="clear" w:color="auto" w:fill="auto"/>
            <w:noWrap/>
            <w:vAlign w:val="center"/>
          </w:tcPr>
          <w:p w14:paraId="20927C66"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Schools</w:t>
            </w:r>
          </w:p>
        </w:tc>
        <w:tc>
          <w:tcPr>
            <w:tcW w:w="588" w:type="dxa"/>
            <w:shd w:val="clear" w:color="auto" w:fill="D9D9D9" w:themeFill="background1" w:themeFillShade="D9"/>
            <w:noWrap/>
            <w:vAlign w:val="center"/>
          </w:tcPr>
          <w:p w14:paraId="2EBB1558" w14:textId="12860E3B" w:rsidR="009A01A7" w:rsidRPr="004D70A2" w:rsidRDefault="008F4680" w:rsidP="00887B48">
            <w:pPr>
              <w:spacing w:before="60" w:after="60" w:line="240" w:lineRule="auto"/>
              <w:ind w:right="45"/>
              <w:jc w:val="right"/>
              <w:rPr>
                <w:rFonts w:cs="Arial"/>
                <w:sz w:val="17"/>
                <w:szCs w:val="17"/>
                <w:lang w:eastAsia="en-AU"/>
              </w:rPr>
            </w:pPr>
            <w:r>
              <w:rPr>
                <w:rFonts w:cs="Arial"/>
                <w:sz w:val="17"/>
                <w:szCs w:val="17"/>
                <w:lang w:eastAsia="en-AU"/>
              </w:rPr>
              <w:t>21</w:t>
            </w:r>
          </w:p>
        </w:tc>
        <w:tc>
          <w:tcPr>
            <w:tcW w:w="1035" w:type="dxa"/>
            <w:shd w:val="clear" w:color="auto" w:fill="auto"/>
            <w:noWrap/>
            <w:vAlign w:val="center"/>
          </w:tcPr>
          <w:p w14:paraId="5A2EA4F6" w14:textId="21011261" w:rsidR="009A01A7" w:rsidRPr="004D70A2" w:rsidRDefault="0084301F" w:rsidP="00887B48">
            <w:pPr>
              <w:spacing w:before="60" w:after="60" w:line="240" w:lineRule="auto"/>
              <w:ind w:right="45"/>
              <w:jc w:val="right"/>
              <w:rPr>
                <w:rFonts w:cs="Arial"/>
                <w:sz w:val="17"/>
                <w:szCs w:val="17"/>
                <w:lang w:eastAsia="en-AU"/>
              </w:rPr>
            </w:pPr>
            <w:r>
              <w:rPr>
                <w:rFonts w:cs="Arial"/>
                <w:sz w:val="17"/>
                <w:szCs w:val="17"/>
                <w:lang w:eastAsia="en-AU"/>
              </w:rPr>
              <w:t>95</w:t>
            </w:r>
          </w:p>
        </w:tc>
        <w:tc>
          <w:tcPr>
            <w:tcW w:w="1325" w:type="dxa"/>
            <w:shd w:val="clear" w:color="auto" w:fill="D9D9D9" w:themeFill="background1" w:themeFillShade="D9"/>
            <w:noWrap/>
            <w:vAlign w:val="center"/>
          </w:tcPr>
          <w:p w14:paraId="4A7B62F5" w14:textId="08847D05"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r>
      <w:tr w:rsidR="009A01A7" w:rsidRPr="004D70A2" w14:paraId="5CCC01CA" w14:textId="77777777" w:rsidTr="00D232C3">
        <w:trPr>
          <w:trHeight w:val="168"/>
        </w:trPr>
        <w:tc>
          <w:tcPr>
            <w:tcW w:w="4864" w:type="dxa"/>
            <w:shd w:val="clear" w:color="auto" w:fill="auto"/>
            <w:noWrap/>
            <w:vAlign w:val="center"/>
          </w:tcPr>
          <w:p w14:paraId="09E4D9D5" w14:textId="4E9CC585" w:rsidR="009A01A7" w:rsidRPr="004D70A2" w:rsidRDefault="00736524" w:rsidP="00887B48">
            <w:pPr>
              <w:spacing w:before="60" w:after="60" w:line="240" w:lineRule="auto"/>
              <w:rPr>
                <w:rFonts w:cs="Arial"/>
                <w:sz w:val="17"/>
                <w:szCs w:val="17"/>
                <w:lang w:eastAsia="en-AU"/>
              </w:rPr>
            </w:pPr>
            <w:r>
              <w:rPr>
                <w:rFonts w:cs="Arial"/>
                <w:sz w:val="17"/>
                <w:szCs w:val="17"/>
                <w:lang w:eastAsia="en-AU"/>
              </w:rPr>
              <w:t>Non-school providers</w:t>
            </w:r>
          </w:p>
        </w:tc>
        <w:tc>
          <w:tcPr>
            <w:tcW w:w="588" w:type="dxa"/>
            <w:shd w:val="clear" w:color="auto" w:fill="D9D9D9" w:themeFill="background1" w:themeFillShade="D9"/>
            <w:noWrap/>
            <w:vAlign w:val="center"/>
          </w:tcPr>
          <w:p w14:paraId="2B856C10" w14:textId="21E802B7" w:rsidR="009A01A7" w:rsidRPr="004D70A2" w:rsidRDefault="0084301F" w:rsidP="00887B48">
            <w:pPr>
              <w:spacing w:before="60" w:after="60" w:line="240" w:lineRule="auto"/>
              <w:ind w:right="45"/>
              <w:jc w:val="right"/>
              <w:rPr>
                <w:rFonts w:cs="Arial"/>
                <w:sz w:val="17"/>
                <w:szCs w:val="17"/>
                <w:lang w:eastAsia="en-AU"/>
              </w:rPr>
            </w:pPr>
            <w:r>
              <w:rPr>
                <w:rFonts w:cs="Arial"/>
                <w:sz w:val="17"/>
                <w:szCs w:val="17"/>
                <w:lang w:eastAsia="en-AU"/>
              </w:rPr>
              <w:t>7</w:t>
            </w:r>
          </w:p>
        </w:tc>
        <w:tc>
          <w:tcPr>
            <w:tcW w:w="1035" w:type="dxa"/>
            <w:shd w:val="clear" w:color="auto" w:fill="auto"/>
            <w:noWrap/>
            <w:vAlign w:val="center"/>
          </w:tcPr>
          <w:p w14:paraId="388F77AE" w14:textId="56669024" w:rsidR="009A01A7" w:rsidRPr="004D70A2" w:rsidRDefault="00DD294B" w:rsidP="00887B48">
            <w:pPr>
              <w:spacing w:before="60" w:after="60" w:line="240" w:lineRule="auto"/>
              <w:ind w:right="45"/>
              <w:jc w:val="right"/>
              <w:rPr>
                <w:rFonts w:cs="Arial"/>
                <w:sz w:val="17"/>
                <w:szCs w:val="17"/>
                <w:lang w:eastAsia="en-AU"/>
              </w:rPr>
            </w:pPr>
            <w:r w:rsidRPr="004D70A2">
              <w:rPr>
                <w:rFonts w:cs="Arial"/>
                <w:sz w:val="17"/>
                <w:szCs w:val="17"/>
                <w:lang w:eastAsia="en-AU"/>
              </w:rPr>
              <w:t>100</w:t>
            </w:r>
          </w:p>
        </w:tc>
        <w:tc>
          <w:tcPr>
            <w:tcW w:w="1325" w:type="dxa"/>
            <w:shd w:val="clear" w:color="auto" w:fill="D9D9D9" w:themeFill="background1" w:themeFillShade="D9"/>
            <w:noWrap/>
            <w:vAlign w:val="center"/>
          </w:tcPr>
          <w:p w14:paraId="72EF2E31" w14:textId="558F7C00" w:rsidR="009A01A7" w:rsidRPr="004D70A2" w:rsidRDefault="00104B0B" w:rsidP="00887B48">
            <w:pPr>
              <w:spacing w:before="60" w:after="60" w:line="240" w:lineRule="auto"/>
              <w:ind w:right="45"/>
              <w:jc w:val="right"/>
              <w:rPr>
                <w:rFonts w:cs="Arial"/>
                <w:sz w:val="17"/>
                <w:szCs w:val="17"/>
                <w:lang w:eastAsia="en-AU"/>
              </w:rPr>
            </w:pPr>
            <w:r>
              <w:rPr>
                <w:rFonts w:cs="Arial"/>
                <w:sz w:val="17"/>
                <w:szCs w:val="17"/>
                <w:lang w:eastAsia="en-AU"/>
              </w:rPr>
              <w:t>43</w:t>
            </w:r>
          </w:p>
        </w:tc>
      </w:tr>
      <w:tr w:rsidR="009A01A7" w:rsidRPr="004D70A2" w14:paraId="4D1F0E2E" w14:textId="77777777" w:rsidTr="00D232C3">
        <w:trPr>
          <w:trHeight w:val="168"/>
        </w:trPr>
        <w:tc>
          <w:tcPr>
            <w:tcW w:w="4864" w:type="dxa"/>
            <w:shd w:val="clear" w:color="auto" w:fill="auto"/>
            <w:noWrap/>
            <w:vAlign w:val="center"/>
          </w:tcPr>
          <w:p w14:paraId="196D831E"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SEOs</w:t>
            </w:r>
          </w:p>
        </w:tc>
        <w:tc>
          <w:tcPr>
            <w:tcW w:w="588" w:type="dxa"/>
            <w:shd w:val="clear" w:color="auto" w:fill="D9D9D9" w:themeFill="background1" w:themeFillShade="D9"/>
            <w:noWrap/>
            <w:vAlign w:val="center"/>
          </w:tcPr>
          <w:p w14:paraId="194BDC7C" w14:textId="544E4B04"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c>
          <w:tcPr>
            <w:tcW w:w="1035" w:type="dxa"/>
            <w:shd w:val="clear" w:color="auto" w:fill="auto"/>
            <w:noWrap/>
            <w:vAlign w:val="center"/>
          </w:tcPr>
          <w:p w14:paraId="0E563892" w14:textId="62433AD8"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c>
          <w:tcPr>
            <w:tcW w:w="1325" w:type="dxa"/>
            <w:shd w:val="clear" w:color="auto" w:fill="D9D9D9" w:themeFill="background1" w:themeFillShade="D9"/>
            <w:noWrap/>
            <w:vAlign w:val="center"/>
          </w:tcPr>
          <w:p w14:paraId="1CC5035F" w14:textId="34077D06" w:rsidR="009A01A7" w:rsidRPr="004D70A2" w:rsidRDefault="008F7B8A" w:rsidP="00887B48">
            <w:pPr>
              <w:spacing w:before="60" w:after="60" w:line="240" w:lineRule="auto"/>
              <w:ind w:right="45"/>
              <w:jc w:val="right"/>
              <w:rPr>
                <w:rFonts w:cs="Arial"/>
                <w:sz w:val="17"/>
                <w:szCs w:val="17"/>
                <w:lang w:eastAsia="en-AU"/>
              </w:rPr>
            </w:pPr>
            <w:r w:rsidRPr="004D70A2">
              <w:rPr>
                <w:rFonts w:cs="Arial"/>
                <w:sz w:val="17"/>
                <w:szCs w:val="17"/>
                <w:lang w:eastAsia="en-AU"/>
              </w:rPr>
              <w:t>n/a</w:t>
            </w:r>
          </w:p>
        </w:tc>
      </w:tr>
      <w:tr w:rsidR="009A01A7" w:rsidRPr="004D70A2" w14:paraId="2F865052" w14:textId="77777777" w:rsidTr="00D232C3">
        <w:trPr>
          <w:trHeight w:val="168"/>
        </w:trPr>
        <w:tc>
          <w:tcPr>
            <w:tcW w:w="4864" w:type="dxa"/>
            <w:shd w:val="clear" w:color="auto" w:fill="auto"/>
            <w:noWrap/>
            <w:vAlign w:val="center"/>
            <w:hideMark/>
          </w:tcPr>
          <w:p w14:paraId="3B6FDD2B" w14:textId="77777777" w:rsidR="009A01A7" w:rsidRPr="004D70A2" w:rsidRDefault="009A01A7" w:rsidP="00887B48">
            <w:pPr>
              <w:spacing w:before="60" w:after="60" w:line="240" w:lineRule="auto"/>
              <w:rPr>
                <w:rFonts w:cs="Arial"/>
                <w:b/>
                <w:bCs/>
                <w:sz w:val="17"/>
                <w:szCs w:val="17"/>
                <w:lang w:eastAsia="en-AU"/>
              </w:rPr>
            </w:pPr>
            <w:r w:rsidRPr="004D70A2">
              <w:rPr>
                <w:rFonts w:cs="Arial"/>
                <w:b/>
                <w:bCs/>
                <w:sz w:val="17"/>
                <w:szCs w:val="17"/>
                <w:lang w:eastAsia="en-AU"/>
              </w:rPr>
              <w:t xml:space="preserve">Complaints </w:t>
            </w:r>
            <w:r w:rsidRPr="004D70A2">
              <w:rPr>
                <w:b/>
                <w:sz w:val="17"/>
                <w:szCs w:val="17"/>
              </w:rPr>
              <w:t>–</w:t>
            </w:r>
            <w:r w:rsidRPr="004D70A2">
              <w:rPr>
                <w:rFonts w:cs="Arial"/>
                <w:b/>
                <w:bCs/>
                <w:sz w:val="17"/>
                <w:szCs w:val="17"/>
                <w:lang w:eastAsia="en-AU"/>
              </w:rPr>
              <w:t xml:space="preserve"> all sectors</w:t>
            </w:r>
          </w:p>
        </w:tc>
        <w:tc>
          <w:tcPr>
            <w:tcW w:w="588" w:type="dxa"/>
            <w:shd w:val="clear" w:color="auto" w:fill="D9D9D9" w:themeFill="background1" w:themeFillShade="D9"/>
            <w:noWrap/>
            <w:vAlign w:val="center"/>
          </w:tcPr>
          <w:p w14:paraId="4D848806" w14:textId="77777777" w:rsidR="009A01A7" w:rsidRPr="004D70A2" w:rsidRDefault="009A01A7" w:rsidP="00887B48">
            <w:pPr>
              <w:spacing w:before="60" w:after="60" w:line="240" w:lineRule="auto"/>
              <w:ind w:right="45"/>
              <w:jc w:val="right"/>
              <w:rPr>
                <w:rFonts w:cs="Arial"/>
                <w:sz w:val="17"/>
                <w:szCs w:val="17"/>
                <w:lang w:eastAsia="en-AU"/>
              </w:rPr>
            </w:pPr>
          </w:p>
        </w:tc>
        <w:tc>
          <w:tcPr>
            <w:tcW w:w="1035" w:type="dxa"/>
            <w:shd w:val="clear" w:color="auto" w:fill="auto"/>
            <w:noWrap/>
            <w:vAlign w:val="center"/>
          </w:tcPr>
          <w:p w14:paraId="70631A01" w14:textId="77777777" w:rsidR="009A01A7" w:rsidRPr="004D70A2" w:rsidRDefault="009A01A7" w:rsidP="00887B48">
            <w:pPr>
              <w:spacing w:before="60" w:after="60" w:line="240" w:lineRule="auto"/>
              <w:ind w:right="45"/>
              <w:jc w:val="right"/>
              <w:rPr>
                <w:rFonts w:cs="Arial"/>
                <w:sz w:val="17"/>
                <w:szCs w:val="17"/>
                <w:lang w:eastAsia="en-AU"/>
              </w:rPr>
            </w:pPr>
          </w:p>
        </w:tc>
        <w:tc>
          <w:tcPr>
            <w:tcW w:w="1325" w:type="dxa"/>
            <w:shd w:val="clear" w:color="auto" w:fill="D9D9D9" w:themeFill="background1" w:themeFillShade="D9"/>
            <w:noWrap/>
            <w:vAlign w:val="center"/>
          </w:tcPr>
          <w:p w14:paraId="24E991AD" w14:textId="77777777" w:rsidR="009A01A7" w:rsidRPr="004D70A2" w:rsidRDefault="009A01A7" w:rsidP="00887B48">
            <w:pPr>
              <w:spacing w:before="60" w:after="60" w:line="240" w:lineRule="auto"/>
              <w:ind w:right="45"/>
              <w:jc w:val="right"/>
              <w:rPr>
                <w:rFonts w:cs="Arial"/>
                <w:sz w:val="17"/>
                <w:szCs w:val="17"/>
                <w:lang w:eastAsia="en-AU"/>
              </w:rPr>
            </w:pPr>
          </w:p>
        </w:tc>
      </w:tr>
      <w:tr w:rsidR="009A01A7" w:rsidRPr="004D70A2" w14:paraId="6EDEF319" w14:textId="77777777" w:rsidTr="00D232C3">
        <w:trPr>
          <w:trHeight w:val="168"/>
        </w:trPr>
        <w:tc>
          <w:tcPr>
            <w:tcW w:w="4864" w:type="dxa"/>
            <w:shd w:val="clear" w:color="auto" w:fill="auto"/>
            <w:noWrap/>
            <w:vAlign w:val="center"/>
            <w:hideMark/>
          </w:tcPr>
          <w:p w14:paraId="4EC435A7"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Complaint investigations against the Child Safe Standards</w:t>
            </w:r>
          </w:p>
        </w:tc>
        <w:tc>
          <w:tcPr>
            <w:tcW w:w="588" w:type="dxa"/>
            <w:shd w:val="clear" w:color="auto" w:fill="D9D9D9" w:themeFill="background1" w:themeFillShade="D9"/>
            <w:noWrap/>
            <w:vAlign w:val="center"/>
          </w:tcPr>
          <w:p w14:paraId="584B15AB" w14:textId="174C8DA6" w:rsidR="009A01A7" w:rsidRPr="004D70A2" w:rsidRDefault="00BB4D23" w:rsidP="00887B48">
            <w:pPr>
              <w:spacing w:before="60" w:after="60" w:line="240" w:lineRule="auto"/>
              <w:ind w:right="45"/>
              <w:jc w:val="right"/>
              <w:rPr>
                <w:rFonts w:cs="Arial"/>
                <w:sz w:val="17"/>
                <w:szCs w:val="17"/>
                <w:lang w:eastAsia="en-AU"/>
              </w:rPr>
            </w:pPr>
            <w:r>
              <w:rPr>
                <w:rFonts w:cs="Arial"/>
                <w:sz w:val="17"/>
                <w:szCs w:val="17"/>
                <w:lang w:eastAsia="en-AU"/>
              </w:rPr>
              <w:t>18</w:t>
            </w:r>
          </w:p>
        </w:tc>
        <w:tc>
          <w:tcPr>
            <w:tcW w:w="1035" w:type="dxa"/>
            <w:shd w:val="clear" w:color="auto" w:fill="auto"/>
            <w:noWrap/>
            <w:vAlign w:val="center"/>
          </w:tcPr>
          <w:p w14:paraId="538B1E55" w14:textId="2F70D539" w:rsidR="009A01A7" w:rsidRPr="004D70A2" w:rsidRDefault="00BB4D23" w:rsidP="00887B48">
            <w:pPr>
              <w:spacing w:before="60" w:after="60" w:line="240" w:lineRule="auto"/>
              <w:ind w:right="45"/>
              <w:jc w:val="right"/>
              <w:rPr>
                <w:rFonts w:cs="Arial"/>
                <w:sz w:val="17"/>
                <w:szCs w:val="17"/>
                <w:lang w:eastAsia="en-AU"/>
              </w:rPr>
            </w:pPr>
            <w:r>
              <w:rPr>
                <w:rFonts w:cs="Arial"/>
                <w:sz w:val="17"/>
                <w:szCs w:val="17"/>
                <w:lang w:eastAsia="en-AU"/>
              </w:rPr>
              <w:t>67</w:t>
            </w:r>
          </w:p>
        </w:tc>
        <w:tc>
          <w:tcPr>
            <w:tcW w:w="1325" w:type="dxa"/>
            <w:shd w:val="clear" w:color="auto" w:fill="D9D9D9" w:themeFill="background1" w:themeFillShade="D9"/>
            <w:noWrap/>
            <w:vAlign w:val="center"/>
          </w:tcPr>
          <w:p w14:paraId="1B177B39" w14:textId="37D5AC8C" w:rsidR="009A01A7" w:rsidRPr="004D70A2" w:rsidRDefault="00492710"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r>
      <w:tr w:rsidR="009A01A7" w:rsidRPr="004D70A2" w14:paraId="25FF6D38" w14:textId="77777777" w:rsidTr="00D232C3">
        <w:trPr>
          <w:trHeight w:val="168"/>
        </w:trPr>
        <w:tc>
          <w:tcPr>
            <w:tcW w:w="4864" w:type="dxa"/>
            <w:shd w:val="clear" w:color="auto" w:fill="auto"/>
            <w:noWrap/>
            <w:vAlign w:val="center"/>
            <w:hideMark/>
          </w:tcPr>
          <w:p w14:paraId="7A210B87" w14:textId="2DCD4A40" w:rsidR="009A01A7" w:rsidRPr="004D70A2" w:rsidRDefault="009A01A7" w:rsidP="00CB401B">
            <w:pPr>
              <w:spacing w:before="60" w:after="60" w:line="240" w:lineRule="auto"/>
              <w:rPr>
                <w:rFonts w:cs="Arial"/>
                <w:sz w:val="17"/>
                <w:szCs w:val="17"/>
                <w:lang w:eastAsia="en-AU"/>
              </w:rPr>
            </w:pPr>
            <w:r w:rsidRPr="004D70A2">
              <w:rPr>
                <w:rFonts w:cs="Arial"/>
                <w:sz w:val="17"/>
                <w:szCs w:val="17"/>
                <w:lang w:eastAsia="en-AU"/>
              </w:rPr>
              <w:t>Referral from</w:t>
            </w:r>
            <w:r w:rsidR="009B227C">
              <w:rPr>
                <w:rFonts w:cs="Arial"/>
                <w:sz w:val="17"/>
                <w:szCs w:val="17"/>
                <w:lang w:eastAsia="en-AU"/>
              </w:rPr>
              <w:t xml:space="preserve"> the</w:t>
            </w:r>
            <w:r w:rsidRPr="004D70A2">
              <w:rPr>
                <w:rFonts w:cs="Arial"/>
                <w:sz w:val="17"/>
                <w:szCs w:val="17"/>
                <w:lang w:eastAsia="en-AU"/>
              </w:rPr>
              <w:t xml:space="preserve"> CCYP</w:t>
            </w:r>
            <w:r w:rsidRPr="004D70A2">
              <w:rPr>
                <w:rFonts w:cs="Arial"/>
                <w:sz w:val="17"/>
                <w:szCs w:val="17"/>
                <w:vertAlign w:val="superscript"/>
                <w:lang w:eastAsia="en-AU"/>
              </w:rPr>
              <w:t>(</w:t>
            </w:r>
            <w:r w:rsidR="00B46384" w:rsidRPr="004D70A2">
              <w:rPr>
                <w:rFonts w:cs="Arial"/>
                <w:sz w:val="17"/>
                <w:szCs w:val="17"/>
                <w:vertAlign w:val="superscript"/>
                <w:lang w:eastAsia="en-AU"/>
              </w:rPr>
              <w:t>c</w:t>
            </w:r>
            <w:r w:rsidRPr="004D70A2">
              <w:rPr>
                <w:rFonts w:cs="Arial"/>
                <w:sz w:val="17"/>
                <w:szCs w:val="17"/>
                <w:vertAlign w:val="superscript"/>
                <w:lang w:eastAsia="en-AU"/>
              </w:rPr>
              <w:t>)</w:t>
            </w:r>
          </w:p>
        </w:tc>
        <w:tc>
          <w:tcPr>
            <w:tcW w:w="588" w:type="dxa"/>
            <w:shd w:val="clear" w:color="auto" w:fill="D9D9D9" w:themeFill="background1" w:themeFillShade="D9"/>
            <w:noWrap/>
            <w:vAlign w:val="center"/>
          </w:tcPr>
          <w:p w14:paraId="60C42736" w14:textId="30E12E51" w:rsidR="009A01A7" w:rsidRPr="004D70A2" w:rsidRDefault="006A6970" w:rsidP="00887B48">
            <w:pPr>
              <w:spacing w:before="60" w:after="60" w:line="240" w:lineRule="auto"/>
              <w:ind w:right="45"/>
              <w:jc w:val="right"/>
              <w:rPr>
                <w:rFonts w:cs="Arial"/>
                <w:sz w:val="17"/>
                <w:szCs w:val="17"/>
                <w:lang w:eastAsia="en-AU"/>
              </w:rPr>
            </w:pPr>
            <w:r>
              <w:rPr>
                <w:rFonts w:cs="Arial"/>
                <w:sz w:val="17"/>
                <w:szCs w:val="17"/>
                <w:lang w:eastAsia="en-AU"/>
              </w:rPr>
              <w:t>4</w:t>
            </w:r>
          </w:p>
        </w:tc>
        <w:tc>
          <w:tcPr>
            <w:tcW w:w="1035" w:type="dxa"/>
            <w:shd w:val="clear" w:color="auto" w:fill="auto"/>
            <w:noWrap/>
            <w:vAlign w:val="center"/>
          </w:tcPr>
          <w:p w14:paraId="6021357B" w14:textId="2F84CE0A" w:rsidR="009A01A7" w:rsidRPr="004D70A2" w:rsidRDefault="00492710" w:rsidP="00887B48">
            <w:pPr>
              <w:spacing w:before="60" w:after="60" w:line="240" w:lineRule="auto"/>
              <w:ind w:right="45"/>
              <w:jc w:val="right"/>
              <w:rPr>
                <w:rFonts w:cs="Arial"/>
                <w:sz w:val="17"/>
                <w:szCs w:val="17"/>
                <w:lang w:eastAsia="en-AU"/>
              </w:rPr>
            </w:pPr>
            <w:r w:rsidRPr="004D70A2">
              <w:rPr>
                <w:rFonts w:cs="Arial"/>
                <w:sz w:val="17"/>
                <w:szCs w:val="17"/>
                <w:lang w:eastAsia="en-AU"/>
              </w:rPr>
              <w:t>100</w:t>
            </w:r>
          </w:p>
        </w:tc>
        <w:tc>
          <w:tcPr>
            <w:tcW w:w="1325" w:type="dxa"/>
            <w:shd w:val="clear" w:color="auto" w:fill="D9D9D9" w:themeFill="background1" w:themeFillShade="D9"/>
            <w:noWrap/>
            <w:vAlign w:val="center"/>
          </w:tcPr>
          <w:p w14:paraId="750D9AFA" w14:textId="7B10C941" w:rsidR="009A01A7" w:rsidRPr="004D70A2" w:rsidRDefault="00492710" w:rsidP="00887B48">
            <w:pPr>
              <w:spacing w:before="60" w:after="60" w:line="240" w:lineRule="auto"/>
              <w:ind w:right="45"/>
              <w:jc w:val="right"/>
              <w:rPr>
                <w:rFonts w:cs="Arial"/>
                <w:sz w:val="17"/>
                <w:szCs w:val="17"/>
                <w:lang w:eastAsia="en-AU"/>
              </w:rPr>
            </w:pPr>
            <w:r w:rsidRPr="004D70A2">
              <w:rPr>
                <w:rFonts w:cs="Arial"/>
                <w:sz w:val="17"/>
                <w:szCs w:val="17"/>
                <w:lang w:eastAsia="en-AU"/>
              </w:rPr>
              <w:t>Nil</w:t>
            </w:r>
          </w:p>
        </w:tc>
      </w:tr>
      <w:tr w:rsidR="009A01A7" w:rsidRPr="004D70A2" w14:paraId="610411B0" w14:textId="77777777" w:rsidTr="00D232C3">
        <w:trPr>
          <w:trHeight w:val="168"/>
        </w:trPr>
        <w:tc>
          <w:tcPr>
            <w:tcW w:w="4864" w:type="dxa"/>
            <w:shd w:val="clear" w:color="auto" w:fill="auto"/>
            <w:noWrap/>
            <w:vAlign w:val="center"/>
            <w:hideMark/>
          </w:tcPr>
          <w:p w14:paraId="530DD5AF" w14:textId="77777777" w:rsidR="009A01A7" w:rsidRPr="004D70A2" w:rsidRDefault="009A01A7" w:rsidP="00887B48">
            <w:pPr>
              <w:spacing w:before="60" w:after="60" w:line="240" w:lineRule="auto"/>
              <w:rPr>
                <w:rFonts w:cs="Arial"/>
                <w:b/>
                <w:bCs/>
                <w:sz w:val="17"/>
                <w:szCs w:val="17"/>
                <w:lang w:eastAsia="en-AU"/>
              </w:rPr>
            </w:pPr>
            <w:r w:rsidRPr="004D70A2">
              <w:rPr>
                <w:rFonts w:cs="Arial"/>
                <w:b/>
                <w:bCs/>
                <w:sz w:val="17"/>
                <w:szCs w:val="17"/>
                <w:lang w:eastAsia="en-AU"/>
              </w:rPr>
              <w:t>Sanctions</w:t>
            </w:r>
          </w:p>
        </w:tc>
        <w:tc>
          <w:tcPr>
            <w:tcW w:w="588" w:type="dxa"/>
            <w:shd w:val="clear" w:color="auto" w:fill="D9D9D9" w:themeFill="background1" w:themeFillShade="D9"/>
            <w:noWrap/>
            <w:vAlign w:val="center"/>
          </w:tcPr>
          <w:p w14:paraId="54CB7A55" w14:textId="77777777" w:rsidR="009A01A7" w:rsidRPr="004D70A2" w:rsidRDefault="009A01A7" w:rsidP="00887B48">
            <w:pPr>
              <w:spacing w:before="60" w:after="60" w:line="240" w:lineRule="auto"/>
              <w:ind w:right="45"/>
              <w:jc w:val="right"/>
              <w:rPr>
                <w:rFonts w:cs="Arial"/>
                <w:sz w:val="17"/>
                <w:szCs w:val="17"/>
                <w:lang w:eastAsia="en-AU"/>
              </w:rPr>
            </w:pPr>
          </w:p>
        </w:tc>
        <w:tc>
          <w:tcPr>
            <w:tcW w:w="1035" w:type="dxa"/>
            <w:shd w:val="clear" w:color="auto" w:fill="auto"/>
            <w:noWrap/>
            <w:vAlign w:val="center"/>
          </w:tcPr>
          <w:p w14:paraId="1D20EDF7" w14:textId="77777777" w:rsidR="009A01A7" w:rsidRPr="004D70A2" w:rsidRDefault="009A01A7" w:rsidP="00887B48">
            <w:pPr>
              <w:spacing w:before="60" w:after="60" w:line="240" w:lineRule="auto"/>
              <w:ind w:right="45"/>
              <w:jc w:val="right"/>
              <w:rPr>
                <w:rFonts w:cs="Arial"/>
                <w:sz w:val="17"/>
                <w:szCs w:val="17"/>
                <w:lang w:eastAsia="en-AU"/>
              </w:rPr>
            </w:pPr>
          </w:p>
        </w:tc>
        <w:tc>
          <w:tcPr>
            <w:tcW w:w="1325" w:type="dxa"/>
            <w:shd w:val="clear" w:color="auto" w:fill="D9D9D9" w:themeFill="background1" w:themeFillShade="D9"/>
            <w:noWrap/>
            <w:vAlign w:val="center"/>
          </w:tcPr>
          <w:p w14:paraId="1355E377" w14:textId="77777777" w:rsidR="009A01A7" w:rsidRPr="004D70A2" w:rsidRDefault="009A01A7" w:rsidP="00887B48">
            <w:pPr>
              <w:spacing w:before="60" w:after="60" w:line="240" w:lineRule="auto"/>
              <w:ind w:right="45"/>
              <w:jc w:val="right"/>
              <w:rPr>
                <w:rFonts w:cs="Arial"/>
                <w:sz w:val="17"/>
                <w:szCs w:val="17"/>
                <w:lang w:eastAsia="en-AU"/>
              </w:rPr>
            </w:pPr>
          </w:p>
        </w:tc>
      </w:tr>
      <w:tr w:rsidR="009A01A7" w:rsidRPr="004D70A2" w14:paraId="2E03BF02" w14:textId="77777777" w:rsidTr="00D232C3">
        <w:trPr>
          <w:trHeight w:val="168"/>
        </w:trPr>
        <w:tc>
          <w:tcPr>
            <w:tcW w:w="4864" w:type="dxa"/>
            <w:shd w:val="clear" w:color="auto" w:fill="auto"/>
            <w:noWrap/>
            <w:vAlign w:val="center"/>
            <w:hideMark/>
          </w:tcPr>
          <w:p w14:paraId="74277562"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Sanctions imposed relating to the Child Safe Standards</w:t>
            </w:r>
          </w:p>
        </w:tc>
        <w:tc>
          <w:tcPr>
            <w:tcW w:w="588" w:type="dxa"/>
            <w:shd w:val="clear" w:color="auto" w:fill="D9D9D9" w:themeFill="background1" w:themeFillShade="D9"/>
            <w:noWrap/>
            <w:vAlign w:val="center"/>
          </w:tcPr>
          <w:p w14:paraId="28CF38BF" w14:textId="75822824" w:rsidR="009A01A7" w:rsidRPr="004D70A2" w:rsidRDefault="00492710" w:rsidP="00887B48">
            <w:pPr>
              <w:spacing w:before="60" w:after="60" w:line="240" w:lineRule="auto"/>
              <w:ind w:right="45"/>
              <w:jc w:val="right"/>
              <w:rPr>
                <w:rFonts w:cs="Arial"/>
                <w:bCs/>
                <w:sz w:val="17"/>
                <w:szCs w:val="17"/>
                <w:lang w:eastAsia="en-AU"/>
              </w:rPr>
            </w:pPr>
            <w:r w:rsidRPr="004D70A2">
              <w:rPr>
                <w:rFonts w:cs="Arial"/>
                <w:bCs/>
                <w:sz w:val="17"/>
                <w:szCs w:val="17"/>
                <w:lang w:eastAsia="en-AU"/>
              </w:rPr>
              <w:t>Nil</w:t>
            </w:r>
          </w:p>
        </w:tc>
        <w:tc>
          <w:tcPr>
            <w:tcW w:w="1035" w:type="dxa"/>
            <w:shd w:val="clear" w:color="auto" w:fill="auto"/>
            <w:noWrap/>
            <w:vAlign w:val="center"/>
          </w:tcPr>
          <w:p w14:paraId="30C0D2E0" w14:textId="037B0309" w:rsidR="009A01A7" w:rsidRPr="004D70A2" w:rsidRDefault="00492710" w:rsidP="00887B48">
            <w:pPr>
              <w:spacing w:before="60" w:after="60" w:line="240" w:lineRule="auto"/>
              <w:ind w:right="45"/>
              <w:jc w:val="right"/>
              <w:rPr>
                <w:rFonts w:cs="Arial"/>
                <w:bCs/>
                <w:sz w:val="17"/>
                <w:szCs w:val="17"/>
                <w:lang w:eastAsia="en-AU"/>
              </w:rPr>
            </w:pPr>
            <w:r w:rsidRPr="004D70A2">
              <w:rPr>
                <w:rFonts w:cs="Arial"/>
                <w:bCs/>
                <w:sz w:val="17"/>
                <w:szCs w:val="17"/>
                <w:lang w:eastAsia="en-AU"/>
              </w:rPr>
              <w:t>n/a</w:t>
            </w:r>
          </w:p>
        </w:tc>
        <w:tc>
          <w:tcPr>
            <w:tcW w:w="1325" w:type="dxa"/>
            <w:shd w:val="clear" w:color="auto" w:fill="D9D9D9" w:themeFill="background1" w:themeFillShade="D9"/>
            <w:noWrap/>
            <w:vAlign w:val="center"/>
          </w:tcPr>
          <w:p w14:paraId="7066ACE5" w14:textId="7DEB664F" w:rsidR="009A01A7" w:rsidRPr="004D70A2" w:rsidRDefault="00492710" w:rsidP="00887B48">
            <w:pPr>
              <w:spacing w:before="60" w:after="60" w:line="240" w:lineRule="auto"/>
              <w:ind w:right="45"/>
              <w:jc w:val="right"/>
              <w:rPr>
                <w:rFonts w:cs="Arial"/>
                <w:bCs/>
                <w:sz w:val="17"/>
                <w:szCs w:val="17"/>
                <w:lang w:eastAsia="en-AU"/>
              </w:rPr>
            </w:pPr>
            <w:r w:rsidRPr="004D70A2">
              <w:rPr>
                <w:rFonts w:cs="Arial"/>
                <w:bCs/>
                <w:sz w:val="17"/>
                <w:szCs w:val="17"/>
                <w:lang w:eastAsia="en-AU"/>
              </w:rPr>
              <w:t>n/a</w:t>
            </w:r>
          </w:p>
        </w:tc>
      </w:tr>
      <w:tr w:rsidR="009A01A7" w:rsidRPr="004D70A2" w14:paraId="3B4BF0D7" w14:textId="77777777" w:rsidTr="00D232C3">
        <w:trPr>
          <w:trHeight w:val="168"/>
        </w:trPr>
        <w:tc>
          <w:tcPr>
            <w:tcW w:w="4864" w:type="dxa"/>
            <w:tcBorders>
              <w:bottom w:val="single" w:sz="2" w:space="0" w:color="A5A5A5" w:themeColor="accent3"/>
            </w:tcBorders>
            <w:shd w:val="clear" w:color="auto" w:fill="auto"/>
            <w:noWrap/>
            <w:vAlign w:val="center"/>
            <w:hideMark/>
          </w:tcPr>
          <w:p w14:paraId="60C38644" w14:textId="77777777" w:rsidR="009A01A7" w:rsidRPr="004D70A2" w:rsidRDefault="009A01A7" w:rsidP="00887B48">
            <w:pPr>
              <w:spacing w:before="60" w:after="60" w:line="240" w:lineRule="auto"/>
              <w:rPr>
                <w:rFonts w:cs="Arial"/>
                <w:sz w:val="17"/>
                <w:szCs w:val="17"/>
                <w:lang w:eastAsia="en-AU"/>
              </w:rPr>
            </w:pPr>
            <w:r w:rsidRPr="004D70A2">
              <w:rPr>
                <w:rFonts w:cs="Arial"/>
                <w:sz w:val="17"/>
                <w:szCs w:val="17"/>
                <w:lang w:eastAsia="en-AU"/>
              </w:rPr>
              <w:t>Enforceable undertakings relating to the Child Safe Standards</w:t>
            </w:r>
          </w:p>
        </w:tc>
        <w:tc>
          <w:tcPr>
            <w:tcW w:w="588" w:type="dxa"/>
            <w:tcBorders>
              <w:bottom w:val="single" w:sz="2" w:space="0" w:color="A5A5A5" w:themeColor="accent3"/>
            </w:tcBorders>
            <w:shd w:val="clear" w:color="auto" w:fill="D9D9D9" w:themeFill="background1" w:themeFillShade="D9"/>
            <w:noWrap/>
            <w:vAlign w:val="center"/>
          </w:tcPr>
          <w:p w14:paraId="4802D70A" w14:textId="25D21533" w:rsidR="009A01A7" w:rsidRPr="004D70A2" w:rsidRDefault="00B01BF0" w:rsidP="00887B48">
            <w:pPr>
              <w:spacing w:before="60" w:after="60" w:line="240" w:lineRule="auto"/>
              <w:ind w:right="45"/>
              <w:jc w:val="right"/>
              <w:rPr>
                <w:rFonts w:cs="Arial"/>
                <w:bCs/>
                <w:sz w:val="17"/>
                <w:szCs w:val="17"/>
                <w:lang w:eastAsia="en-AU"/>
              </w:rPr>
            </w:pPr>
            <w:r>
              <w:rPr>
                <w:rFonts w:cs="Arial"/>
                <w:bCs/>
                <w:sz w:val="17"/>
                <w:szCs w:val="17"/>
                <w:lang w:eastAsia="en-AU"/>
              </w:rPr>
              <w:t>Nil</w:t>
            </w:r>
          </w:p>
        </w:tc>
        <w:tc>
          <w:tcPr>
            <w:tcW w:w="1035" w:type="dxa"/>
            <w:tcBorders>
              <w:bottom w:val="single" w:sz="2" w:space="0" w:color="A5A5A5" w:themeColor="accent3"/>
            </w:tcBorders>
            <w:shd w:val="clear" w:color="auto" w:fill="auto"/>
            <w:noWrap/>
            <w:vAlign w:val="center"/>
          </w:tcPr>
          <w:p w14:paraId="30006989" w14:textId="284C42C4" w:rsidR="009A01A7" w:rsidRPr="004D70A2" w:rsidRDefault="00492710" w:rsidP="00887B48">
            <w:pPr>
              <w:spacing w:before="60" w:after="60" w:line="240" w:lineRule="auto"/>
              <w:ind w:right="45"/>
              <w:jc w:val="right"/>
              <w:rPr>
                <w:rFonts w:cs="Arial"/>
                <w:bCs/>
                <w:sz w:val="17"/>
                <w:szCs w:val="17"/>
                <w:lang w:eastAsia="en-AU"/>
              </w:rPr>
            </w:pPr>
            <w:r w:rsidRPr="004D70A2">
              <w:rPr>
                <w:rFonts w:cs="Arial"/>
                <w:bCs/>
                <w:sz w:val="17"/>
                <w:szCs w:val="17"/>
                <w:lang w:eastAsia="en-AU"/>
              </w:rPr>
              <w:t>n/a</w:t>
            </w:r>
          </w:p>
        </w:tc>
        <w:tc>
          <w:tcPr>
            <w:tcW w:w="1325" w:type="dxa"/>
            <w:tcBorders>
              <w:bottom w:val="single" w:sz="2" w:space="0" w:color="A5A5A5" w:themeColor="accent3"/>
            </w:tcBorders>
            <w:shd w:val="clear" w:color="auto" w:fill="D9D9D9" w:themeFill="background1" w:themeFillShade="D9"/>
            <w:noWrap/>
            <w:vAlign w:val="center"/>
          </w:tcPr>
          <w:p w14:paraId="1ADD6A83" w14:textId="23FE62ED" w:rsidR="009A01A7" w:rsidRPr="004D70A2" w:rsidRDefault="00492710" w:rsidP="00887B48">
            <w:pPr>
              <w:spacing w:before="60" w:after="60" w:line="240" w:lineRule="auto"/>
              <w:ind w:right="45"/>
              <w:jc w:val="right"/>
              <w:rPr>
                <w:rFonts w:cs="Arial"/>
                <w:bCs/>
                <w:sz w:val="17"/>
                <w:szCs w:val="17"/>
                <w:lang w:eastAsia="en-AU"/>
              </w:rPr>
            </w:pPr>
            <w:r w:rsidRPr="004D70A2">
              <w:rPr>
                <w:rFonts w:cs="Arial"/>
                <w:bCs/>
                <w:sz w:val="17"/>
                <w:szCs w:val="17"/>
                <w:lang w:eastAsia="en-AU"/>
              </w:rPr>
              <w:t>n/a</w:t>
            </w:r>
          </w:p>
        </w:tc>
      </w:tr>
      <w:tr w:rsidR="009A01A7" w:rsidRPr="004D70A2" w14:paraId="2AC0DD73" w14:textId="77777777" w:rsidTr="00D232C3">
        <w:trPr>
          <w:trHeight w:val="168"/>
        </w:trPr>
        <w:tc>
          <w:tcPr>
            <w:tcW w:w="4864" w:type="dxa"/>
            <w:tcBorders>
              <w:top w:val="single" w:sz="2" w:space="0" w:color="A5A5A5" w:themeColor="accent3"/>
              <w:bottom w:val="single" w:sz="12" w:space="0" w:color="808080" w:themeColor="background1" w:themeShade="80"/>
            </w:tcBorders>
            <w:shd w:val="clear" w:color="auto" w:fill="auto"/>
            <w:noWrap/>
            <w:vAlign w:val="center"/>
          </w:tcPr>
          <w:p w14:paraId="6B634C5B" w14:textId="77777777" w:rsidR="009A01A7" w:rsidRPr="004D70A2" w:rsidRDefault="009A01A7" w:rsidP="00887B48">
            <w:pPr>
              <w:spacing w:before="60" w:after="60" w:line="240" w:lineRule="auto"/>
              <w:rPr>
                <w:rFonts w:cs="Arial"/>
                <w:b/>
                <w:sz w:val="17"/>
                <w:szCs w:val="17"/>
                <w:lang w:eastAsia="en-AU"/>
              </w:rPr>
            </w:pPr>
            <w:r w:rsidRPr="004D70A2">
              <w:rPr>
                <w:rFonts w:cs="Arial"/>
                <w:b/>
                <w:sz w:val="17"/>
                <w:szCs w:val="17"/>
                <w:lang w:eastAsia="en-AU"/>
              </w:rPr>
              <w:t>Total</w:t>
            </w:r>
          </w:p>
        </w:tc>
        <w:tc>
          <w:tcPr>
            <w:tcW w:w="588" w:type="dxa"/>
            <w:tcBorders>
              <w:top w:val="single" w:sz="2" w:space="0" w:color="A5A5A5" w:themeColor="accent3"/>
              <w:bottom w:val="single" w:sz="12" w:space="0" w:color="808080" w:themeColor="background1" w:themeShade="80"/>
            </w:tcBorders>
            <w:shd w:val="clear" w:color="auto" w:fill="D9D9D9" w:themeFill="background1" w:themeFillShade="D9"/>
            <w:noWrap/>
            <w:vAlign w:val="center"/>
          </w:tcPr>
          <w:p w14:paraId="5B75409C" w14:textId="08925AFD" w:rsidR="009A01A7" w:rsidRPr="004D70A2" w:rsidRDefault="00904995" w:rsidP="00887B48">
            <w:pPr>
              <w:spacing w:before="60" w:after="60" w:line="240" w:lineRule="auto"/>
              <w:ind w:right="45"/>
              <w:jc w:val="right"/>
              <w:rPr>
                <w:rFonts w:cs="Arial"/>
                <w:b/>
                <w:bCs/>
                <w:sz w:val="17"/>
                <w:szCs w:val="17"/>
                <w:lang w:eastAsia="en-AU"/>
              </w:rPr>
            </w:pPr>
            <w:r>
              <w:rPr>
                <w:rFonts w:cs="Arial"/>
                <w:b/>
                <w:bCs/>
                <w:sz w:val="17"/>
                <w:szCs w:val="17"/>
                <w:lang w:eastAsia="en-AU"/>
              </w:rPr>
              <w:t>535</w:t>
            </w:r>
          </w:p>
        </w:tc>
        <w:tc>
          <w:tcPr>
            <w:tcW w:w="1035" w:type="dxa"/>
            <w:tcBorders>
              <w:top w:val="single" w:sz="2" w:space="0" w:color="A5A5A5" w:themeColor="accent3"/>
              <w:bottom w:val="single" w:sz="12" w:space="0" w:color="808080" w:themeColor="background1" w:themeShade="80"/>
            </w:tcBorders>
            <w:shd w:val="clear" w:color="auto" w:fill="auto"/>
            <w:noWrap/>
            <w:vAlign w:val="center"/>
          </w:tcPr>
          <w:p w14:paraId="3C3C7CC2" w14:textId="1FE53C9B" w:rsidR="009A01A7" w:rsidRPr="004D70A2" w:rsidRDefault="009A01A7" w:rsidP="00887B48">
            <w:pPr>
              <w:spacing w:before="60" w:after="60" w:line="240" w:lineRule="auto"/>
              <w:jc w:val="right"/>
              <w:rPr>
                <w:rFonts w:cs="Arial"/>
                <w:b/>
                <w:bCs/>
                <w:sz w:val="17"/>
                <w:szCs w:val="17"/>
                <w:lang w:eastAsia="en-AU"/>
              </w:rPr>
            </w:pPr>
          </w:p>
        </w:tc>
        <w:tc>
          <w:tcPr>
            <w:tcW w:w="1325" w:type="dxa"/>
            <w:tcBorders>
              <w:top w:val="single" w:sz="2" w:space="0" w:color="A5A5A5" w:themeColor="accent3"/>
              <w:bottom w:val="single" w:sz="12" w:space="0" w:color="808080" w:themeColor="background1" w:themeShade="80"/>
            </w:tcBorders>
            <w:shd w:val="clear" w:color="auto" w:fill="D9D9D9" w:themeFill="background1" w:themeFillShade="D9"/>
            <w:noWrap/>
            <w:vAlign w:val="center"/>
          </w:tcPr>
          <w:p w14:paraId="778B0161" w14:textId="3852BC08" w:rsidR="009A01A7" w:rsidRPr="004D70A2" w:rsidRDefault="009A01A7" w:rsidP="00887B48">
            <w:pPr>
              <w:spacing w:before="60" w:after="60" w:line="240" w:lineRule="auto"/>
              <w:jc w:val="right"/>
              <w:rPr>
                <w:rFonts w:cs="Arial"/>
                <w:b/>
                <w:bCs/>
                <w:sz w:val="17"/>
                <w:szCs w:val="17"/>
                <w:lang w:eastAsia="en-AU"/>
              </w:rPr>
            </w:pPr>
          </w:p>
        </w:tc>
      </w:tr>
      <w:tr w:rsidR="009A01A7" w:rsidRPr="004D70A2" w14:paraId="2B0F43E0" w14:textId="77777777" w:rsidTr="00887B48">
        <w:trPr>
          <w:trHeight w:val="73"/>
        </w:trPr>
        <w:tc>
          <w:tcPr>
            <w:tcW w:w="7812" w:type="dxa"/>
            <w:gridSpan w:val="4"/>
            <w:tcBorders>
              <w:top w:val="single" w:sz="12" w:space="0" w:color="808080" w:themeColor="background1" w:themeShade="80"/>
            </w:tcBorders>
            <w:shd w:val="clear" w:color="auto" w:fill="auto"/>
            <w:noWrap/>
            <w:vAlign w:val="center"/>
          </w:tcPr>
          <w:p w14:paraId="43FC5E51" w14:textId="77777777" w:rsidR="009A01A7" w:rsidRPr="004D70A2" w:rsidRDefault="009A01A7" w:rsidP="00D232C3">
            <w:pPr>
              <w:spacing w:before="60" w:line="240" w:lineRule="auto"/>
              <w:rPr>
                <w:rFonts w:eastAsia="Calibri" w:cs="Times New Roman"/>
                <w:sz w:val="16"/>
                <w:szCs w:val="17"/>
              </w:rPr>
            </w:pPr>
            <w:r w:rsidRPr="004D70A2">
              <w:rPr>
                <w:rFonts w:eastAsia="Calibri" w:cs="Times New Roman"/>
                <w:sz w:val="16"/>
                <w:szCs w:val="17"/>
              </w:rPr>
              <w:t xml:space="preserve">Notes: </w:t>
            </w:r>
          </w:p>
          <w:p w14:paraId="73AA3257" w14:textId="77777777" w:rsidR="00DD294B" w:rsidRPr="004D70A2" w:rsidRDefault="00DD294B" w:rsidP="00D232C3">
            <w:pPr>
              <w:pStyle w:val="ListParagraph"/>
              <w:numPr>
                <w:ilvl w:val="0"/>
                <w:numId w:val="17"/>
              </w:numPr>
              <w:spacing w:before="60" w:after="120" w:line="240" w:lineRule="auto"/>
              <w:rPr>
                <w:rFonts w:eastAsia="Calibri"/>
                <w:color w:val="auto"/>
                <w:sz w:val="14"/>
                <w:szCs w:val="14"/>
              </w:rPr>
            </w:pPr>
            <w:r w:rsidRPr="004D70A2">
              <w:rPr>
                <w:rFonts w:eastAsia="Calibri"/>
                <w:color w:val="auto"/>
                <w:sz w:val="14"/>
                <w:szCs w:val="14"/>
              </w:rPr>
              <w:t>Rectification action was still underway at the reporting date for a number of reviews.</w:t>
            </w:r>
          </w:p>
          <w:p w14:paraId="635A2738" w14:textId="77777777" w:rsidR="00DD294B" w:rsidRPr="004D70A2" w:rsidRDefault="00DD294B" w:rsidP="00D232C3">
            <w:pPr>
              <w:pStyle w:val="ListParagraph"/>
              <w:numPr>
                <w:ilvl w:val="0"/>
                <w:numId w:val="17"/>
              </w:numPr>
              <w:spacing w:before="60" w:after="120" w:line="240" w:lineRule="auto"/>
              <w:rPr>
                <w:rFonts w:eastAsia="Calibri"/>
                <w:color w:val="auto"/>
                <w:sz w:val="14"/>
                <w:szCs w:val="14"/>
              </w:rPr>
            </w:pPr>
            <w:r w:rsidRPr="004D70A2">
              <w:rPr>
                <w:rFonts w:eastAsia="Calibri"/>
                <w:color w:val="auto"/>
                <w:sz w:val="14"/>
                <w:szCs w:val="14"/>
              </w:rPr>
              <w:t>Includes one school where review was concluded with further rectifications required.</w:t>
            </w:r>
          </w:p>
          <w:p w14:paraId="7D9DD55D" w14:textId="2A569CBF" w:rsidR="009A01A7" w:rsidRPr="004D70A2" w:rsidRDefault="00DD294B" w:rsidP="00D232C3">
            <w:pPr>
              <w:pStyle w:val="ListParagraph"/>
              <w:numPr>
                <w:ilvl w:val="0"/>
                <w:numId w:val="17"/>
              </w:numPr>
              <w:spacing w:before="60" w:after="120" w:line="240" w:lineRule="auto"/>
              <w:ind w:left="357" w:hanging="357"/>
              <w:jc w:val="both"/>
              <w:rPr>
                <w:rFonts w:eastAsia="Calibri"/>
                <w:color w:val="auto"/>
                <w:sz w:val="14"/>
                <w:szCs w:val="14"/>
              </w:rPr>
            </w:pPr>
            <w:r w:rsidRPr="004D70A2">
              <w:rPr>
                <w:rFonts w:eastAsia="Calibri"/>
                <w:color w:val="auto"/>
                <w:sz w:val="14"/>
                <w:szCs w:val="14"/>
              </w:rPr>
              <w:t>Where complaints have been referred by CCYP to multiple agencies,</w:t>
            </w:r>
            <w:r w:rsidR="005A6755" w:rsidRPr="004D70A2">
              <w:rPr>
                <w:rFonts w:eastAsia="Calibri"/>
                <w:color w:val="auto"/>
                <w:sz w:val="14"/>
                <w:szCs w:val="14"/>
              </w:rPr>
              <w:t xml:space="preserve"> </w:t>
            </w:r>
            <w:r w:rsidRPr="004D70A2">
              <w:rPr>
                <w:rFonts w:eastAsia="Calibri"/>
                <w:color w:val="auto"/>
                <w:sz w:val="14"/>
                <w:szCs w:val="14"/>
              </w:rPr>
              <w:t>they have only been counted once.</w:t>
            </w:r>
          </w:p>
        </w:tc>
      </w:tr>
    </w:tbl>
    <w:p w14:paraId="03ABC238" w14:textId="25ECE8AE" w:rsidR="009A01A7" w:rsidRPr="00CE2955" w:rsidRDefault="009A01A7" w:rsidP="007642C4">
      <w:pPr>
        <w:spacing w:before="240" w:after="200"/>
        <w:rPr>
          <w:sz w:val="22"/>
        </w:rPr>
      </w:pPr>
      <w:r w:rsidRPr="00CE2955">
        <w:rPr>
          <w:sz w:val="22"/>
        </w:rPr>
        <w:t>Other activities</w:t>
      </w:r>
      <w:bookmarkEnd w:id="64"/>
      <w:bookmarkEnd w:id="65"/>
      <w:bookmarkEnd w:id="66"/>
      <w:bookmarkEnd w:id="67"/>
      <w:bookmarkEnd w:id="68"/>
    </w:p>
    <w:p w14:paraId="6F4689A6" w14:textId="77777777" w:rsidR="009A01A7" w:rsidRPr="00CE2955" w:rsidRDefault="009A01A7" w:rsidP="009A01A7">
      <w:pPr>
        <w:rPr>
          <w:b/>
          <w:shd w:val="clear" w:color="auto" w:fill="FFFFFF"/>
        </w:rPr>
      </w:pPr>
      <w:r w:rsidRPr="00CE2955">
        <w:rPr>
          <w:b/>
          <w:shd w:val="clear" w:color="auto" w:fill="FFFFFF"/>
        </w:rPr>
        <w:t>School registration and reviews</w:t>
      </w:r>
    </w:p>
    <w:p w14:paraId="73688BD2" w14:textId="50A6266E" w:rsidR="00496F52" w:rsidRPr="00CE2955" w:rsidRDefault="00496F52" w:rsidP="00496F52">
      <w:pPr>
        <w:shd w:val="clear" w:color="auto" w:fill="FFFFFF"/>
        <w:rPr>
          <w:rFonts w:cs="Arial"/>
        </w:rPr>
      </w:pPr>
      <w:r w:rsidRPr="00CE2955">
        <w:rPr>
          <w:rFonts w:cs="Arial"/>
        </w:rPr>
        <w:t xml:space="preserve">The VRQA conducts cyclical reviews of independent schools on a </w:t>
      </w:r>
      <w:r w:rsidR="00E15C71" w:rsidRPr="00CE2955">
        <w:rPr>
          <w:rFonts w:cs="Arial"/>
        </w:rPr>
        <w:t>5</w:t>
      </w:r>
      <w:r w:rsidR="00CB401B" w:rsidRPr="00CE2955">
        <w:rPr>
          <w:rFonts w:cs="Arial"/>
        </w:rPr>
        <w:t>-</w:t>
      </w:r>
      <w:r w:rsidRPr="00CE2955">
        <w:rPr>
          <w:rFonts w:cs="Arial"/>
        </w:rPr>
        <w:t>year cycle to monitor their continuing compliance with the minimum standards for school registration. The VRQA may also open an out</w:t>
      </w:r>
      <w:r w:rsidR="00543DD2" w:rsidRPr="00CE2955">
        <w:rPr>
          <w:rFonts w:cs="Arial"/>
        </w:rPr>
        <w:t>-</w:t>
      </w:r>
      <w:r w:rsidRPr="00CE2955">
        <w:rPr>
          <w:rFonts w:cs="Arial"/>
        </w:rPr>
        <w:t>of</w:t>
      </w:r>
      <w:r w:rsidR="00543DD2" w:rsidRPr="00CE2955">
        <w:rPr>
          <w:rFonts w:cs="Arial"/>
        </w:rPr>
        <w:t>-</w:t>
      </w:r>
      <w:r w:rsidR="00A23AB6" w:rsidRPr="00CE2955">
        <w:rPr>
          <w:rFonts w:cs="Arial"/>
        </w:rPr>
        <w:t>cycle</w:t>
      </w:r>
      <w:r w:rsidRPr="00CE2955">
        <w:rPr>
          <w:rFonts w:cs="Arial"/>
        </w:rPr>
        <w:t xml:space="preserve"> review</w:t>
      </w:r>
      <w:r w:rsidR="00D24F3B">
        <w:rPr>
          <w:rFonts w:cs="Arial"/>
        </w:rPr>
        <w:t>,</w:t>
      </w:r>
      <w:r w:rsidRPr="00CE2955">
        <w:rPr>
          <w:rFonts w:cs="Arial"/>
        </w:rPr>
        <w:t xml:space="preserve"> where concerns are identified about a school’s compliance with the minimum standards, including matters relating to the safety of students.</w:t>
      </w:r>
    </w:p>
    <w:p w14:paraId="39738B0F" w14:textId="4FDB6A05" w:rsidR="00496F52" w:rsidRPr="00CE2955" w:rsidRDefault="00A55565" w:rsidP="00496F52">
      <w:pPr>
        <w:shd w:val="clear" w:color="auto" w:fill="FFFFFF"/>
        <w:rPr>
          <w:rFonts w:cs="Arial"/>
          <w:szCs w:val="18"/>
          <w:shd w:val="clear" w:color="auto" w:fill="FFFFFF"/>
        </w:rPr>
      </w:pPr>
      <w:r w:rsidRPr="00CE2955">
        <w:rPr>
          <w:rFonts w:cs="Arial"/>
          <w:szCs w:val="18"/>
          <w:shd w:val="clear" w:color="auto" w:fill="FFFFFF"/>
        </w:rPr>
        <w:t>During</w:t>
      </w:r>
      <w:r w:rsidR="00496F52" w:rsidRPr="00CE2955">
        <w:rPr>
          <w:rFonts w:cs="Arial"/>
          <w:szCs w:val="18"/>
          <w:shd w:val="clear" w:color="auto" w:fill="FFFFFF"/>
        </w:rPr>
        <w:t xml:space="preserve"> </w:t>
      </w:r>
      <w:r w:rsidR="00FD7C70">
        <w:rPr>
          <w:rFonts w:cs="Arial"/>
          <w:szCs w:val="18"/>
          <w:shd w:val="clear" w:color="auto" w:fill="FFFFFF"/>
        </w:rPr>
        <w:t>COVID-19</w:t>
      </w:r>
      <w:r w:rsidR="00D24F3B">
        <w:rPr>
          <w:rFonts w:cs="Arial"/>
          <w:szCs w:val="18"/>
          <w:shd w:val="clear" w:color="auto" w:fill="FFFFFF"/>
        </w:rPr>
        <w:t>-</w:t>
      </w:r>
      <w:r w:rsidRPr="00CE2955">
        <w:rPr>
          <w:rFonts w:cs="Arial"/>
          <w:szCs w:val="18"/>
          <w:shd w:val="clear" w:color="auto" w:fill="FFFFFF"/>
        </w:rPr>
        <w:t>related disruptions</w:t>
      </w:r>
      <w:r w:rsidR="0003677E">
        <w:rPr>
          <w:rFonts w:cs="Arial"/>
          <w:szCs w:val="18"/>
          <w:shd w:val="clear" w:color="auto" w:fill="FFFFFF"/>
        </w:rPr>
        <w:t>,</w:t>
      </w:r>
      <w:r w:rsidRPr="00CE2955">
        <w:rPr>
          <w:rFonts w:cs="Arial"/>
          <w:szCs w:val="18"/>
          <w:shd w:val="clear" w:color="auto" w:fill="FFFFFF"/>
        </w:rPr>
        <w:t xml:space="preserve"> </w:t>
      </w:r>
      <w:r w:rsidR="00496F52" w:rsidRPr="00CE2955">
        <w:rPr>
          <w:rFonts w:cs="Arial"/>
          <w:szCs w:val="18"/>
          <w:shd w:val="clear" w:color="auto" w:fill="FFFFFF"/>
        </w:rPr>
        <w:t>and to allow schools to focus on supporting their students during remote learning</w:t>
      </w:r>
      <w:r w:rsidR="00AF5729">
        <w:rPr>
          <w:rFonts w:cs="Arial"/>
          <w:szCs w:val="18"/>
          <w:shd w:val="clear" w:color="auto" w:fill="FFFFFF"/>
        </w:rPr>
        <w:t xml:space="preserve"> and </w:t>
      </w:r>
      <w:r w:rsidR="00FB0D41">
        <w:rPr>
          <w:rFonts w:cs="Arial"/>
          <w:szCs w:val="18"/>
          <w:shd w:val="clear" w:color="auto" w:fill="FFFFFF"/>
        </w:rPr>
        <w:t>manage staffing shortages in 2022,</w:t>
      </w:r>
      <w:r w:rsidR="00496F52" w:rsidRPr="00CE2955">
        <w:rPr>
          <w:rFonts w:cs="Arial"/>
          <w:szCs w:val="18"/>
          <w:shd w:val="clear" w:color="auto" w:fill="FFFFFF"/>
        </w:rPr>
        <w:t xml:space="preserve"> independent schools </w:t>
      </w:r>
      <w:r w:rsidR="00FB0D41">
        <w:rPr>
          <w:rFonts w:cs="Arial"/>
          <w:szCs w:val="18"/>
          <w:shd w:val="clear" w:color="auto" w:fill="FFFFFF"/>
        </w:rPr>
        <w:t xml:space="preserve">undergoing </w:t>
      </w:r>
      <w:r w:rsidR="00496F52" w:rsidRPr="00CE2955">
        <w:rPr>
          <w:rFonts w:cs="Arial"/>
          <w:szCs w:val="18"/>
          <w:shd w:val="clear" w:color="auto" w:fill="FFFFFF"/>
        </w:rPr>
        <w:t>cyclical review were</w:t>
      </w:r>
      <w:r w:rsidR="007F34E8">
        <w:rPr>
          <w:rFonts w:cs="Arial"/>
          <w:szCs w:val="18"/>
          <w:shd w:val="clear" w:color="auto" w:fill="FFFFFF"/>
        </w:rPr>
        <w:t>, as required,</w:t>
      </w:r>
      <w:r w:rsidR="00496F52" w:rsidRPr="00CE2955">
        <w:rPr>
          <w:rFonts w:cs="Arial"/>
          <w:szCs w:val="18"/>
          <w:shd w:val="clear" w:color="auto" w:fill="FFFFFF"/>
        </w:rPr>
        <w:t xml:space="preserve"> afforded </w:t>
      </w:r>
      <w:r w:rsidR="007F34E8">
        <w:rPr>
          <w:rFonts w:cs="Arial"/>
          <w:szCs w:val="18"/>
          <w:shd w:val="clear" w:color="auto" w:fill="FFFFFF"/>
        </w:rPr>
        <w:t>extensions to submit material</w:t>
      </w:r>
      <w:r w:rsidR="00541F70">
        <w:rPr>
          <w:rFonts w:cs="Arial"/>
          <w:szCs w:val="18"/>
          <w:shd w:val="clear" w:color="auto" w:fill="FFFFFF"/>
        </w:rPr>
        <w:t>.</w:t>
      </w:r>
    </w:p>
    <w:p w14:paraId="20AA89E7" w14:textId="6B3786EC" w:rsidR="00496F52" w:rsidRPr="00CE2955" w:rsidRDefault="00496F52" w:rsidP="00496F52">
      <w:pPr>
        <w:shd w:val="clear" w:color="auto" w:fill="FFFFFF"/>
        <w:rPr>
          <w:rFonts w:cs="Arial"/>
          <w:szCs w:val="18"/>
          <w:shd w:val="clear" w:color="auto" w:fill="FFFFFF"/>
        </w:rPr>
      </w:pPr>
      <w:r w:rsidRPr="00CE2955">
        <w:rPr>
          <w:rFonts w:cs="Arial"/>
          <w:szCs w:val="18"/>
          <w:shd w:val="clear" w:color="auto" w:fill="FFFFFF"/>
        </w:rPr>
        <w:t>The VRQA regulates government and Catholic schools through review body arrangements with D</w:t>
      </w:r>
      <w:r w:rsidR="00B46384" w:rsidRPr="00CE2955">
        <w:rPr>
          <w:rFonts w:cs="Arial"/>
          <w:szCs w:val="18"/>
          <w:shd w:val="clear" w:color="auto" w:fill="FFFFFF"/>
        </w:rPr>
        <w:t>ET</w:t>
      </w:r>
      <w:r w:rsidRPr="00CE2955">
        <w:rPr>
          <w:rFonts w:cs="Arial"/>
          <w:szCs w:val="18"/>
          <w:shd w:val="clear" w:color="auto" w:fill="FFFFFF"/>
        </w:rPr>
        <w:t xml:space="preserve"> and C</w:t>
      </w:r>
      <w:r w:rsidR="00B46384" w:rsidRPr="00CE2955">
        <w:rPr>
          <w:rFonts w:cs="Arial"/>
          <w:szCs w:val="18"/>
          <w:shd w:val="clear" w:color="auto" w:fill="FFFFFF"/>
        </w:rPr>
        <w:t>ECV</w:t>
      </w:r>
      <w:r w:rsidRPr="00CE2955">
        <w:rPr>
          <w:rFonts w:cs="Arial"/>
          <w:szCs w:val="18"/>
          <w:shd w:val="clear" w:color="auto" w:fill="FFFFFF"/>
        </w:rPr>
        <w:t xml:space="preserve">. The VRQA presented at </w:t>
      </w:r>
      <w:r w:rsidR="00B46384" w:rsidRPr="00CE2955">
        <w:rPr>
          <w:rFonts w:cs="Arial"/>
          <w:szCs w:val="18"/>
          <w:shd w:val="clear" w:color="auto" w:fill="FFFFFF"/>
        </w:rPr>
        <w:t>n</w:t>
      </w:r>
      <w:r w:rsidRPr="00CE2955">
        <w:rPr>
          <w:rFonts w:cs="Arial"/>
          <w:szCs w:val="18"/>
          <w:shd w:val="clear" w:color="auto" w:fill="FFFFFF"/>
        </w:rPr>
        <w:t xml:space="preserve">ew </w:t>
      </w:r>
      <w:r w:rsidR="00B46384" w:rsidRPr="00CE2955">
        <w:rPr>
          <w:rFonts w:cs="Arial"/>
          <w:szCs w:val="18"/>
          <w:shd w:val="clear" w:color="auto" w:fill="FFFFFF"/>
        </w:rPr>
        <w:t>p</w:t>
      </w:r>
      <w:r w:rsidRPr="00CE2955">
        <w:rPr>
          <w:rFonts w:cs="Arial"/>
          <w:szCs w:val="18"/>
          <w:shd w:val="clear" w:color="auto" w:fill="FFFFFF"/>
        </w:rPr>
        <w:t xml:space="preserve">rincipal </w:t>
      </w:r>
      <w:r w:rsidR="00B46384" w:rsidRPr="00CE2955">
        <w:rPr>
          <w:rFonts w:cs="Arial"/>
          <w:szCs w:val="18"/>
          <w:shd w:val="clear" w:color="auto" w:fill="FFFFFF"/>
        </w:rPr>
        <w:t>i</w:t>
      </w:r>
      <w:r w:rsidRPr="00CE2955">
        <w:rPr>
          <w:rFonts w:cs="Arial"/>
          <w:szCs w:val="18"/>
          <w:shd w:val="clear" w:color="auto" w:fill="FFFFFF"/>
        </w:rPr>
        <w:t xml:space="preserve">nduction </w:t>
      </w:r>
      <w:r w:rsidR="00B46384" w:rsidRPr="00CE2955">
        <w:rPr>
          <w:rFonts w:cs="Arial"/>
          <w:szCs w:val="18"/>
          <w:shd w:val="clear" w:color="auto" w:fill="FFFFFF"/>
        </w:rPr>
        <w:t>s</w:t>
      </w:r>
      <w:r w:rsidRPr="00CE2955">
        <w:rPr>
          <w:rFonts w:cs="Arial"/>
          <w:szCs w:val="18"/>
          <w:shd w:val="clear" w:color="auto" w:fill="FFFFFF"/>
        </w:rPr>
        <w:t xml:space="preserve">essions hosted by </w:t>
      </w:r>
      <w:r w:rsidR="00B46384" w:rsidRPr="00CE2955">
        <w:rPr>
          <w:rFonts w:cs="Arial"/>
          <w:szCs w:val="18"/>
          <w:shd w:val="clear" w:color="auto" w:fill="FFFFFF"/>
        </w:rPr>
        <w:t>DET</w:t>
      </w:r>
      <w:r w:rsidRPr="00CE2955">
        <w:rPr>
          <w:rFonts w:cs="Arial"/>
          <w:szCs w:val="18"/>
          <w:shd w:val="clear" w:color="auto" w:fill="FFFFFF"/>
        </w:rPr>
        <w:t xml:space="preserve"> and I</w:t>
      </w:r>
      <w:r w:rsidR="00B46384" w:rsidRPr="00CE2955">
        <w:rPr>
          <w:rFonts w:cs="Arial"/>
          <w:szCs w:val="18"/>
          <w:shd w:val="clear" w:color="auto" w:fill="FFFFFF"/>
        </w:rPr>
        <w:t>SV</w:t>
      </w:r>
      <w:r w:rsidRPr="00CE2955">
        <w:rPr>
          <w:rFonts w:cs="Arial"/>
          <w:szCs w:val="18"/>
          <w:shd w:val="clear" w:color="auto" w:fill="FFFFFF"/>
        </w:rPr>
        <w:t xml:space="preserve"> respectively, to provide information about compliance with the minimum standards. </w:t>
      </w:r>
      <w:r w:rsidR="009442D1">
        <w:rPr>
          <w:rFonts w:cs="Arial"/>
          <w:szCs w:val="18"/>
          <w:shd w:val="clear" w:color="auto" w:fill="FFFFFF"/>
        </w:rPr>
        <w:t>The VRQA</w:t>
      </w:r>
      <w:r w:rsidR="00AC678C" w:rsidRPr="00CE2955">
        <w:rPr>
          <w:rFonts w:cs="Arial"/>
          <w:szCs w:val="18"/>
          <w:shd w:val="clear" w:color="auto" w:fill="FFFFFF"/>
        </w:rPr>
        <w:t xml:space="preserve"> also</w:t>
      </w:r>
      <w:r w:rsidR="008362D0" w:rsidRPr="00CE2955">
        <w:rPr>
          <w:rFonts w:cs="Arial"/>
          <w:szCs w:val="18"/>
          <w:shd w:val="clear" w:color="auto" w:fill="FFFFFF"/>
        </w:rPr>
        <w:t xml:space="preserve"> </w:t>
      </w:r>
      <w:r w:rsidR="003B6D1D">
        <w:rPr>
          <w:rFonts w:cs="Arial"/>
          <w:szCs w:val="18"/>
          <w:shd w:val="clear" w:color="auto" w:fill="FFFFFF"/>
        </w:rPr>
        <w:t>introduced a new Review Body Guide and implemented the Review Body Assurance Program to drive effectiveness and consistency of review body performance.</w:t>
      </w:r>
    </w:p>
    <w:p w14:paraId="7FFDE2FA" w14:textId="39633CF2" w:rsidR="004C2E8B" w:rsidRPr="00CE2955" w:rsidRDefault="00496F52">
      <w:pPr>
        <w:rPr>
          <w:rFonts w:cs="Arial"/>
        </w:rPr>
      </w:pPr>
      <w:r w:rsidRPr="00CE2955">
        <w:rPr>
          <w:rFonts w:cs="Arial"/>
        </w:rPr>
        <w:lastRenderedPageBreak/>
        <w:t xml:space="preserve">Of Victoria’s </w:t>
      </w:r>
      <w:r w:rsidR="004E160E" w:rsidRPr="00CE2955">
        <w:rPr>
          <w:rFonts w:cs="Arial"/>
        </w:rPr>
        <w:t>2</w:t>
      </w:r>
      <w:r w:rsidR="00CE555C">
        <w:rPr>
          <w:rFonts w:cs="Arial"/>
        </w:rPr>
        <w:t>,</w:t>
      </w:r>
      <w:r w:rsidR="003B7854" w:rsidRPr="00CE2955">
        <w:rPr>
          <w:rFonts w:cs="Arial"/>
        </w:rPr>
        <w:t>305</w:t>
      </w:r>
      <w:r w:rsidRPr="00CE2955">
        <w:rPr>
          <w:rFonts w:cs="Arial"/>
        </w:rPr>
        <w:t xml:space="preserve"> schools, </w:t>
      </w:r>
      <w:r w:rsidR="003B7854" w:rsidRPr="00CE2955">
        <w:rPr>
          <w:rFonts w:cs="Arial"/>
        </w:rPr>
        <w:t>68</w:t>
      </w:r>
      <w:r w:rsidR="00DD41E6">
        <w:rPr>
          <w:rFonts w:cs="Arial"/>
        </w:rPr>
        <w:t>%</w:t>
      </w:r>
      <w:r w:rsidRPr="00CE2955">
        <w:rPr>
          <w:rFonts w:cs="Arial"/>
        </w:rPr>
        <w:t xml:space="preserve"> are government schools, </w:t>
      </w:r>
      <w:r w:rsidR="003B7854" w:rsidRPr="00CE2955">
        <w:rPr>
          <w:rFonts w:cs="Arial"/>
        </w:rPr>
        <w:t>22</w:t>
      </w:r>
      <w:r w:rsidR="00DD41E6">
        <w:rPr>
          <w:rFonts w:cs="Arial"/>
        </w:rPr>
        <w:t>%</w:t>
      </w:r>
      <w:r w:rsidRPr="00CE2955">
        <w:rPr>
          <w:rFonts w:cs="Arial"/>
        </w:rPr>
        <w:t xml:space="preserve"> </w:t>
      </w:r>
      <w:r w:rsidR="00DD41E6">
        <w:rPr>
          <w:rFonts w:cs="Arial"/>
        </w:rPr>
        <w:t>are</w:t>
      </w:r>
      <w:r w:rsidRPr="00CE2955">
        <w:rPr>
          <w:rFonts w:cs="Arial"/>
        </w:rPr>
        <w:t xml:space="preserve"> Catholic and </w:t>
      </w:r>
      <w:r w:rsidR="003B7854" w:rsidRPr="00CE2955">
        <w:rPr>
          <w:rFonts w:cs="Arial"/>
        </w:rPr>
        <w:t>10</w:t>
      </w:r>
      <w:r w:rsidR="0018666F">
        <w:rPr>
          <w:rFonts w:cs="Arial"/>
        </w:rPr>
        <w:t>%</w:t>
      </w:r>
      <w:r w:rsidRPr="00CE2955">
        <w:rPr>
          <w:rFonts w:cs="Arial"/>
        </w:rPr>
        <w:t xml:space="preserve"> are independent. In 202</w:t>
      </w:r>
      <w:r w:rsidR="00B7723D" w:rsidRPr="00CE2955">
        <w:rPr>
          <w:rFonts w:cs="Arial"/>
        </w:rPr>
        <w:t>1</w:t>
      </w:r>
      <w:r w:rsidRPr="00CE2955">
        <w:rPr>
          <w:rFonts w:cs="Arial"/>
        </w:rPr>
        <w:t>–2</w:t>
      </w:r>
      <w:r w:rsidR="00B7723D" w:rsidRPr="00CE2955">
        <w:rPr>
          <w:rFonts w:cs="Arial"/>
        </w:rPr>
        <w:t>2</w:t>
      </w:r>
      <w:r w:rsidRPr="00CE2955">
        <w:rPr>
          <w:rFonts w:cs="Arial"/>
        </w:rPr>
        <w:t xml:space="preserve">, </w:t>
      </w:r>
      <w:r w:rsidR="009442D1">
        <w:rPr>
          <w:rFonts w:cs="Arial"/>
        </w:rPr>
        <w:t>the VRQA</w:t>
      </w:r>
      <w:r w:rsidRPr="00CE2955">
        <w:rPr>
          <w:rFonts w:cs="Arial"/>
        </w:rPr>
        <w:t xml:space="preserve"> registered </w:t>
      </w:r>
      <w:r w:rsidR="0017562B" w:rsidRPr="00CE2955">
        <w:rPr>
          <w:rFonts w:cs="Arial"/>
        </w:rPr>
        <w:t>17</w:t>
      </w:r>
      <w:r w:rsidRPr="00CE2955">
        <w:rPr>
          <w:rFonts w:cs="Arial"/>
        </w:rPr>
        <w:t xml:space="preserve"> new schools</w:t>
      </w:r>
      <w:r w:rsidR="00B46384" w:rsidRPr="00CE2955">
        <w:rPr>
          <w:rFonts w:cs="Arial"/>
        </w:rPr>
        <w:t xml:space="preserve"> – </w:t>
      </w:r>
      <w:r w:rsidR="0017562B" w:rsidRPr="00CE2955">
        <w:rPr>
          <w:rFonts w:cs="Arial"/>
        </w:rPr>
        <w:t>11</w:t>
      </w:r>
      <w:r w:rsidRPr="00CE2955">
        <w:rPr>
          <w:rFonts w:cs="Arial"/>
        </w:rPr>
        <w:t xml:space="preserve"> primary schools, </w:t>
      </w:r>
      <w:r w:rsidR="0017562B" w:rsidRPr="00CE2955">
        <w:rPr>
          <w:rFonts w:cs="Arial"/>
        </w:rPr>
        <w:t>3</w:t>
      </w:r>
      <w:r w:rsidRPr="00CE2955">
        <w:rPr>
          <w:rFonts w:cs="Arial"/>
        </w:rPr>
        <w:t xml:space="preserve"> secondary</w:t>
      </w:r>
      <w:r w:rsidR="00BA6884">
        <w:rPr>
          <w:rFonts w:cs="Arial"/>
        </w:rPr>
        <w:t xml:space="preserve"> </w:t>
      </w:r>
      <w:r w:rsidR="00BA6884" w:rsidRPr="00CE2955">
        <w:rPr>
          <w:rFonts w:cs="Arial"/>
        </w:rPr>
        <w:t>schools</w:t>
      </w:r>
      <w:r w:rsidRPr="00CE2955">
        <w:rPr>
          <w:rFonts w:cs="Arial"/>
        </w:rPr>
        <w:t xml:space="preserve">, </w:t>
      </w:r>
      <w:r w:rsidR="0017562B" w:rsidRPr="00CE2955">
        <w:rPr>
          <w:rFonts w:cs="Arial"/>
        </w:rPr>
        <w:t>2</w:t>
      </w:r>
      <w:r w:rsidRPr="00CE2955">
        <w:rPr>
          <w:rFonts w:cs="Arial"/>
        </w:rPr>
        <w:t xml:space="preserve"> secondary-specialist </w:t>
      </w:r>
      <w:r w:rsidR="00BA6884" w:rsidRPr="00CE2955">
        <w:rPr>
          <w:rFonts w:cs="Arial"/>
        </w:rPr>
        <w:t xml:space="preserve">schools </w:t>
      </w:r>
      <w:r w:rsidRPr="00CE2955">
        <w:rPr>
          <w:rFonts w:cs="Arial"/>
        </w:rPr>
        <w:t xml:space="preserve">and </w:t>
      </w:r>
      <w:r w:rsidR="00A31FCD">
        <w:rPr>
          <w:rFonts w:cs="Arial"/>
        </w:rPr>
        <w:t>one</w:t>
      </w:r>
      <w:r w:rsidRPr="00CE2955">
        <w:rPr>
          <w:rFonts w:cs="Arial"/>
        </w:rPr>
        <w:t xml:space="preserve"> specialist school</w:t>
      </w:r>
      <w:r w:rsidR="00EA310E" w:rsidRPr="00CE2955">
        <w:rPr>
          <w:rFonts w:cs="Arial"/>
        </w:rPr>
        <w:t>.</w:t>
      </w:r>
    </w:p>
    <w:p w14:paraId="644ECE71" w14:textId="1A6AE0C5" w:rsidR="00390047" w:rsidRPr="00062E45" w:rsidRDefault="009A01A7" w:rsidP="005C3DD9">
      <w:pPr>
        <w:spacing w:before="240" w:line="240" w:lineRule="auto"/>
        <w:rPr>
          <w:vertAlign w:val="superscript"/>
        </w:rPr>
      </w:pPr>
      <w:r w:rsidRPr="00CE2955">
        <w:rPr>
          <w:rFonts w:cs="Arial"/>
          <w:b/>
          <w:szCs w:val="18"/>
        </w:rPr>
        <w:t>Table 3</w:t>
      </w:r>
      <w:r w:rsidR="00680586">
        <w:rPr>
          <w:rFonts w:cs="Arial"/>
          <w:b/>
          <w:szCs w:val="18"/>
        </w:rPr>
        <w:t xml:space="preserve">. </w:t>
      </w:r>
      <w:r w:rsidRPr="00CE2955">
        <w:rPr>
          <w:rFonts w:cs="Arial"/>
          <w:b/>
          <w:szCs w:val="18"/>
        </w:rPr>
        <w:t>Number of registered schools at 30 June 202</w:t>
      </w:r>
      <w:r w:rsidR="00F21DF9" w:rsidRPr="00CE2955">
        <w:rPr>
          <w:rFonts w:cs="Arial"/>
          <w:b/>
          <w:szCs w:val="18"/>
        </w:rPr>
        <w:t>2</w:t>
      </w:r>
      <w:r w:rsidRPr="00CE2955">
        <w:rPr>
          <w:vertAlign w:val="superscript"/>
        </w:rPr>
        <w:t>(a)</w:t>
      </w:r>
    </w:p>
    <w:tbl>
      <w:tblPr>
        <w:tblW w:w="4231" w:type="pct"/>
        <w:tblCellMar>
          <w:left w:w="45" w:type="dxa"/>
          <w:right w:w="45" w:type="dxa"/>
        </w:tblCellMar>
        <w:tblLook w:val="0000" w:firstRow="0" w:lastRow="0" w:firstColumn="0" w:lastColumn="0" w:noHBand="0" w:noVBand="0"/>
      </w:tblPr>
      <w:tblGrid>
        <w:gridCol w:w="3300"/>
        <w:gridCol w:w="1377"/>
        <w:gridCol w:w="1559"/>
      </w:tblGrid>
      <w:tr w:rsidR="007B4485" w:rsidRPr="004D70A2" w14:paraId="20DA035B" w14:textId="77777777" w:rsidTr="007B4485">
        <w:trPr>
          <w:trHeight w:val="27"/>
        </w:trPr>
        <w:tc>
          <w:tcPr>
            <w:tcW w:w="3301" w:type="dxa"/>
            <w:shd w:val="clear" w:color="auto" w:fill="808080" w:themeFill="background1" w:themeFillShade="80"/>
            <w:tcMar>
              <w:top w:w="113" w:type="dxa"/>
              <w:bottom w:w="113" w:type="dxa"/>
            </w:tcMar>
            <w:vAlign w:val="center"/>
          </w:tcPr>
          <w:p w14:paraId="4DE6574B" w14:textId="77777777" w:rsidR="007B4485" w:rsidRPr="004D70A2" w:rsidRDefault="007B4485" w:rsidP="007B4485">
            <w:pPr>
              <w:keepNext/>
              <w:widowControl w:val="0"/>
              <w:tabs>
                <w:tab w:val="left" w:pos="205"/>
              </w:tabs>
              <w:autoSpaceDE w:val="0"/>
              <w:autoSpaceDN w:val="0"/>
              <w:adjustRightInd w:val="0"/>
              <w:spacing w:after="0" w:line="240" w:lineRule="auto"/>
              <w:rPr>
                <w:rFonts w:cs="Arial"/>
                <w:b/>
                <w:bCs/>
                <w:color w:val="FFFFFF" w:themeColor="background1"/>
                <w:sz w:val="17"/>
                <w:szCs w:val="17"/>
                <w:lang w:eastAsia="en-AU"/>
              </w:rPr>
            </w:pPr>
            <w:r w:rsidRPr="004D70A2">
              <w:rPr>
                <w:rFonts w:cs="Arial"/>
                <w:b/>
                <w:bCs/>
                <w:color w:val="FFFFFF" w:themeColor="background1"/>
                <w:sz w:val="17"/>
                <w:szCs w:val="17"/>
                <w:lang w:eastAsia="en-AU"/>
              </w:rPr>
              <w:t>School type</w:t>
            </w:r>
          </w:p>
        </w:tc>
        <w:tc>
          <w:tcPr>
            <w:tcW w:w="1377" w:type="dxa"/>
            <w:shd w:val="clear" w:color="auto" w:fill="808080" w:themeFill="background1" w:themeFillShade="80"/>
          </w:tcPr>
          <w:p w14:paraId="18AFBADB" w14:textId="30F9D7B3" w:rsidR="007B4485" w:rsidRPr="004D70A2" w:rsidRDefault="007B4485" w:rsidP="007B4485">
            <w:pPr>
              <w:keepNext/>
              <w:widowControl w:val="0"/>
              <w:tabs>
                <w:tab w:val="left" w:pos="205"/>
              </w:tabs>
              <w:autoSpaceDE w:val="0"/>
              <w:autoSpaceDN w:val="0"/>
              <w:adjustRightInd w:val="0"/>
              <w:spacing w:after="0" w:line="240" w:lineRule="auto"/>
              <w:jc w:val="right"/>
              <w:rPr>
                <w:rFonts w:cs="Arial"/>
                <w:b/>
                <w:bCs/>
                <w:color w:val="FFFFFF" w:themeColor="background1"/>
                <w:sz w:val="17"/>
                <w:szCs w:val="17"/>
                <w:lang w:eastAsia="en-AU"/>
              </w:rPr>
            </w:pPr>
            <w:r w:rsidRPr="004D70A2">
              <w:rPr>
                <w:rFonts w:cs="Arial"/>
                <w:b/>
                <w:bCs/>
                <w:color w:val="FFFFFF" w:themeColor="background1"/>
                <w:sz w:val="17"/>
                <w:szCs w:val="17"/>
                <w:lang w:eastAsia="en-AU"/>
              </w:rPr>
              <w:t>202</w:t>
            </w:r>
            <w:r>
              <w:rPr>
                <w:rFonts w:cs="Arial"/>
                <w:b/>
                <w:bCs/>
                <w:color w:val="FFFFFF" w:themeColor="background1"/>
                <w:sz w:val="17"/>
                <w:szCs w:val="17"/>
                <w:lang w:eastAsia="en-AU"/>
              </w:rPr>
              <w:t>2</w:t>
            </w:r>
          </w:p>
        </w:tc>
        <w:tc>
          <w:tcPr>
            <w:tcW w:w="1559" w:type="dxa"/>
            <w:shd w:val="clear" w:color="auto" w:fill="808080" w:themeFill="background1" w:themeFillShade="80"/>
          </w:tcPr>
          <w:p w14:paraId="38A9E56C" w14:textId="1DB33642" w:rsidR="007B4485" w:rsidRPr="004D70A2" w:rsidRDefault="007B4485" w:rsidP="007B4485">
            <w:pPr>
              <w:keepNext/>
              <w:widowControl w:val="0"/>
              <w:tabs>
                <w:tab w:val="left" w:pos="205"/>
              </w:tabs>
              <w:autoSpaceDE w:val="0"/>
              <w:autoSpaceDN w:val="0"/>
              <w:adjustRightInd w:val="0"/>
              <w:spacing w:after="0" w:line="240" w:lineRule="auto"/>
              <w:jc w:val="right"/>
              <w:rPr>
                <w:rFonts w:cs="Arial"/>
                <w:b/>
                <w:bCs/>
                <w:color w:val="FFFFFF" w:themeColor="background1"/>
                <w:sz w:val="17"/>
                <w:szCs w:val="17"/>
                <w:lang w:eastAsia="en-AU"/>
              </w:rPr>
            </w:pPr>
            <w:r w:rsidRPr="004D70A2">
              <w:rPr>
                <w:rFonts w:cs="Arial"/>
                <w:b/>
                <w:bCs/>
                <w:color w:val="FFFFFF" w:themeColor="background1"/>
                <w:sz w:val="17"/>
                <w:szCs w:val="17"/>
                <w:lang w:eastAsia="en-AU"/>
              </w:rPr>
              <w:t>2021</w:t>
            </w:r>
          </w:p>
        </w:tc>
      </w:tr>
      <w:tr w:rsidR="007B4485" w:rsidRPr="004D70A2" w14:paraId="23971E78" w14:textId="77777777" w:rsidTr="007B4485">
        <w:trPr>
          <w:trHeight w:val="15"/>
        </w:trPr>
        <w:tc>
          <w:tcPr>
            <w:tcW w:w="3301" w:type="dxa"/>
            <w:tcMar>
              <w:top w:w="170" w:type="dxa"/>
              <w:bottom w:w="113" w:type="dxa"/>
            </w:tcMar>
            <w:vAlign w:val="center"/>
          </w:tcPr>
          <w:p w14:paraId="66BF8DC0" w14:textId="77777777" w:rsidR="007B4485" w:rsidRPr="004D70A2" w:rsidRDefault="007B4485" w:rsidP="007B4485">
            <w:pPr>
              <w:widowControl w:val="0"/>
              <w:tabs>
                <w:tab w:val="left" w:pos="205"/>
              </w:tabs>
              <w:autoSpaceDE w:val="0"/>
              <w:autoSpaceDN w:val="0"/>
              <w:adjustRightInd w:val="0"/>
              <w:spacing w:after="0" w:line="240" w:lineRule="auto"/>
              <w:rPr>
                <w:rFonts w:cs="Arial"/>
                <w:sz w:val="17"/>
                <w:szCs w:val="17"/>
              </w:rPr>
            </w:pPr>
            <w:r w:rsidRPr="004D70A2">
              <w:rPr>
                <w:rFonts w:cs="Arial"/>
                <w:sz w:val="17"/>
                <w:szCs w:val="17"/>
              </w:rPr>
              <w:t>Government</w:t>
            </w:r>
          </w:p>
        </w:tc>
        <w:tc>
          <w:tcPr>
            <w:tcW w:w="1377" w:type="dxa"/>
            <w:shd w:val="clear" w:color="auto" w:fill="D9D9D9" w:themeFill="background1" w:themeFillShade="D9"/>
          </w:tcPr>
          <w:p w14:paraId="5DADFAD4" w14:textId="3151EC0B" w:rsidR="007B4485" w:rsidRPr="004D70A2" w:rsidRDefault="007B4485" w:rsidP="007B4485">
            <w:pPr>
              <w:widowControl w:val="0"/>
              <w:tabs>
                <w:tab w:val="left" w:pos="205"/>
              </w:tabs>
              <w:autoSpaceDE w:val="0"/>
              <w:autoSpaceDN w:val="0"/>
              <w:adjustRightInd w:val="0"/>
              <w:spacing w:after="0" w:line="240" w:lineRule="auto"/>
              <w:jc w:val="right"/>
              <w:rPr>
                <w:rFonts w:cs="Arial"/>
                <w:sz w:val="17"/>
                <w:szCs w:val="17"/>
              </w:rPr>
            </w:pPr>
            <w:r w:rsidRPr="004D70A2">
              <w:rPr>
                <w:sz w:val="17"/>
                <w:szCs w:val="17"/>
              </w:rPr>
              <w:t>1,5</w:t>
            </w:r>
            <w:r>
              <w:rPr>
                <w:sz w:val="17"/>
                <w:szCs w:val="17"/>
              </w:rPr>
              <w:t>75</w:t>
            </w:r>
          </w:p>
        </w:tc>
        <w:tc>
          <w:tcPr>
            <w:tcW w:w="1559" w:type="dxa"/>
            <w:shd w:val="clear" w:color="auto" w:fill="FFFFFF" w:themeFill="background1"/>
          </w:tcPr>
          <w:p w14:paraId="47FAB108" w14:textId="7F353B71" w:rsidR="007B4485" w:rsidRPr="004D70A2" w:rsidRDefault="007B4485" w:rsidP="007B4485">
            <w:pPr>
              <w:widowControl w:val="0"/>
              <w:tabs>
                <w:tab w:val="left" w:pos="205"/>
              </w:tabs>
              <w:autoSpaceDE w:val="0"/>
              <w:autoSpaceDN w:val="0"/>
              <w:adjustRightInd w:val="0"/>
              <w:spacing w:after="0" w:line="240" w:lineRule="auto"/>
              <w:jc w:val="right"/>
              <w:rPr>
                <w:rFonts w:cs="Arial"/>
                <w:sz w:val="17"/>
                <w:szCs w:val="17"/>
              </w:rPr>
            </w:pPr>
            <w:r w:rsidRPr="004D70A2">
              <w:rPr>
                <w:sz w:val="17"/>
                <w:szCs w:val="17"/>
              </w:rPr>
              <w:t>1,568</w:t>
            </w:r>
          </w:p>
        </w:tc>
      </w:tr>
      <w:tr w:rsidR="007B4485" w:rsidRPr="004D70A2" w14:paraId="2AE445BA" w14:textId="77777777" w:rsidTr="007B4485">
        <w:trPr>
          <w:trHeight w:val="27"/>
        </w:trPr>
        <w:tc>
          <w:tcPr>
            <w:tcW w:w="3301" w:type="dxa"/>
            <w:tcMar>
              <w:top w:w="113" w:type="dxa"/>
              <w:bottom w:w="113" w:type="dxa"/>
            </w:tcMar>
            <w:vAlign w:val="center"/>
          </w:tcPr>
          <w:p w14:paraId="77789B5C" w14:textId="77777777" w:rsidR="007B4485" w:rsidRPr="004D70A2" w:rsidRDefault="007B4485" w:rsidP="007B4485">
            <w:pPr>
              <w:widowControl w:val="0"/>
              <w:tabs>
                <w:tab w:val="left" w:pos="205"/>
              </w:tabs>
              <w:autoSpaceDE w:val="0"/>
              <w:autoSpaceDN w:val="0"/>
              <w:adjustRightInd w:val="0"/>
              <w:spacing w:after="0" w:line="240" w:lineRule="auto"/>
              <w:rPr>
                <w:rFonts w:cs="Arial"/>
                <w:sz w:val="17"/>
                <w:szCs w:val="17"/>
              </w:rPr>
            </w:pPr>
            <w:r w:rsidRPr="004D70A2">
              <w:rPr>
                <w:rFonts w:cs="Arial"/>
                <w:sz w:val="17"/>
                <w:szCs w:val="17"/>
              </w:rPr>
              <w:t>Catholic</w:t>
            </w:r>
          </w:p>
        </w:tc>
        <w:tc>
          <w:tcPr>
            <w:tcW w:w="1377" w:type="dxa"/>
            <w:shd w:val="clear" w:color="auto" w:fill="D9D9D9" w:themeFill="background1" w:themeFillShade="D9"/>
          </w:tcPr>
          <w:p w14:paraId="68ED1A58" w14:textId="5D74E273" w:rsidR="007B4485" w:rsidRPr="004D70A2" w:rsidRDefault="007B4485" w:rsidP="007B4485">
            <w:pPr>
              <w:widowControl w:val="0"/>
              <w:tabs>
                <w:tab w:val="left" w:pos="205"/>
              </w:tabs>
              <w:autoSpaceDE w:val="0"/>
              <w:autoSpaceDN w:val="0"/>
              <w:adjustRightInd w:val="0"/>
              <w:spacing w:after="0" w:line="240" w:lineRule="auto"/>
              <w:jc w:val="right"/>
              <w:rPr>
                <w:rFonts w:cs="Arial"/>
                <w:sz w:val="17"/>
                <w:szCs w:val="17"/>
              </w:rPr>
            </w:pPr>
            <w:r w:rsidRPr="004D70A2">
              <w:rPr>
                <w:sz w:val="17"/>
                <w:szCs w:val="17"/>
              </w:rPr>
              <w:t>49</w:t>
            </w:r>
            <w:r>
              <w:rPr>
                <w:sz w:val="17"/>
                <w:szCs w:val="17"/>
              </w:rPr>
              <w:t>9</w:t>
            </w:r>
          </w:p>
        </w:tc>
        <w:tc>
          <w:tcPr>
            <w:tcW w:w="1559" w:type="dxa"/>
            <w:shd w:val="clear" w:color="auto" w:fill="FFFFFF" w:themeFill="background1"/>
          </w:tcPr>
          <w:p w14:paraId="05E3E3DB" w14:textId="38366A78" w:rsidR="007B4485" w:rsidRPr="004D70A2" w:rsidRDefault="007B4485" w:rsidP="007B4485">
            <w:pPr>
              <w:widowControl w:val="0"/>
              <w:tabs>
                <w:tab w:val="left" w:pos="205"/>
              </w:tabs>
              <w:autoSpaceDE w:val="0"/>
              <w:autoSpaceDN w:val="0"/>
              <w:adjustRightInd w:val="0"/>
              <w:spacing w:after="0" w:line="240" w:lineRule="auto"/>
              <w:jc w:val="right"/>
              <w:rPr>
                <w:rFonts w:cs="Arial"/>
                <w:sz w:val="17"/>
                <w:szCs w:val="17"/>
              </w:rPr>
            </w:pPr>
            <w:r w:rsidRPr="004D70A2">
              <w:rPr>
                <w:sz w:val="17"/>
                <w:szCs w:val="17"/>
              </w:rPr>
              <w:t>497</w:t>
            </w:r>
          </w:p>
        </w:tc>
      </w:tr>
      <w:tr w:rsidR="007B4485" w:rsidRPr="004D70A2" w14:paraId="005ED9A5" w14:textId="77777777" w:rsidTr="007B4485">
        <w:trPr>
          <w:trHeight w:val="36"/>
        </w:trPr>
        <w:tc>
          <w:tcPr>
            <w:tcW w:w="3301" w:type="dxa"/>
            <w:tcBorders>
              <w:bottom w:val="single" w:sz="2" w:space="0" w:color="A5A5A5" w:themeColor="accent3"/>
            </w:tcBorders>
            <w:tcMar>
              <w:top w:w="113" w:type="dxa"/>
              <w:bottom w:w="170" w:type="dxa"/>
            </w:tcMar>
            <w:vAlign w:val="center"/>
          </w:tcPr>
          <w:p w14:paraId="1253BF53" w14:textId="77777777" w:rsidR="007B4485" w:rsidRPr="004D70A2" w:rsidRDefault="007B4485" w:rsidP="007B4485">
            <w:pPr>
              <w:widowControl w:val="0"/>
              <w:tabs>
                <w:tab w:val="left" w:pos="205"/>
              </w:tabs>
              <w:autoSpaceDE w:val="0"/>
              <w:autoSpaceDN w:val="0"/>
              <w:adjustRightInd w:val="0"/>
              <w:spacing w:after="0" w:line="240" w:lineRule="auto"/>
              <w:rPr>
                <w:rFonts w:cs="Arial"/>
                <w:sz w:val="17"/>
                <w:szCs w:val="17"/>
              </w:rPr>
            </w:pPr>
            <w:r w:rsidRPr="004D70A2">
              <w:rPr>
                <w:rFonts w:cs="Arial"/>
                <w:sz w:val="17"/>
                <w:szCs w:val="17"/>
              </w:rPr>
              <w:t>Independent</w:t>
            </w:r>
          </w:p>
        </w:tc>
        <w:tc>
          <w:tcPr>
            <w:tcW w:w="1377" w:type="dxa"/>
            <w:tcBorders>
              <w:bottom w:val="single" w:sz="2" w:space="0" w:color="A5A5A5" w:themeColor="accent3"/>
            </w:tcBorders>
            <w:shd w:val="clear" w:color="auto" w:fill="D9D9D9" w:themeFill="background1" w:themeFillShade="D9"/>
          </w:tcPr>
          <w:p w14:paraId="31DF82F5" w14:textId="345519B9" w:rsidR="007B4485" w:rsidRPr="004D70A2" w:rsidRDefault="007B4485" w:rsidP="007B4485">
            <w:pPr>
              <w:widowControl w:val="0"/>
              <w:tabs>
                <w:tab w:val="left" w:pos="205"/>
              </w:tabs>
              <w:autoSpaceDE w:val="0"/>
              <w:autoSpaceDN w:val="0"/>
              <w:adjustRightInd w:val="0"/>
              <w:spacing w:after="0" w:line="240" w:lineRule="auto"/>
              <w:jc w:val="right"/>
              <w:rPr>
                <w:rFonts w:cs="Arial"/>
                <w:sz w:val="17"/>
                <w:szCs w:val="17"/>
              </w:rPr>
            </w:pPr>
            <w:r w:rsidRPr="004D70A2">
              <w:rPr>
                <w:sz w:val="17"/>
                <w:szCs w:val="17"/>
              </w:rPr>
              <w:t>2</w:t>
            </w:r>
            <w:r>
              <w:rPr>
                <w:sz w:val="17"/>
                <w:szCs w:val="17"/>
              </w:rPr>
              <w:t>31</w:t>
            </w:r>
          </w:p>
        </w:tc>
        <w:tc>
          <w:tcPr>
            <w:tcW w:w="1559" w:type="dxa"/>
            <w:tcBorders>
              <w:bottom w:val="single" w:sz="2" w:space="0" w:color="A5A5A5" w:themeColor="accent3"/>
            </w:tcBorders>
            <w:shd w:val="clear" w:color="auto" w:fill="FFFFFF" w:themeFill="background1"/>
          </w:tcPr>
          <w:p w14:paraId="4D6DF71D" w14:textId="1A9F405C" w:rsidR="007B4485" w:rsidRPr="004D70A2" w:rsidRDefault="007B4485" w:rsidP="007B4485">
            <w:pPr>
              <w:widowControl w:val="0"/>
              <w:tabs>
                <w:tab w:val="left" w:pos="205"/>
              </w:tabs>
              <w:autoSpaceDE w:val="0"/>
              <w:autoSpaceDN w:val="0"/>
              <w:adjustRightInd w:val="0"/>
              <w:spacing w:after="0" w:line="240" w:lineRule="auto"/>
              <w:jc w:val="right"/>
              <w:rPr>
                <w:rFonts w:cs="Arial"/>
                <w:sz w:val="17"/>
                <w:szCs w:val="17"/>
              </w:rPr>
            </w:pPr>
            <w:r w:rsidRPr="004D70A2">
              <w:rPr>
                <w:sz w:val="17"/>
                <w:szCs w:val="17"/>
              </w:rPr>
              <w:t>226</w:t>
            </w:r>
          </w:p>
        </w:tc>
      </w:tr>
      <w:tr w:rsidR="007B4485" w:rsidRPr="004D70A2" w14:paraId="58DE1D91" w14:textId="77777777" w:rsidTr="007B4485">
        <w:trPr>
          <w:trHeight w:val="22"/>
        </w:trPr>
        <w:tc>
          <w:tcPr>
            <w:tcW w:w="3301" w:type="dxa"/>
            <w:tcBorders>
              <w:top w:val="single" w:sz="2" w:space="0" w:color="A5A5A5" w:themeColor="accent3"/>
              <w:bottom w:val="single" w:sz="12" w:space="0" w:color="808080" w:themeColor="background1" w:themeShade="80"/>
            </w:tcBorders>
            <w:tcMar>
              <w:top w:w="113" w:type="dxa"/>
              <w:bottom w:w="113" w:type="dxa"/>
            </w:tcMar>
            <w:vAlign w:val="center"/>
          </w:tcPr>
          <w:p w14:paraId="51D04ACF" w14:textId="77777777" w:rsidR="007B4485" w:rsidRPr="004D70A2" w:rsidRDefault="007B4485" w:rsidP="007B4485">
            <w:pPr>
              <w:widowControl w:val="0"/>
              <w:tabs>
                <w:tab w:val="left" w:pos="205"/>
              </w:tabs>
              <w:autoSpaceDE w:val="0"/>
              <w:autoSpaceDN w:val="0"/>
              <w:adjustRightInd w:val="0"/>
              <w:spacing w:after="0" w:line="240" w:lineRule="auto"/>
              <w:rPr>
                <w:rFonts w:cs="Arial"/>
                <w:b/>
                <w:sz w:val="17"/>
                <w:szCs w:val="17"/>
              </w:rPr>
            </w:pPr>
            <w:r w:rsidRPr="004D70A2">
              <w:rPr>
                <w:rFonts w:cs="Arial"/>
                <w:b/>
                <w:sz w:val="17"/>
                <w:szCs w:val="17"/>
              </w:rPr>
              <w:t>Total</w:t>
            </w:r>
          </w:p>
        </w:tc>
        <w:tc>
          <w:tcPr>
            <w:tcW w:w="1377" w:type="dxa"/>
            <w:tcBorders>
              <w:top w:val="single" w:sz="2" w:space="0" w:color="A5A5A5" w:themeColor="accent3"/>
              <w:bottom w:val="single" w:sz="12" w:space="0" w:color="808080" w:themeColor="background1" w:themeShade="80"/>
            </w:tcBorders>
            <w:shd w:val="clear" w:color="auto" w:fill="D9D9D9" w:themeFill="background1" w:themeFillShade="D9"/>
          </w:tcPr>
          <w:p w14:paraId="3ED2C60F" w14:textId="7BFDA63A" w:rsidR="007B4485" w:rsidRPr="004D70A2" w:rsidRDefault="007B4485" w:rsidP="007B4485">
            <w:pPr>
              <w:widowControl w:val="0"/>
              <w:tabs>
                <w:tab w:val="left" w:pos="205"/>
              </w:tabs>
              <w:autoSpaceDE w:val="0"/>
              <w:autoSpaceDN w:val="0"/>
              <w:adjustRightInd w:val="0"/>
              <w:spacing w:after="0" w:line="240" w:lineRule="auto"/>
              <w:jc w:val="right"/>
              <w:rPr>
                <w:rFonts w:cs="Arial"/>
                <w:b/>
                <w:sz w:val="17"/>
                <w:szCs w:val="17"/>
              </w:rPr>
            </w:pPr>
            <w:r w:rsidRPr="004D70A2">
              <w:rPr>
                <w:b/>
                <w:sz w:val="17"/>
                <w:szCs w:val="17"/>
              </w:rPr>
              <w:t>2,</w:t>
            </w:r>
            <w:r w:rsidR="005A02FE">
              <w:rPr>
                <w:b/>
                <w:sz w:val="17"/>
                <w:szCs w:val="17"/>
              </w:rPr>
              <w:t>305</w:t>
            </w:r>
          </w:p>
        </w:tc>
        <w:tc>
          <w:tcPr>
            <w:tcW w:w="1559" w:type="dxa"/>
            <w:tcBorders>
              <w:top w:val="single" w:sz="2" w:space="0" w:color="A5A5A5" w:themeColor="accent3"/>
              <w:bottom w:val="single" w:sz="12" w:space="0" w:color="808080" w:themeColor="background1" w:themeShade="80"/>
            </w:tcBorders>
            <w:shd w:val="clear" w:color="auto" w:fill="FFFFFF" w:themeFill="background1"/>
          </w:tcPr>
          <w:p w14:paraId="3E3C0FE5" w14:textId="6A74B6D3" w:rsidR="007B4485" w:rsidRPr="004D70A2" w:rsidRDefault="007B4485" w:rsidP="007B4485">
            <w:pPr>
              <w:widowControl w:val="0"/>
              <w:tabs>
                <w:tab w:val="left" w:pos="205"/>
              </w:tabs>
              <w:autoSpaceDE w:val="0"/>
              <w:autoSpaceDN w:val="0"/>
              <w:adjustRightInd w:val="0"/>
              <w:spacing w:after="0" w:line="240" w:lineRule="auto"/>
              <w:jc w:val="right"/>
              <w:rPr>
                <w:rFonts w:cs="Arial"/>
                <w:b/>
                <w:sz w:val="17"/>
                <w:szCs w:val="17"/>
              </w:rPr>
            </w:pPr>
            <w:r w:rsidRPr="004D70A2">
              <w:rPr>
                <w:b/>
                <w:sz w:val="17"/>
                <w:szCs w:val="17"/>
              </w:rPr>
              <w:t>2,291</w:t>
            </w:r>
          </w:p>
        </w:tc>
      </w:tr>
    </w:tbl>
    <w:p w14:paraId="5C213963" w14:textId="77777777" w:rsidR="009A01A7" w:rsidRPr="004D70A2" w:rsidRDefault="009A01A7" w:rsidP="00757064">
      <w:pPr>
        <w:spacing w:before="60" w:after="60" w:line="240" w:lineRule="auto"/>
        <w:rPr>
          <w:sz w:val="16"/>
          <w:szCs w:val="16"/>
        </w:rPr>
      </w:pPr>
      <w:r w:rsidRPr="004D70A2">
        <w:rPr>
          <w:sz w:val="16"/>
          <w:szCs w:val="16"/>
        </w:rPr>
        <w:t xml:space="preserve">Notes: </w:t>
      </w:r>
    </w:p>
    <w:p w14:paraId="01A37285" w14:textId="2B8AA519" w:rsidR="009A01A7" w:rsidRPr="004D70A2" w:rsidRDefault="009A01A7" w:rsidP="00811B28">
      <w:pPr>
        <w:pStyle w:val="ListParagraph"/>
        <w:numPr>
          <w:ilvl w:val="0"/>
          <w:numId w:val="18"/>
        </w:numPr>
        <w:spacing w:before="60" w:after="60" w:line="240" w:lineRule="auto"/>
        <w:rPr>
          <w:rFonts w:cs="Arial"/>
          <w:color w:val="000000" w:themeColor="text1"/>
          <w:sz w:val="16"/>
          <w:szCs w:val="16"/>
        </w:rPr>
      </w:pPr>
      <w:r w:rsidRPr="004D70A2">
        <w:rPr>
          <w:rFonts w:cs="Arial"/>
          <w:color w:val="000000" w:themeColor="text1"/>
          <w:sz w:val="16"/>
          <w:szCs w:val="16"/>
        </w:rPr>
        <w:t>DET’s census date for registered schools is February; VRQA’s census date is June. Unlike DET’s data, VRQA data includes schools with temporary populations</w:t>
      </w:r>
      <w:r w:rsidR="006D4513">
        <w:rPr>
          <w:rFonts w:cs="Arial"/>
          <w:color w:val="000000" w:themeColor="text1"/>
          <w:sz w:val="16"/>
          <w:szCs w:val="16"/>
        </w:rPr>
        <w:t>,</w:t>
      </w:r>
      <w:r w:rsidRPr="004D70A2">
        <w:rPr>
          <w:rFonts w:cs="Arial"/>
          <w:color w:val="000000" w:themeColor="text1"/>
          <w:sz w:val="16"/>
          <w:szCs w:val="16"/>
        </w:rPr>
        <w:t xml:space="preserve"> such as hospitals.</w:t>
      </w:r>
    </w:p>
    <w:p w14:paraId="766D0CD7" w14:textId="76F3573F" w:rsidR="009A01A7" w:rsidRPr="004D70A2" w:rsidRDefault="009A01A7" w:rsidP="00554DF2">
      <w:pPr>
        <w:spacing w:before="360" w:line="240" w:lineRule="auto"/>
        <w:ind w:right="1134"/>
        <w:rPr>
          <w:rFonts w:cs="Arial"/>
          <w:b/>
          <w:szCs w:val="18"/>
        </w:rPr>
      </w:pPr>
      <w:r w:rsidRPr="00CE2955">
        <w:rPr>
          <w:rFonts w:cs="Arial"/>
          <w:b/>
          <w:szCs w:val="18"/>
        </w:rPr>
        <w:t>Figure 1</w:t>
      </w:r>
      <w:r w:rsidR="00680586">
        <w:rPr>
          <w:rFonts w:cs="Arial"/>
          <w:b/>
          <w:szCs w:val="18"/>
        </w:rPr>
        <w:t xml:space="preserve">. </w:t>
      </w:r>
      <w:r w:rsidRPr="00CE2955">
        <w:rPr>
          <w:rFonts w:cs="Arial"/>
          <w:b/>
          <w:szCs w:val="18"/>
        </w:rPr>
        <w:t>Registered schools by sector at 30 June 202</w:t>
      </w:r>
      <w:r w:rsidR="00F21DF9" w:rsidRPr="00CE2955">
        <w:rPr>
          <w:rFonts w:cs="Arial"/>
          <w:b/>
          <w:szCs w:val="18"/>
        </w:rPr>
        <w:t>2</w:t>
      </w:r>
      <w:r w:rsidR="0009364B" w:rsidRPr="004D70A2">
        <w:rPr>
          <w:rFonts w:cs="Arial"/>
          <w:b/>
          <w:szCs w:val="18"/>
        </w:rPr>
        <w:t xml:space="preserve"> </w:t>
      </w:r>
    </w:p>
    <w:p w14:paraId="545D7C7F" w14:textId="77777777" w:rsidR="00CF3D2E" w:rsidRDefault="009A01A7" w:rsidP="00554DF2">
      <w:pPr>
        <w:spacing w:before="360" w:line="240" w:lineRule="auto"/>
        <w:ind w:right="1134"/>
        <w:rPr>
          <w:rFonts w:cs="Arial"/>
          <w:b/>
          <w:szCs w:val="18"/>
        </w:rPr>
      </w:pPr>
      <w:r w:rsidRPr="004D70A2">
        <w:rPr>
          <w:rFonts w:cs="Arial"/>
          <w:b/>
          <w:noProof/>
          <w:szCs w:val="18"/>
          <w:lang w:eastAsia="en-AU"/>
        </w:rPr>
        <w:drawing>
          <wp:inline distT="0" distB="0" distL="0" distR="0" wp14:anchorId="3118CCA3" wp14:editId="4EDEF2E8">
            <wp:extent cx="4629150" cy="3028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D75936" w14:textId="77777777" w:rsidR="00CF3D2E" w:rsidRDefault="00CF3D2E">
      <w:pPr>
        <w:spacing w:before="0" w:after="160"/>
        <w:rPr>
          <w:rFonts w:cs="Arial"/>
          <w:b/>
          <w:szCs w:val="18"/>
        </w:rPr>
      </w:pPr>
      <w:r>
        <w:rPr>
          <w:rFonts w:cs="Arial"/>
          <w:b/>
          <w:szCs w:val="18"/>
        </w:rPr>
        <w:br w:type="page"/>
      </w:r>
    </w:p>
    <w:p w14:paraId="43BD1D7D" w14:textId="217DF2C6" w:rsidR="009A01A7" w:rsidRPr="00CE2955" w:rsidRDefault="009A01A7" w:rsidP="00554DF2">
      <w:pPr>
        <w:spacing w:before="360" w:line="240" w:lineRule="auto"/>
        <w:ind w:right="1134"/>
        <w:rPr>
          <w:rFonts w:cs="Arial"/>
          <w:b/>
          <w:szCs w:val="18"/>
        </w:rPr>
      </w:pPr>
      <w:r w:rsidRPr="00CE2955">
        <w:rPr>
          <w:rFonts w:cs="Arial"/>
          <w:b/>
          <w:szCs w:val="18"/>
        </w:rPr>
        <w:lastRenderedPageBreak/>
        <w:t>Table 4</w:t>
      </w:r>
      <w:r w:rsidR="00680586">
        <w:rPr>
          <w:rFonts w:cs="Arial"/>
          <w:b/>
          <w:szCs w:val="18"/>
        </w:rPr>
        <w:t xml:space="preserve">. </w:t>
      </w:r>
      <w:r w:rsidRPr="00CE2955">
        <w:rPr>
          <w:rFonts w:cs="Arial"/>
          <w:b/>
          <w:szCs w:val="18"/>
        </w:rPr>
        <w:t>School registration activity 202</w:t>
      </w:r>
      <w:r w:rsidR="004B3A76" w:rsidRPr="00CE2955">
        <w:rPr>
          <w:rFonts w:cs="Arial"/>
          <w:b/>
          <w:szCs w:val="18"/>
        </w:rPr>
        <w:t>1</w:t>
      </w:r>
      <w:r w:rsidRPr="00CE2955">
        <w:rPr>
          <w:rFonts w:cs="Arial"/>
          <w:b/>
          <w:szCs w:val="18"/>
        </w:rPr>
        <w:t>–2</w:t>
      </w:r>
      <w:r w:rsidR="004B3A76" w:rsidRPr="00CE2955">
        <w:rPr>
          <w:rFonts w:cs="Arial"/>
          <w:b/>
          <w:szCs w:val="18"/>
        </w:rPr>
        <w:t>2</w:t>
      </w:r>
    </w:p>
    <w:tbl>
      <w:tblPr>
        <w:tblpPr w:leftFromText="180" w:rightFromText="180" w:vertAnchor="text" w:tblpY="1"/>
        <w:tblOverlap w:val="never"/>
        <w:tblW w:w="7371" w:type="dxa"/>
        <w:tblLayout w:type="fixed"/>
        <w:tblCellMar>
          <w:left w:w="45" w:type="dxa"/>
          <w:right w:w="45" w:type="dxa"/>
        </w:tblCellMar>
        <w:tblLook w:val="04A0" w:firstRow="1" w:lastRow="0" w:firstColumn="1" w:lastColumn="0" w:noHBand="0" w:noVBand="1"/>
      </w:tblPr>
      <w:tblGrid>
        <w:gridCol w:w="2552"/>
        <w:gridCol w:w="1204"/>
        <w:gridCol w:w="1205"/>
        <w:gridCol w:w="1205"/>
        <w:gridCol w:w="1205"/>
      </w:tblGrid>
      <w:tr w:rsidR="009A01A7" w:rsidRPr="00CE2955" w14:paraId="6AC9D39C" w14:textId="77777777" w:rsidTr="00887B48">
        <w:trPr>
          <w:cantSplit/>
          <w:trHeight w:val="31"/>
        </w:trPr>
        <w:tc>
          <w:tcPr>
            <w:tcW w:w="2552" w:type="dxa"/>
            <w:shd w:val="clear" w:color="auto" w:fill="808080" w:themeFill="background1" w:themeFillShade="80"/>
            <w:tcMar>
              <w:top w:w="113" w:type="dxa"/>
              <w:left w:w="45" w:type="dxa"/>
              <w:bottom w:w="113" w:type="dxa"/>
              <w:right w:w="45" w:type="dxa"/>
            </w:tcMar>
          </w:tcPr>
          <w:p w14:paraId="492116C2" w14:textId="77777777" w:rsidR="009A01A7" w:rsidRPr="00CE2955" w:rsidRDefault="009A01A7" w:rsidP="00887B48">
            <w:pPr>
              <w:spacing w:before="60" w:after="60" w:line="240" w:lineRule="auto"/>
              <w:rPr>
                <w:b/>
                <w:color w:val="FFFFFF" w:themeColor="background1"/>
                <w:sz w:val="17"/>
                <w:szCs w:val="17"/>
              </w:rPr>
            </w:pPr>
            <w:r w:rsidRPr="00CE2955">
              <w:rPr>
                <w:b/>
                <w:color w:val="FFFFFF" w:themeColor="background1"/>
                <w:sz w:val="17"/>
                <w:szCs w:val="17"/>
              </w:rPr>
              <w:t>Registration type</w:t>
            </w:r>
          </w:p>
        </w:tc>
        <w:tc>
          <w:tcPr>
            <w:tcW w:w="1204" w:type="dxa"/>
            <w:shd w:val="clear" w:color="auto" w:fill="808080" w:themeFill="background1" w:themeFillShade="80"/>
            <w:tcMar>
              <w:top w:w="113" w:type="dxa"/>
              <w:left w:w="45" w:type="dxa"/>
              <w:bottom w:w="113" w:type="dxa"/>
              <w:right w:w="45" w:type="dxa"/>
            </w:tcMar>
          </w:tcPr>
          <w:p w14:paraId="1572DBDB" w14:textId="77777777" w:rsidR="009A01A7" w:rsidRPr="00CE2955" w:rsidRDefault="009A01A7" w:rsidP="00887B48">
            <w:pPr>
              <w:spacing w:before="60" w:after="60" w:line="240" w:lineRule="auto"/>
              <w:ind w:right="45"/>
              <w:jc w:val="right"/>
              <w:rPr>
                <w:b/>
                <w:color w:val="FFFFFF" w:themeColor="background1"/>
                <w:sz w:val="17"/>
                <w:szCs w:val="17"/>
              </w:rPr>
            </w:pPr>
            <w:r w:rsidRPr="00CE2955">
              <w:rPr>
                <w:b/>
                <w:color w:val="FFFFFF" w:themeColor="background1"/>
                <w:sz w:val="17"/>
                <w:szCs w:val="17"/>
              </w:rPr>
              <w:t>Government</w:t>
            </w:r>
          </w:p>
        </w:tc>
        <w:tc>
          <w:tcPr>
            <w:tcW w:w="1205" w:type="dxa"/>
            <w:shd w:val="clear" w:color="auto" w:fill="808080" w:themeFill="background1" w:themeFillShade="80"/>
            <w:tcMar>
              <w:top w:w="113" w:type="dxa"/>
              <w:left w:w="45" w:type="dxa"/>
              <w:bottom w:w="113" w:type="dxa"/>
              <w:right w:w="45" w:type="dxa"/>
            </w:tcMar>
          </w:tcPr>
          <w:p w14:paraId="7269300E" w14:textId="77777777" w:rsidR="009A01A7" w:rsidRPr="00CE2955" w:rsidRDefault="009A01A7" w:rsidP="00887B48">
            <w:pPr>
              <w:spacing w:before="60" w:after="60" w:line="240" w:lineRule="auto"/>
              <w:ind w:right="45"/>
              <w:jc w:val="right"/>
              <w:rPr>
                <w:b/>
                <w:color w:val="FFFFFF" w:themeColor="background1"/>
                <w:sz w:val="17"/>
                <w:szCs w:val="17"/>
              </w:rPr>
            </w:pPr>
            <w:r w:rsidRPr="00CE2955">
              <w:rPr>
                <w:b/>
                <w:color w:val="FFFFFF" w:themeColor="background1"/>
                <w:sz w:val="17"/>
                <w:szCs w:val="17"/>
              </w:rPr>
              <w:t>Catholic</w:t>
            </w:r>
          </w:p>
        </w:tc>
        <w:tc>
          <w:tcPr>
            <w:tcW w:w="1205" w:type="dxa"/>
            <w:shd w:val="clear" w:color="auto" w:fill="808080" w:themeFill="background1" w:themeFillShade="80"/>
            <w:tcMar>
              <w:top w:w="113" w:type="dxa"/>
              <w:left w:w="45" w:type="dxa"/>
              <w:bottom w:w="113" w:type="dxa"/>
              <w:right w:w="45" w:type="dxa"/>
            </w:tcMar>
          </w:tcPr>
          <w:p w14:paraId="48657E93" w14:textId="77777777" w:rsidR="009A01A7" w:rsidRPr="00CE2955" w:rsidRDefault="009A01A7" w:rsidP="00887B48">
            <w:pPr>
              <w:spacing w:before="60" w:after="60" w:line="240" w:lineRule="auto"/>
              <w:ind w:right="45"/>
              <w:jc w:val="right"/>
              <w:rPr>
                <w:b/>
                <w:color w:val="FFFFFF" w:themeColor="background1"/>
                <w:sz w:val="17"/>
                <w:szCs w:val="17"/>
              </w:rPr>
            </w:pPr>
            <w:r w:rsidRPr="00CE2955">
              <w:rPr>
                <w:b/>
                <w:color w:val="FFFFFF" w:themeColor="background1"/>
                <w:sz w:val="17"/>
                <w:szCs w:val="17"/>
              </w:rPr>
              <w:t>Independent</w:t>
            </w:r>
          </w:p>
        </w:tc>
        <w:tc>
          <w:tcPr>
            <w:tcW w:w="1205" w:type="dxa"/>
            <w:shd w:val="clear" w:color="auto" w:fill="808080" w:themeFill="background1" w:themeFillShade="80"/>
            <w:tcMar>
              <w:top w:w="113" w:type="dxa"/>
              <w:left w:w="45" w:type="dxa"/>
              <w:bottom w:w="113" w:type="dxa"/>
              <w:right w:w="45" w:type="dxa"/>
            </w:tcMar>
          </w:tcPr>
          <w:p w14:paraId="78B5A00C" w14:textId="77777777" w:rsidR="009A01A7" w:rsidRPr="00CE2955" w:rsidRDefault="009A01A7" w:rsidP="00887B48">
            <w:pPr>
              <w:spacing w:before="60" w:after="60" w:line="240" w:lineRule="auto"/>
              <w:ind w:right="45"/>
              <w:jc w:val="right"/>
              <w:rPr>
                <w:b/>
                <w:color w:val="FFFFFF" w:themeColor="background1"/>
                <w:sz w:val="17"/>
                <w:szCs w:val="17"/>
              </w:rPr>
            </w:pPr>
            <w:r w:rsidRPr="00CE2955">
              <w:rPr>
                <w:b/>
                <w:color w:val="FFFFFF" w:themeColor="background1"/>
                <w:sz w:val="17"/>
                <w:szCs w:val="17"/>
              </w:rPr>
              <w:t>Total</w:t>
            </w:r>
          </w:p>
        </w:tc>
      </w:tr>
      <w:tr w:rsidR="00464039" w:rsidRPr="00CE2955" w14:paraId="4E026BED"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hideMark/>
          </w:tcPr>
          <w:p w14:paraId="5BC7ED33" w14:textId="55B16755" w:rsidR="00464039" w:rsidRPr="00CE2955" w:rsidRDefault="00464039" w:rsidP="00464039">
            <w:pPr>
              <w:widowControl w:val="0"/>
              <w:tabs>
                <w:tab w:val="left" w:pos="205"/>
              </w:tabs>
              <w:autoSpaceDE w:val="0"/>
              <w:autoSpaceDN w:val="0"/>
              <w:adjustRightInd w:val="0"/>
              <w:spacing w:before="60" w:after="60" w:line="240" w:lineRule="auto"/>
              <w:rPr>
                <w:rFonts w:cs="Arial"/>
                <w:b/>
                <w:sz w:val="17"/>
                <w:szCs w:val="17"/>
              </w:rPr>
            </w:pPr>
            <w:r w:rsidRPr="00CE2955">
              <w:rPr>
                <w:rFonts w:eastAsia="Times New Roman" w:cs="Arial"/>
                <w:b/>
                <w:bCs/>
                <w:color w:val="000000"/>
                <w:sz w:val="17"/>
                <w:szCs w:val="17"/>
                <w:lang w:eastAsia="en-AU"/>
              </w:rPr>
              <w:t>New school</w:t>
            </w:r>
          </w:p>
        </w:tc>
        <w:tc>
          <w:tcPr>
            <w:tcW w:w="1204" w:type="dxa"/>
            <w:tcBorders>
              <w:top w:val="nil"/>
              <w:left w:val="nil"/>
              <w:bottom w:val="nil"/>
              <w:right w:val="nil"/>
            </w:tcBorders>
            <w:shd w:val="clear" w:color="000000" w:fill="D9D9D9"/>
            <w:vAlign w:val="center"/>
          </w:tcPr>
          <w:p w14:paraId="1FE39C2A" w14:textId="11D61D98" w:rsidR="00464039" w:rsidRPr="00CE2955" w:rsidRDefault="00464039" w:rsidP="00464039">
            <w:pPr>
              <w:widowControl w:val="0"/>
              <w:tabs>
                <w:tab w:val="left" w:pos="205"/>
              </w:tabs>
              <w:autoSpaceDE w:val="0"/>
              <w:autoSpaceDN w:val="0"/>
              <w:adjustRightInd w:val="0"/>
              <w:spacing w:before="60" w:after="60" w:line="240" w:lineRule="auto"/>
              <w:jc w:val="center"/>
              <w:rPr>
                <w:rFonts w:cs="Arial"/>
                <w:sz w:val="17"/>
                <w:szCs w:val="17"/>
              </w:rPr>
            </w:pPr>
            <w:r w:rsidRPr="00CE2955">
              <w:rPr>
                <w:rFonts w:eastAsia="Times New Roman" w:cs="Arial"/>
                <w:color w:val="000000"/>
                <w:sz w:val="17"/>
                <w:szCs w:val="17"/>
                <w:lang w:eastAsia="en-AU"/>
              </w:rPr>
              <w:t> </w:t>
            </w:r>
          </w:p>
        </w:tc>
        <w:tc>
          <w:tcPr>
            <w:tcW w:w="1205" w:type="dxa"/>
            <w:tcBorders>
              <w:top w:val="nil"/>
              <w:left w:val="nil"/>
              <w:bottom w:val="nil"/>
              <w:right w:val="nil"/>
            </w:tcBorders>
            <w:shd w:val="clear" w:color="auto" w:fill="auto"/>
            <w:vAlign w:val="center"/>
          </w:tcPr>
          <w:p w14:paraId="79EABA8A" w14:textId="77777777" w:rsidR="00464039" w:rsidRPr="00CE2955" w:rsidRDefault="00464039" w:rsidP="00464039">
            <w:pPr>
              <w:widowControl w:val="0"/>
              <w:tabs>
                <w:tab w:val="left" w:pos="205"/>
              </w:tabs>
              <w:autoSpaceDE w:val="0"/>
              <w:autoSpaceDN w:val="0"/>
              <w:adjustRightInd w:val="0"/>
              <w:spacing w:before="60" w:after="60" w:line="240" w:lineRule="auto"/>
              <w:jc w:val="center"/>
              <w:rPr>
                <w:rFonts w:cs="Arial"/>
                <w:sz w:val="17"/>
                <w:szCs w:val="17"/>
              </w:rPr>
            </w:pPr>
          </w:p>
        </w:tc>
        <w:tc>
          <w:tcPr>
            <w:tcW w:w="1205" w:type="dxa"/>
            <w:tcBorders>
              <w:top w:val="nil"/>
              <w:left w:val="nil"/>
              <w:bottom w:val="nil"/>
              <w:right w:val="nil"/>
            </w:tcBorders>
            <w:shd w:val="clear" w:color="000000" w:fill="D9D9D9"/>
            <w:vAlign w:val="center"/>
          </w:tcPr>
          <w:p w14:paraId="3D0344AE" w14:textId="5E3A1168" w:rsidR="00464039" w:rsidRPr="00CE2955" w:rsidRDefault="00464039" w:rsidP="00464039">
            <w:pPr>
              <w:widowControl w:val="0"/>
              <w:tabs>
                <w:tab w:val="left" w:pos="205"/>
              </w:tabs>
              <w:autoSpaceDE w:val="0"/>
              <w:autoSpaceDN w:val="0"/>
              <w:adjustRightInd w:val="0"/>
              <w:spacing w:before="60" w:after="60" w:line="240" w:lineRule="auto"/>
              <w:jc w:val="center"/>
              <w:rPr>
                <w:rFonts w:cs="Arial"/>
                <w:sz w:val="17"/>
                <w:szCs w:val="17"/>
              </w:rPr>
            </w:pPr>
            <w:r w:rsidRPr="00CE2955">
              <w:rPr>
                <w:rFonts w:eastAsia="Times New Roman" w:cs="Arial"/>
                <w:color w:val="000000"/>
                <w:sz w:val="17"/>
                <w:szCs w:val="17"/>
                <w:lang w:eastAsia="en-AU"/>
              </w:rPr>
              <w:t> </w:t>
            </w:r>
          </w:p>
        </w:tc>
        <w:tc>
          <w:tcPr>
            <w:tcW w:w="1205" w:type="dxa"/>
            <w:tcBorders>
              <w:top w:val="nil"/>
              <w:left w:val="nil"/>
              <w:bottom w:val="nil"/>
              <w:right w:val="nil"/>
            </w:tcBorders>
            <w:shd w:val="clear" w:color="auto" w:fill="auto"/>
            <w:vAlign w:val="center"/>
          </w:tcPr>
          <w:p w14:paraId="416EAD7D" w14:textId="77777777" w:rsidR="00464039" w:rsidRPr="00CE2955" w:rsidRDefault="00464039" w:rsidP="00464039">
            <w:pPr>
              <w:widowControl w:val="0"/>
              <w:tabs>
                <w:tab w:val="left" w:pos="205"/>
              </w:tabs>
              <w:autoSpaceDE w:val="0"/>
              <w:autoSpaceDN w:val="0"/>
              <w:adjustRightInd w:val="0"/>
              <w:spacing w:before="60" w:after="60" w:line="240" w:lineRule="auto"/>
              <w:jc w:val="center"/>
              <w:rPr>
                <w:rFonts w:cs="Arial"/>
                <w:sz w:val="17"/>
                <w:szCs w:val="17"/>
              </w:rPr>
            </w:pPr>
          </w:p>
        </w:tc>
      </w:tr>
      <w:tr w:rsidR="00464039" w:rsidRPr="00CE2955" w14:paraId="236087B6"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4DF342EE" w14:textId="363F8FA0"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Primary</w:t>
            </w:r>
          </w:p>
        </w:tc>
        <w:tc>
          <w:tcPr>
            <w:tcW w:w="1204" w:type="dxa"/>
            <w:tcBorders>
              <w:top w:val="nil"/>
              <w:left w:val="nil"/>
              <w:bottom w:val="nil"/>
              <w:right w:val="nil"/>
            </w:tcBorders>
            <w:shd w:val="clear" w:color="000000" w:fill="D9D9D9"/>
            <w:vAlign w:val="center"/>
          </w:tcPr>
          <w:p w14:paraId="085B8A84" w14:textId="2167E58C"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6</w:t>
            </w:r>
          </w:p>
        </w:tc>
        <w:tc>
          <w:tcPr>
            <w:tcW w:w="1205" w:type="dxa"/>
            <w:tcBorders>
              <w:top w:val="nil"/>
              <w:left w:val="nil"/>
              <w:bottom w:val="nil"/>
              <w:right w:val="nil"/>
            </w:tcBorders>
            <w:shd w:val="clear" w:color="auto" w:fill="auto"/>
            <w:vAlign w:val="center"/>
          </w:tcPr>
          <w:p w14:paraId="3ADDAC91" w14:textId="41CD60E5"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2</w:t>
            </w:r>
          </w:p>
        </w:tc>
        <w:tc>
          <w:tcPr>
            <w:tcW w:w="1205" w:type="dxa"/>
            <w:tcBorders>
              <w:top w:val="nil"/>
              <w:left w:val="nil"/>
              <w:bottom w:val="nil"/>
              <w:right w:val="nil"/>
            </w:tcBorders>
            <w:shd w:val="clear" w:color="000000" w:fill="D9D9D9"/>
            <w:vAlign w:val="center"/>
          </w:tcPr>
          <w:p w14:paraId="6531FC82" w14:textId="64EF8C5F"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c>
          <w:tcPr>
            <w:tcW w:w="1205" w:type="dxa"/>
            <w:tcBorders>
              <w:top w:val="nil"/>
              <w:left w:val="nil"/>
              <w:bottom w:val="nil"/>
              <w:right w:val="nil"/>
            </w:tcBorders>
            <w:shd w:val="clear" w:color="auto" w:fill="auto"/>
            <w:vAlign w:val="center"/>
          </w:tcPr>
          <w:p w14:paraId="49B0EC28" w14:textId="095B24B7"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11</w:t>
            </w:r>
          </w:p>
        </w:tc>
      </w:tr>
      <w:tr w:rsidR="00464039" w:rsidRPr="00CE2955" w14:paraId="2176DB6C"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4943080A" w14:textId="698DE62D"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Secondary</w:t>
            </w:r>
          </w:p>
        </w:tc>
        <w:tc>
          <w:tcPr>
            <w:tcW w:w="1204" w:type="dxa"/>
            <w:tcBorders>
              <w:top w:val="nil"/>
              <w:left w:val="nil"/>
              <w:bottom w:val="nil"/>
              <w:right w:val="nil"/>
            </w:tcBorders>
            <w:shd w:val="clear" w:color="000000" w:fill="D9D9D9"/>
            <w:vAlign w:val="center"/>
          </w:tcPr>
          <w:p w14:paraId="2B9846F1" w14:textId="1AE2241B"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c>
          <w:tcPr>
            <w:tcW w:w="1205" w:type="dxa"/>
            <w:tcBorders>
              <w:top w:val="nil"/>
              <w:left w:val="nil"/>
              <w:bottom w:val="nil"/>
              <w:right w:val="nil"/>
            </w:tcBorders>
            <w:shd w:val="clear" w:color="auto" w:fill="auto"/>
            <w:vAlign w:val="center"/>
          </w:tcPr>
          <w:p w14:paraId="0BE66731" w14:textId="5C248119"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21117BE6" w14:textId="75A182E1"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auto" w:fill="auto"/>
            <w:vAlign w:val="center"/>
          </w:tcPr>
          <w:p w14:paraId="36CAE9C4" w14:textId="0224F067"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r>
      <w:tr w:rsidR="00464039" w:rsidRPr="00CE2955" w14:paraId="2C5D189A"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2DC64F8C" w14:textId="274A79DB"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Secondary/specialist</w:t>
            </w:r>
          </w:p>
        </w:tc>
        <w:tc>
          <w:tcPr>
            <w:tcW w:w="1204" w:type="dxa"/>
            <w:tcBorders>
              <w:top w:val="nil"/>
              <w:left w:val="nil"/>
              <w:bottom w:val="nil"/>
              <w:right w:val="nil"/>
            </w:tcBorders>
            <w:shd w:val="clear" w:color="000000" w:fill="D9D9D9"/>
            <w:vAlign w:val="center"/>
          </w:tcPr>
          <w:p w14:paraId="2BE68467" w14:textId="5CB8482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auto" w:fill="auto"/>
            <w:vAlign w:val="center"/>
          </w:tcPr>
          <w:p w14:paraId="45723564" w14:textId="6C8C383E"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49770C3A" w14:textId="4879CDA5"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2</w:t>
            </w:r>
          </w:p>
        </w:tc>
        <w:tc>
          <w:tcPr>
            <w:tcW w:w="1205" w:type="dxa"/>
            <w:tcBorders>
              <w:top w:val="nil"/>
              <w:left w:val="nil"/>
              <w:bottom w:val="nil"/>
              <w:right w:val="nil"/>
            </w:tcBorders>
            <w:shd w:val="clear" w:color="auto" w:fill="auto"/>
            <w:vAlign w:val="center"/>
          </w:tcPr>
          <w:p w14:paraId="771CF12C" w14:textId="53367F79"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2</w:t>
            </w:r>
          </w:p>
        </w:tc>
      </w:tr>
      <w:tr w:rsidR="00464039" w:rsidRPr="00CE2955" w14:paraId="50B861EA"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67CC8231" w14:textId="62ED5640"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Specialist</w:t>
            </w:r>
          </w:p>
        </w:tc>
        <w:tc>
          <w:tcPr>
            <w:tcW w:w="1204" w:type="dxa"/>
            <w:tcBorders>
              <w:top w:val="nil"/>
              <w:left w:val="nil"/>
              <w:bottom w:val="nil"/>
              <w:right w:val="nil"/>
            </w:tcBorders>
            <w:shd w:val="clear" w:color="000000" w:fill="D9D9D9"/>
            <w:vAlign w:val="center"/>
          </w:tcPr>
          <w:p w14:paraId="2BAB8857" w14:textId="5A406412"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w:t>
            </w:r>
          </w:p>
        </w:tc>
        <w:tc>
          <w:tcPr>
            <w:tcW w:w="1205" w:type="dxa"/>
            <w:tcBorders>
              <w:top w:val="nil"/>
              <w:left w:val="nil"/>
              <w:bottom w:val="nil"/>
              <w:right w:val="nil"/>
            </w:tcBorders>
            <w:shd w:val="clear" w:color="auto" w:fill="auto"/>
            <w:vAlign w:val="center"/>
          </w:tcPr>
          <w:p w14:paraId="6E9A32B7" w14:textId="44BD0EF0"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2C9890C4" w14:textId="3B47AA2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auto" w:fill="auto"/>
            <w:vAlign w:val="center"/>
          </w:tcPr>
          <w:p w14:paraId="73F67376" w14:textId="24B96767"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w:t>
            </w:r>
          </w:p>
        </w:tc>
      </w:tr>
      <w:tr w:rsidR="00464039" w:rsidRPr="00CE2955" w14:paraId="47643628"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4C912526" w14:textId="3485B408"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b/>
                <w:bCs/>
                <w:color w:val="000000"/>
                <w:sz w:val="17"/>
                <w:szCs w:val="17"/>
                <w:lang w:eastAsia="en-AU"/>
              </w:rPr>
              <w:t>Additions and amendments</w:t>
            </w:r>
          </w:p>
        </w:tc>
        <w:tc>
          <w:tcPr>
            <w:tcW w:w="1204" w:type="dxa"/>
            <w:tcBorders>
              <w:top w:val="nil"/>
              <w:left w:val="nil"/>
              <w:bottom w:val="nil"/>
              <w:right w:val="nil"/>
            </w:tcBorders>
            <w:shd w:val="clear" w:color="000000" w:fill="D9D9D9"/>
            <w:vAlign w:val="center"/>
          </w:tcPr>
          <w:p w14:paraId="774B0628" w14:textId="43602744"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 </w:t>
            </w:r>
          </w:p>
        </w:tc>
        <w:tc>
          <w:tcPr>
            <w:tcW w:w="1205" w:type="dxa"/>
            <w:tcBorders>
              <w:top w:val="nil"/>
              <w:left w:val="nil"/>
              <w:bottom w:val="nil"/>
              <w:right w:val="nil"/>
            </w:tcBorders>
            <w:shd w:val="clear" w:color="auto" w:fill="auto"/>
            <w:vAlign w:val="center"/>
          </w:tcPr>
          <w:p w14:paraId="14382731" w14:textId="5ACF3B16"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c>
          <w:tcPr>
            <w:tcW w:w="1205" w:type="dxa"/>
            <w:tcBorders>
              <w:top w:val="nil"/>
              <w:left w:val="nil"/>
              <w:bottom w:val="nil"/>
              <w:right w:val="nil"/>
            </w:tcBorders>
            <w:shd w:val="clear" w:color="000000" w:fill="D9D9D9"/>
            <w:vAlign w:val="center"/>
          </w:tcPr>
          <w:p w14:paraId="4944439D" w14:textId="271CD1EC"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 </w:t>
            </w:r>
          </w:p>
        </w:tc>
        <w:tc>
          <w:tcPr>
            <w:tcW w:w="1205" w:type="dxa"/>
            <w:tcBorders>
              <w:top w:val="nil"/>
              <w:left w:val="nil"/>
              <w:bottom w:val="nil"/>
              <w:right w:val="nil"/>
            </w:tcBorders>
            <w:shd w:val="clear" w:color="auto" w:fill="auto"/>
            <w:vAlign w:val="center"/>
          </w:tcPr>
          <w:p w14:paraId="5AE2BC72" w14:textId="17AE0E53"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r>
      <w:tr w:rsidR="00464039" w:rsidRPr="00CE2955" w14:paraId="78039716"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6A7E8714" w14:textId="378BF1C4"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Additional campuses</w:t>
            </w:r>
          </w:p>
        </w:tc>
        <w:tc>
          <w:tcPr>
            <w:tcW w:w="1204" w:type="dxa"/>
            <w:tcBorders>
              <w:top w:val="nil"/>
              <w:left w:val="nil"/>
              <w:bottom w:val="nil"/>
              <w:right w:val="nil"/>
            </w:tcBorders>
            <w:shd w:val="clear" w:color="000000" w:fill="D9D9D9"/>
            <w:vAlign w:val="center"/>
          </w:tcPr>
          <w:p w14:paraId="1310EF59" w14:textId="797D731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9</w:t>
            </w:r>
          </w:p>
        </w:tc>
        <w:tc>
          <w:tcPr>
            <w:tcW w:w="1205" w:type="dxa"/>
            <w:tcBorders>
              <w:top w:val="nil"/>
              <w:left w:val="nil"/>
              <w:bottom w:val="nil"/>
              <w:right w:val="nil"/>
            </w:tcBorders>
            <w:shd w:val="clear" w:color="auto" w:fill="auto"/>
            <w:vAlign w:val="center"/>
          </w:tcPr>
          <w:p w14:paraId="0BBADE16" w14:textId="52D81CC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1AE6A0AD" w14:textId="70069CCE"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5</w:t>
            </w:r>
          </w:p>
        </w:tc>
        <w:tc>
          <w:tcPr>
            <w:tcW w:w="1205" w:type="dxa"/>
            <w:tcBorders>
              <w:top w:val="nil"/>
              <w:left w:val="nil"/>
              <w:bottom w:val="nil"/>
              <w:right w:val="nil"/>
            </w:tcBorders>
            <w:shd w:val="clear" w:color="auto" w:fill="auto"/>
            <w:vAlign w:val="center"/>
          </w:tcPr>
          <w:p w14:paraId="1CAEC68C" w14:textId="381E68D3"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14</w:t>
            </w:r>
          </w:p>
        </w:tc>
      </w:tr>
      <w:tr w:rsidR="00464039" w:rsidRPr="00CE2955" w14:paraId="6C3781B3"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3CC829F8" w14:textId="2ED3128B" w:rsidR="00464039" w:rsidRPr="00CE2955" w:rsidRDefault="00464039" w:rsidP="00464039">
            <w:pPr>
              <w:widowControl w:val="0"/>
              <w:tabs>
                <w:tab w:val="left" w:pos="205"/>
              </w:tabs>
              <w:autoSpaceDE w:val="0"/>
              <w:autoSpaceDN w:val="0"/>
              <w:adjustRightInd w:val="0"/>
              <w:spacing w:before="60" w:after="60" w:line="240" w:lineRule="auto"/>
              <w:rPr>
                <w:rFonts w:cs="Arial"/>
                <w:b/>
                <w:sz w:val="17"/>
                <w:szCs w:val="17"/>
              </w:rPr>
            </w:pPr>
            <w:r w:rsidRPr="00CE2955">
              <w:rPr>
                <w:rFonts w:eastAsia="Times New Roman" w:cs="Arial"/>
                <w:color w:val="000000"/>
                <w:sz w:val="17"/>
                <w:szCs w:val="17"/>
                <w:lang w:eastAsia="en-AU"/>
              </w:rPr>
              <w:t>Additional secondary year levels</w:t>
            </w:r>
          </w:p>
        </w:tc>
        <w:tc>
          <w:tcPr>
            <w:tcW w:w="1204" w:type="dxa"/>
            <w:tcBorders>
              <w:top w:val="nil"/>
              <w:left w:val="nil"/>
              <w:bottom w:val="nil"/>
              <w:right w:val="nil"/>
            </w:tcBorders>
            <w:shd w:val="clear" w:color="000000" w:fill="D9D9D9"/>
            <w:vAlign w:val="center"/>
          </w:tcPr>
          <w:p w14:paraId="65FED60D" w14:textId="727B1B09"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5</w:t>
            </w:r>
          </w:p>
        </w:tc>
        <w:tc>
          <w:tcPr>
            <w:tcW w:w="1205" w:type="dxa"/>
            <w:tcBorders>
              <w:top w:val="nil"/>
              <w:left w:val="nil"/>
              <w:bottom w:val="nil"/>
              <w:right w:val="nil"/>
            </w:tcBorders>
            <w:shd w:val="clear" w:color="auto" w:fill="auto"/>
            <w:vAlign w:val="center"/>
          </w:tcPr>
          <w:p w14:paraId="7C668B15" w14:textId="77C92AFB"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04F2A715" w14:textId="7B82C768"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10</w:t>
            </w:r>
          </w:p>
        </w:tc>
        <w:tc>
          <w:tcPr>
            <w:tcW w:w="1205" w:type="dxa"/>
            <w:tcBorders>
              <w:top w:val="nil"/>
              <w:left w:val="nil"/>
              <w:bottom w:val="nil"/>
              <w:right w:val="nil"/>
            </w:tcBorders>
            <w:shd w:val="clear" w:color="auto" w:fill="auto"/>
            <w:vAlign w:val="center"/>
          </w:tcPr>
          <w:p w14:paraId="6C008D3E" w14:textId="6328D418"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15</w:t>
            </w:r>
          </w:p>
        </w:tc>
      </w:tr>
      <w:tr w:rsidR="00464039" w:rsidRPr="00CE2955" w14:paraId="0B58989D"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2877ABBC" w14:textId="0FBEF96A"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Additional primary year levels</w:t>
            </w:r>
          </w:p>
        </w:tc>
        <w:tc>
          <w:tcPr>
            <w:tcW w:w="1204" w:type="dxa"/>
            <w:tcBorders>
              <w:top w:val="nil"/>
              <w:left w:val="nil"/>
              <w:bottom w:val="nil"/>
              <w:right w:val="nil"/>
            </w:tcBorders>
            <w:shd w:val="clear" w:color="000000" w:fill="D9D9D9"/>
            <w:vAlign w:val="center"/>
          </w:tcPr>
          <w:p w14:paraId="120420F1" w14:textId="53F4FD2B"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auto" w:fill="auto"/>
            <w:vAlign w:val="center"/>
          </w:tcPr>
          <w:p w14:paraId="437088A1" w14:textId="5AFEE932"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4F36627A" w14:textId="70DBEA58"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c>
          <w:tcPr>
            <w:tcW w:w="1205" w:type="dxa"/>
            <w:tcBorders>
              <w:top w:val="nil"/>
              <w:left w:val="nil"/>
              <w:bottom w:val="nil"/>
              <w:right w:val="nil"/>
            </w:tcBorders>
            <w:shd w:val="clear" w:color="auto" w:fill="auto"/>
            <w:vAlign w:val="center"/>
          </w:tcPr>
          <w:p w14:paraId="746CC1ED" w14:textId="638B747B"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r>
      <w:tr w:rsidR="00464039" w:rsidRPr="00CE2955" w14:paraId="768989C0"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60E367B8" w14:textId="4507EE91"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School relocations</w:t>
            </w:r>
          </w:p>
        </w:tc>
        <w:tc>
          <w:tcPr>
            <w:tcW w:w="1204" w:type="dxa"/>
            <w:tcBorders>
              <w:top w:val="nil"/>
              <w:left w:val="nil"/>
              <w:bottom w:val="nil"/>
              <w:right w:val="nil"/>
            </w:tcBorders>
            <w:shd w:val="clear" w:color="000000" w:fill="D9D9D9"/>
            <w:vAlign w:val="center"/>
          </w:tcPr>
          <w:p w14:paraId="0F0EEFE3" w14:textId="3608D91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4</w:t>
            </w:r>
          </w:p>
        </w:tc>
        <w:tc>
          <w:tcPr>
            <w:tcW w:w="1205" w:type="dxa"/>
            <w:tcBorders>
              <w:top w:val="nil"/>
              <w:left w:val="nil"/>
              <w:bottom w:val="nil"/>
              <w:right w:val="nil"/>
            </w:tcBorders>
            <w:shd w:val="clear" w:color="auto" w:fill="auto"/>
            <w:vAlign w:val="center"/>
          </w:tcPr>
          <w:p w14:paraId="4B159C79" w14:textId="56F121F2"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w:t>
            </w:r>
          </w:p>
        </w:tc>
        <w:tc>
          <w:tcPr>
            <w:tcW w:w="1205" w:type="dxa"/>
            <w:tcBorders>
              <w:top w:val="nil"/>
              <w:left w:val="nil"/>
              <w:bottom w:val="nil"/>
              <w:right w:val="nil"/>
            </w:tcBorders>
            <w:shd w:val="clear" w:color="000000" w:fill="D9D9D9"/>
            <w:vAlign w:val="center"/>
          </w:tcPr>
          <w:p w14:paraId="1720B2F7" w14:textId="313B0A8A"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w:t>
            </w:r>
          </w:p>
        </w:tc>
        <w:tc>
          <w:tcPr>
            <w:tcW w:w="1205" w:type="dxa"/>
            <w:tcBorders>
              <w:top w:val="nil"/>
              <w:left w:val="nil"/>
              <w:bottom w:val="nil"/>
              <w:right w:val="nil"/>
            </w:tcBorders>
            <w:shd w:val="clear" w:color="auto" w:fill="auto"/>
            <w:vAlign w:val="center"/>
          </w:tcPr>
          <w:p w14:paraId="5C7E5B83" w14:textId="24778382"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6</w:t>
            </w:r>
          </w:p>
        </w:tc>
      </w:tr>
      <w:tr w:rsidR="00464039" w:rsidRPr="00CE2955" w14:paraId="477ECF2E"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157690CD" w14:textId="5CDC5B24"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Senior secondary registration</w:t>
            </w:r>
          </w:p>
        </w:tc>
        <w:tc>
          <w:tcPr>
            <w:tcW w:w="1204" w:type="dxa"/>
            <w:tcBorders>
              <w:top w:val="nil"/>
              <w:left w:val="nil"/>
              <w:bottom w:val="nil"/>
              <w:right w:val="nil"/>
            </w:tcBorders>
            <w:shd w:val="clear" w:color="000000" w:fill="D9D9D9"/>
            <w:vAlign w:val="center"/>
          </w:tcPr>
          <w:p w14:paraId="009DBA4E" w14:textId="2392FDE8"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8</w:t>
            </w:r>
          </w:p>
        </w:tc>
        <w:tc>
          <w:tcPr>
            <w:tcW w:w="1205" w:type="dxa"/>
            <w:tcBorders>
              <w:top w:val="nil"/>
              <w:left w:val="nil"/>
              <w:bottom w:val="nil"/>
              <w:right w:val="nil"/>
            </w:tcBorders>
            <w:shd w:val="clear" w:color="auto" w:fill="auto"/>
            <w:vAlign w:val="center"/>
          </w:tcPr>
          <w:p w14:paraId="3E00EDCB" w14:textId="406E5FAE"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w:t>
            </w:r>
          </w:p>
        </w:tc>
        <w:tc>
          <w:tcPr>
            <w:tcW w:w="1205" w:type="dxa"/>
            <w:tcBorders>
              <w:top w:val="nil"/>
              <w:left w:val="nil"/>
              <w:bottom w:val="nil"/>
              <w:right w:val="nil"/>
            </w:tcBorders>
            <w:shd w:val="clear" w:color="000000" w:fill="D9D9D9"/>
            <w:vAlign w:val="center"/>
          </w:tcPr>
          <w:p w14:paraId="44AF6C13" w14:textId="316C0892"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6</w:t>
            </w:r>
          </w:p>
        </w:tc>
        <w:tc>
          <w:tcPr>
            <w:tcW w:w="1205" w:type="dxa"/>
            <w:tcBorders>
              <w:top w:val="nil"/>
              <w:left w:val="nil"/>
              <w:bottom w:val="nil"/>
              <w:right w:val="nil"/>
            </w:tcBorders>
            <w:shd w:val="clear" w:color="auto" w:fill="auto"/>
            <w:vAlign w:val="center"/>
          </w:tcPr>
          <w:p w14:paraId="18D1E65A" w14:textId="24ACB439"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15</w:t>
            </w:r>
          </w:p>
        </w:tc>
      </w:tr>
      <w:tr w:rsidR="00464039" w:rsidRPr="00CE2955" w14:paraId="21FF7D59"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66DEF24C" w14:textId="753E12CE"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color w:val="000000"/>
                <w:sz w:val="17"/>
                <w:szCs w:val="17"/>
                <w:lang w:eastAsia="en-AU"/>
              </w:rPr>
              <w:t xml:space="preserve">School </w:t>
            </w:r>
            <w:r w:rsidR="00C04C21">
              <w:rPr>
                <w:rFonts w:eastAsia="Times New Roman" w:cs="Arial"/>
                <w:color w:val="000000"/>
                <w:sz w:val="17"/>
                <w:szCs w:val="17"/>
                <w:lang w:eastAsia="en-AU"/>
              </w:rPr>
              <w:t>b</w:t>
            </w:r>
            <w:r w:rsidRPr="00CE2955">
              <w:rPr>
                <w:rFonts w:eastAsia="Times New Roman" w:cs="Arial"/>
                <w:color w:val="000000"/>
                <w:sz w:val="17"/>
                <w:szCs w:val="17"/>
                <w:lang w:eastAsia="en-AU"/>
              </w:rPr>
              <w:t xml:space="preserve">oarding </w:t>
            </w:r>
            <w:r w:rsidR="00C04C21">
              <w:rPr>
                <w:rFonts w:eastAsia="Times New Roman" w:cs="Arial"/>
                <w:color w:val="000000"/>
                <w:sz w:val="17"/>
                <w:szCs w:val="17"/>
                <w:lang w:eastAsia="en-AU"/>
              </w:rPr>
              <w:t>p</w:t>
            </w:r>
            <w:r w:rsidRPr="00CE2955">
              <w:rPr>
                <w:rFonts w:eastAsia="Times New Roman" w:cs="Arial"/>
                <w:color w:val="000000"/>
                <w:sz w:val="17"/>
                <w:szCs w:val="17"/>
                <w:lang w:eastAsia="en-AU"/>
              </w:rPr>
              <w:t>remises </w:t>
            </w:r>
          </w:p>
        </w:tc>
        <w:tc>
          <w:tcPr>
            <w:tcW w:w="1204" w:type="dxa"/>
            <w:tcBorders>
              <w:top w:val="nil"/>
              <w:left w:val="nil"/>
              <w:bottom w:val="nil"/>
              <w:right w:val="nil"/>
            </w:tcBorders>
            <w:shd w:val="clear" w:color="000000" w:fill="D9D9D9"/>
            <w:vAlign w:val="center"/>
          </w:tcPr>
          <w:p w14:paraId="12023E9B" w14:textId="21CD0178"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auto" w:fill="auto"/>
            <w:vAlign w:val="center"/>
          </w:tcPr>
          <w:p w14:paraId="7B28707C" w14:textId="2AB028DC"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nil"/>
              <w:right w:val="nil"/>
            </w:tcBorders>
            <w:shd w:val="clear" w:color="000000" w:fill="D9D9D9"/>
            <w:vAlign w:val="center"/>
          </w:tcPr>
          <w:p w14:paraId="59703D61" w14:textId="31BD9EB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2</w:t>
            </w:r>
          </w:p>
        </w:tc>
        <w:tc>
          <w:tcPr>
            <w:tcW w:w="1205" w:type="dxa"/>
            <w:tcBorders>
              <w:top w:val="nil"/>
              <w:left w:val="nil"/>
              <w:bottom w:val="nil"/>
              <w:right w:val="nil"/>
            </w:tcBorders>
            <w:shd w:val="clear" w:color="auto" w:fill="auto"/>
            <w:vAlign w:val="center"/>
          </w:tcPr>
          <w:p w14:paraId="41EFA7A7" w14:textId="7F5E359F"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2</w:t>
            </w:r>
          </w:p>
        </w:tc>
      </w:tr>
      <w:tr w:rsidR="00464039" w:rsidRPr="00CE2955" w14:paraId="53596ABF" w14:textId="77777777" w:rsidTr="008A6098">
        <w:trPr>
          <w:cantSplit/>
          <w:trHeight w:val="15"/>
        </w:trPr>
        <w:tc>
          <w:tcPr>
            <w:tcW w:w="2552" w:type="dxa"/>
            <w:tcBorders>
              <w:top w:val="nil"/>
              <w:left w:val="nil"/>
              <w:bottom w:val="nil"/>
              <w:right w:val="nil"/>
            </w:tcBorders>
            <w:shd w:val="clear" w:color="auto" w:fill="auto"/>
            <w:tcMar>
              <w:left w:w="45" w:type="dxa"/>
              <w:right w:w="45" w:type="dxa"/>
            </w:tcMar>
            <w:vAlign w:val="center"/>
          </w:tcPr>
          <w:p w14:paraId="61788457" w14:textId="0875D40D" w:rsidR="00464039" w:rsidRPr="00CE2955" w:rsidRDefault="00464039" w:rsidP="00464039">
            <w:pPr>
              <w:widowControl w:val="0"/>
              <w:tabs>
                <w:tab w:val="left" w:pos="205"/>
              </w:tabs>
              <w:autoSpaceDE w:val="0"/>
              <w:autoSpaceDN w:val="0"/>
              <w:adjustRightInd w:val="0"/>
              <w:spacing w:before="60" w:after="60" w:line="240" w:lineRule="auto"/>
              <w:rPr>
                <w:rFonts w:cs="Arial"/>
                <w:sz w:val="17"/>
                <w:szCs w:val="17"/>
              </w:rPr>
            </w:pPr>
            <w:r w:rsidRPr="00CE2955">
              <w:rPr>
                <w:rFonts w:eastAsia="Times New Roman" w:cs="Arial"/>
                <w:b/>
                <w:bCs/>
                <w:color w:val="000000"/>
                <w:sz w:val="17"/>
                <w:szCs w:val="17"/>
                <w:lang w:eastAsia="en-AU"/>
              </w:rPr>
              <w:t>Closures</w:t>
            </w:r>
          </w:p>
        </w:tc>
        <w:tc>
          <w:tcPr>
            <w:tcW w:w="1204" w:type="dxa"/>
            <w:tcBorders>
              <w:top w:val="nil"/>
              <w:left w:val="nil"/>
              <w:bottom w:val="nil"/>
              <w:right w:val="nil"/>
            </w:tcBorders>
            <w:shd w:val="clear" w:color="000000" w:fill="D9D9D9"/>
            <w:vAlign w:val="center"/>
          </w:tcPr>
          <w:p w14:paraId="6779E29B" w14:textId="681B2ED4"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 </w:t>
            </w:r>
          </w:p>
        </w:tc>
        <w:tc>
          <w:tcPr>
            <w:tcW w:w="1205" w:type="dxa"/>
            <w:tcBorders>
              <w:top w:val="nil"/>
              <w:left w:val="nil"/>
              <w:bottom w:val="nil"/>
              <w:right w:val="nil"/>
            </w:tcBorders>
            <w:shd w:val="clear" w:color="auto" w:fill="auto"/>
            <w:vAlign w:val="center"/>
          </w:tcPr>
          <w:p w14:paraId="49F74ED1" w14:textId="75E0730C"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c>
          <w:tcPr>
            <w:tcW w:w="1205" w:type="dxa"/>
            <w:tcBorders>
              <w:top w:val="nil"/>
              <w:left w:val="nil"/>
              <w:bottom w:val="nil"/>
              <w:right w:val="nil"/>
            </w:tcBorders>
            <w:shd w:val="clear" w:color="000000" w:fill="D9D9D9"/>
            <w:vAlign w:val="center"/>
          </w:tcPr>
          <w:p w14:paraId="2F978117" w14:textId="30DA8DD6"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 </w:t>
            </w:r>
          </w:p>
        </w:tc>
        <w:tc>
          <w:tcPr>
            <w:tcW w:w="1205" w:type="dxa"/>
            <w:tcBorders>
              <w:top w:val="nil"/>
              <w:left w:val="nil"/>
              <w:bottom w:val="nil"/>
              <w:right w:val="nil"/>
            </w:tcBorders>
            <w:shd w:val="clear" w:color="auto" w:fill="auto"/>
            <w:vAlign w:val="center"/>
          </w:tcPr>
          <w:p w14:paraId="62402F0A" w14:textId="4B801D76"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r>
      <w:tr w:rsidR="00464039" w:rsidRPr="00CE2955" w14:paraId="2FB0AC83" w14:textId="77777777" w:rsidTr="008A6098">
        <w:trPr>
          <w:cantSplit/>
          <w:trHeight w:val="15"/>
        </w:trPr>
        <w:tc>
          <w:tcPr>
            <w:tcW w:w="2552" w:type="dxa"/>
            <w:tcBorders>
              <w:top w:val="nil"/>
              <w:left w:val="nil"/>
              <w:bottom w:val="single" w:sz="12" w:space="0" w:color="808080"/>
              <w:right w:val="nil"/>
            </w:tcBorders>
            <w:shd w:val="clear" w:color="auto" w:fill="auto"/>
            <w:tcMar>
              <w:left w:w="45" w:type="dxa"/>
              <w:right w:w="45" w:type="dxa"/>
            </w:tcMar>
            <w:vAlign w:val="center"/>
          </w:tcPr>
          <w:p w14:paraId="2861129B" w14:textId="007CFB41" w:rsidR="00464039" w:rsidRPr="00CE2955" w:rsidRDefault="00464039" w:rsidP="00464039">
            <w:pPr>
              <w:widowControl w:val="0"/>
              <w:tabs>
                <w:tab w:val="left" w:pos="205"/>
              </w:tabs>
              <w:autoSpaceDE w:val="0"/>
              <w:autoSpaceDN w:val="0"/>
              <w:adjustRightInd w:val="0"/>
              <w:spacing w:before="60" w:after="60" w:line="240" w:lineRule="auto"/>
              <w:rPr>
                <w:rFonts w:cs="Arial"/>
                <w:b/>
                <w:sz w:val="17"/>
                <w:szCs w:val="17"/>
              </w:rPr>
            </w:pPr>
            <w:r w:rsidRPr="00CE2955">
              <w:rPr>
                <w:rFonts w:eastAsia="Times New Roman" w:cs="Arial"/>
                <w:color w:val="000000"/>
                <w:sz w:val="17"/>
                <w:szCs w:val="17"/>
                <w:lang w:eastAsia="en-AU"/>
              </w:rPr>
              <w:t>Schools closed</w:t>
            </w:r>
          </w:p>
        </w:tc>
        <w:tc>
          <w:tcPr>
            <w:tcW w:w="1204" w:type="dxa"/>
            <w:tcBorders>
              <w:top w:val="nil"/>
              <w:left w:val="nil"/>
              <w:bottom w:val="single" w:sz="12" w:space="0" w:color="808080"/>
              <w:right w:val="nil"/>
            </w:tcBorders>
            <w:shd w:val="clear" w:color="000000" w:fill="D9D9D9"/>
            <w:vAlign w:val="center"/>
          </w:tcPr>
          <w:p w14:paraId="2F138965" w14:textId="55BF973F"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c>
          <w:tcPr>
            <w:tcW w:w="1205" w:type="dxa"/>
            <w:tcBorders>
              <w:top w:val="nil"/>
              <w:left w:val="nil"/>
              <w:bottom w:val="single" w:sz="12" w:space="0" w:color="808080"/>
              <w:right w:val="nil"/>
            </w:tcBorders>
            <w:shd w:val="clear" w:color="auto" w:fill="auto"/>
            <w:vAlign w:val="center"/>
          </w:tcPr>
          <w:p w14:paraId="1B8AAD4D" w14:textId="321A334A"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single" w:sz="12" w:space="0" w:color="808080"/>
              <w:right w:val="nil"/>
            </w:tcBorders>
            <w:shd w:val="clear" w:color="000000" w:fill="D9D9D9"/>
            <w:vAlign w:val="center"/>
          </w:tcPr>
          <w:p w14:paraId="322732FF" w14:textId="322E764D"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w:t>
            </w:r>
          </w:p>
        </w:tc>
        <w:tc>
          <w:tcPr>
            <w:tcW w:w="1205" w:type="dxa"/>
            <w:tcBorders>
              <w:top w:val="nil"/>
              <w:left w:val="nil"/>
              <w:bottom w:val="single" w:sz="12" w:space="0" w:color="808080"/>
              <w:right w:val="nil"/>
            </w:tcBorders>
            <w:shd w:val="clear" w:color="auto" w:fill="auto"/>
            <w:vAlign w:val="center"/>
          </w:tcPr>
          <w:p w14:paraId="24DC3A2E" w14:textId="3B7D2856" w:rsidR="00464039" w:rsidRPr="00CE2955" w:rsidRDefault="00464039" w:rsidP="00464039">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3</w:t>
            </w:r>
          </w:p>
        </w:tc>
      </w:tr>
    </w:tbl>
    <w:p w14:paraId="1C52AECF" w14:textId="11819A9B" w:rsidR="00DD02E6" w:rsidRPr="004D70A2" w:rsidRDefault="00DD02E6" w:rsidP="002951F5">
      <w:pPr>
        <w:spacing w:before="240" w:line="240" w:lineRule="auto"/>
        <w:rPr>
          <w:rFonts w:cs="Arial"/>
          <w:b/>
          <w:szCs w:val="18"/>
        </w:rPr>
      </w:pPr>
      <w:bookmarkStart w:id="69" w:name="_Hlk45877362"/>
      <w:r w:rsidRPr="00CE2955">
        <w:rPr>
          <w:rFonts w:cs="Arial"/>
          <w:b/>
          <w:szCs w:val="18"/>
        </w:rPr>
        <w:t xml:space="preserve">Table </w:t>
      </w:r>
      <w:r w:rsidR="00DE2E5D" w:rsidRPr="00CE2955">
        <w:rPr>
          <w:rFonts w:cs="Arial"/>
          <w:b/>
          <w:szCs w:val="18"/>
        </w:rPr>
        <w:t>5</w:t>
      </w:r>
      <w:r w:rsidR="00680586">
        <w:rPr>
          <w:rFonts w:cs="Arial"/>
          <w:b/>
          <w:szCs w:val="18"/>
        </w:rPr>
        <w:t xml:space="preserve">. </w:t>
      </w:r>
      <w:r w:rsidRPr="00CE2955">
        <w:rPr>
          <w:rFonts w:cs="Arial"/>
          <w:b/>
          <w:szCs w:val="18"/>
        </w:rPr>
        <w:t>Number of registered school</w:t>
      </w:r>
      <w:r w:rsidR="00AE4CF5" w:rsidRPr="00CE2955">
        <w:rPr>
          <w:rFonts w:cs="Arial"/>
          <w:b/>
          <w:szCs w:val="18"/>
        </w:rPr>
        <w:t xml:space="preserve"> boarding premises</w:t>
      </w:r>
      <w:r w:rsidRPr="00CE2955">
        <w:rPr>
          <w:rFonts w:cs="Arial"/>
          <w:b/>
          <w:szCs w:val="18"/>
        </w:rPr>
        <w:t xml:space="preserve"> at 30 June 2022</w:t>
      </w:r>
    </w:p>
    <w:tbl>
      <w:tblPr>
        <w:tblW w:w="3461" w:type="pct"/>
        <w:tblCellMar>
          <w:left w:w="45" w:type="dxa"/>
          <w:right w:w="45" w:type="dxa"/>
        </w:tblCellMar>
        <w:tblLook w:val="0000" w:firstRow="0" w:lastRow="0" w:firstColumn="0" w:lastColumn="0" w:noHBand="0" w:noVBand="0"/>
      </w:tblPr>
      <w:tblGrid>
        <w:gridCol w:w="4043"/>
        <w:gridCol w:w="1059"/>
      </w:tblGrid>
      <w:tr w:rsidR="006A695C" w:rsidRPr="004D70A2" w14:paraId="267CAF0C" w14:textId="77777777" w:rsidTr="00D61492">
        <w:trPr>
          <w:trHeight w:val="27"/>
        </w:trPr>
        <w:tc>
          <w:tcPr>
            <w:tcW w:w="4043" w:type="dxa"/>
            <w:shd w:val="clear" w:color="auto" w:fill="808080" w:themeFill="background1" w:themeFillShade="80"/>
            <w:tcMar>
              <w:top w:w="113" w:type="dxa"/>
              <w:bottom w:w="113" w:type="dxa"/>
            </w:tcMar>
            <w:vAlign w:val="center"/>
          </w:tcPr>
          <w:p w14:paraId="2B08FB44" w14:textId="319AD1E2" w:rsidR="006A695C" w:rsidRPr="004D70A2" w:rsidRDefault="006A695C" w:rsidP="00D12C9E">
            <w:pPr>
              <w:keepNext/>
              <w:widowControl w:val="0"/>
              <w:tabs>
                <w:tab w:val="left" w:pos="205"/>
              </w:tabs>
              <w:autoSpaceDE w:val="0"/>
              <w:autoSpaceDN w:val="0"/>
              <w:adjustRightInd w:val="0"/>
              <w:spacing w:after="0" w:line="240" w:lineRule="auto"/>
              <w:rPr>
                <w:rFonts w:cs="Arial"/>
                <w:b/>
                <w:bCs/>
                <w:color w:val="FFFFFF" w:themeColor="background1"/>
                <w:sz w:val="17"/>
                <w:szCs w:val="17"/>
                <w:lang w:eastAsia="en-AU"/>
              </w:rPr>
            </w:pPr>
            <w:r w:rsidRPr="004D70A2">
              <w:rPr>
                <w:rFonts w:cs="Arial"/>
                <w:b/>
                <w:bCs/>
                <w:color w:val="FFFFFF" w:themeColor="background1"/>
                <w:sz w:val="17"/>
                <w:szCs w:val="17"/>
                <w:lang w:eastAsia="en-AU"/>
              </w:rPr>
              <w:t>School</w:t>
            </w:r>
            <w:r w:rsidR="00103428">
              <w:rPr>
                <w:rFonts w:cs="Arial"/>
                <w:b/>
                <w:bCs/>
                <w:color w:val="FFFFFF" w:themeColor="background1"/>
                <w:sz w:val="17"/>
                <w:szCs w:val="17"/>
                <w:lang w:eastAsia="en-AU"/>
              </w:rPr>
              <w:t xml:space="preserve"> boarding premises</w:t>
            </w:r>
            <w:r w:rsidRPr="004D70A2">
              <w:rPr>
                <w:rFonts w:cs="Arial"/>
                <w:b/>
                <w:bCs/>
                <w:color w:val="FFFFFF" w:themeColor="background1"/>
                <w:sz w:val="17"/>
                <w:szCs w:val="17"/>
                <w:lang w:eastAsia="en-AU"/>
              </w:rPr>
              <w:t xml:space="preserve"> type</w:t>
            </w:r>
          </w:p>
        </w:tc>
        <w:tc>
          <w:tcPr>
            <w:tcW w:w="1059" w:type="dxa"/>
            <w:shd w:val="clear" w:color="auto" w:fill="808080" w:themeFill="background1" w:themeFillShade="80"/>
          </w:tcPr>
          <w:p w14:paraId="129C1ECC" w14:textId="3CAD12F4" w:rsidR="006A695C" w:rsidRPr="004D70A2" w:rsidRDefault="006A695C" w:rsidP="00D12C9E">
            <w:pPr>
              <w:keepNext/>
              <w:widowControl w:val="0"/>
              <w:tabs>
                <w:tab w:val="left" w:pos="205"/>
              </w:tabs>
              <w:autoSpaceDE w:val="0"/>
              <w:autoSpaceDN w:val="0"/>
              <w:adjustRightInd w:val="0"/>
              <w:spacing w:after="0" w:line="240" w:lineRule="auto"/>
              <w:jc w:val="right"/>
              <w:rPr>
                <w:rFonts w:cs="Arial"/>
                <w:b/>
                <w:bCs/>
                <w:color w:val="FFFFFF" w:themeColor="background1"/>
                <w:sz w:val="17"/>
                <w:szCs w:val="17"/>
                <w:lang w:eastAsia="en-AU"/>
              </w:rPr>
            </w:pPr>
            <w:r w:rsidRPr="004D70A2">
              <w:rPr>
                <w:rFonts w:cs="Arial"/>
                <w:b/>
                <w:bCs/>
                <w:color w:val="FFFFFF" w:themeColor="background1"/>
                <w:sz w:val="17"/>
                <w:szCs w:val="17"/>
                <w:lang w:eastAsia="en-AU"/>
              </w:rPr>
              <w:t>202</w:t>
            </w:r>
            <w:r>
              <w:rPr>
                <w:rFonts w:cs="Arial"/>
                <w:b/>
                <w:bCs/>
                <w:color w:val="FFFFFF" w:themeColor="background1"/>
                <w:sz w:val="17"/>
                <w:szCs w:val="17"/>
                <w:lang w:eastAsia="en-AU"/>
              </w:rPr>
              <w:t>2</w:t>
            </w:r>
          </w:p>
        </w:tc>
      </w:tr>
      <w:tr w:rsidR="006A695C" w:rsidRPr="004D70A2" w14:paraId="711C9FC0" w14:textId="77777777" w:rsidTr="00D61492">
        <w:trPr>
          <w:trHeight w:val="15"/>
        </w:trPr>
        <w:tc>
          <w:tcPr>
            <w:tcW w:w="4043" w:type="dxa"/>
            <w:tcMar>
              <w:top w:w="170" w:type="dxa"/>
              <w:bottom w:w="113" w:type="dxa"/>
            </w:tcMar>
            <w:vAlign w:val="center"/>
          </w:tcPr>
          <w:p w14:paraId="18541AEE" w14:textId="77777777" w:rsidR="006A695C" w:rsidRPr="004D70A2" w:rsidRDefault="006A695C" w:rsidP="00D12C9E">
            <w:pPr>
              <w:widowControl w:val="0"/>
              <w:tabs>
                <w:tab w:val="left" w:pos="205"/>
              </w:tabs>
              <w:autoSpaceDE w:val="0"/>
              <w:autoSpaceDN w:val="0"/>
              <w:adjustRightInd w:val="0"/>
              <w:spacing w:after="0" w:line="240" w:lineRule="auto"/>
              <w:rPr>
                <w:rFonts w:cs="Arial"/>
                <w:sz w:val="17"/>
                <w:szCs w:val="17"/>
              </w:rPr>
            </w:pPr>
            <w:r w:rsidRPr="004D70A2">
              <w:rPr>
                <w:rFonts w:cs="Arial"/>
                <w:sz w:val="17"/>
                <w:szCs w:val="17"/>
              </w:rPr>
              <w:t>Government</w:t>
            </w:r>
          </w:p>
        </w:tc>
        <w:tc>
          <w:tcPr>
            <w:tcW w:w="1059" w:type="dxa"/>
            <w:shd w:val="clear" w:color="auto" w:fill="D9D9D9" w:themeFill="background1" w:themeFillShade="D9"/>
          </w:tcPr>
          <w:p w14:paraId="6D99DF72" w14:textId="6FB3248A" w:rsidR="006A695C" w:rsidRPr="004D70A2" w:rsidRDefault="00103428" w:rsidP="00D12C9E">
            <w:pPr>
              <w:widowControl w:val="0"/>
              <w:tabs>
                <w:tab w:val="left" w:pos="205"/>
              </w:tabs>
              <w:autoSpaceDE w:val="0"/>
              <w:autoSpaceDN w:val="0"/>
              <w:adjustRightInd w:val="0"/>
              <w:spacing w:after="0" w:line="240" w:lineRule="auto"/>
              <w:jc w:val="right"/>
              <w:rPr>
                <w:rFonts w:cs="Arial"/>
                <w:sz w:val="17"/>
                <w:szCs w:val="17"/>
              </w:rPr>
            </w:pPr>
            <w:r>
              <w:rPr>
                <w:rFonts w:cs="Arial"/>
                <w:sz w:val="17"/>
                <w:szCs w:val="17"/>
              </w:rPr>
              <w:t>2</w:t>
            </w:r>
          </w:p>
        </w:tc>
      </w:tr>
      <w:tr w:rsidR="006A695C" w:rsidRPr="004D70A2" w14:paraId="2CE66DE6" w14:textId="77777777" w:rsidTr="00D61492">
        <w:trPr>
          <w:trHeight w:val="27"/>
        </w:trPr>
        <w:tc>
          <w:tcPr>
            <w:tcW w:w="4043" w:type="dxa"/>
            <w:tcMar>
              <w:top w:w="113" w:type="dxa"/>
              <w:bottom w:w="113" w:type="dxa"/>
            </w:tcMar>
            <w:vAlign w:val="center"/>
          </w:tcPr>
          <w:p w14:paraId="72298521" w14:textId="77777777" w:rsidR="006A695C" w:rsidRPr="004D70A2" w:rsidRDefault="006A695C" w:rsidP="00D12C9E">
            <w:pPr>
              <w:widowControl w:val="0"/>
              <w:tabs>
                <w:tab w:val="left" w:pos="205"/>
              </w:tabs>
              <w:autoSpaceDE w:val="0"/>
              <w:autoSpaceDN w:val="0"/>
              <w:adjustRightInd w:val="0"/>
              <w:spacing w:after="0" w:line="240" w:lineRule="auto"/>
              <w:rPr>
                <w:rFonts w:cs="Arial"/>
                <w:sz w:val="17"/>
                <w:szCs w:val="17"/>
              </w:rPr>
            </w:pPr>
            <w:r w:rsidRPr="004D70A2">
              <w:rPr>
                <w:rFonts w:cs="Arial"/>
                <w:sz w:val="17"/>
                <w:szCs w:val="17"/>
              </w:rPr>
              <w:t>Catholic</w:t>
            </w:r>
          </w:p>
        </w:tc>
        <w:tc>
          <w:tcPr>
            <w:tcW w:w="1059" w:type="dxa"/>
            <w:shd w:val="clear" w:color="auto" w:fill="D9D9D9" w:themeFill="background1" w:themeFillShade="D9"/>
          </w:tcPr>
          <w:p w14:paraId="3DE530E9" w14:textId="16011910" w:rsidR="006A695C" w:rsidRPr="004D70A2" w:rsidRDefault="00103428" w:rsidP="00D12C9E">
            <w:pPr>
              <w:widowControl w:val="0"/>
              <w:tabs>
                <w:tab w:val="left" w:pos="205"/>
              </w:tabs>
              <w:autoSpaceDE w:val="0"/>
              <w:autoSpaceDN w:val="0"/>
              <w:adjustRightInd w:val="0"/>
              <w:spacing w:after="0" w:line="240" w:lineRule="auto"/>
              <w:jc w:val="right"/>
              <w:rPr>
                <w:rFonts w:cs="Arial"/>
                <w:sz w:val="17"/>
                <w:szCs w:val="17"/>
              </w:rPr>
            </w:pPr>
            <w:r>
              <w:rPr>
                <w:rFonts w:cs="Arial"/>
                <w:sz w:val="17"/>
                <w:szCs w:val="17"/>
              </w:rPr>
              <w:t>8</w:t>
            </w:r>
          </w:p>
        </w:tc>
      </w:tr>
      <w:tr w:rsidR="006A695C" w:rsidRPr="004D70A2" w14:paraId="6AE2853F" w14:textId="77777777" w:rsidTr="00D61492">
        <w:trPr>
          <w:trHeight w:val="185"/>
        </w:trPr>
        <w:tc>
          <w:tcPr>
            <w:tcW w:w="4043" w:type="dxa"/>
            <w:tcMar>
              <w:top w:w="113" w:type="dxa"/>
              <w:bottom w:w="170" w:type="dxa"/>
            </w:tcMar>
            <w:vAlign w:val="center"/>
          </w:tcPr>
          <w:p w14:paraId="1F12CBFA" w14:textId="77777777" w:rsidR="006A695C" w:rsidRPr="004D70A2" w:rsidRDefault="006A695C" w:rsidP="00D12C9E">
            <w:pPr>
              <w:widowControl w:val="0"/>
              <w:tabs>
                <w:tab w:val="left" w:pos="205"/>
              </w:tabs>
              <w:autoSpaceDE w:val="0"/>
              <w:autoSpaceDN w:val="0"/>
              <w:adjustRightInd w:val="0"/>
              <w:spacing w:after="0" w:line="240" w:lineRule="auto"/>
              <w:rPr>
                <w:rFonts w:cs="Arial"/>
                <w:sz w:val="17"/>
                <w:szCs w:val="17"/>
              </w:rPr>
            </w:pPr>
            <w:r w:rsidRPr="004D70A2">
              <w:rPr>
                <w:rFonts w:cs="Arial"/>
                <w:sz w:val="17"/>
                <w:szCs w:val="17"/>
              </w:rPr>
              <w:t>Independent</w:t>
            </w:r>
          </w:p>
        </w:tc>
        <w:tc>
          <w:tcPr>
            <w:tcW w:w="1059" w:type="dxa"/>
            <w:shd w:val="clear" w:color="auto" w:fill="D9D9D9" w:themeFill="background1" w:themeFillShade="D9"/>
          </w:tcPr>
          <w:p w14:paraId="2F27EADF" w14:textId="5FA21143" w:rsidR="006A695C" w:rsidRPr="004D70A2" w:rsidRDefault="00103428" w:rsidP="00D12C9E">
            <w:pPr>
              <w:widowControl w:val="0"/>
              <w:tabs>
                <w:tab w:val="left" w:pos="205"/>
              </w:tabs>
              <w:autoSpaceDE w:val="0"/>
              <w:autoSpaceDN w:val="0"/>
              <w:adjustRightInd w:val="0"/>
              <w:spacing w:after="0" w:line="240" w:lineRule="auto"/>
              <w:jc w:val="right"/>
              <w:rPr>
                <w:rFonts w:cs="Arial"/>
                <w:sz w:val="17"/>
                <w:szCs w:val="17"/>
              </w:rPr>
            </w:pPr>
            <w:r>
              <w:rPr>
                <w:rFonts w:cs="Arial"/>
                <w:sz w:val="17"/>
                <w:szCs w:val="17"/>
              </w:rPr>
              <w:t>25</w:t>
            </w:r>
          </w:p>
        </w:tc>
      </w:tr>
      <w:tr w:rsidR="00866144" w:rsidRPr="004D70A2" w14:paraId="6138FF84" w14:textId="77777777" w:rsidTr="00D61492">
        <w:trPr>
          <w:trHeight w:val="27"/>
        </w:trPr>
        <w:tc>
          <w:tcPr>
            <w:tcW w:w="4043" w:type="dxa"/>
            <w:tcBorders>
              <w:bottom w:val="single" w:sz="2" w:space="0" w:color="A5A5A5" w:themeColor="accent3"/>
            </w:tcBorders>
            <w:tcMar>
              <w:top w:w="113" w:type="dxa"/>
              <w:bottom w:w="170" w:type="dxa"/>
            </w:tcMar>
            <w:vAlign w:val="center"/>
          </w:tcPr>
          <w:p w14:paraId="0C50B470" w14:textId="2D533823" w:rsidR="00866144" w:rsidRPr="004D70A2" w:rsidRDefault="00866144" w:rsidP="00D12C9E">
            <w:pPr>
              <w:widowControl w:val="0"/>
              <w:tabs>
                <w:tab w:val="left" w:pos="205"/>
              </w:tabs>
              <w:autoSpaceDE w:val="0"/>
              <w:autoSpaceDN w:val="0"/>
              <w:adjustRightInd w:val="0"/>
              <w:spacing w:after="0" w:line="240" w:lineRule="auto"/>
              <w:rPr>
                <w:rFonts w:cs="Arial"/>
                <w:sz w:val="17"/>
                <w:szCs w:val="17"/>
              </w:rPr>
            </w:pPr>
            <w:r>
              <w:rPr>
                <w:rFonts w:cs="Arial"/>
                <w:sz w:val="17"/>
                <w:szCs w:val="17"/>
              </w:rPr>
              <w:t>Non-school provider</w:t>
            </w:r>
          </w:p>
        </w:tc>
        <w:tc>
          <w:tcPr>
            <w:tcW w:w="1059" w:type="dxa"/>
            <w:tcBorders>
              <w:bottom w:val="single" w:sz="2" w:space="0" w:color="A5A5A5" w:themeColor="accent3"/>
            </w:tcBorders>
            <w:shd w:val="clear" w:color="auto" w:fill="D9D9D9" w:themeFill="background1" w:themeFillShade="D9"/>
          </w:tcPr>
          <w:p w14:paraId="0F26DEAB" w14:textId="6C9D689C" w:rsidR="00866144" w:rsidRDefault="00866144" w:rsidP="00D12C9E">
            <w:pPr>
              <w:widowControl w:val="0"/>
              <w:tabs>
                <w:tab w:val="left" w:pos="205"/>
              </w:tabs>
              <w:autoSpaceDE w:val="0"/>
              <w:autoSpaceDN w:val="0"/>
              <w:adjustRightInd w:val="0"/>
              <w:spacing w:after="0" w:line="240" w:lineRule="auto"/>
              <w:jc w:val="right"/>
              <w:rPr>
                <w:rFonts w:cs="Arial"/>
                <w:sz w:val="17"/>
                <w:szCs w:val="17"/>
              </w:rPr>
            </w:pPr>
            <w:r>
              <w:rPr>
                <w:rFonts w:cs="Arial"/>
                <w:sz w:val="17"/>
                <w:szCs w:val="17"/>
              </w:rPr>
              <w:t>4</w:t>
            </w:r>
          </w:p>
        </w:tc>
      </w:tr>
      <w:tr w:rsidR="006A695C" w:rsidRPr="004D70A2" w14:paraId="7FBCBDCC" w14:textId="77777777" w:rsidTr="00D61492">
        <w:trPr>
          <w:trHeight w:val="22"/>
        </w:trPr>
        <w:tc>
          <w:tcPr>
            <w:tcW w:w="4043" w:type="dxa"/>
            <w:tcBorders>
              <w:top w:val="single" w:sz="2" w:space="0" w:color="A5A5A5" w:themeColor="accent3"/>
              <w:bottom w:val="single" w:sz="12" w:space="0" w:color="808080" w:themeColor="background1" w:themeShade="80"/>
            </w:tcBorders>
            <w:tcMar>
              <w:top w:w="113" w:type="dxa"/>
              <w:bottom w:w="113" w:type="dxa"/>
            </w:tcMar>
            <w:vAlign w:val="center"/>
          </w:tcPr>
          <w:p w14:paraId="0F1EBE59" w14:textId="77777777" w:rsidR="006A695C" w:rsidRPr="004D70A2" w:rsidRDefault="006A695C" w:rsidP="00D12C9E">
            <w:pPr>
              <w:widowControl w:val="0"/>
              <w:tabs>
                <w:tab w:val="left" w:pos="205"/>
              </w:tabs>
              <w:autoSpaceDE w:val="0"/>
              <w:autoSpaceDN w:val="0"/>
              <w:adjustRightInd w:val="0"/>
              <w:spacing w:after="0" w:line="240" w:lineRule="auto"/>
              <w:rPr>
                <w:rFonts w:cs="Arial"/>
                <w:b/>
                <w:sz w:val="17"/>
                <w:szCs w:val="17"/>
              </w:rPr>
            </w:pPr>
            <w:r w:rsidRPr="004D70A2">
              <w:rPr>
                <w:rFonts w:cs="Arial"/>
                <w:b/>
                <w:sz w:val="17"/>
                <w:szCs w:val="17"/>
              </w:rPr>
              <w:t>Total</w:t>
            </w:r>
          </w:p>
        </w:tc>
        <w:tc>
          <w:tcPr>
            <w:tcW w:w="1059" w:type="dxa"/>
            <w:tcBorders>
              <w:top w:val="single" w:sz="2" w:space="0" w:color="A5A5A5" w:themeColor="accent3"/>
              <w:bottom w:val="single" w:sz="12" w:space="0" w:color="808080" w:themeColor="background1" w:themeShade="80"/>
            </w:tcBorders>
            <w:shd w:val="clear" w:color="auto" w:fill="D9D9D9" w:themeFill="background1" w:themeFillShade="D9"/>
          </w:tcPr>
          <w:p w14:paraId="29790492" w14:textId="6CFE6D25" w:rsidR="006A695C" w:rsidRPr="004D70A2" w:rsidRDefault="00D61492" w:rsidP="00D12C9E">
            <w:pPr>
              <w:widowControl w:val="0"/>
              <w:tabs>
                <w:tab w:val="left" w:pos="205"/>
              </w:tabs>
              <w:autoSpaceDE w:val="0"/>
              <w:autoSpaceDN w:val="0"/>
              <w:adjustRightInd w:val="0"/>
              <w:spacing w:after="0" w:line="240" w:lineRule="auto"/>
              <w:jc w:val="right"/>
              <w:rPr>
                <w:rFonts w:cs="Arial"/>
                <w:b/>
                <w:sz w:val="17"/>
                <w:szCs w:val="17"/>
              </w:rPr>
            </w:pPr>
            <w:r>
              <w:rPr>
                <w:b/>
                <w:sz w:val="17"/>
                <w:szCs w:val="17"/>
              </w:rPr>
              <w:t>39</w:t>
            </w:r>
          </w:p>
        </w:tc>
      </w:tr>
    </w:tbl>
    <w:p w14:paraId="4F26BDF8" w14:textId="361058F0" w:rsidR="00DD02E6" w:rsidRDefault="00D61492" w:rsidP="009A01A7">
      <w:pPr>
        <w:spacing w:after="240"/>
        <w:rPr>
          <w:sz w:val="28"/>
          <w:szCs w:val="36"/>
          <w:highlight w:val="cyan"/>
        </w:rPr>
      </w:pPr>
      <w:r w:rsidRPr="004D70A2">
        <w:rPr>
          <w:sz w:val="16"/>
          <w:szCs w:val="16"/>
        </w:rPr>
        <w:t>Notes:</w:t>
      </w:r>
      <w:r>
        <w:rPr>
          <w:sz w:val="16"/>
          <w:szCs w:val="16"/>
        </w:rPr>
        <w:t xml:space="preserve"> See non-school provider section for description of this provider category.</w:t>
      </w:r>
    </w:p>
    <w:p w14:paraId="5ACAD114" w14:textId="0CE54CC9" w:rsidR="009A01A7" w:rsidRPr="00BB06F4" w:rsidRDefault="009A01A7" w:rsidP="00EA20E1">
      <w:pPr>
        <w:pStyle w:val="ARHead4ST"/>
      </w:pPr>
      <w:r w:rsidRPr="00BB06F4">
        <w:t>Non-school</w:t>
      </w:r>
      <w:r w:rsidR="0011088F" w:rsidRPr="00BB06F4">
        <w:t xml:space="preserve"> providers</w:t>
      </w:r>
      <w:r w:rsidR="005D3F8B" w:rsidRPr="00BB06F4">
        <w:t xml:space="preserve"> of senior secondary or foundation secondary courses</w:t>
      </w:r>
    </w:p>
    <w:p w14:paraId="31C3DD69" w14:textId="77777777" w:rsidR="009A01A7" w:rsidRPr="004D70A2" w:rsidRDefault="009A01A7" w:rsidP="00EA20E1">
      <w:pPr>
        <w:pStyle w:val="ARHead5ST"/>
      </w:pPr>
      <w:r w:rsidRPr="004D70A2">
        <w:t>Significant activities and achievements</w:t>
      </w:r>
    </w:p>
    <w:p w14:paraId="6EABDAAB" w14:textId="533F0791" w:rsidR="00774F19" w:rsidRDefault="005F2982" w:rsidP="009A01A7">
      <w:pPr>
        <w:spacing w:before="60"/>
        <w:rPr>
          <w:rFonts w:cs="Arial"/>
          <w:szCs w:val="18"/>
          <w:shd w:val="clear" w:color="auto" w:fill="FFFFFF"/>
        </w:rPr>
      </w:pPr>
      <w:r w:rsidRPr="004D70A2">
        <w:rPr>
          <w:rFonts w:cs="Arial"/>
          <w:szCs w:val="18"/>
          <w:shd w:val="clear" w:color="auto" w:fill="FFFFFF"/>
        </w:rPr>
        <w:t>N</w:t>
      </w:r>
      <w:r w:rsidRPr="004D70A2">
        <w:rPr>
          <w:rFonts w:cs="Arial"/>
          <w:szCs w:val="18"/>
        </w:rPr>
        <w:t xml:space="preserve">on-school </w:t>
      </w:r>
      <w:r>
        <w:rPr>
          <w:rFonts w:cs="Arial"/>
          <w:szCs w:val="18"/>
        </w:rPr>
        <w:t>providers</w:t>
      </w:r>
      <w:r w:rsidRPr="004D70A2">
        <w:rPr>
          <w:rFonts w:cs="Arial"/>
          <w:szCs w:val="18"/>
          <w:shd w:val="clear" w:color="auto" w:fill="FFFFFF"/>
        </w:rPr>
        <w:t xml:space="preserve"> of</w:t>
      </w:r>
      <w:r w:rsidR="00774F19">
        <w:rPr>
          <w:rFonts w:cs="Arial"/>
          <w:szCs w:val="18"/>
          <w:shd w:val="clear" w:color="auto" w:fill="FFFFFF"/>
        </w:rPr>
        <w:t>fer</w:t>
      </w:r>
      <w:r w:rsidR="00E66EF8">
        <w:rPr>
          <w:rFonts w:cs="Arial"/>
          <w:szCs w:val="18"/>
          <w:shd w:val="clear" w:color="auto" w:fill="FFFFFF"/>
        </w:rPr>
        <w:t xml:space="preserve"> a pathway for</w:t>
      </w:r>
      <w:r w:rsidRPr="004D70A2">
        <w:rPr>
          <w:rFonts w:cs="Arial"/>
          <w:szCs w:val="18"/>
          <w:shd w:val="clear" w:color="auto" w:fill="FFFFFF"/>
        </w:rPr>
        <w:t xml:space="preserve"> students</w:t>
      </w:r>
      <w:r w:rsidR="00E66EF8">
        <w:rPr>
          <w:rFonts w:cs="Arial"/>
          <w:szCs w:val="18"/>
          <w:shd w:val="clear" w:color="auto" w:fill="FFFFFF"/>
        </w:rPr>
        <w:t xml:space="preserve"> to complete</w:t>
      </w:r>
      <w:r w:rsidR="00A10B04">
        <w:rPr>
          <w:rFonts w:cs="Arial"/>
          <w:szCs w:val="18"/>
          <w:shd w:val="clear" w:color="auto" w:fill="FFFFFF"/>
        </w:rPr>
        <w:t xml:space="preserve"> </w:t>
      </w:r>
      <w:r w:rsidR="00E638F1">
        <w:rPr>
          <w:rFonts w:cs="Arial"/>
          <w:szCs w:val="18"/>
          <w:shd w:val="clear" w:color="auto" w:fill="FFFFFF"/>
        </w:rPr>
        <w:t>secondary qualifications</w:t>
      </w:r>
      <w:r w:rsidR="00A10B04">
        <w:rPr>
          <w:rFonts w:cs="Arial"/>
          <w:szCs w:val="18"/>
          <w:shd w:val="clear" w:color="auto" w:fill="FFFFFF"/>
        </w:rPr>
        <w:t xml:space="preserve"> outside school environment</w:t>
      </w:r>
      <w:r w:rsidR="00C41D7F">
        <w:rPr>
          <w:rFonts w:cs="Arial"/>
          <w:szCs w:val="18"/>
          <w:shd w:val="clear" w:color="auto" w:fill="FFFFFF"/>
        </w:rPr>
        <w:t>s</w:t>
      </w:r>
      <w:r w:rsidR="00A10B04">
        <w:rPr>
          <w:rFonts w:cs="Arial"/>
          <w:szCs w:val="18"/>
          <w:shd w:val="clear" w:color="auto" w:fill="FFFFFF"/>
        </w:rPr>
        <w:t>.</w:t>
      </w:r>
      <w:r w:rsidR="00805F92">
        <w:rPr>
          <w:rFonts w:cs="Arial"/>
          <w:szCs w:val="18"/>
          <w:shd w:val="clear" w:color="auto" w:fill="FFFFFF"/>
        </w:rPr>
        <w:t xml:space="preserve"> They often teach vulnerable students.</w:t>
      </w:r>
      <w:r w:rsidR="00774F19">
        <w:rPr>
          <w:rFonts w:cs="Arial"/>
          <w:szCs w:val="18"/>
          <w:shd w:val="clear" w:color="auto" w:fill="FFFFFF"/>
        </w:rPr>
        <w:t xml:space="preserve"> </w:t>
      </w:r>
      <w:r w:rsidR="005A6755" w:rsidRPr="004D70A2">
        <w:rPr>
          <w:rFonts w:cs="Arial"/>
          <w:szCs w:val="18"/>
          <w:shd w:val="clear" w:color="auto" w:fill="FFFFFF"/>
        </w:rPr>
        <w:t>D</w:t>
      </w:r>
      <w:r w:rsidR="009A01A7" w:rsidRPr="004D70A2">
        <w:rPr>
          <w:rFonts w:cs="Arial"/>
          <w:szCs w:val="18"/>
          <w:shd w:val="clear" w:color="auto" w:fill="FFFFFF"/>
        </w:rPr>
        <w:t xml:space="preserve">elivery of </w:t>
      </w:r>
      <w:r w:rsidR="006E58B7" w:rsidRPr="004D70A2">
        <w:rPr>
          <w:rFonts w:cs="Arial"/>
          <w:szCs w:val="18"/>
          <w:shd w:val="clear" w:color="auto" w:fill="FFFFFF"/>
        </w:rPr>
        <w:t xml:space="preserve">the </w:t>
      </w:r>
      <w:r w:rsidR="006E58B7" w:rsidRPr="004D70A2">
        <w:rPr>
          <w:rFonts w:eastAsia="Times New Roman" w:cs="Arial"/>
          <w:szCs w:val="18"/>
        </w:rPr>
        <w:t>V</w:t>
      </w:r>
      <w:r w:rsidR="009A01A7" w:rsidRPr="004D70A2">
        <w:rPr>
          <w:rFonts w:cs="Arial"/>
          <w:szCs w:val="18"/>
          <w:shd w:val="clear" w:color="auto" w:fill="FFFFFF"/>
        </w:rPr>
        <w:t xml:space="preserve">CE and VCAL </w:t>
      </w:r>
      <w:r w:rsidR="00805F92">
        <w:rPr>
          <w:rFonts w:cs="Arial"/>
          <w:szCs w:val="18"/>
          <w:shd w:val="clear" w:color="auto" w:fill="FFFFFF"/>
        </w:rPr>
        <w:t xml:space="preserve">in </w:t>
      </w:r>
      <w:r w:rsidR="007C515A">
        <w:rPr>
          <w:rFonts w:cs="Arial"/>
          <w:szCs w:val="18"/>
          <w:shd w:val="clear" w:color="auto" w:fill="FFFFFF"/>
        </w:rPr>
        <w:t>n</w:t>
      </w:r>
      <w:r w:rsidR="007C515A" w:rsidRPr="004D70A2">
        <w:rPr>
          <w:rFonts w:cs="Arial"/>
          <w:szCs w:val="18"/>
        </w:rPr>
        <w:t xml:space="preserve">on-school </w:t>
      </w:r>
      <w:r w:rsidR="007C515A">
        <w:rPr>
          <w:rFonts w:cs="Arial"/>
          <w:szCs w:val="18"/>
        </w:rPr>
        <w:t>providers</w:t>
      </w:r>
      <w:r w:rsidR="009A01A7" w:rsidRPr="004D70A2">
        <w:rPr>
          <w:rFonts w:cs="Arial"/>
          <w:szCs w:val="18"/>
          <w:shd w:val="clear" w:color="auto" w:fill="FFFFFF"/>
        </w:rPr>
        <w:t xml:space="preserve"> </w:t>
      </w:r>
      <w:r w:rsidR="00072E3B">
        <w:rPr>
          <w:rFonts w:cs="Arial"/>
          <w:szCs w:val="18"/>
          <w:shd w:val="clear" w:color="auto" w:fill="FFFFFF"/>
        </w:rPr>
        <w:t>remained disrupted</w:t>
      </w:r>
      <w:r w:rsidR="009A01A7" w:rsidRPr="004D70A2">
        <w:rPr>
          <w:rFonts w:cs="Arial"/>
          <w:szCs w:val="18"/>
          <w:shd w:val="clear" w:color="auto" w:fill="FFFFFF"/>
        </w:rPr>
        <w:t xml:space="preserve"> by the </w:t>
      </w:r>
      <w:r w:rsidR="00FD7C70">
        <w:rPr>
          <w:rFonts w:cs="Arial"/>
          <w:szCs w:val="18"/>
          <w:shd w:val="clear" w:color="auto" w:fill="FFFFFF"/>
        </w:rPr>
        <w:t>COVID-19</w:t>
      </w:r>
      <w:r w:rsidR="009A01A7" w:rsidRPr="004D70A2">
        <w:rPr>
          <w:rFonts w:cs="Arial"/>
          <w:szCs w:val="18"/>
          <w:shd w:val="clear" w:color="auto" w:fill="FFFFFF"/>
        </w:rPr>
        <w:t xml:space="preserve"> pandemic </w:t>
      </w:r>
      <w:r w:rsidR="000D4403">
        <w:rPr>
          <w:rFonts w:cs="Arial"/>
          <w:szCs w:val="18"/>
          <w:shd w:val="clear" w:color="auto" w:fill="FFFFFF"/>
        </w:rPr>
        <w:t>in the first half</w:t>
      </w:r>
      <w:r w:rsidR="00B15A58">
        <w:rPr>
          <w:rFonts w:cs="Arial"/>
          <w:szCs w:val="18"/>
          <w:shd w:val="clear" w:color="auto" w:fill="FFFFFF"/>
        </w:rPr>
        <w:t xml:space="preserve"> of</w:t>
      </w:r>
      <w:r w:rsidR="009A01A7" w:rsidRPr="004D70A2">
        <w:rPr>
          <w:rFonts w:cs="Arial"/>
          <w:szCs w:val="18"/>
          <w:shd w:val="clear" w:color="auto" w:fill="FFFFFF"/>
        </w:rPr>
        <w:t xml:space="preserve"> the reporting period.</w:t>
      </w:r>
      <w:r w:rsidR="00774F19">
        <w:rPr>
          <w:rFonts w:cs="Arial"/>
          <w:szCs w:val="18"/>
          <w:shd w:val="clear" w:color="auto" w:fill="FFFFFF"/>
        </w:rPr>
        <w:t xml:space="preserve"> </w:t>
      </w:r>
      <w:r w:rsidR="00B15A58">
        <w:rPr>
          <w:rFonts w:cs="Arial"/>
          <w:szCs w:val="18"/>
          <w:shd w:val="clear" w:color="auto" w:fill="FFFFFF"/>
        </w:rPr>
        <w:t>Th</w:t>
      </w:r>
      <w:r w:rsidR="00874752">
        <w:rPr>
          <w:rFonts w:cs="Arial"/>
          <w:szCs w:val="18"/>
          <w:shd w:val="clear" w:color="auto" w:fill="FFFFFF"/>
        </w:rPr>
        <w:t>e</w:t>
      </w:r>
      <w:r w:rsidR="00B15A58">
        <w:rPr>
          <w:rFonts w:cs="Arial"/>
          <w:szCs w:val="18"/>
          <w:shd w:val="clear" w:color="auto" w:fill="FFFFFF"/>
        </w:rPr>
        <w:t xml:space="preserve"> disruption eased as students returned to in-person learning</w:t>
      </w:r>
      <w:r w:rsidR="00774F19">
        <w:rPr>
          <w:rFonts w:cs="Arial"/>
          <w:szCs w:val="18"/>
          <w:shd w:val="clear" w:color="auto" w:fill="FFFFFF"/>
        </w:rPr>
        <w:t xml:space="preserve"> from </w:t>
      </w:r>
      <w:r w:rsidR="00EC28AA">
        <w:rPr>
          <w:rFonts w:cs="Arial"/>
          <w:szCs w:val="18"/>
          <w:shd w:val="clear" w:color="auto" w:fill="FFFFFF"/>
        </w:rPr>
        <w:t>November</w:t>
      </w:r>
      <w:r w:rsidR="00774F19">
        <w:rPr>
          <w:rFonts w:cs="Arial"/>
          <w:szCs w:val="18"/>
          <w:shd w:val="clear" w:color="auto" w:fill="FFFFFF"/>
        </w:rPr>
        <w:t xml:space="preserve"> 2021 onwards.</w:t>
      </w:r>
      <w:r w:rsidR="00116ECC">
        <w:rPr>
          <w:rFonts w:cs="Arial"/>
          <w:szCs w:val="18"/>
          <w:shd w:val="clear" w:color="auto" w:fill="FFFFFF"/>
        </w:rPr>
        <w:t xml:space="preserve"> The VRQA supported providers with </w:t>
      </w:r>
      <w:r w:rsidR="008D5061">
        <w:rPr>
          <w:rFonts w:cs="Arial"/>
          <w:szCs w:val="18"/>
          <w:shd w:val="clear" w:color="auto" w:fill="FFFFFF"/>
        </w:rPr>
        <w:t>information</w:t>
      </w:r>
      <w:r w:rsidR="00B57102">
        <w:rPr>
          <w:rFonts w:cs="Arial"/>
          <w:szCs w:val="18"/>
          <w:shd w:val="clear" w:color="auto" w:fill="FFFFFF"/>
        </w:rPr>
        <w:t xml:space="preserve"> and guidance about regulatory changes during the reporting period.</w:t>
      </w:r>
    </w:p>
    <w:p w14:paraId="745BC62E" w14:textId="5B7861BD" w:rsidR="00791928" w:rsidRDefault="00B57102" w:rsidP="002978C0">
      <w:pPr>
        <w:spacing w:before="60"/>
        <w:rPr>
          <w:rFonts w:cs="Arial"/>
          <w:i/>
          <w:iCs/>
          <w:szCs w:val="18"/>
          <w:shd w:val="clear" w:color="auto" w:fill="FFFFFF"/>
        </w:rPr>
      </w:pPr>
      <w:r w:rsidRPr="002978C0">
        <w:rPr>
          <w:rFonts w:cs="Arial"/>
          <w:szCs w:val="18"/>
          <w:shd w:val="clear" w:color="auto" w:fill="FFFFFF"/>
        </w:rPr>
        <w:t>New Child Safe Standards</w:t>
      </w:r>
      <w:r w:rsidR="003102FB" w:rsidRPr="002978C0">
        <w:rPr>
          <w:rFonts w:cs="Arial"/>
          <w:szCs w:val="18"/>
          <w:shd w:val="clear" w:color="auto" w:fill="FFFFFF"/>
        </w:rPr>
        <w:t>,</w:t>
      </w:r>
      <w:r w:rsidR="00377DCB" w:rsidRPr="002978C0">
        <w:rPr>
          <w:rFonts w:cs="Arial"/>
          <w:szCs w:val="18"/>
          <w:shd w:val="clear" w:color="auto" w:fill="FFFFFF"/>
        </w:rPr>
        <w:t xml:space="preserve"> changes to</w:t>
      </w:r>
      <w:r w:rsidR="00D43A27" w:rsidRPr="002978C0">
        <w:rPr>
          <w:rFonts w:cs="Arial"/>
          <w:szCs w:val="18"/>
          <w:shd w:val="clear" w:color="auto" w:fill="FFFFFF"/>
        </w:rPr>
        <w:t xml:space="preserve"> Victorian</w:t>
      </w:r>
      <w:r w:rsidR="00377DCB" w:rsidRPr="002978C0">
        <w:rPr>
          <w:rFonts w:cs="Arial"/>
          <w:szCs w:val="18"/>
          <w:shd w:val="clear" w:color="auto" w:fill="FFFFFF"/>
        </w:rPr>
        <w:t xml:space="preserve"> </w:t>
      </w:r>
      <w:r w:rsidR="00D149E9" w:rsidRPr="002978C0">
        <w:rPr>
          <w:bCs/>
        </w:rPr>
        <w:t xml:space="preserve">secondary </w:t>
      </w:r>
      <w:r w:rsidR="00482190" w:rsidRPr="002978C0">
        <w:rPr>
          <w:bCs/>
        </w:rPr>
        <w:t>education</w:t>
      </w:r>
      <w:r w:rsidR="00D149E9" w:rsidRPr="002978C0">
        <w:rPr>
          <w:bCs/>
        </w:rPr>
        <w:t xml:space="preserve"> pathways </w:t>
      </w:r>
      <w:r w:rsidR="003102FB" w:rsidRPr="002978C0">
        <w:rPr>
          <w:rFonts w:cs="Arial"/>
          <w:szCs w:val="18"/>
          <w:shd w:val="clear" w:color="auto" w:fill="FFFFFF"/>
        </w:rPr>
        <w:t>and pandemic-related public health orders</w:t>
      </w:r>
      <w:r w:rsidR="00D43A27" w:rsidRPr="002978C0">
        <w:rPr>
          <w:rFonts w:cs="Arial"/>
          <w:szCs w:val="18"/>
          <w:shd w:val="clear" w:color="auto" w:fill="FFFFFF"/>
        </w:rPr>
        <w:t xml:space="preserve"> required</w:t>
      </w:r>
      <w:r w:rsidR="00791928" w:rsidRPr="002978C0">
        <w:rPr>
          <w:rFonts w:cs="Arial"/>
          <w:szCs w:val="18"/>
          <w:shd w:val="clear" w:color="auto" w:fill="FFFFFF"/>
        </w:rPr>
        <w:t xml:space="preserve"> </w:t>
      </w:r>
      <w:r w:rsidR="004E5306" w:rsidRPr="002978C0">
        <w:rPr>
          <w:rFonts w:cs="Arial"/>
          <w:szCs w:val="18"/>
          <w:shd w:val="clear" w:color="auto" w:fill="FFFFFF"/>
        </w:rPr>
        <w:t xml:space="preserve">an </w:t>
      </w:r>
      <w:r w:rsidR="00791928" w:rsidRPr="002978C0">
        <w:rPr>
          <w:rFonts w:cs="Arial"/>
          <w:szCs w:val="18"/>
          <w:shd w:val="clear" w:color="auto" w:fill="FFFFFF"/>
        </w:rPr>
        <w:t xml:space="preserve">update </w:t>
      </w:r>
      <w:r w:rsidR="004E5306" w:rsidRPr="002978C0">
        <w:rPr>
          <w:rFonts w:cs="Arial"/>
          <w:szCs w:val="18"/>
          <w:shd w:val="clear" w:color="auto" w:fill="FFFFFF"/>
        </w:rPr>
        <w:t xml:space="preserve">to </w:t>
      </w:r>
      <w:r w:rsidR="00791928" w:rsidRPr="002978C0">
        <w:rPr>
          <w:rFonts w:cs="Arial"/>
          <w:szCs w:val="18"/>
          <w:shd w:val="clear" w:color="auto" w:fill="FFFFFF"/>
        </w:rPr>
        <w:t xml:space="preserve">guidelines for </w:t>
      </w:r>
      <w:r w:rsidR="005D3F8B" w:rsidRPr="002978C0">
        <w:rPr>
          <w:rFonts w:cs="Arial"/>
          <w:szCs w:val="18"/>
          <w:shd w:val="clear" w:color="auto" w:fill="FFFFFF"/>
        </w:rPr>
        <w:t>n</w:t>
      </w:r>
      <w:r w:rsidR="005D3F8B" w:rsidRPr="002978C0">
        <w:rPr>
          <w:rFonts w:cs="Arial"/>
          <w:szCs w:val="18"/>
        </w:rPr>
        <w:t>on-school providers</w:t>
      </w:r>
      <w:r w:rsidR="003102FB" w:rsidRPr="002978C0">
        <w:rPr>
          <w:rFonts w:cs="Arial"/>
          <w:szCs w:val="18"/>
          <w:shd w:val="clear" w:color="auto" w:fill="FFFFFF"/>
        </w:rPr>
        <w:t xml:space="preserve"> during the reporting period</w:t>
      </w:r>
      <w:r w:rsidR="00791928" w:rsidRPr="002978C0">
        <w:rPr>
          <w:rFonts w:cs="Arial"/>
          <w:szCs w:val="18"/>
          <w:shd w:val="clear" w:color="auto" w:fill="FFFFFF"/>
        </w:rPr>
        <w:t xml:space="preserve">. </w:t>
      </w:r>
      <w:r w:rsidR="009442D1">
        <w:rPr>
          <w:rFonts w:cs="Arial"/>
          <w:szCs w:val="18"/>
          <w:shd w:val="clear" w:color="auto" w:fill="FFFFFF"/>
        </w:rPr>
        <w:t>The VRQA</w:t>
      </w:r>
      <w:r w:rsidR="00791928" w:rsidRPr="002978C0">
        <w:rPr>
          <w:rFonts w:cs="Arial"/>
          <w:szCs w:val="18"/>
          <w:shd w:val="clear" w:color="auto" w:fill="FFFFFF"/>
        </w:rPr>
        <w:t xml:space="preserve"> published th</w:t>
      </w:r>
      <w:r w:rsidR="004E5306" w:rsidRPr="002978C0">
        <w:rPr>
          <w:rFonts w:cs="Arial"/>
          <w:szCs w:val="18"/>
          <w:shd w:val="clear" w:color="auto" w:fill="FFFFFF"/>
        </w:rPr>
        <w:t>e</w:t>
      </w:r>
      <w:r w:rsidR="00C806D5" w:rsidRPr="002978C0">
        <w:rPr>
          <w:rFonts w:cs="Arial"/>
          <w:szCs w:val="18"/>
          <w:shd w:val="clear" w:color="auto" w:fill="FFFFFF"/>
        </w:rPr>
        <w:t xml:space="preserve"> </w:t>
      </w:r>
      <w:r w:rsidR="002978C0" w:rsidRPr="002978C0">
        <w:rPr>
          <w:rFonts w:cs="Arial"/>
          <w:i/>
          <w:iCs/>
          <w:szCs w:val="18"/>
          <w:shd w:val="clear" w:color="auto" w:fill="FFFFFF"/>
        </w:rPr>
        <w:t xml:space="preserve">Guidelines for non-school providers: Minimum standards for registration to provide an accredited senior secondary or foundation secondary course </w:t>
      </w:r>
      <w:r w:rsidR="00791928" w:rsidRPr="002978C0">
        <w:rPr>
          <w:rFonts w:cs="Arial"/>
          <w:szCs w:val="18"/>
          <w:shd w:val="clear" w:color="auto" w:fill="FFFFFF"/>
        </w:rPr>
        <w:t>on our website</w:t>
      </w:r>
      <w:r w:rsidR="00C806D5" w:rsidRPr="002978C0">
        <w:rPr>
          <w:rFonts w:cs="Arial"/>
          <w:szCs w:val="18"/>
          <w:shd w:val="clear" w:color="auto" w:fill="FFFFFF"/>
        </w:rPr>
        <w:t xml:space="preserve"> and alerted providers</w:t>
      </w:r>
      <w:r w:rsidR="003102FB" w:rsidRPr="002978C0">
        <w:rPr>
          <w:rFonts w:cs="Arial"/>
          <w:szCs w:val="18"/>
          <w:shd w:val="clear" w:color="auto" w:fill="FFFFFF"/>
        </w:rPr>
        <w:t xml:space="preserve"> by email</w:t>
      </w:r>
      <w:r w:rsidR="002978C0">
        <w:rPr>
          <w:rFonts w:cs="Arial"/>
          <w:szCs w:val="18"/>
          <w:shd w:val="clear" w:color="auto" w:fill="FFFFFF"/>
        </w:rPr>
        <w:t>.</w:t>
      </w:r>
    </w:p>
    <w:p w14:paraId="152B3344" w14:textId="3DDD60B0" w:rsidR="00791928" w:rsidRDefault="005E2D04" w:rsidP="00791928">
      <w:pPr>
        <w:rPr>
          <w:rFonts w:cs="Arial"/>
          <w:szCs w:val="18"/>
          <w:shd w:val="clear" w:color="auto" w:fill="FFFFFF"/>
        </w:rPr>
      </w:pPr>
      <w:r>
        <w:rPr>
          <w:rFonts w:cs="Arial"/>
          <w:szCs w:val="18"/>
          <w:shd w:val="clear" w:color="auto" w:fill="FFFFFF"/>
        </w:rPr>
        <w:lastRenderedPageBreak/>
        <w:t xml:space="preserve">Ahead of the introduction </w:t>
      </w:r>
      <w:r w:rsidR="00C06AD8">
        <w:rPr>
          <w:rFonts w:cs="Arial"/>
          <w:szCs w:val="18"/>
          <w:shd w:val="clear" w:color="auto" w:fill="FFFFFF"/>
        </w:rPr>
        <w:t>of</w:t>
      </w:r>
      <w:r>
        <w:rPr>
          <w:rFonts w:cs="Arial"/>
          <w:szCs w:val="18"/>
          <w:shd w:val="clear" w:color="auto" w:fill="FFFFFF"/>
        </w:rPr>
        <w:t xml:space="preserve"> new Child Safe Standards on 1 July 2021, </w:t>
      </w:r>
      <w:r w:rsidR="00CE320D">
        <w:rPr>
          <w:rFonts w:cs="Arial"/>
          <w:szCs w:val="18"/>
          <w:shd w:val="clear" w:color="auto" w:fill="FFFFFF"/>
        </w:rPr>
        <w:t>the VRQA</w:t>
      </w:r>
      <w:r>
        <w:rPr>
          <w:rFonts w:cs="Arial"/>
          <w:szCs w:val="18"/>
          <w:shd w:val="clear" w:color="auto" w:fill="FFFFFF"/>
        </w:rPr>
        <w:t xml:space="preserve"> delivered</w:t>
      </w:r>
      <w:r w:rsidR="00C06AD8">
        <w:rPr>
          <w:rFonts w:cs="Arial"/>
          <w:szCs w:val="18"/>
          <w:shd w:val="clear" w:color="auto" w:fill="FFFFFF"/>
        </w:rPr>
        <w:t xml:space="preserve"> a</w:t>
      </w:r>
      <w:r w:rsidR="002A150F">
        <w:rPr>
          <w:rFonts w:cs="Arial"/>
          <w:szCs w:val="18"/>
          <w:shd w:val="clear" w:color="auto" w:fill="FFFFFF"/>
        </w:rPr>
        <w:t xml:space="preserve">n </w:t>
      </w:r>
      <w:r w:rsidR="00450D3F">
        <w:rPr>
          <w:rFonts w:cs="Arial"/>
          <w:szCs w:val="18"/>
          <w:shd w:val="clear" w:color="auto" w:fill="FFFFFF"/>
        </w:rPr>
        <w:t xml:space="preserve">online </w:t>
      </w:r>
      <w:r w:rsidR="002A150F">
        <w:rPr>
          <w:rFonts w:cs="Arial"/>
          <w:szCs w:val="18"/>
          <w:shd w:val="clear" w:color="auto" w:fill="FFFFFF"/>
        </w:rPr>
        <w:t xml:space="preserve">information briefing to </w:t>
      </w:r>
      <w:r w:rsidR="005D3F8B">
        <w:rPr>
          <w:rFonts w:cs="Arial"/>
          <w:szCs w:val="18"/>
          <w:shd w:val="clear" w:color="auto" w:fill="FFFFFF"/>
        </w:rPr>
        <w:t>non-school providers</w:t>
      </w:r>
      <w:r w:rsidR="002A150F">
        <w:rPr>
          <w:rFonts w:cs="Arial"/>
          <w:szCs w:val="18"/>
          <w:shd w:val="clear" w:color="auto" w:fill="FFFFFF"/>
        </w:rPr>
        <w:t xml:space="preserve"> </w:t>
      </w:r>
      <w:r w:rsidR="00BA20A1">
        <w:rPr>
          <w:rFonts w:cs="Arial"/>
          <w:szCs w:val="18"/>
          <w:shd w:val="clear" w:color="auto" w:fill="FFFFFF"/>
        </w:rPr>
        <w:t>to help them understand and meet changing requirements.</w:t>
      </w:r>
      <w:r w:rsidR="00A83750">
        <w:rPr>
          <w:rFonts w:cs="Arial"/>
          <w:szCs w:val="18"/>
          <w:shd w:val="clear" w:color="auto" w:fill="FFFFFF"/>
        </w:rPr>
        <w:t xml:space="preserve"> </w:t>
      </w:r>
    </w:p>
    <w:p w14:paraId="291E7D97" w14:textId="5B2D0454" w:rsidR="002103BB" w:rsidRDefault="00BC3806" w:rsidP="00B619BD">
      <w:pPr>
        <w:pStyle w:val="NormalWeb"/>
        <w:shd w:val="clear" w:color="auto" w:fill="FFFFFF"/>
        <w:spacing w:before="120" w:beforeAutospacing="0" w:after="120" w:afterAutospacing="0" w:line="259" w:lineRule="auto"/>
        <w:rPr>
          <w:rFonts w:ascii="Arial" w:eastAsiaTheme="minorHAnsi" w:hAnsi="Arial" w:cs="Arial"/>
          <w:color w:val="auto"/>
          <w:sz w:val="18"/>
          <w:szCs w:val="18"/>
          <w:shd w:val="clear" w:color="auto" w:fill="FFFFFF"/>
        </w:rPr>
      </w:pPr>
      <w:r>
        <w:rPr>
          <w:rFonts w:ascii="Arial" w:eastAsiaTheme="minorHAnsi" w:hAnsi="Arial" w:cs="Arial"/>
          <w:color w:val="auto"/>
          <w:sz w:val="18"/>
          <w:szCs w:val="18"/>
          <w:shd w:val="clear" w:color="auto" w:fill="FFFFFF"/>
        </w:rPr>
        <w:t xml:space="preserve">The reforms to </w:t>
      </w:r>
      <w:r w:rsidR="00F6412A">
        <w:rPr>
          <w:rFonts w:ascii="Arial" w:eastAsiaTheme="minorHAnsi" w:hAnsi="Arial" w:cs="Arial"/>
          <w:color w:val="auto"/>
          <w:sz w:val="18"/>
          <w:szCs w:val="18"/>
          <w:shd w:val="clear" w:color="auto" w:fill="FFFFFF"/>
        </w:rPr>
        <w:t xml:space="preserve">Victorian secondary </w:t>
      </w:r>
      <w:r>
        <w:rPr>
          <w:rFonts w:ascii="Arial" w:eastAsiaTheme="minorHAnsi" w:hAnsi="Arial" w:cs="Arial"/>
          <w:color w:val="auto"/>
          <w:sz w:val="18"/>
          <w:szCs w:val="18"/>
          <w:shd w:val="clear" w:color="auto" w:fill="FFFFFF"/>
        </w:rPr>
        <w:t>education p</w:t>
      </w:r>
      <w:r w:rsidR="00F6412A">
        <w:rPr>
          <w:rFonts w:ascii="Arial" w:eastAsiaTheme="minorHAnsi" w:hAnsi="Arial" w:cs="Arial"/>
          <w:color w:val="auto"/>
          <w:sz w:val="18"/>
          <w:szCs w:val="18"/>
          <w:shd w:val="clear" w:color="auto" w:fill="FFFFFF"/>
        </w:rPr>
        <w:t>athways</w:t>
      </w:r>
      <w:r w:rsidR="00F214E4">
        <w:rPr>
          <w:rFonts w:ascii="Arial" w:eastAsiaTheme="minorHAnsi" w:hAnsi="Arial" w:cs="Arial"/>
          <w:color w:val="auto"/>
          <w:sz w:val="18"/>
          <w:szCs w:val="18"/>
          <w:shd w:val="clear" w:color="auto" w:fill="FFFFFF"/>
        </w:rPr>
        <w:t xml:space="preserve"> required various deeming and re-registration arrangements be</w:t>
      </w:r>
      <w:r w:rsidR="001639F0">
        <w:rPr>
          <w:rFonts w:ascii="Arial" w:eastAsiaTheme="minorHAnsi" w:hAnsi="Arial" w:cs="Arial"/>
          <w:color w:val="auto"/>
          <w:sz w:val="18"/>
          <w:szCs w:val="18"/>
          <w:shd w:val="clear" w:color="auto" w:fill="FFFFFF"/>
        </w:rPr>
        <w:t xml:space="preserve"> communicated</w:t>
      </w:r>
      <w:r w:rsidR="00F214E4">
        <w:rPr>
          <w:rFonts w:ascii="Arial" w:eastAsiaTheme="minorHAnsi" w:hAnsi="Arial" w:cs="Arial"/>
          <w:color w:val="auto"/>
          <w:sz w:val="18"/>
          <w:szCs w:val="18"/>
          <w:shd w:val="clear" w:color="auto" w:fill="FFFFFF"/>
        </w:rPr>
        <w:t xml:space="preserve"> </w:t>
      </w:r>
      <w:r w:rsidR="00743230">
        <w:rPr>
          <w:rFonts w:ascii="Arial" w:eastAsiaTheme="minorHAnsi" w:hAnsi="Arial" w:cs="Arial"/>
          <w:color w:val="auto"/>
          <w:sz w:val="18"/>
          <w:szCs w:val="18"/>
          <w:shd w:val="clear" w:color="auto" w:fill="FFFFFF"/>
        </w:rPr>
        <w:t>to</w:t>
      </w:r>
      <w:r w:rsidR="00F214E4">
        <w:rPr>
          <w:rFonts w:ascii="Arial" w:eastAsiaTheme="minorHAnsi" w:hAnsi="Arial" w:cs="Arial"/>
          <w:color w:val="auto"/>
          <w:sz w:val="18"/>
          <w:szCs w:val="18"/>
          <w:shd w:val="clear" w:color="auto" w:fill="FFFFFF"/>
        </w:rPr>
        <w:t xml:space="preserve"> </w:t>
      </w:r>
      <w:r>
        <w:rPr>
          <w:rFonts w:ascii="Arial" w:eastAsiaTheme="minorHAnsi" w:hAnsi="Arial" w:cs="Arial"/>
          <w:color w:val="auto"/>
          <w:sz w:val="18"/>
          <w:szCs w:val="18"/>
          <w:shd w:val="clear" w:color="auto" w:fill="FFFFFF"/>
        </w:rPr>
        <w:t>non-school providers</w:t>
      </w:r>
      <w:r w:rsidR="00F214E4">
        <w:rPr>
          <w:rFonts w:ascii="Arial" w:eastAsiaTheme="minorHAnsi" w:hAnsi="Arial" w:cs="Arial"/>
          <w:color w:val="auto"/>
          <w:sz w:val="18"/>
          <w:szCs w:val="18"/>
          <w:shd w:val="clear" w:color="auto" w:fill="FFFFFF"/>
        </w:rPr>
        <w:t xml:space="preserve"> during the reporting period. </w:t>
      </w:r>
      <w:r w:rsidR="00CE320D">
        <w:rPr>
          <w:rFonts w:ascii="Arial" w:eastAsiaTheme="minorHAnsi" w:hAnsi="Arial" w:cs="Arial"/>
          <w:color w:val="auto"/>
          <w:sz w:val="18"/>
          <w:szCs w:val="18"/>
          <w:shd w:val="clear" w:color="auto" w:fill="FFFFFF"/>
        </w:rPr>
        <w:t xml:space="preserve">Details were </w:t>
      </w:r>
      <w:r w:rsidR="00F214E4">
        <w:rPr>
          <w:rFonts w:ascii="Arial" w:eastAsiaTheme="minorHAnsi" w:hAnsi="Arial" w:cs="Arial"/>
          <w:color w:val="auto"/>
          <w:sz w:val="18"/>
          <w:szCs w:val="18"/>
          <w:shd w:val="clear" w:color="auto" w:fill="FFFFFF"/>
        </w:rPr>
        <w:t>communicated</w:t>
      </w:r>
      <w:r w:rsidR="001639F0">
        <w:rPr>
          <w:rFonts w:ascii="Arial" w:eastAsiaTheme="minorHAnsi" w:hAnsi="Arial" w:cs="Arial"/>
          <w:color w:val="auto"/>
          <w:sz w:val="18"/>
          <w:szCs w:val="18"/>
          <w:shd w:val="clear" w:color="auto" w:fill="FFFFFF"/>
        </w:rPr>
        <w:t xml:space="preserve"> </w:t>
      </w:r>
      <w:r w:rsidR="00566AEF">
        <w:rPr>
          <w:rFonts w:ascii="Arial" w:eastAsiaTheme="minorHAnsi" w:hAnsi="Arial" w:cs="Arial"/>
          <w:color w:val="auto"/>
          <w:sz w:val="18"/>
          <w:szCs w:val="18"/>
          <w:shd w:val="clear" w:color="auto" w:fill="FFFFFF"/>
        </w:rPr>
        <w:t>on our website and through</w:t>
      </w:r>
      <w:r w:rsidR="00B619BD">
        <w:rPr>
          <w:rFonts w:ascii="Arial" w:eastAsiaTheme="minorHAnsi" w:hAnsi="Arial" w:cs="Arial"/>
          <w:color w:val="auto"/>
          <w:sz w:val="18"/>
          <w:szCs w:val="18"/>
          <w:shd w:val="clear" w:color="auto" w:fill="FFFFFF"/>
        </w:rPr>
        <w:t xml:space="preserve"> email</w:t>
      </w:r>
      <w:r w:rsidR="00566AEF">
        <w:rPr>
          <w:rFonts w:ascii="Arial" w:eastAsiaTheme="minorHAnsi" w:hAnsi="Arial" w:cs="Arial"/>
          <w:color w:val="auto"/>
          <w:sz w:val="18"/>
          <w:szCs w:val="18"/>
          <w:shd w:val="clear" w:color="auto" w:fill="FFFFFF"/>
        </w:rPr>
        <w:t xml:space="preserve"> correspondence</w:t>
      </w:r>
      <w:r w:rsidR="00BA63BD">
        <w:rPr>
          <w:rFonts w:ascii="Arial" w:eastAsiaTheme="minorHAnsi" w:hAnsi="Arial" w:cs="Arial"/>
          <w:color w:val="auto"/>
          <w:sz w:val="18"/>
          <w:szCs w:val="18"/>
          <w:shd w:val="clear" w:color="auto" w:fill="FFFFFF"/>
        </w:rPr>
        <w:t xml:space="preserve"> with providers</w:t>
      </w:r>
      <w:r w:rsidR="00F214E4">
        <w:rPr>
          <w:rFonts w:ascii="Arial" w:eastAsiaTheme="minorHAnsi" w:hAnsi="Arial" w:cs="Arial"/>
          <w:color w:val="auto"/>
          <w:sz w:val="18"/>
          <w:szCs w:val="18"/>
          <w:shd w:val="clear" w:color="auto" w:fill="FFFFFF"/>
        </w:rPr>
        <w:t>.</w:t>
      </w:r>
      <w:r w:rsidR="002103BB">
        <w:rPr>
          <w:rFonts w:ascii="Arial" w:eastAsiaTheme="minorHAnsi" w:hAnsi="Arial" w:cs="Arial"/>
          <w:color w:val="auto"/>
          <w:sz w:val="18"/>
          <w:szCs w:val="18"/>
          <w:shd w:val="clear" w:color="auto" w:fill="FFFFFF"/>
        </w:rPr>
        <w:t xml:space="preserve"> </w:t>
      </w:r>
    </w:p>
    <w:p w14:paraId="167092D5" w14:textId="4751988B" w:rsidR="009A01A7" w:rsidRPr="004D70A2" w:rsidRDefault="009A01A7" w:rsidP="00EA20E1">
      <w:pPr>
        <w:pStyle w:val="ARHead5ST"/>
      </w:pPr>
      <w:r w:rsidRPr="004D70A2">
        <w:t xml:space="preserve">Other activities </w:t>
      </w:r>
    </w:p>
    <w:p w14:paraId="3ACEA55B" w14:textId="37DC842C" w:rsidR="009A01A7" w:rsidRPr="004D70A2" w:rsidRDefault="009A01A7" w:rsidP="009A01A7">
      <w:pPr>
        <w:shd w:val="clear" w:color="auto" w:fill="FFFFFF"/>
        <w:rPr>
          <w:rFonts w:cs="Arial"/>
          <w:szCs w:val="18"/>
          <w:shd w:val="clear" w:color="auto" w:fill="FFFFFF"/>
        </w:rPr>
      </w:pPr>
      <w:r w:rsidRPr="004D70A2">
        <w:rPr>
          <w:rFonts w:cs="Arial"/>
          <w:szCs w:val="18"/>
          <w:shd w:val="clear" w:color="auto" w:fill="FFFFFF"/>
        </w:rPr>
        <w:t>At 30 June 202</w:t>
      </w:r>
      <w:r w:rsidR="00B334AC">
        <w:rPr>
          <w:rFonts w:cs="Arial"/>
          <w:szCs w:val="18"/>
          <w:shd w:val="clear" w:color="auto" w:fill="FFFFFF"/>
        </w:rPr>
        <w:t>2</w:t>
      </w:r>
      <w:r w:rsidR="00DF5411" w:rsidRPr="004D70A2">
        <w:rPr>
          <w:rFonts w:cs="Arial"/>
          <w:szCs w:val="18"/>
          <w:shd w:val="clear" w:color="auto" w:fill="FFFFFF"/>
        </w:rPr>
        <w:t>,</w:t>
      </w:r>
      <w:r w:rsidRPr="004D70A2">
        <w:rPr>
          <w:rFonts w:cs="Arial"/>
          <w:szCs w:val="18"/>
          <w:shd w:val="clear" w:color="auto" w:fill="FFFFFF"/>
        </w:rPr>
        <w:t xml:space="preserve"> Victoria had </w:t>
      </w:r>
      <w:r w:rsidR="00B334AC">
        <w:rPr>
          <w:rFonts w:cs="Arial"/>
          <w:szCs w:val="18"/>
          <w:shd w:val="clear" w:color="auto" w:fill="FFFFFF"/>
        </w:rPr>
        <w:t>23</w:t>
      </w:r>
      <w:r w:rsidRPr="004D70A2">
        <w:rPr>
          <w:rFonts w:cs="Arial"/>
          <w:szCs w:val="18"/>
          <w:shd w:val="clear" w:color="auto" w:fill="FFFFFF"/>
        </w:rPr>
        <w:t xml:space="preserve"> registered </w:t>
      </w:r>
      <w:r w:rsidR="005D3F8B">
        <w:rPr>
          <w:rFonts w:cs="Arial"/>
          <w:szCs w:val="18"/>
          <w:shd w:val="clear" w:color="auto" w:fill="FFFFFF"/>
        </w:rPr>
        <w:t>non-school providers</w:t>
      </w:r>
      <w:r w:rsidR="00AD3A04">
        <w:rPr>
          <w:rFonts w:cs="Arial"/>
          <w:szCs w:val="18"/>
          <w:shd w:val="clear" w:color="auto" w:fill="FFFFFF"/>
        </w:rPr>
        <w:t>,</w:t>
      </w:r>
      <w:r w:rsidR="00D55F3B">
        <w:rPr>
          <w:rFonts w:cs="Arial"/>
          <w:szCs w:val="18"/>
          <w:shd w:val="clear" w:color="auto" w:fill="FFFFFF"/>
        </w:rPr>
        <w:t xml:space="preserve"> comprising </w:t>
      </w:r>
      <w:r w:rsidR="00194DFF" w:rsidRPr="004D70A2">
        <w:rPr>
          <w:rFonts w:cs="Arial"/>
          <w:szCs w:val="18"/>
          <w:shd w:val="clear" w:color="auto" w:fill="FFFFFF"/>
        </w:rPr>
        <w:t xml:space="preserve">community-based adult education providers, </w:t>
      </w:r>
      <w:r w:rsidR="00A3293E">
        <w:rPr>
          <w:rFonts w:eastAsia="Times New Roman" w:cs="Arial"/>
          <w:szCs w:val="18"/>
        </w:rPr>
        <w:t>t</w:t>
      </w:r>
      <w:r w:rsidR="00194DFF" w:rsidRPr="004D70A2">
        <w:rPr>
          <w:rFonts w:eastAsia="Times New Roman" w:cs="Arial"/>
          <w:szCs w:val="18"/>
        </w:rPr>
        <w:t xml:space="preserve">echnical and </w:t>
      </w:r>
      <w:r w:rsidR="00A3293E">
        <w:rPr>
          <w:rFonts w:eastAsia="Times New Roman" w:cs="Arial"/>
          <w:szCs w:val="18"/>
        </w:rPr>
        <w:t>f</w:t>
      </w:r>
      <w:r w:rsidR="00194DFF" w:rsidRPr="004D70A2">
        <w:rPr>
          <w:rFonts w:eastAsia="Times New Roman" w:cs="Arial"/>
          <w:szCs w:val="18"/>
        </w:rPr>
        <w:t xml:space="preserve">urther </w:t>
      </w:r>
      <w:r w:rsidR="00A3293E">
        <w:rPr>
          <w:rFonts w:eastAsia="Times New Roman" w:cs="Arial"/>
          <w:szCs w:val="18"/>
        </w:rPr>
        <w:t>e</w:t>
      </w:r>
      <w:r w:rsidR="00194DFF" w:rsidRPr="004D70A2">
        <w:rPr>
          <w:rFonts w:eastAsia="Times New Roman" w:cs="Arial"/>
          <w:szCs w:val="18"/>
        </w:rPr>
        <w:t>ducation</w:t>
      </w:r>
      <w:r w:rsidR="00194DFF" w:rsidRPr="004D70A2">
        <w:rPr>
          <w:rFonts w:cs="Arial"/>
          <w:szCs w:val="18"/>
          <w:shd w:val="clear" w:color="auto" w:fill="FFFFFF"/>
        </w:rPr>
        <w:t xml:space="preserve"> (TAFE) institutes</w:t>
      </w:r>
      <w:r w:rsidR="005860CC">
        <w:rPr>
          <w:rFonts w:cs="Arial"/>
          <w:szCs w:val="18"/>
          <w:shd w:val="clear" w:color="auto" w:fill="FFFFFF"/>
        </w:rPr>
        <w:t>,</w:t>
      </w:r>
      <w:r w:rsidR="00194DFF" w:rsidRPr="004D70A2">
        <w:rPr>
          <w:rFonts w:cs="Arial"/>
          <w:szCs w:val="18"/>
          <w:shd w:val="clear" w:color="auto" w:fill="FFFFFF"/>
        </w:rPr>
        <w:t xml:space="preserve"> </w:t>
      </w:r>
      <w:r w:rsidR="00A3293E">
        <w:rPr>
          <w:rFonts w:cs="Arial"/>
          <w:szCs w:val="18"/>
          <w:shd w:val="clear" w:color="auto" w:fill="FFFFFF"/>
        </w:rPr>
        <w:t xml:space="preserve">and </w:t>
      </w:r>
      <w:r w:rsidR="00194DFF" w:rsidRPr="004D70A2">
        <w:rPr>
          <w:rFonts w:cs="Arial"/>
          <w:szCs w:val="18"/>
          <w:shd w:val="clear" w:color="auto" w:fill="FFFFFF"/>
        </w:rPr>
        <w:t>universities.</w:t>
      </w:r>
      <w:r w:rsidRPr="004D70A2">
        <w:rPr>
          <w:rFonts w:cs="Arial"/>
          <w:szCs w:val="18"/>
          <w:shd w:val="clear" w:color="auto" w:fill="FFFFFF"/>
        </w:rPr>
        <w:t xml:space="preserve"> In the reporting period, </w:t>
      </w:r>
      <w:r w:rsidR="00436B10">
        <w:rPr>
          <w:rFonts w:cs="Arial"/>
          <w:szCs w:val="18"/>
          <w:shd w:val="clear" w:color="auto" w:fill="FFFFFF"/>
        </w:rPr>
        <w:t>the VRQA</w:t>
      </w:r>
      <w:r w:rsidRPr="004D70A2">
        <w:rPr>
          <w:rFonts w:cs="Arial"/>
          <w:szCs w:val="18"/>
          <w:shd w:val="clear" w:color="auto" w:fill="FFFFFF"/>
        </w:rPr>
        <w:t xml:space="preserve"> re-registered </w:t>
      </w:r>
      <w:r w:rsidR="00521D16">
        <w:rPr>
          <w:rFonts w:cs="Arial"/>
          <w:szCs w:val="18"/>
          <w:shd w:val="clear" w:color="auto" w:fill="FFFFFF"/>
        </w:rPr>
        <w:t>6</w:t>
      </w:r>
      <w:r w:rsidRPr="004D70A2">
        <w:rPr>
          <w:rFonts w:cs="Arial"/>
          <w:szCs w:val="18"/>
          <w:shd w:val="clear" w:color="auto" w:fill="FFFFFF"/>
        </w:rPr>
        <w:t xml:space="preserve"> </w:t>
      </w:r>
      <w:r w:rsidR="004F63C5">
        <w:rPr>
          <w:rFonts w:cs="Arial"/>
          <w:szCs w:val="18"/>
          <w:shd w:val="clear" w:color="auto" w:fill="FFFFFF"/>
        </w:rPr>
        <w:t>non-school providers</w:t>
      </w:r>
      <w:r w:rsidR="00332735">
        <w:rPr>
          <w:rFonts w:cs="Arial"/>
          <w:szCs w:val="18"/>
          <w:shd w:val="clear" w:color="auto" w:fill="FFFFFF"/>
        </w:rPr>
        <w:t>,</w:t>
      </w:r>
      <w:r w:rsidR="004F63C5">
        <w:rPr>
          <w:rFonts w:cs="Arial"/>
          <w:szCs w:val="18"/>
          <w:shd w:val="clear" w:color="auto" w:fill="FFFFFF"/>
        </w:rPr>
        <w:t xml:space="preserve"> </w:t>
      </w:r>
      <w:r w:rsidR="008B47E5">
        <w:rPr>
          <w:rFonts w:cs="Arial"/>
          <w:szCs w:val="18"/>
          <w:shd w:val="clear" w:color="auto" w:fill="FFFFFF"/>
        </w:rPr>
        <w:t>and 11</w:t>
      </w:r>
      <w:r w:rsidR="004F63C5">
        <w:rPr>
          <w:rFonts w:cs="Arial"/>
          <w:szCs w:val="18"/>
          <w:shd w:val="clear" w:color="auto" w:fill="FFFFFF"/>
        </w:rPr>
        <w:t xml:space="preserve"> </w:t>
      </w:r>
      <w:r w:rsidR="00E77820">
        <w:rPr>
          <w:rFonts w:cs="Arial"/>
          <w:szCs w:val="18"/>
          <w:shd w:val="clear" w:color="auto" w:fill="FFFFFF"/>
        </w:rPr>
        <w:t xml:space="preserve">non-school </w:t>
      </w:r>
      <w:r w:rsidR="004F63C5" w:rsidRPr="004D70A2">
        <w:rPr>
          <w:rFonts w:cs="Arial"/>
          <w:szCs w:val="18"/>
          <w:shd w:val="clear" w:color="auto" w:fill="FFFFFF"/>
        </w:rPr>
        <w:t>providers requested voluntary cancellation of their registration</w:t>
      </w:r>
      <w:r w:rsidR="004F63C5">
        <w:rPr>
          <w:rFonts w:cs="Arial"/>
          <w:szCs w:val="18"/>
          <w:shd w:val="clear" w:color="auto" w:fill="FFFFFF"/>
        </w:rPr>
        <w:t xml:space="preserve">. </w:t>
      </w:r>
    </w:p>
    <w:p w14:paraId="775A8C08" w14:textId="2DE2FCAB" w:rsidR="009A01A7" w:rsidRPr="00CE2955" w:rsidRDefault="009A01A7" w:rsidP="009A01A7">
      <w:pPr>
        <w:spacing w:before="240" w:line="240" w:lineRule="auto"/>
        <w:rPr>
          <w:rFonts w:cs="Arial"/>
          <w:b/>
          <w:szCs w:val="18"/>
        </w:rPr>
      </w:pPr>
      <w:r w:rsidRPr="00CE2955">
        <w:rPr>
          <w:rFonts w:cs="Arial"/>
          <w:b/>
          <w:szCs w:val="18"/>
        </w:rPr>
        <w:t xml:space="preserve">Table </w:t>
      </w:r>
      <w:r w:rsidR="00E42036" w:rsidRPr="00CE2955">
        <w:rPr>
          <w:rFonts w:cs="Arial"/>
          <w:b/>
          <w:szCs w:val="18"/>
        </w:rPr>
        <w:t>6</w:t>
      </w:r>
      <w:r w:rsidR="00680586">
        <w:rPr>
          <w:rFonts w:cs="Arial"/>
          <w:b/>
          <w:szCs w:val="18"/>
        </w:rPr>
        <w:t xml:space="preserve">. </w:t>
      </w:r>
      <w:r w:rsidRPr="00CE2955">
        <w:rPr>
          <w:rFonts w:cs="Arial"/>
          <w:b/>
          <w:szCs w:val="18"/>
        </w:rPr>
        <w:t>Non-school senior secondary providers at 30 June 202</w:t>
      </w:r>
      <w:r w:rsidR="00EC28AA" w:rsidRPr="00CE2955">
        <w:rPr>
          <w:rFonts w:cs="Arial"/>
          <w:b/>
          <w:szCs w:val="18"/>
        </w:rPr>
        <w:t>2</w:t>
      </w:r>
    </w:p>
    <w:tbl>
      <w:tblPr>
        <w:tblpPr w:leftFromText="180" w:rightFromText="180" w:vertAnchor="text" w:tblpY="1"/>
        <w:tblOverlap w:val="never"/>
        <w:tblW w:w="6237" w:type="dxa"/>
        <w:tblLook w:val="04A0" w:firstRow="1" w:lastRow="0" w:firstColumn="1" w:lastColumn="0" w:noHBand="0" w:noVBand="1"/>
      </w:tblPr>
      <w:tblGrid>
        <w:gridCol w:w="3969"/>
        <w:gridCol w:w="1134"/>
        <w:gridCol w:w="1134"/>
      </w:tblGrid>
      <w:tr w:rsidR="00ED37F9" w:rsidRPr="00CE2955" w14:paraId="0364C5B9" w14:textId="77777777" w:rsidTr="00F8702C">
        <w:trPr>
          <w:trHeight w:val="315"/>
        </w:trPr>
        <w:tc>
          <w:tcPr>
            <w:tcW w:w="3969" w:type="dxa"/>
            <w:shd w:val="clear" w:color="auto" w:fill="808080" w:themeFill="background1" w:themeFillShade="80"/>
          </w:tcPr>
          <w:p w14:paraId="67BB16C0" w14:textId="77777777" w:rsidR="00ED37F9" w:rsidRPr="00CE2955" w:rsidRDefault="00ED37F9" w:rsidP="00ED37F9">
            <w:pPr>
              <w:spacing w:before="80" w:after="80" w:line="240" w:lineRule="auto"/>
              <w:rPr>
                <w:rFonts w:cs="Arial"/>
                <w:b/>
                <w:color w:val="FFFFFF"/>
                <w:sz w:val="17"/>
                <w:szCs w:val="17"/>
              </w:rPr>
            </w:pPr>
            <w:r w:rsidRPr="00CE2955">
              <w:rPr>
                <w:rFonts w:cs="Arial"/>
                <w:b/>
                <w:color w:val="FFFFFF"/>
                <w:sz w:val="17"/>
                <w:szCs w:val="17"/>
              </w:rPr>
              <w:t>Organisation type</w:t>
            </w:r>
          </w:p>
        </w:tc>
        <w:tc>
          <w:tcPr>
            <w:tcW w:w="1134" w:type="dxa"/>
            <w:shd w:val="clear" w:color="auto" w:fill="808080" w:themeFill="background1" w:themeFillShade="80"/>
          </w:tcPr>
          <w:p w14:paraId="0F64A9BB" w14:textId="6C04F1B8" w:rsidR="00ED37F9" w:rsidRPr="00CE2955" w:rsidRDefault="00ED37F9" w:rsidP="00ED37F9">
            <w:pPr>
              <w:spacing w:before="80" w:after="80" w:line="240" w:lineRule="auto"/>
              <w:ind w:right="-45"/>
              <w:jc w:val="right"/>
              <w:rPr>
                <w:rFonts w:cs="Arial"/>
                <w:b/>
                <w:bCs/>
                <w:color w:val="FFFFFF"/>
                <w:sz w:val="17"/>
                <w:szCs w:val="17"/>
              </w:rPr>
            </w:pPr>
            <w:r w:rsidRPr="00CE2955">
              <w:rPr>
                <w:rFonts w:cs="Arial"/>
                <w:b/>
                <w:bCs/>
                <w:color w:val="FFFFFF"/>
                <w:sz w:val="17"/>
                <w:szCs w:val="17"/>
              </w:rPr>
              <w:t>2022</w:t>
            </w:r>
          </w:p>
        </w:tc>
        <w:tc>
          <w:tcPr>
            <w:tcW w:w="1134" w:type="dxa"/>
            <w:shd w:val="clear" w:color="auto" w:fill="808080" w:themeFill="background1" w:themeFillShade="80"/>
          </w:tcPr>
          <w:p w14:paraId="6078F455" w14:textId="39A4CA33" w:rsidR="00ED37F9" w:rsidRPr="00CE2955" w:rsidRDefault="00ED37F9" w:rsidP="00ED37F9">
            <w:pPr>
              <w:spacing w:before="80" w:after="80" w:line="240" w:lineRule="auto"/>
              <w:ind w:right="-45"/>
              <w:jc w:val="right"/>
              <w:rPr>
                <w:rFonts w:cs="Arial"/>
                <w:b/>
                <w:bCs/>
                <w:color w:val="FFFFFF" w:themeColor="background1"/>
                <w:sz w:val="17"/>
                <w:szCs w:val="17"/>
              </w:rPr>
            </w:pPr>
            <w:r w:rsidRPr="00CE2955">
              <w:rPr>
                <w:rFonts w:cs="Arial"/>
                <w:b/>
                <w:bCs/>
                <w:color w:val="FFFFFF"/>
                <w:sz w:val="17"/>
                <w:szCs w:val="17"/>
              </w:rPr>
              <w:t>2021</w:t>
            </w:r>
          </w:p>
        </w:tc>
      </w:tr>
      <w:tr w:rsidR="00F8702C" w:rsidRPr="00CE2955" w14:paraId="0345B505" w14:textId="77777777" w:rsidTr="00F8702C">
        <w:trPr>
          <w:trHeight w:val="315"/>
        </w:trPr>
        <w:tc>
          <w:tcPr>
            <w:tcW w:w="3969" w:type="dxa"/>
            <w:vAlign w:val="center"/>
          </w:tcPr>
          <w:p w14:paraId="4C020866" w14:textId="77777777" w:rsidR="00F8702C" w:rsidRPr="00CE2955" w:rsidRDefault="00F8702C" w:rsidP="00F8702C">
            <w:pPr>
              <w:spacing w:before="60" w:after="60" w:line="240" w:lineRule="auto"/>
              <w:ind w:right="-3675"/>
              <w:rPr>
                <w:rFonts w:cs="Arial"/>
                <w:b/>
                <w:sz w:val="17"/>
                <w:szCs w:val="17"/>
              </w:rPr>
            </w:pPr>
            <w:r w:rsidRPr="00CE2955">
              <w:rPr>
                <w:rFonts w:cs="Arial"/>
                <w:sz w:val="17"/>
                <w:szCs w:val="17"/>
              </w:rPr>
              <w:t xml:space="preserve">Community-based adult education provider </w:t>
            </w:r>
          </w:p>
        </w:tc>
        <w:tc>
          <w:tcPr>
            <w:tcW w:w="1134" w:type="dxa"/>
            <w:tcBorders>
              <w:top w:val="nil"/>
              <w:left w:val="nil"/>
              <w:bottom w:val="nil"/>
              <w:right w:val="nil"/>
            </w:tcBorders>
            <w:shd w:val="clear" w:color="000000" w:fill="D9D9D9"/>
            <w:vAlign w:val="center"/>
          </w:tcPr>
          <w:p w14:paraId="050901C2" w14:textId="73276090" w:rsidR="00F8702C" w:rsidRPr="00CE2955" w:rsidRDefault="00F8702C" w:rsidP="00F8702C">
            <w:pPr>
              <w:spacing w:before="60" w:after="60" w:line="240" w:lineRule="auto"/>
              <w:jc w:val="right"/>
              <w:rPr>
                <w:rFonts w:cs="Arial"/>
                <w:sz w:val="17"/>
                <w:szCs w:val="17"/>
              </w:rPr>
            </w:pPr>
            <w:r w:rsidRPr="00CE2955">
              <w:rPr>
                <w:rFonts w:eastAsia="Times New Roman" w:cs="Arial"/>
                <w:color w:val="000000"/>
                <w:sz w:val="17"/>
                <w:szCs w:val="17"/>
                <w:lang w:eastAsia="en-AU"/>
              </w:rPr>
              <w:t>3</w:t>
            </w:r>
          </w:p>
        </w:tc>
        <w:tc>
          <w:tcPr>
            <w:tcW w:w="1134" w:type="dxa"/>
            <w:shd w:val="clear" w:color="auto" w:fill="FFFFFF"/>
          </w:tcPr>
          <w:p w14:paraId="34D3592D" w14:textId="01EDD892" w:rsidR="00F8702C" w:rsidRPr="00CE2955" w:rsidRDefault="00F8702C" w:rsidP="00F8702C">
            <w:pPr>
              <w:spacing w:before="60" w:after="60" w:line="240" w:lineRule="auto"/>
              <w:jc w:val="right"/>
              <w:rPr>
                <w:rFonts w:cs="Arial"/>
                <w:sz w:val="17"/>
                <w:szCs w:val="17"/>
              </w:rPr>
            </w:pPr>
            <w:r w:rsidRPr="00CE2955">
              <w:rPr>
                <w:rFonts w:cs="Arial"/>
                <w:sz w:val="17"/>
                <w:szCs w:val="17"/>
              </w:rPr>
              <w:t>11</w:t>
            </w:r>
          </w:p>
        </w:tc>
      </w:tr>
      <w:tr w:rsidR="00F8702C" w:rsidRPr="00CE2955" w14:paraId="03170E24" w14:textId="77777777" w:rsidTr="00F8702C">
        <w:trPr>
          <w:trHeight w:val="316"/>
        </w:trPr>
        <w:tc>
          <w:tcPr>
            <w:tcW w:w="3969" w:type="dxa"/>
            <w:vAlign w:val="center"/>
          </w:tcPr>
          <w:p w14:paraId="243E2156" w14:textId="0F6BCA09" w:rsidR="00F8702C" w:rsidRPr="00CE2955" w:rsidRDefault="00F8702C" w:rsidP="00F8702C">
            <w:pPr>
              <w:spacing w:before="60" w:after="60" w:line="240" w:lineRule="auto"/>
              <w:ind w:right="1134"/>
              <w:rPr>
                <w:rFonts w:cs="Arial"/>
                <w:b/>
                <w:sz w:val="17"/>
                <w:szCs w:val="17"/>
              </w:rPr>
            </w:pPr>
            <w:r w:rsidRPr="00CE2955">
              <w:rPr>
                <w:rFonts w:cs="Arial"/>
                <w:sz w:val="17"/>
                <w:szCs w:val="17"/>
              </w:rPr>
              <w:t>TAFE institute/</w:t>
            </w:r>
            <w:r w:rsidR="0021229F">
              <w:rPr>
                <w:rFonts w:cs="Arial"/>
                <w:bCs/>
                <w:color w:val="000000"/>
                <w:sz w:val="17"/>
                <w:szCs w:val="17"/>
              </w:rPr>
              <w:t>u</w:t>
            </w:r>
            <w:r w:rsidRPr="00CE2955">
              <w:rPr>
                <w:rFonts w:cs="Arial"/>
                <w:bCs/>
                <w:color w:val="000000"/>
                <w:sz w:val="17"/>
                <w:szCs w:val="17"/>
              </w:rPr>
              <w:t>niversity</w:t>
            </w:r>
          </w:p>
        </w:tc>
        <w:tc>
          <w:tcPr>
            <w:tcW w:w="1134" w:type="dxa"/>
            <w:tcBorders>
              <w:top w:val="nil"/>
              <w:left w:val="nil"/>
              <w:bottom w:val="nil"/>
              <w:right w:val="nil"/>
            </w:tcBorders>
            <w:shd w:val="clear" w:color="000000" w:fill="D9D9D9"/>
            <w:vAlign w:val="center"/>
          </w:tcPr>
          <w:p w14:paraId="7E91B3A3" w14:textId="319E5E4B" w:rsidR="00F8702C" w:rsidRPr="00CE2955" w:rsidRDefault="00F8702C" w:rsidP="00F8702C">
            <w:pPr>
              <w:spacing w:before="60" w:after="60" w:line="240" w:lineRule="auto"/>
              <w:jc w:val="right"/>
              <w:rPr>
                <w:rFonts w:cs="Arial"/>
                <w:sz w:val="17"/>
                <w:szCs w:val="17"/>
              </w:rPr>
            </w:pPr>
            <w:r w:rsidRPr="00CE2955">
              <w:rPr>
                <w:rFonts w:eastAsia="Times New Roman" w:cs="Arial"/>
                <w:color w:val="000000"/>
                <w:sz w:val="17"/>
                <w:szCs w:val="17"/>
                <w:lang w:eastAsia="en-AU"/>
              </w:rPr>
              <w:t>15</w:t>
            </w:r>
          </w:p>
        </w:tc>
        <w:tc>
          <w:tcPr>
            <w:tcW w:w="1134" w:type="dxa"/>
            <w:shd w:val="clear" w:color="auto" w:fill="FFFFFF"/>
          </w:tcPr>
          <w:p w14:paraId="7486E267" w14:textId="1C99F943" w:rsidR="00F8702C" w:rsidRPr="00CE2955" w:rsidRDefault="00F8702C" w:rsidP="00F8702C">
            <w:pPr>
              <w:spacing w:before="60" w:after="60" w:line="240" w:lineRule="auto"/>
              <w:jc w:val="right"/>
              <w:rPr>
                <w:rFonts w:cs="Arial"/>
                <w:sz w:val="17"/>
                <w:szCs w:val="17"/>
              </w:rPr>
            </w:pPr>
            <w:r w:rsidRPr="00CE2955">
              <w:rPr>
                <w:rFonts w:cs="Arial"/>
                <w:sz w:val="17"/>
                <w:szCs w:val="17"/>
              </w:rPr>
              <w:t>17</w:t>
            </w:r>
          </w:p>
        </w:tc>
      </w:tr>
      <w:tr w:rsidR="00F8702C" w:rsidRPr="00CE2955" w14:paraId="5BE542F4" w14:textId="77777777" w:rsidTr="00F8702C">
        <w:trPr>
          <w:trHeight w:val="315"/>
        </w:trPr>
        <w:tc>
          <w:tcPr>
            <w:tcW w:w="3969" w:type="dxa"/>
            <w:vAlign w:val="center"/>
          </w:tcPr>
          <w:p w14:paraId="268630E1" w14:textId="43451DAC" w:rsidR="00F8702C" w:rsidRPr="00CE2955" w:rsidRDefault="00F8702C" w:rsidP="00F8702C">
            <w:pPr>
              <w:spacing w:before="60" w:after="60" w:line="240" w:lineRule="auto"/>
              <w:ind w:right="-3675"/>
              <w:rPr>
                <w:rFonts w:cs="Arial"/>
                <w:b/>
                <w:sz w:val="17"/>
                <w:szCs w:val="17"/>
              </w:rPr>
            </w:pPr>
            <w:r w:rsidRPr="00CE2955">
              <w:rPr>
                <w:rFonts w:cs="Arial"/>
                <w:sz w:val="17"/>
                <w:szCs w:val="17"/>
              </w:rPr>
              <w:t xml:space="preserve">Education/training business or centre </w:t>
            </w:r>
          </w:p>
        </w:tc>
        <w:tc>
          <w:tcPr>
            <w:tcW w:w="1134" w:type="dxa"/>
            <w:tcBorders>
              <w:top w:val="nil"/>
              <w:left w:val="nil"/>
              <w:bottom w:val="nil"/>
              <w:right w:val="nil"/>
            </w:tcBorders>
            <w:shd w:val="clear" w:color="000000" w:fill="D9D9D9"/>
            <w:vAlign w:val="center"/>
          </w:tcPr>
          <w:p w14:paraId="050DEB41" w14:textId="049A18FA" w:rsidR="00F8702C" w:rsidRPr="00CE2955" w:rsidRDefault="00F8702C" w:rsidP="00F8702C">
            <w:pPr>
              <w:spacing w:before="60" w:after="60" w:line="240" w:lineRule="auto"/>
              <w:jc w:val="right"/>
              <w:rPr>
                <w:rFonts w:cs="Arial"/>
                <w:sz w:val="17"/>
                <w:szCs w:val="17"/>
              </w:rPr>
            </w:pPr>
            <w:r w:rsidRPr="00CE2955">
              <w:rPr>
                <w:rFonts w:eastAsia="Times New Roman" w:cs="Arial"/>
                <w:color w:val="000000"/>
                <w:sz w:val="17"/>
                <w:szCs w:val="17"/>
                <w:lang w:eastAsia="en-AU"/>
              </w:rPr>
              <w:t>2</w:t>
            </w:r>
          </w:p>
        </w:tc>
        <w:tc>
          <w:tcPr>
            <w:tcW w:w="1134" w:type="dxa"/>
            <w:shd w:val="clear" w:color="auto" w:fill="FFFFFF"/>
          </w:tcPr>
          <w:p w14:paraId="5B46F242" w14:textId="59FC36DD" w:rsidR="00F8702C" w:rsidRPr="00CE2955" w:rsidRDefault="00F8702C" w:rsidP="00F8702C">
            <w:pPr>
              <w:spacing w:before="60" w:after="60" w:line="240" w:lineRule="auto"/>
              <w:jc w:val="right"/>
              <w:rPr>
                <w:rFonts w:cs="Arial"/>
                <w:sz w:val="17"/>
                <w:szCs w:val="17"/>
              </w:rPr>
            </w:pPr>
            <w:r w:rsidRPr="00CE2955">
              <w:rPr>
                <w:rFonts w:cs="Arial"/>
                <w:sz w:val="17"/>
                <w:szCs w:val="17"/>
              </w:rPr>
              <w:t>2</w:t>
            </w:r>
          </w:p>
        </w:tc>
      </w:tr>
      <w:tr w:rsidR="00F8702C" w:rsidRPr="00CE2955" w14:paraId="7CB624D0" w14:textId="77777777" w:rsidTr="00F8702C">
        <w:trPr>
          <w:trHeight w:val="315"/>
        </w:trPr>
        <w:tc>
          <w:tcPr>
            <w:tcW w:w="3969" w:type="dxa"/>
            <w:tcBorders>
              <w:bottom w:val="single" w:sz="2" w:space="0" w:color="A5A5A5"/>
            </w:tcBorders>
            <w:vAlign w:val="center"/>
          </w:tcPr>
          <w:p w14:paraId="42C00CDF" w14:textId="77777777" w:rsidR="00F8702C" w:rsidRPr="00CE2955" w:rsidRDefault="00F8702C" w:rsidP="00F8702C">
            <w:pPr>
              <w:spacing w:before="60" w:after="60" w:line="240" w:lineRule="auto"/>
              <w:ind w:right="1134"/>
              <w:rPr>
                <w:rFonts w:cs="Arial"/>
                <w:b/>
                <w:sz w:val="17"/>
                <w:szCs w:val="17"/>
              </w:rPr>
            </w:pPr>
            <w:r w:rsidRPr="00CE2955">
              <w:rPr>
                <w:rFonts w:cs="Arial"/>
                <w:sz w:val="17"/>
                <w:szCs w:val="17"/>
              </w:rPr>
              <w:t>Other</w:t>
            </w:r>
          </w:p>
        </w:tc>
        <w:tc>
          <w:tcPr>
            <w:tcW w:w="1134" w:type="dxa"/>
            <w:tcBorders>
              <w:top w:val="nil"/>
              <w:left w:val="nil"/>
              <w:bottom w:val="single" w:sz="8" w:space="0" w:color="A5A5A5"/>
              <w:right w:val="nil"/>
            </w:tcBorders>
            <w:shd w:val="clear" w:color="000000" w:fill="D9D9D9"/>
            <w:vAlign w:val="center"/>
          </w:tcPr>
          <w:p w14:paraId="5CBA9C34" w14:textId="35F7BE28" w:rsidR="00F8702C" w:rsidRPr="00CE2955" w:rsidRDefault="00F8702C" w:rsidP="00F8702C">
            <w:pPr>
              <w:spacing w:before="60" w:after="60" w:line="240" w:lineRule="auto"/>
              <w:jc w:val="right"/>
              <w:rPr>
                <w:rFonts w:cs="Arial"/>
                <w:sz w:val="17"/>
                <w:szCs w:val="17"/>
              </w:rPr>
            </w:pPr>
            <w:r w:rsidRPr="00CE2955">
              <w:rPr>
                <w:rFonts w:eastAsia="Times New Roman" w:cs="Arial"/>
                <w:color w:val="000000"/>
                <w:sz w:val="17"/>
                <w:szCs w:val="17"/>
                <w:lang w:eastAsia="en-AU"/>
              </w:rPr>
              <w:t>3</w:t>
            </w:r>
          </w:p>
        </w:tc>
        <w:tc>
          <w:tcPr>
            <w:tcW w:w="1134" w:type="dxa"/>
            <w:tcBorders>
              <w:bottom w:val="single" w:sz="2" w:space="0" w:color="A5A5A5"/>
            </w:tcBorders>
            <w:shd w:val="clear" w:color="auto" w:fill="FFFFFF"/>
          </w:tcPr>
          <w:p w14:paraId="6F554E09" w14:textId="3BD19D9E" w:rsidR="00F8702C" w:rsidRPr="00CE2955" w:rsidRDefault="00F8702C" w:rsidP="00F8702C">
            <w:pPr>
              <w:spacing w:before="60" w:after="60" w:line="240" w:lineRule="auto"/>
              <w:jc w:val="right"/>
              <w:rPr>
                <w:rFonts w:cs="Arial"/>
                <w:sz w:val="17"/>
                <w:szCs w:val="17"/>
              </w:rPr>
            </w:pPr>
            <w:r w:rsidRPr="00CE2955">
              <w:rPr>
                <w:rFonts w:cs="Arial"/>
                <w:sz w:val="17"/>
                <w:szCs w:val="17"/>
              </w:rPr>
              <w:t>4</w:t>
            </w:r>
          </w:p>
        </w:tc>
      </w:tr>
      <w:tr w:rsidR="00F8702C" w:rsidRPr="00CE2955" w14:paraId="488EEDEC" w14:textId="77777777" w:rsidTr="00F8702C">
        <w:trPr>
          <w:trHeight w:val="75"/>
        </w:trPr>
        <w:tc>
          <w:tcPr>
            <w:tcW w:w="3969" w:type="dxa"/>
            <w:tcBorders>
              <w:top w:val="single" w:sz="2" w:space="0" w:color="A5A5A5"/>
              <w:bottom w:val="single" w:sz="12" w:space="0" w:color="808080" w:themeColor="background1" w:themeShade="80"/>
            </w:tcBorders>
            <w:vAlign w:val="center"/>
          </w:tcPr>
          <w:p w14:paraId="72AF435C" w14:textId="77777777" w:rsidR="00F8702C" w:rsidRPr="00CE2955" w:rsidRDefault="00F8702C" w:rsidP="00F8702C">
            <w:pPr>
              <w:spacing w:before="60" w:after="60" w:line="240" w:lineRule="auto"/>
              <w:ind w:right="1134"/>
              <w:rPr>
                <w:rFonts w:cs="Arial"/>
                <w:b/>
                <w:sz w:val="17"/>
                <w:szCs w:val="17"/>
              </w:rPr>
            </w:pPr>
            <w:r w:rsidRPr="00CE2955">
              <w:rPr>
                <w:rFonts w:cs="Arial"/>
                <w:b/>
                <w:sz w:val="17"/>
                <w:szCs w:val="17"/>
              </w:rPr>
              <w:t>Total</w:t>
            </w:r>
          </w:p>
        </w:tc>
        <w:tc>
          <w:tcPr>
            <w:tcW w:w="1134" w:type="dxa"/>
            <w:tcBorders>
              <w:top w:val="nil"/>
              <w:left w:val="nil"/>
              <w:bottom w:val="single" w:sz="12" w:space="0" w:color="808080"/>
              <w:right w:val="nil"/>
            </w:tcBorders>
            <w:shd w:val="clear" w:color="000000" w:fill="D9D9D9"/>
            <w:vAlign w:val="center"/>
          </w:tcPr>
          <w:p w14:paraId="48B80DBE" w14:textId="4204FFC4" w:rsidR="00F8702C" w:rsidRPr="00CE2955" w:rsidRDefault="00F8702C" w:rsidP="00F8702C">
            <w:pPr>
              <w:spacing w:before="60" w:after="60" w:line="240" w:lineRule="auto"/>
              <w:jc w:val="right"/>
              <w:rPr>
                <w:rFonts w:cs="Arial"/>
                <w:b/>
                <w:sz w:val="17"/>
                <w:szCs w:val="17"/>
              </w:rPr>
            </w:pPr>
            <w:r w:rsidRPr="00CE2955">
              <w:rPr>
                <w:rFonts w:eastAsia="Times New Roman" w:cs="Arial"/>
                <w:b/>
                <w:bCs/>
                <w:color w:val="000000"/>
                <w:sz w:val="17"/>
                <w:szCs w:val="17"/>
                <w:lang w:eastAsia="en-AU"/>
              </w:rPr>
              <w:t>23</w:t>
            </w:r>
          </w:p>
        </w:tc>
        <w:tc>
          <w:tcPr>
            <w:tcW w:w="1134" w:type="dxa"/>
            <w:tcBorders>
              <w:top w:val="single" w:sz="2" w:space="0" w:color="A5A5A5"/>
              <w:bottom w:val="single" w:sz="12" w:space="0" w:color="808080" w:themeColor="background1" w:themeShade="80"/>
            </w:tcBorders>
            <w:shd w:val="clear" w:color="auto" w:fill="FFFFFF"/>
          </w:tcPr>
          <w:p w14:paraId="4684A452" w14:textId="73988E5D" w:rsidR="00F8702C" w:rsidRPr="00CE2955" w:rsidRDefault="00F8702C" w:rsidP="00F8702C">
            <w:pPr>
              <w:spacing w:before="60" w:after="60" w:line="240" w:lineRule="auto"/>
              <w:jc w:val="right"/>
              <w:rPr>
                <w:rFonts w:cs="Arial"/>
                <w:b/>
                <w:sz w:val="17"/>
                <w:szCs w:val="17"/>
              </w:rPr>
            </w:pPr>
            <w:r w:rsidRPr="00CE2955">
              <w:rPr>
                <w:rFonts w:cs="Arial"/>
                <w:b/>
                <w:sz w:val="17"/>
                <w:szCs w:val="17"/>
              </w:rPr>
              <w:t>34</w:t>
            </w:r>
          </w:p>
        </w:tc>
      </w:tr>
    </w:tbl>
    <w:p w14:paraId="2E4A5585" w14:textId="77777777" w:rsidR="009A01A7" w:rsidRPr="00CE2955" w:rsidRDefault="009A01A7" w:rsidP="009A01A7">
      <w:pPr>
        <w:spacing w:line="240" w:lineRule="auto"/>
        <w:rPr>
          <w:rFonts w:cs="Arial"/>
          <w:b/>
          <w:color w:val="FFFFFF" w:themeColor="background1"/>
          <w:szCs w:val="18"/>
        </w:rPr>
      </w:pPr>
    </w:p>
    <w:p w14:paraId="74BFA089" w14:textId="77777777" w:rsidR="009A01A7" w:rsidRPr="00CE2955" w:rsidRDefault="009A01A7" w:rsidP="009A01A7">
      <w:pPr>
        <w:spacing w:line="240" w:lineRule="auto"/>
        <w:rPr>
          <w:rFonts w:cs="Arial"/>
          <w:b/>
          <w:szCs w:val="18"/>
        </w:rPr>
      </w:pPr>
    </w:p>
    <w:p w14:paraId="7232FC6E" w14:textId="77777777" w:rsidR="00F0157A" w:rsidRPr="00CE2955" w:rsidRDefault="00F0157A" w:rsidP="009A01A7">
      <w:pPr>
        <w:spacing w:after="240"/>
        <w:rPr>
          <w:sz w:val="28"/>
          <w:szCs w:val="36"/>
        </w:rPr>
      </w:pPr>
      <w:bookmarkStart w:id="70" w:name="_Toc13487149"/>
      <w:bookmarkStart w:id="71" w:name="_Toc13842790"/>
      <w:bookmarkStart w:id="72" w:name="_Toc15992013"/>
      <w:bookmarkStart w:id="73" w:name="_Toc15998251"/>
      <w:bookmarkStart w:id="74" w:name="_Toc16863500"/>
      <w:bookmarkEnd w:id="69"/>
    </w:p>
    <w:p w14:paraId="020D1A24" w14:textId="77777777" w:rsidR="008C2116" w:rsidRPr="00CE2955" w:rsidRDefault="008C2116" w:rsidP="009A01A7">
      <w:pPr>
        <w:spacing w:after="240"/>
        <w:rPr>
          <w:sz w:val="28"/>
          <w:szCs w:val="36"/>
        </w:rPr>
      </w:pPr>
    </w:p>
    <w:p w14:paraId="6D235A0A" w14:textId="38B6F44E" w:rsidR="009A01A7" w:rsidRPr="004D70A2" w:rsidRDefault="009A01A7" w:rsidP="00EA20E1">
      <w:pPr>
        <w:pStyle w:val="ARHead4ST"/>
      </w:pPr>
      <w:r w:rsidRPr="00CE2955">
        <w:t>International education</w:t>
      </w:r>
      <w:bookmarkEnd w:id="70"/>
      <w:bookmarkEnd w:id="71"/>
      <w:bookmarkEnd w:id="72"/>
      <w:bookmarkEnd w:id="73"/>
      <w:bookmarkEnd w:id="74"/>
    </w:p>
    <w:p w14:paraId="004222EE" w14:textId="2FACC6B1" w:rsidR="009A01A7" w:rsidRPr="004D70A2" w:rsidRDefault="009A01A7" w:rsidP="00EA20E1">
      <w:pPr>
        <w:pStyle w:val="ARHead5ST"/>
      </w:pPr>
      <w:bookmarkStart w:id="75" w:name="_Toc488934340"/>
      <w:bookmarkStart w:id="76" w:name="_Toc13842791"/>
      <w:bookmarkStart w:id="77" w:name="_Toc15992014"/>
      <w:bookmarkStart w:id="78" w:name="_Toc15998252"/>
      <w:bookmarkStart w:id="79" w:name="_Toc16863501"/>
      <w:r w:rsidRPr="004D70A2">
        <w:t>Significant activities and achievements</w:t>
      </w:r>
      <w:bookmarkEnd w:id="75"/>
      <w:bookmarkEnd w:id="76"/>
      <w:bookmarkEnd w:id="77"/>
      <w:bookmarkEnd w:id="78"/>
      <w:bookmarkEnd w:id="79"/>
    </w:p>
    <w:p w14:paraId="333AB4D1" w14:textId="2D777DE4" w:rsidR="00D832DB" w:rsidRDefault="009A01A7" w:rsidP="009A01A7">
      <w:pPr>
        <w:rPr>
          <w:shd w:val="clear" w:color="auto" w:fill="FFFFFF"/>
        </w:rPr>
      </w:pPr>
      <w:r w:rsidRPr="004D70A2">
        <w:rPr>
          <w:shd w:val="clear" w:color="auto" w:fill="FFFFFF"/>
        </w:rPr>
        <w:t>International education remained significantly disrupted by</w:t>
      </w:r>
      <w:r w:rsidR="003940C1">
        <w:rPr>
          <w:shd w:val="clear" w:color="auto" w:fill="FFFFFF"/>
        </w:rPr>
        <w:t xml:space="preserve"> the</w:t>
      </w:r>
      <w:r w:rsidRPr="004D70A2">
        <w:rPr>
          <w:shd w:val="clear" w:color="auto" w:fill="FFFFFF"/>
        </w:rPr>
        <w:t xml:space="preserve"> </w:t>
      </w:r>
      <w:r w:rsidR="00FD7C70">
        <w:rPr>
          <w:shd w:val="clear" w:color="auto" w:fill="FFFFFF"/>
        </w:rPr>
        <w:t>COVID-19</w:t>
      </w:r>
      <w:r w:rsidR="003940C1">
        <w:rPr>
          <w:shd w:val="clear" w:color="auto" w:fill="FFFFFF"/>
        </w:rPr>
        <w:t xml:space="preserve"> pandemic</w:t>
      </w:r>
      <w:r w:rsidRPr="004D70A2">
        <w:rPr>
          <w:shd w:val="clear" w:color="auto" w:fill="FFFFFF"/>
        </w:rPr>
        <w:t>.</w:t>
      </w:r>
      <w:r w:rsidR="008A7B1E">
        <w:rPr>
          <w:shd w:val="clear" w:color="auto" w:fill="FFFFFF"/>
        </w:rPr>
        <w:t xml:space="preserve"> The number of</w:t>
      </w:r>
      <w:r w:rsidR="00007A9E">
        <w:rPr>
          <w:shd w:val="clear" w:color="auto" w:fill="FFFFFF"/>
        </w:rPr>
        <w:t xml:space="preserve"> new</w:t>
      </w:r>
      <w:r w:rsidR="008A7B1E">
        <w:rPr>
          <w:shd w:val="clear" w:color="auto" w:fill="FFFFFF"/>
        </w:rPr>
        <w:t xml:space="preserve"> </w:t>
      </w:r>
      <w:r w:rsidR="003D61F8">
        <w:rPr>
          <w:shd w:val="clear" w:color="auto" w:fill="FFFFFF"/>
        </w:rPr>
        <w:t>international</w:t>
      </w:r>
      <w:r w:rsidR="008A7B1E">
        <w:rPr>
          <w:shd w:val="clear" w:color="auto" w:fill="FFFFFF"/>
        </w:rPr>
        <w:t xml:space="preserve"> students in Victorian schools was heavily </w:t>
      </w:r>
      <w:r w:rsidR="00B240B6">
        <w:rPr>
          <w:shd w:val="clear" w:color="auto" w:fill="FFFFFF"/>
        </w:rPr>
        <w:t>impacted</w:t>
      </w:r>
      <w:r w:rsidR="008A7B1E">
        <w:rPr>
          <w:shd w:val="clear" w:color="auto" w:fill="FFFFFF"/>
        </w:rPr>
        <w:t xml:space="preserve"> by</w:t>
      </w:r>
      <w:r w:rsidR="00B91D8F">
        <w:rPr>
          <w:shd w:val="clear" w:color="auto" w:fill="FFFFFF"/>
        </w:rPr>
        <w:t xml:space="preserve"> international and Australian</w:t>
      </w:r>
      <w:r w:rsidR="00007A9E">
        <w:rPr>
          <w:shd w:val="clear" w:color="auto" w:fill="FFFFFF"/>
        </w:rPr>
        <w:t xml:space="preserve"> </w:t>
      </w:r>
      <w:r w:rsidR="003D61F8">
        <w:rPr>
          <w:shd w:val="clear" w:color="auto" w:fill="FFFFFF"/>
        </w:rPr>
        <w:t>border restrictions</w:t>
      </w:r>
      <w:r w:rsidR="00007A9E">
        <w:rPr>
          <w:shd w:val="clear" w:color="auto" w:fill="FFFFFF"/>
        </w:rPr>
        <w:t xml:space="preserve"> during the reporting period</w:t>
      </w:r>
      <w:r w:rsidR="003D61F8">
        <w:rPr>
          <w:shd w:val="clear" w:color="auto" w:fill="FFFFFF"/>
        </w:rPr>
        <w:t>.</w:t>
      </w:r>
      <w:r w:rsidR="00D832DB">
        <w:rPr>
          <w:shd w:val="clear" w:color="auto" w:fill="FFFFFF"/>
        </w:rPr>
        <w:t xml:space="preserve"> </w:t>
      </w:r>
    </w:p>
    <w:p w14:paraId="54570008" w14:textId="32D42ABE" w:rsidR="00590501" w:rsidRDefault="00991721" w:rsidP="000301D0">
      <w:pPr>
        <w:rPr>
          <w:shd w:val="clear" w:color="auto" w:fill="FFFFFF"/>
        </w:rPr>
      </w:pPr>
      <w:r>
        <w:rPr>
          <w:shd w:val="clear" w:color="auto" w:fill="FFFFFF"/>
        </w:rPr>
        <w:t xml:space="preserve">In </w:t>
      </w:r>
      <w:r w:rsidR="00730B20" w:rsidRPr="007B55AD">
        <w:rPr>
          <w:shd w:val="clear" w:color="auto" w:fill="FFFFFF"/>
        </w:rPr>
        <w:t>May 2021</w:t>
      </w:r>
      <w:r w:rsidRPr="007B55AD">
        <w:rPr>
          <w:shd w:val="clear" w:color="auto" w:fill="FFFFFF"/>
        </w:rPr>
        <w:t>,</w:t>
      </w:r>
      <w:r>
        <w:rPr>
          <w:shd w:val="clear" w:color="auto" w:fill="FFFFFF"/>
        </w:rPr>
        <w:t xml:space="preserve"> </w:t>
      </w:r>
      <w:r w:rsidR="001F7C36">
        <w:rPr>
          <w:shd w:val="clear" w:color="auto" w:fill="FFFFFF"/>
        </w:rPr>
        <w:t>t</w:t>
      </w:r>
      <w:r w:rsidRPr="00991721">
        <w:rPr>
          <w:shd w:val="clear" w:color="auto" w:fill="FFFFFF"/>
        </w:rPr>
        <w:t>he Minister for Education issued a Ministerial Direction allow</w:t>
      </w:r>
      <w:r>
        <w:rPr>
          <w:shd w:val="clear" w:color="auto" w:fill="FFFFFF"/>
        </w:rPr>
        <w:t>ing</w:t>
      </w:r>
      <w:r w:rsidRPr="00991721">
        <w:rPr>
          <w:shd w:val="clear" w:color="auto" w:fill="FFFFFF"/>
        </w:rPr>
        <w:t xml:space="preserve"> Victorian schools to</w:t>
      </w:r>
      <w:r w:rsidR="005B37A5">
        <w:rPr>
          <w:shd w:val="clear" w:color="auto" w:fill="FFFFFF"/>
        </w:rPr>
        <w:t xml:space="preserve"> continue to</w:t>
      </w:r>
      <w:r>
        <w:rPr>
          <w:shd w:val="clear" w:color="auto" w:fill="FFFFFF"/>
        </w:rPr>
        <w:t xml:space="preserve"> </w:t>
      </w:r>
      <w:r w:rsidRPr="00991721">
        <w:rPr>
          <w:shd w:val="clear" w:color="auto" w:fill="FFFFFF"/>
        </w:rPr>
        <w:t>us</w:t>
      </w:r>
      <w:r>
        <w:rPr>
          <w:shd w:val="clear" w:color="auto" w:fill="FFFFFF"/>
        </w:rPr>
        <w:t>e</w:t>
      </w:r>
      <w:r w:rsidRPr="00991721">
        <w:rPr>
          <w:shd w:val="clear" w:color="auto" w:fill="FFFFFF"/>
        </w:rPr>
        <w:t xml:space="preserve"> online and remote learning arrangements to deliver </w:t>
      </w:r>
      <w:r w:rsidR="006D6F5F" w:rsidRPr="004D70A2">
        <w:rPr>
          <w:shd w:val="clear" w:color="auto" w:fill="FFFFFF"/>
        </w:rPr>
        <w:t>CRICOS</w:t>
      </w:r>
      <w:r w:rsidRPr="00991721">
        <w:rPr>
          <w:shd w:val="clear" w:color="auto" w:fill="FFFFFF"/>
        </w:rPr>
        <w:t xml:space="preserve"> school courses to international students</w:t>
      </w:r>
      <w:r w:rsidR="00544A66">
        <w:rPr>
          <w:shd w:val="clear" w:color="auto" w:fill="FFFFFF"/>
        </w:rPr>
        <w:t xml:space="preserve"> until the end of Term 2</w:t>
      </w:r>
      <w:r w:rsidR="00F86BC8">
        <w:rPr>
          <w:shd w:val="clear" w:color="auto" w:fill="FFFFFF"/>
        </w:rPr>
        <w:t>,</w:t>
      </w:r>
      <w:r w:rsidR="00544A66">
        <w:rPr>
          <w:shd w:val="clear" w:color="auto" w:fill="FFFFFF"/>
        </w:rPr>
        <w:t xml:space="preserve"> 2022</w:t>
      </w:r>
      <w:r w:rsidRPr="00991721">
        <w:rPr>
          <w:shd w:val="clear" w:color="auto" w:fill="FFFFFF"/>
        </w:rPr>
        <w:t>.</w:t>
      </w:r>
      <w:r>
        <w:rPr>
          <w:shd w:val="clear" w:color="auto" w:fill="FFFFFF"/>
        </w:rPr>
        <w:t xml:space="preserve"> </w:t>
      </w:r>
      <w:r w:rsidR="006316A9">
        <w:rPr>
          <w:shd w:val="clear" w:color="auto" w:fill="FFFFFF"/>
        </w:rPr>
        <w:t>B</w:t>
      </w:r>
      <w:r w:rsidR="00B46874">
        <w:rPr>
          <w:shd w:val="clear" w:color="auto" w:fill="FFFFFF"/>
        </w:rPr>
        <w:t>order</w:t>
      </w:r>
      <w:r w:rsidR="006316A9">
        <w:rPr>
          <w:shd w:val="clear" w:color="auto" w:fill="FFFFFF"/>
        </w:rPr>
        <w:t xml:space="preserve"> restrictions</w:t>
      </w:r>
      <w:r w:rsidR="005B506A">
        <w:rPr>
          <w:shd w:val="clear" w:color="auto" w:fill="FFFFFF"/>
        </w:rPr>
        <w:t xml:space="preserve"> </w:t>
      </w:r>
      <w:r w:rsidR="00E71323">
        <w:rPr>
          <w:shd w:val="clear" w:color="auto" w:fill="FFFFFF"/>
        </w:rPr>
        <w:t>impacting</w:t>
      </w:r>
      <w:r w:rsidR="005B506A">
        <w:rPr>
          <w:shd w:val="clear" w:color="auto" w:fill="FFFFFF"/>
        </w:rPr>
        <w:t xml:space="preserve"> international students</w:t>
      </w:r>
      <w:r w:rsidR="00AA17FA">
        <w:rPr>
          <w:shd w:val="clear" w:color="auto" w:fill="FFFFFF"/>
        </w:rPr>
        <w:t xml:space="preserve"> </w:t>
      </w:r>
      <w:r w:rsidR="00037D74">
        <w:rPr>
          <w:shd w:val="clear" w:color="auto" w:fill="FFFFFF"/>
        </w:rPr>
        <w:t>did not</w:t>
      </w:r>
      <w:r w:rsidR="00E71323">
        <w:rPr>
          <w:shd w:val="clear" w:color="auto" w:fill="FFFFFF"/>
        </w:rPr>
        <w:t xml:space="preserve"> ease until </w:t>
      </w:r>
      <w:r w:rsidR="005B506A">
        <w:rPr>
          <w:shd w:val="clear" w:color="auto" w:fill="FFFFFF"/>
        </w:rPr>
        <w:t>December 2021</w:t>
      </w:r>
      <w:r w:rsidR="00716DED">
        <w:rPr>
          <w:shd w:val="clear" w:color="auto" w:fill="FFFFFF"/>
        </w:rPr>
        <w:t xml:space="preserve">. This meant </w:t>
      </w:r>
      <w:r w:rsidR="00C362E3">
        <w:rPr>
          <w:shd w:val="clear" w:color="auto" w:fill="FFFFFF"/>
        </w:rPr>
        <w:t xml:space="preserve">international students </w:t>
      </w:r>
      <w:r w:rsidR="00716DED">
        <w:rPr>
          <w:shd w:val="clear" w:color="auto" w:fill="FFFFFF"/>
        </w:rPr>
        <w:t xml:space="preserve">returned during </w:t>
      </w:r>
      <w:r w:rsidR="007857D3">
        <w:rPr>
          <w:shd w:val="clear" w:color="auto" w:fill="FFFFFF"/>
        </w:rPr>
        <w:t>Term 1, 2022</w:t>
      </w:r>
      <w:r w:rsidR="005B506A">
        <w:rPr>
          <w:shd w:val="clear" w:color="auto" w:fill="FFFFFF"/>
        </w:rPr>
        <w:t>.</w:t>
      </w:r>
    </w:p>
    <w:p w14:paraId="0AB49FEF" w14:textId="54D76F96" w:rsidR="009B1775" w:rsidRDefault="009B1775" w:rsidP="009B1775">
      <w:pPr>
        <w:rPr>
          <w:shd w:val="clear" w:color="auto" w:fill="FFFFFF"/>
        </w:rPr>
      </w:pPr>
      <w:r>
        <w:rPr>
          <w:shd w:val="clear" w:color="auto" w:fill="FFFFFF"/>
        </w:rPr>
        <w:t>In April 2022, the Victorian Government approved the resumption of s</w:t>
      </w:r>
      <w:r w:rsidRPr="00D832DB">
        <w:rPr>
          <w:shd w:val="clear" w:color="auto" w:fill="FFFFFF"/>
        </w:rPr>
        <w:t>tudent exchange programs for Victorian and international secondary school students operated by VRQA-approved SEOs</w:t>
      </w:r>
      <w:r>
        <w:rPr>
          <w:shd w:val="clear" w:color="auto" w:fill="FFFFFF"/>
        </w:rPr>
        <w:t xml:space="preserve">. </w:t>
      </w:r>
      <w:r w:rsidR="00436B10">
        <w:rPr>
          <w:shd w:val="clear" w:color="auto" w:fill="FFFFFF"/>
        </w:rPr>
        <w:t>The VRQA</w:t>
      </w:r>
      <w:r>
        <w:rPr>
          <w:shd w:val="clear" w:color="auto" w:fill="FFFFFF"/>
        </w:rPr>
        <w:t xml:space="preserve"> advised SEOs of this change and supported them with information and guidance as needed.</w:t>
      </w:r>
    </w:p>
    <w:p w14:paraId="0D6D53C7" w14:textId="5E55A3BD" w:rsidR="002075C7" w:rsidRDefault="00436B10" w:rsidP="00D21AA2">
      <w:pPr>
        <w:rPr>
          <w:shd w:val="clear" w:color="auto" w:fill="FFFFFF"/>
        </w:rPr>
      </w:pPr>
      <w:r>
        <w:rPr>
          <w:shd w:val="clear" w:color="auto" w:fill="FFFFFF"/>
        </w:rPr>
        <w:t xml:space="preserve">There were </w:t>
      </w:r>
      <w:r w:rsidR="00200BB3">
        <w:rPr>
          <w:shd w:val="clear" w:color="auto" w:fill="FFFFFF"/>
        </w:rPr>
        <w:t>2</w:t>
      </w:r>
      <w:r w:rsidR="00942089">
        <w:rPr>
          <w:shd w:val="clear" w:color="auto" w:fill="FFFFFF"/>
        </w:rPr>
        <w:t xml:space="preserve"> sets of</w:t>
      </w:r>
      <w:r w:rsidR="009234C7">
        <w:rPr>
          <w:shd w:val="clear" w:color="auto" w:fill="FFFFFF"/>
        </w:rPr>
        <w:t xml:space="preserve"> VRQA</w:t>
      </w:r>
      <w:r w:rsidR="00942089">
        <w:rPr>
          <w:shd w:val="clear" w:color="auto" w:fill="FFFFFF"/>
        </w:rPr>
        <w:t xml:space="preserve"> guidelines </w:t>
      </w:r>
      <w:r>
        <w:rPr>
          <w:shd w:val="clear" w:color="auto" w:fill="FFFFFF"/>
        </w:rPr>
        <w:t xml:space="preserve">updated </w:t>
      </w:r>
      <w:r w:rsidR="00942089">
        <w:rPr>
          <w:shd w:val="clear" w:color="auto" w:fill="FFFFFF"/>
        </w:rPr>
        <w:t>to reflect</w:t>
      </w:r>
      <w:r w:rsidR="00757E59">
        <w:rPr>
          <w:shd w:val="clear" w:color="auto" w:fill="FFFFFF"/>
        </w:rPr>
        <w:t xml:space="preserve"> </w:t>
      </w:r>
      <w:r w:rsidR="00757E59" w:rsidRPr="00757E59">
        <w:rPr>
          <w:shd w:val="clear" w:color="auto" w:fill="FFFFFF"/>
        </w:rPr>
        <w:t xml:space="preserve">Victoria's new Child Safe Standards and new </w:t>
      </w:r>
      <w:r w:rsidR="00757E59" w:rsidRPr="00A97C7F">
        <w:rPr>
          <w:shd w:val="clear" w:color="auto" w:fill="FFFFFF"/>
        </w:rPr>
        <w:t>secondary education</w:t>
      </w:r>
      <w:r w:rsidR="00482190" w:rsidRPr="00A97C7F">
        <w:rPr>
          <w:shd w:val="clear" w:color="auto" w:fill="FFFFFF"/>
        </w:rPr>
        <w:t xml:space="preserve"> pathways</w:t>
      </w:r>
      <w:r w:rsidR="00757E59" w:rsidRPr="00757E59">
        <w:rPr>
          <w:shd w:val="clear" w:color="auto" w:fill="FFFFFF"/>
        </w:rPr>
        <w:t xml:space="preserve"> in Victoria.</w:t>
      </w:r>
      <w:r w:rsidR="00757E59">
        <w:rPr>
          <w:shd w:val="clear" w:color="auto" w:fill="FFFFFF"/>
        </w:rPr>
        <w:t xml:space="preserve"> These were</w:t>
      </w:r>
      <w:r w:rsidR="009B21C5">
        <w:rPr>
          <w:shd w:val="clear" w:color="auto" w:fill="FFFFFF"/>
        </w:rPr>
        <w:t xml:space="preserve"> the</w:t>
      </w:r>
      <w:r w:rsidR="00757E59">
        <w:rPr>
          <w:shd w:val="clear" w:color="auto" w:fill="FFFFFF"/>
        </w:rPr>
        <w:t>:</w:t>
      </w:r>
    </w:p>
    <w:p w14:paraId="0B497768" w14:textId="0A77BE91" w:rsidR="009C7495" w:rsidRPr="00B12BCD" w:rsidRDefault="009C7495" w:rsidP="008F59EC">
      <w:pPr>
        <w:pStyle w:val="Bullet1"/>
      </w:pPr>
      <w:r w:rsidRPr="00B12BCD">
        <w:t>Guidelines for the Enrolment of Overseas Students Aged Under 18</w:t>
      </w:r>
    </w:p>
    <w:p w14:paraId="6C27FCD9" w14:textId="1A4B7056" w:rsidR="00757E59" w:rsidRPr="00B12BCD" w:rsidRDefault="009C7495" w:rsidP="008F59EC">
      <w:pPr>
        <w:pStyle w:val="Bullet1"/>
      </w:pPr>
      <w:r w:rsidRPr="00B12BCD">
        <w:t>Guidelines for Student Exchange Programs</w:t>
      </w:r>
      <w:r w:rsidR="00A471F8" w:rsidRPr="00B12BCD">
        <w:t>.</w:t>
      </w:r>
    </w:p>
    <w:p w14:paraId="00F5ED6F" w14:textId="61AEE3FD" w:rsidR="009A01A7" w:rsidRPr="004D70A2" w:rsidRDefault="009A01A7" w:rsidP="00EA20E1">
      <w:pPr>
        <w:pStyle w:val="ARHead5ST"/>
        <w:rPr>
          <w:shd w:val="clear" w:color="auto" w:fill="FFFFFF"/>
        </w:rPr>
      </w:pPr>
      <w:r w:rsidRPr="004D70A2">
        <w:rPr>
          <w:shd w:val="clear" w:color="auto" w:fill="FFFFFF"/>
        </w:rPr>
        <w:t>Other activities</w:t>
      </w:r>
    </w:p>
    <w:p w14:paraId="2EA3ABCE" w14:textId="04EC252A" w:rsidR="009A01A7" w:rsidRPr="004D70A2" w:rsidRDefault="009924C3" w:rsidP="009A01A7">
      <w:r>
        <w:t>The VRQA</w:t>
      </w:r>
      <w:r w:rsidR="009A01A7" w:rsidRPr="004D70A2">
        <w:t xml:space="preserve"> regulate</w:t>
      </w:r>
      <w:r w:rsidR="00F6057E">
        <w:t>s</w:t>
      </w:r>
      <w:r w:rsidR="009A01A7" w:rsidRPr="004D70A2">
        <w:t xml:space="preserve"> secondary student exchange programs in Victoria</w:t>
      </w:r>
      <w:r w:rsidR="009B21C5">
        <w:t>,</w:t>
      </w:r>
      <w:r w:rsidR="009A01A7" w:rsidRPr="004D70A2">
        <w:t xml:space="preserve"> and approve</w:t>
      </w:r>
      <w:r w:rsidR="00F6057E">
        <w:t>s</w:t>
      </w:r>
      <w:r w:rsidR="009A01A7" w:rsidRPr="004D70A2">
        <w:t xml:space="preserve"> a range of schools and not-for-profit organisations that offer out-bound student exchange programs to Victorian students, and in-bound exchange programs to international students.</w:t>
      </w:r>
    </w:p>
    <w:p w14:paraId="69C5D02C" w14:textId="2793FF09" w:rsidR="00D21AA2" w:rsidRPr="004D70A2" w:rsidRDefault="002C1548" w:rsidP="009A01A7">
      <w:pPr>
        <w:rPr>
          <w:color w:val="000000" w:themeColor="text1"/>
          <w:lang w:eastAsia="en-AU"/>
        </w:rPr>
      </w:pPr>
      <w:r>
        <w:rPr>
          <w:lang w:eastAsia="en-AU"/>
        </w:rPr>
        <w:t>The VRQA</w:t>
      </w:r>
      <w:r w:rsidR="009A01A7" w:rsidRPr="004D70A2">
        <w:rPr>
          <w:lang w:eastAsia="en-AU"/>
        </w:rPr>
        <w:t xml:space="preserve"> completed </w:t>
      </w:r>
      <w:r w:rsidR="000306AA">
        <w:rPr>
          <w:lang w:eastAsia="en-AU"/>
        </w:rPr>
        <w:t>3</w:t>
      </w:r>
      <w:r w:rsidR="009A01A7" w:rsidRPr="004D70A2">
        <w:rPr>
          <w:lang w:eastAsia="en-AU"/>
        </w:rPr>
        <w:t xml:space="preserve"> re-approvals</w:t>
      </w:r>
      <w:r w:rsidR="000306AA">
        <w:rPr>
          <w:lang w:eastAsia="en-AU"/>
        </w:rPr>
        <w:t xml:space="preserve"> for non-government schools</w:t>
      </w:r>
      <w:r w:rsidR="009A01A7" w:rsidRPr="004D70A2">
        <w:rPr>
          <w:lang w:eastAsia="en-AU"/>
        </w:rPr>
        <w:t xml:space="preserve"> against the standards for education providers delivering courses to international students</w:t>
      </w:r>
      <w:r w:rsidR="000306AA">
        <w:rPr>
          <w:lang w:eastAsia="en-AU"/>
        </w:rPr>
        <w:t>.</w:t>
      </w:r>
    </w:p>
    <w:p w14:paraId="1A15689C" w14:textId="77777777" w:rsidR="008F59EC" w:rsidRDefault="008F59EC">
      <w:pPr>
        <w:spacing w:before="0" w:after="160"/>
        <w:rPr>
          <w:rFonts w:cs="Arial"/>
          <w:b/>
          <w:szCs w:val="18"/>
        </w:rPr>
      </w:pPr>
      <w:r>
        <w:rPr>
          <w:rFonts w:cs="Arial"/>
          <w:b/>
          <w:szCs w:val="18"/>
        </w:rPr>
        <w:br w:type="page"/>
      </w:r>
    </w:p>
    <w:p w14:paraId="06ED592C" w14:textId="6933C08C" w:rsidR="009A01A7" w:rsidRPr="00CE2955" w:rsidRDefault="009A01A7" w:rsidP="00321E3A">
      <w:pPr>
        <w:tabs>
          <w:tab w:val="left" w:pos="1134"/>
        </w:tabs>
        <w:spacing w:before="360" w:line="240" w:lineRule="auto"/>
        <w:rPr>
          <w:rFonts w:cs="Arial"/>
          <w:b/>
          <w:szCs w:val="18"/>
        </w:rPr>
      </w:pPr>
      <w:r w:rsidRPr="00CE2955">
        <w:rPr>
          <w:rFonts w:cs="Arial"/>
          <w:b/>
          <w:szCs w:val="18"/>
        </w:rPr>
        <w:lastRenderedPageBreak/>
        <w:t xml:space="preserve">Table </w:t>
      </w:r>
      <w:r w:rsidR="00E42036" w:rsidRPr="00CE2955">
        <w:rPr>
          <w:rFonts w:cs="Arial"/>
          <w:b/>
          <w:szCs w:val="18"/>
        </w:rPr>
        <w:t>7</w:t>
      </w:r>
      <w:r w:rsidR="00680586">
        <w:rPr>
          <w:rFonts w:cs="Arial"/>
          <w:b/>
          <w:szCs w:val="18"/>
        </w:rPr>
        <w:t xml:space="preserve">. </w:t>
      </w:r>
      <w:r w:rsidR="006F6A1A" w:rsidRPr="00CE2955">
        <w:rPr>
          <w:rFonts w:cs="Arial"/>
          <w:b/>
          <w:szCs w:val="18"/>
        </w:rPr>
        <w:t>CRICOS</w:t>
      </w:r>
      <w:r w:rsidRPr="00CE2955">
        <w:rPr>
          <w:rFonts w:cs="Arial"/>
          <w:b/>
          <w:szCs w:val="18"/>
        </w:rPr>
        <w:t xml:space="preserve"> approval activity, 202</w:t>
      </w:r>
      <w:r w:rsidR="00EC28AA" w:rsidRPr="00CE2955">
        <w:rPr>
          <w:rFonts w:cs="Arial"/>
          <w:b/>
          <w:szCs w:val="18"/>
        </w:rPr>
        <w:t>1</w:t>
      </w:r>
      <w:r w:rsidRPr="00CE2955">
        <w:rPr>
          <w:rFonts w:cs="Arial"/>
          <w:b/>
          <w:szCs w:val="18"/>
        </w:rPr>
        <w:t>–2</w:t>
      </w:r>
      <w:r w:rsidR="00EC28AA" w:rsidRPr="00CE2955">
        <w:rPr>
          <w:rFonts w:cs="Arial"/>
          <w:b/>
          <w:szCs w:val="18"/>
        </w:rPr>
        <w:t>2</w:t>
      </w:r>
      <w:r w:rsidRPr="00CE2955">
        <w:rPr>
          <w:rFonts w:cs="Arial"/>
          <w:b/>
          <w:szCs w:val="18"/>
        </w:rPr>
        <w:t xml:space="preserve"> </w:t>
      </w:r>
    </w:p>
    <w:tbl>
      <w:tblPr>
        <w:tblW w:w="5000" w:type="pct"/>
        <w:tblCellMar>
          <w:left w:w="45" w:type="dxa"/>
          <w:right w:w="45" w:type="dxa"/>
        </w:tblCellMar>
        <w:tblLook w:val="0000" w:firstRow="0" w:lastRow="0" w:firstColumn="0" w:lastColumn="0" w:noHBand="0" w:noVBand="0"/>
      </w:tblPr>
      <w:tblGrid>
        <w:gridCol w:w="1716"/>
        <w:gridCol w:w="1362"/>
        <w:gridCol w:w="1134"/>
        <w:gridCol w:w="1367"/>
        <w:gridCol w:w="957"/>
        <w:gridCol w:w="834"/>
      </w:tblGrid>
      <w:tr w:rsidR="009A01A7" w:rsidRPr="004C5C06" w14:paraId="283422E8" w14:textId="77777777" w:rsidTr="008F59EC">
        <w:trPr>
          <w:trHeight w:val="253"/>
        </w:trPr>
        <w:tc>
          <w:tcPr>
            <w:tcW w:w="1716" w:type="dxa"/>
            <w:shd w:val="clear" w:color="auto" w:fill="808080" w:themeFill="background1" w:themeFillShade="80"/>
            <w:tcMar>
              <w:top w:w="113" w:type="dxa"/>
              <w:bottom w:w="113" w:type="dxa"/>
            </w:tcMar>
            <w:vAlign w:val="center"/>
          </w:tcPr>
          <w:p w14:paraId="5A82A7CD" w14:textId="77777777" w:rsidR="009A01A7" w:rsidRPr="00B254CF" w:rsidRDefault="009A01A7" w:rsidP="008F59EC">
            <w:pPr>
              <w:spacing w:line="240" w:lineRule="auto"/>
              <w:rPr>
                <w:color w:val="FFFFFF" w:themeColor="background1"/>
              </w:rPr>
            </w:pPr>
            <w:r w:rsidRPr="008F59EC">
              <w:rPr>
                <w:rFonts w:cs="Arial"/>
                <w:b/>
                <w:color w:val="FFFFFF" w:themeColor="background1"/>
                <w:szCs w:val="18"/>
              </w:rPr>
              <w:t>Approval type</w:t>
            </w:r>
          </w:p>
        </w:tc>
        <w:tc>
          <w:tcPr>
            <w:tcW w:w="1362" w:type="dxa"/>
            <w:shd w:val="clear" w:color="auto" w:fill="808080" w:themeFill="background1" w:themeFillShade="80"/>
            <w:vAlign w:val="center"/>
          </w:tcPr>
          <w:p w14:paraId="616C53DD" w14:textId="77777777" w:rsidR="009A01A7" w:rsidRPr="008F59EC" w:rsidRDefault="009A01A7" w:rsidP="008F59EC">
            <w:pPr>
              <w:spacing w:line="240" w:lineRule="auto"/>
              <w:rPr>
                <w:rFonts w:cs="Arial"/>
                <w:b/>
                <w:color w:val="FFFFFF" w:themeColor="background1"/>
                <w:szCs w:val="18"/>
              </w:rPr>
            </w:pPr>
            <w:r w:rsidRPr="008F59EC">
              <w:rPr>
                <w:rFonts w:cs="Arial"/>
                <w:b/>
                <w:color w:val="FFFFFF" w:themeColor="background1"/>
                <w:szCs w:val="18"/>
              </w:rPr>
              <w:t>Government</w:t>
            </w:r>
          </w:p>
        </w:tc>
        <w:tc>
          <w:tcPr>
            <w:tcW w:w="1134" w:type="dxa"/>
            <w:shd w:val="clear" w:color="auto" w:fill="808080" w:themeFill="background1" w:themeFillShade="80"/>
            <w:vAlign w:val="center"/>
          </w:tcPr>
          <w:p w14:paraId="13DA30CF" w14:textId="77777777" w:rsidR="009A01A7" w:rsidRPr="008F59EC" w:rsidRDefault="009A01A7" w:rsidP="008F59EC">
            <w:pPr>
              <w:spacing w:line="240" w:lineRule="auto"/>
              <w:rPr>
                <w:rFonts w:cs="Arial"/>
                <w:b/>
                <w:color w:val="FFFFFF" w:themeColor="background1"/>
                <w:szCs w:val="18"/>
              </w:rPr>
            </w:pPr>
            <w:r w:rsidRPr="008F59EC">
              <w:rPr>
                <w:rFonts w:cs="Arial"/>
                <w:b/>
                <w:color w:val="FFFFFF" w:themeColor="background1"/>
                <w:szCs w:val="18"/>
              </w:rPr>
              <w:t>Catholic</w:t>
            </w:r>
          </w:p>
        </w:tc>
        <w:tc>
          <w:tcPr>
            <w:tcW w:w="1367" w:type="dxa"/>
            <w:shd w:val="clear" w:color="auto" w:fill="808080" w:themeFill="background1" w:themeFillShade="80"/>
            <w:tcMar>
              <w:top w:w="113" w:type="dxa"/>
              <w:bottom w:w="113" w:type="dxa"/>
            </w:tcMar>
            <w:vAlign w:val="center"/>
          </w:tcPr>
          <w:p w14:paraId="348F41C7" w14:textId="77777777" w:rsidR="009A01A7" w:rsidRPr="008F59EC" w:rsidRDefault="009A01A7" w:rsidP="008F59EC">
            <w:pPr>
              <w:spacing w:line="240" w:lineRule="auto"/>
              <w:rPr>
                <w:rFonts w:cs="Arial"/>
                <w:b/>
                <w:color w:val="FFFFFF" w:themeColor="background1"/>
                <w:szCs w:val="18"/>
              </w:rPr>
            </w:pPr>
            <w:r w:rsidRPr="008F59EC">
              <w:rPr>
                <w:rFonts w:cs="Arial"/>
                <w:b/>
                <w:color w:val="FFFFFF" w:themeColor="background1"/>
                <w:szCs w:val="18"/>
              </w:rPr>
              <w:t>Independent</w:t>
            </w:r>
          </w:p>
        </w:tc>
        <w:tc>
          <w:tcPr>
            <w:tcW w:w="957" w:type="dxa"/>
            <w:shd w:val="clear" w:color="auto" w:fill="808080" w:themeFill="background1" w:themeFillShade="80"/>
            <w:tcMar>
              <w:top w:w="113" w:type="dxa"/>
              <w:bottom w:w="113" w:type="dxa"/>
            </w:tcMar>
            <w:vAlign w:val="center"/>
          </w:tcPr>
          <w:p w14:paraId="76DB3B31" w14:textId="0F82ACF7" w:rsidR="009A01A7" w:rsidRPr="008F59EC" w:rsidRDefault="00736524" w:rsidP="008F59EC">
            <w:pPr>
              <w:spacing w:line="240" w:lineRule="auto"/>
              <w:rPr>
                <w:rFonts w:cs="Arial"/>
                <w:b/>
                <w:color w:val="FFFFFF" w:themeColor="background1"/>
                <w:szCs w:val="18"/>
              </w:rPr>
            </w:pPr>
            <w:r w:rsidRPr="008F59EC">
              <w:rPr>
                <w:rFonts w:cs="Arial"/>
                <w:b/>
                <w:color w:val="FFFFFF" w:themeColor="background1"/>
                <w:szCs w:val="18"/>
              </w:rPr>
              <w:t>Non-school</w:t>
            </w:r>
          </w:p>
        </w:tc>
        <w:tc>
          <w:tcPr>
            <w:tcW w:w="834" w:type="dxa"/>
            <w:shd w:val="clear" w:color="auto" w:fill="808080" w:themeFill="background1" w:themeFillShade="80"/>
          </w:tcPr>
          <w:p w14:paraId="537AC714" w14:textId="77777777" w:rsidR="009A01A7" w:rsidRPr="008F59EC" w:rsidRDefault="009A01A7" w:rsidP="008F59EC">
            <w:pPr>
              <w:spacing w:line="240" w:lineRule="auto"/>
              <w:rPr>
                <w:rFonts w:cs="Arial"/>
                <w:b/>
                <w:color w:val="FFFFFF" w:themeColor="background1"/>
                <w:szCs w:val="18"/>
              </w:rPr>
            </w:pPr>
            <w:r w:rsidRPr="008F59EC">
              <w:rPr>
                <w:rFonts w:cs="Arial"/>
                <w:b/>
                <w:color w:val="FFFFFF" w:themeColor="background1"/>
                <w:szCs w:val="18"/>
              </w:rPr>
              <w:t>Total</w:t>
            </w:r>
          </w:p>
        </w:tc>
      </w:tr>
      <w:tr w:rsidR="00BF329D" w:rsidRPr="00CE2955" w14:paraId="76CDD16B" w14:textId="77777777" w:rsidTr="008F59EC">
        <w:trPr>
          <w:trHeight w:val="165"/>
        </w:trPr>
        <w:tc>
          <w:tcPr>
            <w:tcW w:w="1716" w:type="dxa"/>
            <w:tcMar>
              <w:top w:w="170" w:type="dxa"/>
              <w:bottom w:w="113" w:type="dxa"/>
            </w:tcMar>
            <w:vAlign w:val="center"/>
          </w:tcPr>
          <w:p w14:paraId="732BF38C" w14:textId="57DB4658" w:rsidR="00BF329D" w:rsidRPr="00CE2955" w:rsidRDefault="00BF329D" w:rsidP="00BF329D">
            <w:pPr>
              <w:widowControl w:val="0"/>
              <w:tabs>
                <w:tab w:val="left" w:pos="205"/>
                <w:tab w:val="left" w:pos="1134"/>
              </w:tabs>
              <w:autoSpaceDE w:val="0"/>
              <w:autoSpaceDN w:val="0"/>
              <w:adjustRightInd w:val="0"/>
              <w:spacing w:after="0" w:line="240" w:lineRule="auto"/>
              <w:rPr>
                <w:rFonts w:cs="Arial"/>
                <w:sz w:val="17"/>
                <w:szCs w:val="17"/>
              </w:rPr>
            </w:pPr>
            <w:r w:rsidRPr="00CE2955">
              <w:rPr>
                <w:rFonts w:cs="Arial"/>
                <w:sz w:val="17"/>
                <w:szCs w:val="17"/>
              </w:rPr>
              <w:t>CRICOS approvals</w:t>
            </w:r>
          </w:p>
        </w:tc>
        <w:tc>
          <w:tcPr>
            <w:tcW w:w="1362" w:type="dxa"/>
            <w:tcBorders>
              <w:top w:val="nil"/>
              <w:left w:val="nil"/>
              <w:bottom w:val="nil"/>
              <w:right w:val="nil"/>
            </w:tcBorders>
            <w:shd w:val="clear" w:color="000000" w:fill="D9D9D9"/>
            <w:vAlign w:val="center"/>
          </w:tcPr>
          <w:p w14:paraId="782B36D2" w14:textId="3EEEA74C"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n/a</w:t>
            </w:r>
          </w:p>
        </w:tc>
        <w:tc>
          <w:tcPr>
            <w:tcW w:w="1134" w:type="dxa"/>
            <w:tcBorders>
              <w:top w:val="nil"/>
              <w:left w:val="nil"/>
              <w:bottom w:val="nil"/>
              <w:right w:val="nil"/>
            </w:tcBorders>
            <w:shd w:val="clear" w:color="auto" w:fill="auto"/>
            <w:vAlign w:val="center"/>
          </w:tcPr>
          <w:p w14:paraId="2CE304F6" w14:textId="3D19D2CF"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Nil</w:t>
            </w:r>
          </w:p>
        </w:tc>
        <w:tc>
          <w:tcPr>
            <w:tcW w:w="1367" w:type="dxa"/>
            <w:tcBorders>
              <w:top w:val="nil"/>
              <w:left w:val="nil"/>
              <w:bottom w:val="nil"/>
              <w:right w:val="nil"/>
            </w:tcBorders>
            <w:shd w:val="clear" w:color="000000" w:fill="D9D9D9"/>
            <w:tcMar>
              <w:top w:w="170" w:type="dxa"/>
              <w:bottom w:w="113" w:type="dxa"/>
            </w:tcMar>
            <w:vAlign w:val="center"/>
          </w:tcPr>
          <w:p w14:paraId="1C420FC9" w14:textId="30CD7FD2"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Nil</w:t>
            </w:r>
          </w:p>
        </w:tc>
        <w:tc>
          <w:tcPr>
            <w:tcW w:w="957" w:type="dxa"/>
            <w:tcBorders>
              <w:top w:val="nil"/>
              <w:left w:val="nil"/>
              <w:bottom w:val="nil"/>
              <w:right w:val="nil"/>
            </w:tcBorders>
            <w:shd w:val="clear" w:color="auto" w:fill="auto"/>
            <w:tcMar>
              <w:top w:w="170" w:type="dxa"/>
              <w:bottom w:w="113" w:type="dxa"/>
            </w:tcMar>
            <w:vAlign w:val="center"/>
          </w:tcPr>
          <w:p w14:paraId="2D645143" w14:textId="546847B5"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bCs/>
                <w:color w:val="000000" w:themeColor="text1"/>
                <w:sz w:val="17"/>
                <w:szCs w:val="17"/>
              </w:rPr>
            </w:pPr>
            <w:r w:rsidRPr="00CE2955">
              <w:rPr>
                <w:rFonts w:eastAsia="Times New Roman" w:cs="Arial"/>
                <w:color w:val="000000"/>
                <w:sz w:val="17"/>
                <w:szCs w:val="17"/>
                <w:lang w:eastAsia="en-AU"/>
              </w:rPr>
              <w:t>Nil</w:t>
            </w:r>
          </w:p>
        </w:tc>
        <w:tc>
          <w:tcPr>
            <w:tcW w:w="834" w:type="dxa"/>
            <w:tcBorders>
              <w:top w:val="nil"/>
              <w:left w:val="nil"/>
              <w:bottom w:val="nil"/>
              <w:right w:val="nil"/>
            </w:tcBorders>
            <w:shd w:val="clear" w:color="000000" w:fill="D9D9D9"/>
            <w:vAlign w:val="center"/>
          </w:tcPr>
          <w:p w14:paraId="7C8E3680" w14:textId="237C664C"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bCs/>
                <w:color w:val="000000" w:themeColor="text1"/>
                <w:sz w:val="17"/>
                <w:szCs w:val="17"/>
              </w:rPr>
            </w:pPr>
            <w:r w:rsidRPr="00CE2955">
              <w:rPr>
                <w:rFonts w:eastAsia="Times New Roman" w:cs="Arial"/>
                <w:color w:val="000000"/>
                <w:sz w:val="17"/>
                <w:szCs w:val="17"/>
                <w:lang w:eastAsia="en-AU"/>
              </w:rPr>
              <w:t>Nil</w:t>
            </w:r>
          </w:p>
        </w:tc>
      </w:tr>
      <w:tr w:rsidR="00BF329D" w:rsidRPr="00CE2955" w14:paraId="070175F4" w14:textId="77777777" w:rsidTr="004204AA">
        <w:trPr>
          <w:trHeight w:val="55"/>
        </w:trPr>
        <w:tc>
          <w:tcPr>
            <w:tcW w:w="1716" w:type="dxa"/>
            <w:tcBorders>
              <w:bottom w:val="single" w:sz="12" w:space="0" w:color="808080" w:themeColor="background1" w:themeShade="80"/>
            </w:tcBorders>
            <w:tcMar>
              <w:top w:w="170" w:type="dxa"/>
              <w:bottom w:w="113" w:type="dxa"/>
            </w:tcMar>
            <w:vAlign w:val="center"/>
          </w:tcPr>
          <w:p w14:paraId="50E7FF10" w14:textId="77777777" w:rsidR="00BF329D" w:rsidRPr="00CE2955" w:rsidRDefault="00BF329D" w:rsidP="00BF329D">
            <w:pPr>
              <w:widowControl w:val="0"/>
              <w:tabs>
                <w:tab w:val="left" w:pos="205"/>
                <w:tab w:val="left" w:pos="1134"/>
              </w:tabs>
              <w:autoSpaceDE w:val="0"/>
              <w:autoSpaceDN w:val="0"/>
              <w:adjustRightInd w:val="0"/>
              <w:spacing w:after="0" w:line="240" w:lineRule="auto"/>
              <w:rPr>
                <w:rFonts w:cs="Arial"/>
                <w:sz w:val="17"/>
                <w:szCs w:val="17"/>
              </w:rPr>
            </w:pPr>
            <w:r w:rsidRPr="00CE2955">
              <w:rPr>
                <w:rFonts w:cs="Arial"/>
                <w:sz w:val="17"/>
                <w:szCs w:val="17"/>
              </w:rPr>
              <w:t>Re-approvals</w:t>
            </w:r>
          </w:p>
        </w:tc>
        <w:tc>
          <w:tcPr>
            <w:tcW w:w="1362" w:type="dxa"/>
            <w:tcBorders>
              <w:top w:val="nil"/>
              <w:left w:val="nil"/>
              <w:bottom w:val="single" w:sz="12" w:space="0" w:color="808080"/>
              <w:right w:val="nil"/>
            </w:tcBorders>
            <w:shd w:val="clear" w:color="000000" w:fill="D9D9D9"/>
            <w:vAlign w:val="center"/>
          </w:tcPr>
          <w:p w14:paraId="6F30F921" w14:textId="5722CCE9"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Nil</w:t>
            </w:r>
          </w:p>
        </w:tc>
        <w:tc>
          <w:tcPr>
            <w:tcW w:w="1134" w:type="dxa"/>
            <w:tcBorders>
              <w:top w:val="nil"/>
              <w:left w:val="nil"/>
              <w:bottom w:val="single" w:sz="12" w:space="0" w:color="808080"/>
              <w:right w:val="nil"/>
            </w:tcBorders>
            <w:shd w:val="clear" w:color="auto" w:fill="auto"/>
            <w:vAlign w:val="center"/>
          </w:tcPr>
          <w:p w14:paraId="44D24B8B" w14:textId="613AC9D2"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1</w:t>
            </w:r>
          </w:p>
        </w:tc>
        <w:tc>
          <w:tcPr>
            <w:tcW w:w="1367" w:type="dxa"/>
            <w:tcBorders>
              <w:top w:val="nil"/>
              <w:left w:val="nil"/>
              <w:bottom w:val="single" w:sz="12" w:space="0" w:color="808080"/>
              <w:right w:val="nil"/>
            </w:tcBorders>
            <w:shd w:val="clear" w:color="000000" w:fill="D9D9D9"/>
            <w:tcMar>
              <w:top w:w="170" w:type="dxa"/>
              <w:bottom w:w="113" w:type="dxa"/>
            </w:tcMar>
            <w:vAlign w:val="center"/>
          </w:tcPr>
          <w:p w14:paraId="52A8E458" w14:textId="462BB8E6"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CE2955">
              <w:rPr>
                <w:rFonts w:eastAsia="Times New Roman" w:cs="Arial"/>
                <w:color w:val="000000"/>
                <w:sz w:val="17"/>
                <w:szCs w:val="17"/>
                <w:lang w:eastAsia="en-AU"/>
              </w:rPr>
              <w:t>2</w:t>
            </w:r>
          </w:p>
        </w:tc>
        <w:tc>
          <w:tcPr>
            <w:tcW w:w="957" w:type="dxa"/>
            <w:tcBorders>
              <w:top w:val="nil"/>
              <w:left w:val="nil"/>
              <w:bottom w:val="single" w:sz="12" w:space="0" w:color="808080"/>
              <w:right w:val="nil"/>
            </w:tcBorders>
            <w:shd w:val="clear" w:color="auto" w:fill="auto"/>
            <w:tcMar>
              <w:top w:w="170" w:type="dxa"/>
              <w:bottom w:w="113" w:type="dxa"/>
            </w:tcMar>
            <w:vAlign w:val="center"/>
          </w:tcPr>
          <w:p w14:paraId="344CDD6F" w14:textId="26503274"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b/>
                <w:color w:val="000000" w:themeColor="text1"/>
                <w:sz w:val="17"/>
                <w:szCs w:val="17"/>
              </w:rPr>
            </w:pPr>
            <w:r w:rsidRPr="00CE2955">
              <w:rPr>
                <w:rFonts w:eastAsia="Times New Roman" w:cs="Arial"/>
                <w:color w:val="000000"/>
                <w:sz w:val="17"/>
                <w:szCs w:val="17"/>
                <w:lang w:eastAsia="en-AU"/>
              </w:rPr>
              <w:t>Nil</w:t>
            </w:r>
          </w:p>
        </w:tc>
        <w:tc>
          <w:tcPr>
            <w:tcW w:w="834" w:type="dxa"/>
            <w:tcBorders>
              <w:top w:val="nil"/>
              <w:left w:val="nil"/>
              <w:bottom w:val="single" w:sz="12" w:space="0" w:color="808080"/>
              <w:right w:val="nil"/>
            </w:tcBorders>
            <w:shd w:val="clear" w:color="000000" w:fill="D9D9D9"/>
            <w:vAlign w:val="center"/>
          </w:tcPr>
          <w:p w14:paraId="03D7C086" w14:textId="08D42B3D" w:rsidR="00BF329D" w:rsidRPr="00CE2955" w:rsidRDefault="00BF329D" w:rsidP="00BF329D">
            <w:pPr>
              <w:widowControl w:val="0"/>
              <w:tabs>
                <w:tab w:val="left" w:pos="205"/>
                <w:tab w:val="left" w:pos="1134"/>
              </w:tabs>
              <w:autoSpaceDE w:val="0"/>
              <w:autoSpaceDN w:val="0"/>
              <w:adjustRightInd w:val="0"/>
              <w:spacing w:after="0" w:line="240" w:lineRule="auto"/>
              <w:ind w:right="45"/>
              <w:jc w:val="right"/>
              <w:rPr>
                <w:rFonts w:cs="Arial"/>
                <w:b/>
                <w:color w:val="000000" w:themeColor="text1"/>
                <w:sz w:val="17"/>
                <w:szCs w:val="17"/>
              </w:rPr>
            </w:pPr>
            <w:r w:rsidRPr="00CE2955">
              <w:rPr>
                <w:rFonts w:eastAsia="Times New Roman" w:cs="Arial"/>
                <w:color w:val="000000"/>
                <w:sz w:val="17"/>
                <w:szCs w:val="17"/>
                <w:lang w:eastAsia="en-AU"/>
              </w:rPr>
              <w:t>3</w:t>
            </w:r>
          </w:p>
        </w:tc>
      </w:tr>
    </w:tbl>
    <w:p w14:paraId="5E16B7A1" w14:textId="64D416DE" w:rsidR="009A01A7" w:rsidRPr="00CE2955" w:rsidRDefault="009A01A7" w:rsidP="003159DC">
      <w:pPr>
        <w:spacing w:before="240"/>
        <w:rPr>
          <w:rFonts w:cs="Arial"/>
          <w:b/>
          <w:szCs w:val="18"/>
        </w:rPr>
      </w:pPr>
      <w:r w:rsidRPr="00CE2955">
        <w:rPr>
          <w:rFonts w:cs="Arial"/>
          <w:b/>
          <w:szCs w:val="18"/>
        </w:rPr>
        <w:t xml:space="preserve">Table </w:t>
      </w:r>
      <w:r w:rsidR="00E42036" w:rsidRPr="00CE2955">
        <w:rPr>
          <w:rFonts w:cs="Arial"/>
          <w:b/>
          <w:szCs w:val="18"/>
        </w:rPr>
        <w:t>8</w:t>
      </w:r>
      <w:r w:rsidR="00680586">
        <w:rPr>
          <w:rFonts w:cs="Arial"/>
          <w:b/>
          <w:szCs w:val="18"/>
        </w:rPr>
        <w:t xml:space="preserve">. </w:t>
      </w:r>
      <w:r w:rsidRPr="00CE2955">
        <w:rPr>
          <w:rFonts w:cs="Arial"/>
          <w:b/>
          <w:szCs w:val="18"/>
        </w:rPr>
        <w:t>Student exchange organisations, 30 June 202</w:t>
      </w:r>
      <w:r w:rsidR="00EC28AA" w:rsidRPr="00CE2955">
        <w:rPr>
          <w:rFonts w:cs="Arial"/>
          <w:b/>
          <w:szCs w:val="18"/>
        </w:rPr>
        <w:t>2</w:t>
      </w:r>
    </w:p>
    <w:tbl>
      <w:tblPr>
        <w:tblW w:w="4328" w:type="pct"/>
        <w:tblBorders>
          <w:bottom w:val="single" w:sz="12" w:space="0" w:color="auto"/>
        </w:tblBorders>
        <w:tblCellMar>
          <w:left w:w="45" w:type="dxa"/>
          <w:right w:w="45" w:type="dxa"/>
        </w:tblCellMar>
        <w:tblLook w:val="0000" w:firstRow="0" w:lastRow="0" w:firstColumn="0" w:lastColumn="0" w:noHBand="0" w:noVBand="0"/>
      </w:tblPr>
      <w:tblGrid>
        <w:gridCol w:w="4035"/>
        <w:gridCol w:w="1130"/>
        <w:gridCol w:w="1214"/>
      </w:tblGrid>
      <w:tr w:rsidR="001E22A1" w:rsidRPr="00CE2955" w14:paraId="73E2DFC5" w14:textId="77777777" w:rsidTr="00A776CD">
        <w:trPr>
          <w:trHeight w:val="20"/>
        </w:trPr>
        <w:tc>
          <w:tcPr>
            <w:tcW w:w="4035" w:type="dxa"/>
            <w:shd w:val="clear" w:color="auto" w:fill="808080" w:themeFill="background1" w:themeFillShade="80"/>
            <w:tcMar>
              <w:top w:w="113" w:type="dxa"/>
              <w:bottom w:w="113" w:type="dxa"/>
            </w:tcMar>
            <w:vAlign w:val="center"/>
          </w:tcPr>
          <w:p w14:paraId="288F78DA" w14:textId="77777777" w:rsidR="001E22A1" w:rsidRPr="00CE2955" w:rsidRDefault="001E22A1" w:rsidP="001E22A1">
            <w:pPr>
              <w:pStyle w:val="Tablecolumnheading"/>
              <w:spacing w:before="0" w:after="0"/>
              <w:rPr>
                <w:szCs w:val="17"/>
              </w:rPr>
            </w:pPr>
            <w:r w:rsidRPr="00CE2955">
              <w:rPr>
                <w:szCs w:val="17"/>
              </w:rPr>
              <w:t>Approved student exchange organisations</w:t>
            </w:r>
          </w:p>
        </w:tc>
        <w:tc>
          <w:tcPr>
            <w:tcW w:w="1130" w:type="dxa"/>
            <w:tcBorders>
              <w:top w:val="nil"/>
              <w:left w:val="nil"/>
              <w:bottom w:val="nil"/>
              <w:right w:val="nil"/>
            </w:tcBorders>
            <w:shd w:val="clear" w:color="000000" w:fill="808080"/>
            <w:vAlign w:val="center"/>
          </w:tcPr>
          <w:p w14:paraId="231C031C" w14:textId="41F48DB5" w:rsidR="001E22A1" w:rsidRPr="00CE2955" w:rsidRDefault="001E22A1" w:rsidP="001E22A1">
            <w:pPr>
              <w:keepNext/>
              <w:widowControl w:val="0"/>
              <w:autoSpaceDE w:val="0"/>
              <w:autoSpaceDN w:val="0"/>
              <w:adjustRightInd w:val="0"/>
              <w:spacing w:after="0" w:line="240" w:lineRule="auto"/>
              <w:ind w:right="45"/>
              <w:jc w:val="right"/>
              <w:rPr>
                <w:rFonts w:eastAsia="Calibri" w:cs="Arial"/>
                <w:b/>
                <w:bCs/>
                <w:color w:val="FFFFFF"/>
                <w:sz w:val="17"/>
                <w:szCs w:val="17"/>
                <w:lang w:eastAsia="en-AU"/>
              </w:rPr>
            </w:pPr>
            <w:r w:rsidRPr="00CE2955">
              <w:rPr>
                <w:rFonts w:eastAsia="Times New Roman" w:cs="Arial"/>
                <w:b/>
                <w:bCs/>
                <w:color w:val="FFFFFF"/>
                <w:sz w:val="17"/>
                <w:szCs w:val="17"/>
                <w:lang w:eastAsia="en-AU"/>
              </w:rPr>
              <w:t>2022</w:t>
            </w:r>
          </w:p>
        </w:tc>
        <w:tc>
          <w:tcPr>
            <w:tcW w:w="1214" w:type="dxa"/>
            <w:tcBorders>
              <w:top w:val="nil"/>
              <w:left w:val="nil"/>
              <w:bottom w:val="nil"/>
              <w:right w:val="nil"/>
            </w:tcBorders>
            <w:shd w:val="clear" w:color="000000" w:fill="808080"/>
            <w:tcMar>
              <w:top w:w="113" w:type="dxa"/>
              <w:bottom w:w="113" w:type="dxa"/>
            </w:tcMar>
            <w:vAlign w:val="center"/>
          </w:tcPr>
          <w:p w14:paraId="04B020B1" w14:textId="6E2854FE" w:rsidR="001E22A1" w:rsidRPr="00CE2955" w:rsidRDefault="001E22A1" w:rsidP="001E22A1">
            <w:pPr>
              <w:keepNext/>
              <w:widowControl w:val="0"/>
              <w:autoSpaceDE w:val="0"/>
              <w:autoSpaceDN w:val="0"/>
              <w:adjustRightInd w:val="0"/>
              <w:spacing w:after="0" w:line="240" w:lineRule="auto"/>
              <w:ind w:right="45"/>
              <w:jc w:val="right"/>
              <w:rPr>
                <w:rFonts w:eastAsia="Calibri" w:cs="Arial"/>
                <w:b/>
                <w:bCs/>
                <w:color w:val="FFFFFF"/>
                <w:sz w:val="17"/>
                <w:szCs w:val="17"/>
                <w:lang w:eastAsia="en-AU"/>
              </w:rPr>
            </w:pPr>
            <w:r w:rsidRPr="00CE2955">
              <w:rPr>
                <w:rFonts w:eastAsia="Times New Roman" w:cs="Arial"/>
                <w:b/>
                <w:bCs/>
                <w:color w:val="FFFFFF"/>
                <w:sz w:val="17"/>
                <w:szCs w:val="17"/>
                <w:lang w:eastAsia="en-AU"/>
              </w:rPr>
              <w:t>2021</w:t>
            </w:r>
          </w:p>
        </w:tc>
      </w:tr>
      <w:tr w:rsidR="001E22A1" w:rsidRPr="00CE2955" w14:paraId="35574C77" w14:textId="77777777" w:rsidTr="00A776CD">
        <w:trPr>
          <w:trHeight w:val="30"/>
        </w:trPr>
        <w:tc>
          <w:tcPr>
            <w:tcW w:w="4035" w:type="dxa"/>
            <w:tcMar>
              <w:top w:w="170" w:type="dxa"/>
              <w:bottom w:w="113" w:type="dxa"/>
            </w:tcMar>
            <w:vAlign w:val="center"/>
          </w:tcPr>
          <w:p w14:paraId="61AF6E9E" w14:textId="77777777" w:rsidR="001E22A1" w:rsidRPr="00CE2955" w:rsidRDefault="001E22A1" w:rsidP="001E22A1">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Government school</w:t>
            </w:r>
          </w:p>
        </w:tc>
        <w:tc>
          <w:tcPr>
            <w:tcW w:w="1130" w:type="dxa"/>
            <w:tcBorders>
              <w:top w:val="nil"/>
              <w:left w:val="nil"/>
              <w:bottom w:val="nil"/>
              <w:right w:val="nil"/>
            </w:tcBorders>
            <w:shd w:val="clear" w:color="000000" w:fill="D9D9D9"/>
            <w:vAlign w:val="center"/>
          </w:tcPr>
          <w:p w14:paraId="22338C86" w14:textId="00E21C43"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10</w:t>
            </w:r>
          </w:p>
        </w:tc>
        <w:tc>
          <w:tcPr>
            <w:tcW w:w="1214" w:type="dxa"/>
            <w:tcBorders>
              <w:top w:val="nil"/>
              <w:left w:val="nil"/>
              <w:bottom w:val="nil"/>
              <w:right w:val="nil"/>
            </w:tcBorders>
            <w:shd w:val="clear" w:color="000000" w:fill="FFFFFF"/>
            <w:tcMar>
              <w:top w:w="170" w:type="dxa"/>
              <w:bottom w:w="113" w:type="dxa"/>
            </w:tcMar>
            <w:vAlign w:val="center"/>
          </w:tcPr>
          <w:p w14:paraId="2EA2C473" w14:textId="54C53EB6"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10</w:t>
            </w:r>
          </w:p>
        </w:tc>
      </w:tr>
      <w:tr w:rsidR="001E22A1" w:rsidRPr="00CE2955" w14:paraId="19D8D296" w14:textId="77777777" w:rsidTr="00A776CD">
        <w:trPr>
          <w:trHeight w:val="151"/>
        </w:trPr>
        <w:tc>
          <w:tcPr>
            <w:tcW w:w="4035" w:type="dxa"/>
            <w:tcMar>
              <w:top w:w="170" w:type="dxa"/>
              <w:bottom w:w="113" w:type="dxa"/>
            </w:tcMar>
            <w:vAlign w:val="center"/>
          </w:tcPr>
          <w:p w14:paraId="711D3F27" w14:textId="77777777" w:rsidR="001E22A1" w:rsidRPr="00CE2955" w:rsidRDefault="001E22A1" w:rsidP="001E22A1">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Non-government school</w:t>
            </w:r>
          </w:p>
        </w:tc>
        <w:tc>
          <w:tcPr>
            <w:tcW w:w="1130" w:type="dxa"/>
            <w:tcBorders>
              <w:top w:val="nil"/>
              <w:left w:val="nil"/>
              <w:bottom w:val="nil"/>
              <w:right w:val="nil"/>
            </w:tcBorders>
            <w:shd w:val="clear" w:color="000000" w:fill="D9D9D9"/>
            <w:vAlign w:val="center"/>
          </w:tcPr>
          <w:p w14:paraId="0A0CB7C7" w14:textId="60CE0DF6"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7</w:t>
            </w:r>
          </w:p>
        </w:tc>
        <w:tc>
          <w:tcPr>
            <w:tcW w:w="1214" w:type="dxa"/>
            <w:tcBorders>
              <w:top w:val="nil"/>
              <w:left w:val="nil"/>
              <w:bottom w:val="nil"/>
              <w:right w:val="nil"/>
            </w:tcBorders>
            <w:shd w:val="clear" w:color="000000" w:fill="FFFFFF"/>
            <w:tcMar>
              <w:top w:w="170" w:type="dxa"/>
              <w:bottom w:w="113" w:type="dxa"/>
            </w:tcMar>
            <w:vAlign w:val="center"/>
          </w:tcPr>
          <w:p w14:paraId="24F30378" w14:textId="3597C5EC"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7</w:t>
            </w:r>
          </w:p>
        </w:tc>
      </w:tr>
      <w:tr w:rsidR="001E22A1" w:rsidRPr="00CE2955" w14:paraId="402BC004" w14:textId="77777777" w:rsidTr="00A776CD">
        <w:trPr>
          <w:trHeight w:val="20"/>
        </w:trPr>
        <w:tc>
          <w:tcPr>
            <w:tcW w:w="4035" w:type="dxa"/>
            <w:tcMar>
              <w:top w:w="170" w:type="dxa"/>
              <w:bottom w:w="113" w:type="dxa"/>
            </w:tcMar>
            <w:vAlign w:val="center"/>
          </w:tcPr>
          <w:p w14:paraId="2E137C9D" w14:textId="77777777" w:rsidR="001E22A1" w:rsidRPr="00CE2955" w:rsidRDefault="001E22A1" w:rsidP="001E22A1">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Community organisation</w:t>
            </w:r>
          </w:p>
        </w:tc>
        <w:tc>
          <w:tcPr>
            <w:tcW w:w="1130" w:type="dxa"/>
            <w:tcBorders>
              <w:top w:val="nil"/>
              <w:left w:val="nil"/>
              <w:bottom w:val="nil"/>
              <w:right w:val="nil"/>
            </w:tcBorders>
            <w:shd w:val="clear" w:color="000000" w:fill="D9D9D9"/>
            <w:vAlign w:val="center"/>
          </w:tcPr>
          <w:p w14:paraId="3CA06EBF" w14:textId="3D26DB33"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5</w:t>
            </w:r>
          </w:p>
        </w:tc>
        <w:tc>
          <w:tcPr>
            <w:tcW w:w="1214" w:type="dxa"/>
            <w:tcBorders>
              <w:top w:val="nil"/>
              <w:left w:val="nil"/>
              <w:bottom w:val="nil"/>
              <w:right w:val="nil"/>
            </w:tcBorders>
            <w:shd w:val="clear" w:color="000000" w:fill="FFFFFF"/>
            <w:tcMar>
              <w:top w:w="170" w:type="dxa"/>
              <w:bottom w:w="113" w:type="dxa"/>
            </w:tcMar>
            <w:vAlign w:val="center"/>
          </w:tcPr>
          <w:p w14:paraId="71C57BD0" w14:textId="12A5B584"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5</w:t>
            </w:r>
          </w:p>
        </w:tc>
      </w:tr>
      <w:tr w:rsidR="001E22A1" w:rsidRPr="00CE2955" w14:paraId="0BF30E64" w14:textId="77777777" w:rsidTr="00A776CD">
        <w:trPr>
          <w:trHeight w:val="20"/>
        </w:trPr>
        <w:tc>
          <w:tcPr>
            <w:tcW w:w="4035" w:type="dxa"/>
            <w:tcBorders>
              <w:bottom w:val="single" w:sz="2" w:space="0" w:color="A5A5A5"/>
            </w:tcBorders>
            <w:tcMar>
              <w:top w:w="170" w:type="dxa"/>
              <w:bottom w:w="113" w:type="dxa"/>
            </w:tcMar>
            <w:vAlign w:val="center"/>
          </w:tcPr>
          <w:p w14:paraId="69723131" w14:textId="77777777" w:rsidR="001E22A1" w:rsidRPr="00CE2955" w:rsidRDefault="001E22A1" w:rsidP="001E22A1">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Not-for-profit organisation</w:t>
            </w:r>
          </w:p>
        </w:tc>
        <w:tc>
          <w:tcPr>
            <w:tcW w:w="1130" w:type="dxa"/>
            <w:tcBorders>
              <w:top w:val="nil"/>
              <w:left w:val="nil"/>
              <w:bottom w:val="single" w:sz="8" w:space="0" w:color="A5A5A5"/>
              <w:right w:val="nil"/>
            </w:tcBorders>
            <w:shd w:val="clear" w:color="000000" w:fill="D9D9D9"/>
            <w:vAlign w:val="center"/>
          </w:tcPr>
          <w:p w14:paraId="5CD6198A" w14:textId="4EEACDFE"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7</w:t>
            </w:r>
          </w:p>
        </w:tc>
        <w:tc>
          <w:tcPr>
            <w:tcW w:w="1214" w:type="dxa"/>
            <w:tcBorders>
              <w:top w:val="nil"/>
              <w:left w:val="nil"/>
              <w:bottom w:val="single" w:sz="8" w:space="0" w:color="A5A5A5"/>
              <w:right w:val="nil"/>
            </w:tcBorders>
            <w:shd w:val="clear" w:color="000000" w:fill="FFFFFF"/>
            <w:tcMar>
              <w:top w:w="170" w:type="dxa"/>
              <w:bottom w:w="113" w:type="dxa"/>
            </w:tcMar>
            <w:vAlign w:val="center"/>
          </w:tcPr>
          <w:p w14:paraId="1C9E9CD3" w14:textId="4FD78BFF"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eastAsia="Times New Roman" w:cs="Arial"/>
                <w:color w:val="000000"/>
                <w:sz w:val="17"/>
                <w:szCs w:val="17"/>
                <w:lang w:eastAsia="en-AU"/>
              </w:rPr>
              <w:t>7</w:t>
            </w:r>
          </w:p>
        </w:tc>
      </w:tr>
      <w:tr w:rsidR="001E22A1" w:rsidRPr="00CE2955" w14:paraId="30EB9DB6" w14:textId="77777777" w:rsidTr="00A776CD">
        <w:trPr>
          <w:trHeight w:val="20"/>
        </w:trPr>
        <w:tc>
          <w:tcPr>
            <w:tcW w:w="4035" w:type="dxa"/>
            <w:tcBorders>
              <w:top w:val="single" w:sz="2" w:space="0" w:color="A5A5A5"/>
              <w:bottom w:val="single" w:sz="12" w:space="0" w:color="808080" w:themeColor="background1" w:themeShade="80"/>
            </w:tcBorders>
            <w:tcMar>
              <w:top w:w="170" w:type="dxa"/>
              <w:bottom w:w="113" w:type="dxa"/>
            </w:tcMar>
            <w:vAlign w:val="center"/>
          </w:tcPr>
          <w:p w14:paraId="067BCD9A" w14:textId="77777777" w:rsidR="001E22A1" w:rsidRPr="00CE2955" w:rsidRDefault="001E22A1" w:rsidP="001E22A1">
            <w:pPr>
              <w:widowControl w:val="0"/>
              <w:tabs>
                <w:tab w:val="left" w:pos="205"/>
              </w:tabs>
              <w:autoSpaceDE w:val="0"/>
              <w:autoSpaceDN w:val="0"/>
              <w:adjustRightInd w:val="0"/>
              <w:spacing w:after="0" w:line="240" w:lineRule="auto"/>
              <w:rPr>
                <w:rFonts w:eastAsia="Calibri" w:cs="Arial"/>
                <w:b/>
                <w:sz w:val="17"/>
                <w:szCs w:val="17"/>
              </w:rPr>
            </w:pPr>
            <w:r w:rsidRPr="00CE2955">
              <w:rPr>
                <w:rFonts w:eastAsia="Calibri" w:cs="Arial"/>
                <w:b/>
                <w:sz w:val="17"/>
                <w:szCs w:val="17"/>
              </w:rPr>
              <w:t>Total</w:t>
            </w:r>
          </w:p>
        </w:tc>
        <w:tc>
          <w:tcPr>
            <w:tcW w:w="1130" w:type="dxa"/>
            <w:tcBorders>
              <w:top w:val="nil"/>
              <w:left w:val="nil"/>
              <w:bottom w:val="single" w:sz="12" w:space="0" w:color="808080"/>
              <w:right w:val="nil"/>
            </w:tcBorders>
            <w:shd w:val="clear" w:color="000000" w:fill="D9D9D9"/>
            <w:vAlign w:val="center"/>
          </w:tcPr>
          <w:p w14:paraId="568B340F" w14:textId="1A09346C"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b/>
                <w:sz w:val="17"/>
                <w:szCs w:val="17"/>
              </w:rPr>
            </w:pPr>
            <w:r w:rsidRPr="00CE2955">
              <w:rPr>
                <w:rFonts w:eastAsia="Times New Roman" w:cs="Arial"/>
                <w:b/>
                <w:bCs/>
                <w:color w:val="000000"/>
                <w:sz w:val="17"/>
                <w:szCs w:val="17"/>
                <w:lang w:eastAsia="en-AU"/>
              </w:rPr>
              <w:t>29</w:t>
            </w:r>
          </w:p>
        </w:tc>
        <w:tc>
          <w:tcPr>
            <w:tcW w:w="1214" w:type="dxa"/>
            <w:tcBorders>
              <w:top w:val="nil"/>
              <w:left w:val="nil"/>
              <w:bottom w:val="single" w:sz="12" w:space="0" w:color="808080"/>
              <w:right w:val="nil"/>
            </w:tcBorders>
            <w:shd w:val="clear" w:color="000000" w:fill="FFFFFF"/>
            <w:tcMar>
              <w:top w:w="170" w:type="dxa"/>
              <w:bottom w:w="113" w:type="dxa"/>
            </w:tcMar>
            <w:vAlign w:val="center"/>
          </w:tcPr>
          <w:p w14:paraId="3558F63F" w14:textId="4A22DF82" w:rsidR="001E22A1" w:rsidRPr="00CE2955" w:rsidRDefault="001E22A1" w:rsidP="001E22A1">
            <w:pPr>
              <w:widowControl w:val="0"/>
              <w:tabs>
                <w:tab w:val="left" w:pos="205"/>
              </w:tabs>
              <w:autoSpaceDE w:val="0"/>
              <w:autoSpaceDN w:val="0"/>
              <w:adjustRightInd w:val="0"/>
              <w:spacing w:after="0" w:line="240" w:lineRule="auto"/>
              <w:ind w:right="45"/>
              <w:jc w:val="right"/>
              <w:rPr>
                <w:rFonts w:eastAsia="Calibri" w:cs="Arial"/>
                <w:b/>
                <w:sz w:val="17"/>
                <w:szCs w:val="17"/>
              </w:rPr>
            </w:pPr>
            <w:r w:rsidRPr="00CE2955">
              <w:rPr>
                <w:rFonts w:eastAsia="Times New Roman" w:cs="Arial"/>
                <w:b/>
                <w:bCs/>
                <w:color w:val="000000"/>
                <w:sz w:val="17"/>
                <w:szCs w:val="17"/>
                <w:lang w:eastAsia="en-AU"/>
              </w:rPr>
              <w:t>29</w:t>
            </w:r>
          </w:p>
        </w:tc>
      </w:tr>
    </w:tbl>
    <w:p w14:paraId="034C0DDA" w14:textId="0B5AD793" w:rsidR="009A01A7" w:rsidRPr="004D70A2" w:rsidRDefault="009A01A7" w:rsidP="00EA20E1">
      <w:pPr>
        <w:pStyle w:val="ARHead4ST"/>
      </w:pPr>
      <w:bookmarkStart w:id="80" w:name="_Toc488934342"/>
      <w:bookmarkStart w:id="81" w:name="_Toc13487150"/>
      <w:bookmarkStart w:id="82" w:name="_Toc13842793"/>
      <w:bookmarkStart w:id="83" w:name="_Toc15992016"/>
      <w:bookmarkStart w:id="84" w:name="_Toc15998254"/>
      <w:bookmarkStart w:id="85" w:name="_Toc16863503"/>
      <w:bookmarkStart w:id="86" w:name="_Hlk77168481"/>
      <w:bookmarkStart w:id="87" w:name="_Hlk77628917"/>
      <w:r w:rsidRPr="00CE2955">
        <w:t>Home schooling</w:t>
      </w:r>
      <w:bookmarkEnd w:id="80"/>
      <w:bookmarkEnd w:id="81"/>
      <w:bookmarkEnd w:id="82"/>
      <w:bookmarkEnd w:id="83"/>
      <w:bookmarkEnd w:id="84"/>
      <w:bookmarkEnd w:id="85"/>
    </w:p>
    <w:p w14:paraId="27D80826" w14:textId="77777777" w:rsidR="00CA1F09" w:rsidRPr="004D70A2" w:rsidRDefault="00CA1F09" w:rsidP="00EA20E1">
      <w:pPr>
        <w:pStyle w:val="ARHead5ST"/>
      </w:pPr>
      <w:bookmarkStart w:id="88" w:name="_Toc488934343"/>
      <w:bookmarkStart w:id="89" w:name="_Toc13842794"/>
      <w:bookmarkStart w:id="90" w:name="_Toc15992017"/>
      <w:bookmarkStart w:id="91" w:name="_Toc15998255"/>
      <w:bookmarkStart w:id="92" w:name="_Toc16863504"/>
      <w:bookmarkStart w:id="93" w:name="_Toc13487151"/>
      <w:bookmarkStart w:id="94" w:name="_Toc13842795"/>
      <w:bookmarkStart w:id="95" w:name="_Toc15992018"/>
      <w:bookmarkStart w:id="96" w:name="_Toc15998256"/>
      <w:bookmarkStart w:id="97" w:name="_Toc16863505"/>
      <w:bookmarkEnd w:id="86"/>
      <w:bookmarkEnd w:id="87"/>
      <w:r w:rsidRPr="004D70A2">
        <w:t>Significant activities and achievements</w:t>
      </w:r>
    </w:p>
    <w:bookmarkEnd w:id="88"/>
    <w:bookmarkEnd w:id="89"/>
    <w:bookmarkEnd w:id="90"/>
    <w:bookmarkEnd w:id="91"/>
    <w:bookmarkEnd w:id="92"/>
    <w:p w14:paraId="25BD6FAD" w14:textId="0033B66B" w:rsidR="00CA1F09" w:rsidRDefault="00CA1F09" w:rsidP="00CA1F09">
      <w:pPr>
        <w:rPr>
          <w:rFonts w:cs="Arial"/>
          <w:szCs w:val="18"/>
        </w:rPr>
      </w:pPr>
      <w:r>
        <w:rPr>
          <w:rFonts w:cs="Arial"/>
          <w:szCs w:val="18"/>
        </w:rPr>
        <w:t xml:space="preserve">Home schooling registrations continued to grow during the reporting period. An increase in new applications coincided with the </w:t>
      </w:r>
      <w:r w:rsidR="00FD7C70">
        <w:rPr>
          <w:rFonts w:cs="Arial"/>
          <w:szCs w:val="18"/>
        </w:rPr>
        <w:t>COVID-19</w:t>
      </w:r>
      <w:r>
        <w:rPr>
          <w:rFonts w:cs="Arial"/>
          <w:szCs w:val="18"/>
        </w:rPr>
        <w:t xml:space="preserve"> pandemic. This trend continued in 2021–22.</w:t>
      </w:r>
    </w:p>
    <w:p w14:paraId="027C3E39" w14:textId="2580551C" w:rsidR="00CA1F09" w:rsidRPr="004D70A2" w:rsidRDefault="00CA1F09" w:rsidP="00CA1F09">
      <w:pPr>
        <w:rPr>
          <w:rFonts w:cs="Arial"/>
        </w:rPr>
      </w:pPr>
      <w:r w:rsidRPr="004D70A2">
        <w:rPr>
          <w:rFonts w:cs="Arial"/>
        </w:rPr>
        <w:t>During the reporting period</w:t>
      </w:r>
      <w:r w:rsidR="002458CD">
        <w:rPr>
          <w:rFonts w:cs="Arial"/>
        </w:rPr>
        <w:t>,</w:t>
      </w:r>
      <w:r w:rsidRPr="004D70A2">
        <w:rPr>
          <w:rFonts w:cs="Arial"/>
        </w:rPr>
        <w:t xml:space="preserve"> the VRQA:</w:t>
      </w:r>
    </w:p>
    <w:p w14:paraId="736BCB13" w14:textId="40BCE761" w:rsidR="00CA1F09" w:rsidRDefault="00CA1F09" w:rsidP="00E958F6">
      <w:pPr>
        <w:pStyle w:val="Bullet1"/>
        <w:rPr>
          <w:rFonts w:eastAsiaTheme="minorHAnsi"/>
        </w:rPr>
      </w:pPr>
      <w:r>
        <w:rPr>
          <w:rFonts w:eastAsiaTheme="minorHAnsi"/>
        </w:rPr>
        <w:t>communicated to home schooling families about the 2021 review cycle and what to expect if they were selected</w:t>
      </w:r>
    </w:p>
    <w:p w14:paraId="095A84DB" w14:textId="77777777" w:rsidR="00CA1F09" w:rsidRDefault="00CA1F09" w:rsidP="00E958F6">
      <w:pPr>
        <w:pStyle w:val="Bullet1"/>
        <w:rPr>
          <w:rFonts w:eastAsiaTheme="minorHAnsi"/>
        </w:rPr>
      </w:pPr>
      <w:r>
        <w:rPr>
          <w:rFonts w:eastAsiaTheme="minorHAnsi"/>
        </w:rPr>
        <w:t>simplified registration extension emails that go to families</w:t>
      </w:r>
    </w:p>
    <w:p w14:paraId="70A76DCB" w14:textId="77777777" w:rsidR="00CA1F09" w:rsidRPr="001C440C" w:rsidRDefault="00CA1F09" w:rsidP="00E958F6">
      <w:pPr>
        <w:pStyle w:val="Bullet1"/>
        <w:rPr>
          <w:rFonts w:eastAsiaTheme="minorHAnsi"/>
        </w:rPr>
      </w:pPr>
      <w:r>
        <w:rPr>
          <w:rFonts w:eastAsiaTheme="minorHAnsi"/>
        </w:rPr>
        <w:t>notified families to expect registration extension emails and provided guidance on how to respond.</w:t>
      </w:r>
    </w:p>
    <w:p w14:paraId="622BF357" w14:textId="6921B327" w:rsidR="00CA1F09" w:rsidRPr="004D70A2" w:rsidRDefault="00CA1F09" w:rsidP="00E76927">
      <w:r w:rsidRPr="004D70A2">
        <w:t xml:space="preserve">During the reporting period, </w:t>
      </w:r>
      <w:r w:rsidR="002C1548">
        <w:t>the VRQA</w:t>
      </w:r>
      <w:r w:rsidRPr="004D70A2">
        <w:t xml:space="preserve"> took </w:t>
      </w:r>
      <w:r>
        <w:t>19</w:t>
      </w:r>
      <w:r w:rsidRPr="004D70A2">
        <w:t xml:space="preserve"> days on average to notify parents about the outcomes of their </w:t>
      </w:r>
      <w:r w:rsidRPr="00705922">
        <w:t>applications. This is up from</w:t>
      </w:r>
      <w:r w:rsidRPr="004D70A2">
        <w:t xml:space="preserve"> 1</w:t>
      </w:r>
      <w:r>
        <w:t>3</w:t>
      </w:r>
      <w:r w:rsidRPr="004D70A2">
        <w:t xml:space="preserve"> days on average during the 20</w:t>
      </w:r>
      <w:r>
        <w:t>20</w:t>
      </w:r>
      <w:r w:rsidRPr="004D70A2">
        <w:t>–2</w:t>
      </w:r>
      <w:r>
        <w:t>1</w:t>
      </w:r>
      <w:r w:rsidRPr="004D70A2">
        <w:t xml:space="preserve"> reporting period.</w:t>
      </w:r>
    </w:p>
    <w:p w14:paraId="4B232E57" w14:textId="1D2D699C" w:rsidR="00CA1F09" w:rsidRPr="004D70A2" w:rsidRDefault="00CA1F09" w:rsidP="00CA1F09">
      <w:pPr>
        <w:rPr>
          <w:rFonts w:cs="Arial"/>
          <w:szCs w:val="18"/>
        </w:rPr>
      </w:pPr>
      <w:r w:rsidRPr="004D70A2">
        <w:rPr>
          <w:rFonts w:cs="Arial"/>
        </w:rPr>
        <w:t>The VRQA Home Education Facebook page launched in August 2019. The page helps us communicate effectively with the Victorian home schooling community. At 30 June 202</w:t>
      </w:r>
      <w:r>
        <w:rPr>
          <w:rFonts w:cs="Arial"/>
        </w:rPr>
        <w:t>2</w:t>
      </w:r>
      <w:r w:rsidRPr="004D70A2">
        <w:rPr>
          <w:rFonts w:cs="Arial"/>
        </w:rPr>
        <w:t>,</w:t>
      </w:r>
      <w:r>
        <w:rPr>
          <w:rFonts w:cs="Arial"/>
        </w:rPr>
        <w:t xml:space="preserve"> the page had</w:t>
      </w:r>
      <w:r w:rsidRPr="004D70A2">
        <w:rPr>
          <w:rFonts w:cs="Arial"/>
        </w:rPr>
        <w:t xml:space="preserve"> </w:t>
      </w:r>
      <w:r w:rsidRPr="00E3509F">
        <w:rPr>
          <w:rFonts w:cs="Arial"/>
        </w:rPr>
        <w:t>1</w:t>
      </w:r>
      <w:r w:rsidR="00C1039C">
        <w:rPr>
          <w:rFonts w:cs="Arial"/>
        </w:rPr>
        <w:t>,</w:t>
      </w:r>
      <w:r w:rsidRPr="00E3509F">
        <w:rPr>
          <w:rFonts w:cs="Arial"/>
        </w:rPr>
        <w:t>838</w:t>
      </w:r>
      <w:r>
        <w:rPr>
          <w:rFonts w:cs="Arial"/>
        </w:rPr>
        <w:t xml:space="preserve"> followers</w:t>
      </w:r>
      <w:r w:rsidRPr="004D70A2">
        <w:rPr>
          <w:rFonts w:cs="Arial"/>
        </w:rPr>
        <w:t>. Facebook’s comment functionality also provides an additional customer service channel for the community to transact with us.</w:t>
      </w:r>
    </w:p>
    <w:p w14:paraId="1FB5A25D" w14:textId="77777777" w:rsidR="00CA1F09" w:rsidRPr="004D70A2" w:rsidRDefault="00CA1F09" w:rsidP="00EA20E1">
      <w:pPr>
        <w:pStyle w:val="ARHead5ST"/>
      </w:pPr>
      <w:r w:rsidRPr="004D70A2">
        <w:t>Other activities</w:t>
      </w:r>
    </w:p>
    <w:p w14:paraId="16228CB3" w14:textId="1AECB153" w:rsidR="00CA1F09" w:rsidRPr="004D70A2" w:rsidRDefault="00CA1F09" w:rsidP="00CA1F09">
      <w:pPr>
        <w:rPr>
          <w:rFonts w:cs="Arial"/>
          <w:color w:val="000000" w:themeColor="text1"/>
          <w:szCs w:val="18"/>
        </w:rPr>
      </w:pPr>
      <w:r w:rsidRPr="004D70A2">
        <w:rPr>
          <w:rFonts w:cs="Arial"/>
          <w:color w:val="000000" w:themeColor="text1"/>
          <w:szCs w:val="18"/>
        </w:rPr>
        <w:t>Every year,</w:t>
      </w:r>
      <w:r w:rsidR="002C1548">
        <w:rPr>
          <w:rFonts w:cs="Arial"/>
          <w:color w:val="000000" w:themeColor="text1"/>
          <w:szCs w:val="18"/>
        </w:rPr>
        <w:t xml:space="preserve"> the VRQA</w:t>
      </w:r>
      <w:r w:rsidRPr="004D70A2">
        <w:rPr>
          <w:rFonts w:cs="Arial"/>
          <w:color w:val="000000" w:themeColor="text1"/>
          <w:szCs w:val="18"/>
        </w:rPr>
        <w:t xml:space="preserve"> review up to 10</w:t>
      </w:r>
      <w:r w:rsidR="00BE562A">
        <w:rPr>
          <w:rFonts w:cs="Arial"/>
          <w:color w:val="000000" w:themeColor="text1"/>
          <w:szCs w:val="18"/>
        </w:rPr>
        <w:t>%</w:t>
      </w:r>
      <w:r w:rsidRPr="004D70A2">
        <w:rPr>
          <w:rFonts w:cs="Arial"/>
          <w:color w:val="000000" w:themeColor="text1"/>
          <w:szCs w:val="18"/>
        </w:rPr>
        <w:t xml:space="preserve"> of all home schooling families to make sure registration requirements</w:t>
      </w:r>
      <w:r w:rsidRPr="004D70A2" w:rsidDel="008B4EC9">
        <w:rPr>
          <w:rFonts w:cs="Arial"/>
          <w:color w:val="000000" w:themeColor="text1"/>
          <w:szCs w:val="18"/>
        </w:rPr>
        <w:t xml:space="preserve"> </w:t>
      </w:r>
      <w:r w:rsidRPr="004D70A2">
        <w:rPr>
          <w:rFonts w:cs="Arial"/>
          <w:color w:val="000000" w:themeColor="text1"/>
          <w:szCs w:val="18"/>
        </w:rPr>
        <w:t xml:space="preserve">are being met. </w:t>
      </w:r>
    </w:p>
    <w:p w14:paraId="467C6A5F" w14:textId="06017793" w:rsidR="00CA1F09" w:rsidRPr="004D70A2" w:rsidRDefault="00CA1F09" w:rsidP="00CA1F09">
      <w:pPr>
        <w:rPr>
          <w:rFonts w:cs="Arial"/>
          <w:szCs w:val="18"/>
        </w:rPr>
      </w:pPr>
      <w:r w:rsidRPr="004D70A2">
        <w:rPr>
          <w:rFonts w:cs="Arial"/>
          <w:color w:val="000000" w:themeColor="text1"/>
          <w:szCs w:val="18"/>
        </w:rPr>
        <w:t>During the reporting period</w:t>
      </w:r>
      <w:r w:rsidR="00186469">
        <w:rPr>
          <w:rFonts w:cs="Arial"/>
          <w:color w:val="000000" w:themeColor="text1"/>
          <w:szCs w:val="18"/>
        </w:rPr>
        <w:t>,</w:t>
      </w:r>
      <w:r w:rsidRPr="004D70A2">
        <w:rPr>
          <w:rFonts w:cs="Arial"/>
          <w:color w:val="000000" w:themeColor="text1"/>
          <w:szCs w:val="18"/>
        </w:rPr>
        <w:t xml:space="preserve"> </w:t>
      </w:r>
      <w:r w:rsidR="002C1548">
        <w:rPr>
          <w:rFonts w:cs="Arial"/>
          <w:color w:val="000000" w:themeColor="text1"/>
          <w:szCs w:val="18"/>
        </w:rPr>
        <w:t>the VRQA</w:t>
      </w:r>
      <w:r w:rsidRPr="004D70A2">
        <w:rPr>
          <w:rFonts w:cs="Arial"/>
          <w:color w:val="000000" w:themeColor="text1"/>
          <w:szCs w:val="18"/>
        </w:rPr>
        <w:t xml:space="preserve"> completed </w:t>
      </w:r>
      <w:r>
        <w:rPr>
          <w:rFonts w:cs="Arial"/>
          <w:color w:val="000000" w:themeColor="text1"/>
          <w:szCs w:val="18"/>
        </w:rPr>
        <w:t>81</w:t>
      </w:r>
      <w:r w:rsidRPr="004D70A2">
        <w:rPr>
          <w:rFonts w:cs="Arial"/>
          <w:color w:val="000000" w:themeColor="text1"/>
          <w:szCs w:val="18"/>
        </w:rPr>
        <w:t xml:space="preserve"> reviews</w:t>
      </w:r>
      <w:r w:rsidR="005E7FC4">
        <w:rPr>
          <w:rFonts w:cs="Arial"/>
          <w:color w:val="000000" w:themeColor="text1"/>
          <w:szCs w:val="18"/>
        </w:rPr>
        <w:t xml:space="preserve">, </w:t>
      </w:r>
      <w:r w:rsidRPr="004D70A2">
        <w:rPr>
          <w:rFonts w:cs="Arial"/>
          <w:szCs w:val="18"/>
        </w:rPr>
        <w:t xml:space="preserve">received </w:t>
      </w:r>
      <w:r>
        <w:rPr>
          <w:rFonts w:cs="Arial"/>
          <w:szCs w:val="18"/>
        </w:rPr>
        <w:t>6</w:t>
      </w:r>
      <w:r w:rsidR="00081AA4">
        <w:rPr>
          <w:rFonts w:cs="Arial"/>
          <w:szCs w:val="18"/>
        </w:rPr>
        <w:t>,</w:t>
      </w:r>
      <w:r>
        <w:rPr>
          <w:rFonts w:cs="Arial"/>
          <w:szCs w:val="18"/>
        </w:rPr>
        <w:t>076</w:t>
      </w:r>
      <w:r w:rsidRPr="004D70A2">
        <w:rPr>
          <w:rFonts w:cs="Arial"/>
          <w:szCs w:val="18"/>
        </w:rPr>
        <w:t xml:space="preserve"> home schooling applications and registered </w:t>
      </w:r>
      <w:r>
        <w:t>5</w:t>
      </w:r>
      <w:r w:rsidR="00081AA4">
        <w:t>,</w:t>
      </w:r>
      <w:r>
        <w:t>942</w:t>
      </w:r>
      <w:r w:rsidRPr="004D70A2">
        <w:rPr>
          <w:rFonts w:cs="Arial"/>
          <w:szCs w:val="18"/>
        </w:rPr>
        <w:t xml:space="preserve"> children. Home schooling registrations grew by</w:t>
      </w:r>
      <w:r>
        <w:rPr>
          <w:rFonts w:cs="Arial"/>
          <w:szCs w:val="18"/>
        </w:rPr>
        <w:t xml:space="preserve"> 66</w:t>
      </w:r>
      <w:r w:rsidR="00BE562A">
        <w:rPr>
          <w:rFonts w:cs="Arial"/>
          <w:szCs w:val="18"/>
        </w:rPr>
        <w:t>%</w:t>
      </w:r>
      <w:r w:rsidRPr="004D70A2">
        <w:rPr>
          <w:rFonts w:cs="Arial"/>
          <w:szCs w:val="18"/>
        </w:rPr>
        <w:t xml:space="preserve"> </w:t>
      </w:r>
      <w:r w:rsidRPr="00240B2E">
        <w:rPr>
          <w:rFonts w:cs="Arial"/>
          <w:szCs w:val="18"/>
        </w:rPr>
        <w:t>from last year, with 11,332 children registered in 7</w:t>
      </w:r>
      <w:r w:rsidR="00081AA4">
        <w:rPr>
          <w:rFonts w:cs="Arial"/>
          <w:szCs w:val="18"/>
        </w:rPr>
        <w:t>,</w:t>
      </w:r>
      <w:r w:rsidRPr="00240B2E">
        <w:rPr>
          <w:rFonts w:cs="Arial"/>
          <w:szCs w:val="18"/>
        </w:rPr>
        <w:t>291 households, up from 6</w:t>
      </w:r>
      <w:r w:rsidR="00081AA4">
        <w:rPr>
          <w:rFonts w:cs="Arial"/>
          <w:szCs w:val="18"/>
        </w:rPr>
        <w:t>,</w:t>
      </w:r>
      <w:r w:rsidRPr="00240B2E">
        <w:rPr>
          <w:rFonts w:cs="Arial"/>
          <w:szCs w:val="18"/>
        </w:rPr>
        <w:t>83</w:t>
      </w:r>
      <w:r>
        <w:rPr>
          <w:rFonts w:cs="Arial"/>
          <w:szCs w:val="18"/>
        </w:rPr>
        <w:t>6</w:t>
      </w:r>
      <w:r w:rsidRPr="00240B2E">
        <w:rPr>
          <w:rFonts w:cs="Arial"/>
          <w:szCs w:val="18"/>
        </w:rPr>
        <w:t xml:space="preserve"> </w:t>
      </w:r>
      <w:r w:rsidRPr="00240B2E">
        <w:rPr>
          <w:rFonts w:cs="Arial"/>
          <w:szCs w:val="18"/>
        </w:rPr>
        <w:lastRenderedPageBreak/>
        <w:t>children in 2021 (Table 9). Some home schooling applications were still being assessed at the close of the reporting period.</w:t>
      </w:r>
    </w:p>
    <w:p w14:paraId="7A2FD568" w14:textId="5F2AEEE8" w:rsidR="00CA1F09" w:rsidRPr="004D70A2" w:rsidRDefault="00CA1F09" w:rsidP="00223D57">
      <w:r w:rsidRPr="004D70A2">
        <w:rPr>
          <w:rFonts w:cs="Arial"/>
          <w:szCs w:val="18"/>
        </w:rPr>
        <w:t xml:space="preserve">In the reporting period, </w:t>
      </w:r>
      <w:r w:rsidR="005E7FC4">
        <w:rPr>
          <w:rFonts w:cs="Arial"/>
          <w:szCs w:val="18"/>
        </w:rPr>
        <w:t>the VRQA</w:t>
      </w:r>
      <w:r w:rsidRPr="004D70A2">
        <w:rPr>
          <w:rFonts w:cs="Arial"/>
          <w:szCs w:val="18"/>
        </w:rPr>
        <w:t xml:space="preserve"> refused </w:t>
      </w:r>
      <w:r>
        <w:rPr>
          <w:rFonts w:cs="Arial"/>
          <w:szCs w:val="18"/>
        </w:rPr>
        <w:t>10</w:t>
      </w:r>
      <w:r w:rsidRPr="004D70A2">
        <w:rPr>
          <w:rFonts w:cs="Arial"/>
          <w:szCs w:val="18"/>
        </w:rPr>
        <w:t xml:space="preserve"> applications. </w:t>
      </w:r>
    </w:p>
    <w:p w14:paraId="6AEE6AD8" w14:textId="1667A386" w:rsidR="005C526C" w:rsidRDefault="00CA1F09">
      <w:pPr>
        <w:rPr>
          <w:rFonts w:cs="Arial"/>
          <w:b/>
          <w:szCs w:val="18"/>
        </w:rPr>
      </w:pPr>
      <w:r w:rsidRPr="004D70A2">
        <w:rPr>
          <w:rFonts w:cs="Arial"/>
          <w:szCs w:val="18"/>
        </w:rPr>
        <w:t xml:space="preserve">The </w:t>
      </w:r>
      <w:r>
        <w:rPr>
          <w:rFonts w:cs="Arial"/>
          <w:szCs w:val="18"/>
        </w:rPr>
        <w:t>781</w:t>
      </w:r>
      <w:r w:rsidRPr="004D70A2">
        <w:rPr>
          <w:rFonts w:cs="Arial"/>
          <w:szCs w:val="18"/>
        </w:rPr>
        <w:t xml:space="preserve"> exemptions</w:t>
      </w:r>
      <w:r w:rsidRPr="004D70A2">
        <w:rPr>
          <w:rFonts w:cs="Arial"/>
          <w:color w:val="000000" w:themeColor="text1"/>
          <w:szCs w:val="18"/>
        </w:rPr>
        <w:t xml:space="preserve"> granted from one or more of the learning areas </w:t>
      </w:r>
      <w:r w:rsidRPr="004D70A2">
        <w:rPr>
          <w:rFonts w:cs="Arial"/>
          <w:szCs w:val="18"/>
        </w:rPr>
        <w:t>were mainly for children with individual learning needs. For older children, it was t</w:t>
      </w:r>
      <w:r w:rsidRPr="004D70A2">
        <w:rPr>
          <w:rFonts w:cs="Arial"/>
          <w:color w:val="000000" w:themeColor="text1"/>
          <w:szCs w:val="18"/>
        </w:rPr>
        <w:t>he irrelevance of the learning area(s) for the child’s future study or career goals. Some exemption applications were withdrawn by the parent</w:t>
      </w:r>
      <w:r w:rsidR="004A73A4">
        <w:rPr>
          <w:rFonts w:cs="Arial"/>
          <w:color w:val="000000" w:themeColor="text1"/>
          <w:szCs w:val="18"/>
        </w:rPr>
        <w:t>,</w:t>
      </w:r>
      <w:r w:rsidRPr="004D70A2">
        <w:rPr>
          <w:rFonts w:cs="Arial"/>
          <w:color w:val="000000" w:themeColor="text1"/>
          <w:szCs w:val="18"/>
        </w:rPr>
        <w:t xml:space="preserve"> following clarification from the VRQA. This included cases where the parent had applied for an exemption and still provided content for the relevant </w:t>
      </w:r>
      <w:r w:rsidRPr="008708E7">
        <w:rPr>
          <w:rFonts w:cs="Arial"/>
          <w:color w:val="000000" w:themeColor="text1"/>
          <w:szCs w:val="18"/>
        </w:rPr>
        <w:t xml:space="preserve">learning area. </w:t>
      </w:r>
    </w:p>
    <w:p w14:paraId="12894710" w14:textId="5B06F6B1" w:rsidR="00CA1F09" w:rsidRPr="004D70A2" w:rsidRDefault="00CA1F09" w:rsidP="00CA1F09">
      <w:pPr>
        <w:spacing w:before="240" w:line="276" w:lineRule="auto"/>
        <w:rPr>
          <w:rFonts w:cs="Arial"/>
          <w:color w:val="000000" w:themeColor="text1"/>
          <w:szCs w:val="18"/>
        </w:rPr>
      </w:pPr>
      <w:r w:rsidRPr="008708E7">
        <w:rPr>
          <w:rFonts w:cs="Arial"/>
          <w:b/>
          <w:szCs w:val="18"/>
        </w:rPr>
        <w:t>Table 9</w:t>
      </w:r>
      <w:r w:rsidR="00680586">
        <w:rPr>
          <w:rFonts w:cs="Arial"/>
          <w:b/>
          <w:szCs w:val="18"/>
        </w:rPr>
        <w:t xml:space="preserve">. </w:t>
      </w:r>
      <w:r w:rsidRPr="008708E7">
        <w:rPr>
          <w:rFonts w:cs="Arial"/>
          <w:b/>
          <w:szCs w:val="18"/>
        </w:rPr>
        <w:t>Home schooling registrations at 30 June 2022</w:t>
      </w:r>
    </w:p>
    <w:tbl>
      <w:tblPr>
        <w:tblW w:w="4231" w:type="pct"/>
        <w:tblCellMar>
          <w:left w:w="45" w:type="dxa"/>
          <w:right w:w="45" w:type="dxa"/>
        </w:tblCellMar>
        <w:tblLook w:val="0000" w:firstRow="0" w:lastRow="0" w:firstColumn="0" w:lastColumn="0" w:noHBand="0" w:noVBand="0"/>
      </w:tblPr>
      <w:tblGrid>
        <w:gridCol w:w="4042"/>
        <w:gridCol w:w="1060"/>
        <w:gridCol w:w="1134"/>
      </w:tblGrid>
      <w:tr w:rsidR="00CA1F09" w:rsidRPr="004D70A2" w14:paraId="1ECFA665" w14:textId="77777777" w:rsidTr="00CB5E9B">
        <w:trPr>
          <w:trHeight w:val="55"/>
        </w:trPr>
        <w:tc>
          <w:tcPr>
            <w:tcW w:w="4042" w:type="dxa"/>
            <w:shd w:val="clear" w:color="auto" w:fill="808080" w:themeFill="background1" w:themeFillShade="80"/>
            <w:tcMar>
              <w:top w:w="113" w:type="dxa"/>
              <w:bottom w:w="113" w:type="dxa"/>
            </w:tcMar>
            <w:vAlign w:val="center"/>
          </w:tcPr>
          <w:p w14:paraId="3777FDEA" w14:textId="77777777" w:rsidR="00CA1F09" w:rsidRPr="004D70A2" w:rsidRDefault="00CA1F09" w:rsidP="00CB5E9B">
            <w:pPr>
              <w:pStyle w:val="Tablecolumnheading"/>
              <w:spacing w:before="0" w:after="0"/>
              <w:rPr>
                <w:szCs w:val="17"/>
              </w:rPr>
            </w:pPr>
          </w:p>
        </w:tc>
        <w:tc>
          <w:tcPr>
            <w:tcW w:w="1060" w:type="dxa"/>
            <w:tcBorders>
              <w:top w:val="nil"/>
              <w:left w:val="nil"/>
              <w:bottom w:val="nil"/>
              <w:right w:val="nil"/>
            </w:tcBorders>
            <w:shd w:val="clear" w:color="000000" w:fill="808080"/>
            <w:vAlign w:val="center"/>
          </w:tcPr>
          <w:p w14:paraId="1154D054" w14:textId="77777777" w:rsidR="00CA1F09" w:rsidRPr="004D70A2" w:rsidRDefault="00CA1F09" w:rsidP="00CB5E9B">
            <w:pPr>
              <w:keepNext/>
              <w:widowControl w:val="0"/>
              <w:autoSpaceDE w:val="0"/>
              <w:autoSpaceDN w:val="0"/>
              <w:adjustRightInd w:val="0"/>
              <w:spacing w:after="0" w:line="240" w:lineRule="auto"/>
              <w:ind w:right="45"/>
              <w:jc w:val="right"/>
              <w:rPr>
                <w:rFonts w:eastAsia="Calibri" w:cs="Arial"/>
                <w:b/>
                <w:bCs/>
                <w:color w:val="FFFFFF"/>
                <w:sz w:val="17"/>
                <w:szCs w:val="17"/>
                <w:lang w:eastAsia="en-AU"/>
              </w:rPr>
            </w:pPr>
            <w:r w:rsidRPr="004343AB">
              <w:rPr>
                <w:rFonts w:eastAsia="Times New Roman" w:cs="Arial"/>
                <w:b/>
                <w:bCs/>
                <w:color w:val="FFFFFF"/>
                <w:sz w:val="17"/>
                <w:szCs w:val="17"/>
                <w:lang w:eastAsia="en-AU"/>
              </w:rPr>
              <w:t>2022</w:t>
            </w:r>
          </w:p>
        </w:tc>
        <w:tc>
          <w:tcPr>
            <w:tcW w:w="1134" w:type="dxa"/>
            <w:tcBorders>
              <w:top w:val="nil"/>
              <w:left w:val="nil"/>
              <w:bottom w:val="nil"/>
              <w:right w:val="nil"/>
            </w:tcBorders>
            <w:shd w:val="clear" w:color="000000" w:fill="808080"/>
            <w:tcMar>
              <w:top w:w="113" w:type="dxa"/>
              <w:bottom w:w="113" w:type="dxa"/>
            </w:tcMar>
            <w:vAlign w:val="center"/>
          </w:tcPr>
          <w:p w14:paraId="7DC8E394" w14:textId="77777777" w:rsidR="00CA1F09" w:rsidRPr="004D70A2" w:rsidRDefault="00CA1F09" w:rsidP="00CB5E9B">
            <w:pPr>
              <w:keepNext/>
              <w:widowControl w:val="0"/>
              <w:autoSpaceDE w:val="0"/>
              <w:autoSpaceDN w:val="0"/>
              <w:adjustRightInd w:val="0"/>
              <w:spacing w:after="0" w:line="240" w:lineRule="auto"/>
              <w:ind w:right="45"/>
              <w:jc w:val="right"/>
              <w:rPr>
                <w:rFonts w:eastAsia="Calibri" w:cs="Arial"/>
                <w:b/>
                <w:bCs/>
                <w:color w:val="FF0000"/>
                <w:sz w:val="17"/>
                <w:szCs w:val="17"/>
                <w:lang w:eastAsia="en-AU"/>
              </w:rPr>
            </w:pPr>
            <w:r w:rsidRPr="004343AB">
              <w:rPr>
                <w:rFonts w:eastAsia="Times New Roman" w:cs="Arial"/>
                <w:b/>
                <w:bCs/>
                <w:color w:val="FFFFFF"/>
                <w:sz w:val="17"/>
                <w:szCs w:val="17"/>
                <w:lang w:eastAsia="en-AU"/>
              </w:rPr>
              <w:t>2021</w:t>
            </w:r>
          </w:p>
        </w:tc>
      </w:tr>
      <w:tr w:rsidR="00CA1F09" w:rsidRPr="004D70A2" w14:paraId="32C261A9" w14:textId="77777777" w:rsidTr="00CB5E9B">
        <w:trPr>
          <w:trHeight w:val="55"/>
        </w:trPr>
        <w:tc>
          <w:tcPr>
            <w:tcW w:w="4042" w:type="dxa"/>
            <w:tcMar>
              <w:top w:w="170" w:type="dxa"/>
              <w:bottom w:w="113" w:type="dxa"/>
            </w:tcMar>
            <w:vAlign w:val="center"/>
          </w:tcPr>
          <w:p w14:paraId="1F2F2D76" w14:textId="77777777" w:rsidR="00CA1F09" w:rsidRPr="004D70A2" w:rsidRDefault="00CA1F09" w:rsidP="00CB5E9B">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Children</w:t>
            </w:r>
          </w:p>
        </w:tc>
        <w:tc>
          <w:tcPr>
            <w:tcW w:w="1060" w:type="dxa"/>
            <w:tcBorders>
              <w:top w:val="nil"/>
              <w:left w:val="nil"/>
              <w:bottom w:val="nil"/>
              <w:right w:val="nil"/>
            </w:tcBorders>
            <w:shd w:val="clear" w:color="000000" w:fill="D9D9D9"/>
            <w:vAlign w:val="center"/>
          </w:tcPr>
          <w:p w14:paraId="6FEFC741" w14:textId="77777777" w:rsidR="00CA1F09" w:rsidRPr="004D70A2" w:rsidRDefault="00CA1F09" w:rsidP="00CB5E9B">
            <w:pPr>
              <w:widowControl w:val="0"/>
              <w:tabs>
                <w:tab w:val="left" w:pos="205"/>
              </w:tabs>
              <w:autoSpaceDE w:val="0"/>
              <w:autoSpaceDN w:val="0"/>
              <w:adjustRightInd w:val="0"/>
              <w:spacing w:after="0" w:line="240" w:lineRule="auto"/>
              <w:ind w:right="45"/>
              <w:jc w:val="right"/>
              <w:rPr>
                <w:rFonts w:eastAsia="Calibri" w:cs="Arial"/>
                <w:sz w:val="17"/>
                <w:szCs w:val="17"/>
              </w:rPr>
            </w:pPr>
            <w:r w:rsidRPr="004343AB">
              <w:rPr>
                <w:rFonts w:eastAsia="Times New Roman" w:cs="Arial"/>
                <w:color w:val="000000"/>
                <w:sz w:val="17"/>
                <w:szCs w:val="17"/>
                <w:lang w:eastAsia="en-AU"/>
              </w:rPr>
              <w:t>11,332</w:t>
            </w:r>
          </w:p>
        </w:tc>
        <w:tc>
          <w:tcPr>
            <w:tcW w:w="1134" w:type="dxa"/>
            <w:tcBorders>
              <w:top w:val="nil"/>
              <w:left w:val="nil"/>
              <w:bottom w:val="nil"/>
              <w:right w:val="nil"/>
            </w:tcBorders>
            <w:shd w:val="clear" w:color="000000" w:fill="FFFFFF"/>
            <w:tcMar>
              <w:top w:w="170" w:type="dxa"/>
              <w:bottom w:w="113" w:type="dxa"/>
            </w:tcMar>
            <w:vAlign w:val="center"/>
          </w:tcPr>
          <w:p w14:paraId="5CBBFC14" w14:textId="77777777" w:rsidR="00CA1F09" w:rsidRPr="004D70A2" w:rsidRDefault="00CA1F09" w:rsidP="00CB5E9B">
            <w:pPr>
              <w:widowControl w:val="0"/>
              <w:tabs>
                <w:tab w:val="left" w:pos="205"/>
              </w:tabs>
              <w:autoSpaceDE w:val="0"/>
              <w:autoSpaceDN w:val="0"/>
              <w:adjustRightInd w:val="0"/>
              <w:spacing w:after="0" w:line="240" w:lineRule="auto"/>
              <w:ind w:right="45"/>
              <w:jc w:val="right"/>
              <w:rPr>
                <w:rFonts w:eastAsia="Calibri" w:cs="Arial"/>
                <w:sz w:val="17"/>
                <w:szCs w:val="17"/>
              </w:rPr>
            </w:pPr>
            <w:r w:rsidRPr="004343AB">
              <w:rPr>
                <w:rFonts w:eastAsia="Times New Roman" w:cs="Arial"/>
                <w:color w:val="000000"/>
                <w:sz w:val="17"/>
                <w:szCs w:val="17"/>
                <w:lang w:eastAsia="en-AU"/>
              </w:rPr>
              <w:t>6,836</w:t>
            </w:r>
          </w:p>
        </w:tc>
      </w:tr>
      <w:tr w:rsidR="00CA1F09" w:rsidRPr="004D70A2" w14:paraId="4FB003C4" w14:textId="77777777" w:rsidTr="00CB5E9B">
        <w:trPr>
          <w:trHeight w:val="325"/>
        </w:trPr>
        <w:tc>
          <w:tcPr>
            <w:tcW w:w="4042" w:type="dxa"/>
            <w:tcBorders>
              <w:bottom w:val="single" w:sz="12" w:space="0" w:color="808080" w:themeColor="background1" w:themeShade="80"/>
            </w:tcBorders>
            <w:tcMar>
              <w:top w:w="113" w:type="dxa"/>
              <w:bottom w:w="113" w:type="dxa"/>
            </w:tcMar>
            <w:vAlign w:val="center"/>
          </w:tcPr>
          <w:p w14:paraId="6629546D" w14:textId="77777777" w:rsidR="00CA1F09" w:rsidRPr="004D70A2" w:rsidRDefault="00CA1F09" w:rsidP="00CB5E9B">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Households</w:t>
            </w:r>
          </w:p>
        </w:tc>
        <w:tc>
          <w:tcPr>
            <w:tcW w:w="1060" w:type="dxa"/>
            <w:tcBorders>
              <w:top w:val="nil"/>
              <w:left w:val="nil"/>
              <w:bottom w:val="single" w:sz="12" w:space="0" w:color="808080"/>
              <w:right w:val="nil"/>
            </w:tcBorders>
            <w:shd w:val="clear" w:color="000000" w:fill="D9D9D9"/>
            <w:vAlign w:val="center"/>
          </w:tcPr>
          <w:p w14:paraId="5A98D71A" w14:textId="77777777" w:rsidR="00CA1F09" w:rsidRPr="004D70A2" w:rsidRDefault="00CA1F09" w:rsidP="00CB5E9B">
            <w:pPr>
              <w:widowControl w:val="0"/>
              <w:tabs>
                <w:tab w:val="left" w:pos="205"/>
              </w:tabs>
              <w:autoSpaceDE w:val="0"/>
              <w:autoSpaceDN w:val="0"/>
              <w:adjustRightInd w:val="0"/>
              <w:spacing w:after="0" w:line="240" w:lineRule="auto"/>
              <w:ind w:right="45"/>
              <w:jc w:val="right"/>
              <w:rPr>
                <w:rFonts w:eastAsia="Calibri" w:cs="Arial"/>
                <w:sz w:val="17"/>
                <w:szCs w:val="17"/>
              </w:rPr>
            </w:pPr>
            <w:r w:rsidRPr="004343AB">
              <w:rPr>
                <w:rFonts w:eastAsia="Times New Roman" w:cs="Arial"/>
                <w:color w:val="000000"/>
                <w:sz w:val="17"/>
                <w:szCs w:val="17"/>
                <w:lang w:eastAsia="en-AU"/>
              </w:rPr>
              <w:t>7,291</w:t>
            </w:r>
          </w:p>
        </w:tc>
        <w:tc>
          <w:tcPr>
            <w:tcW w:w="1134" w:type="dxa"/>
            <w:tcBorders>
              <w:top w:val="nil"/>
              <w:left w:val="nil"/>
              <w:bottom w:val="single" w:sz="12" w:space="0" w:color="808080"/>
              <w:right w:val="nil"/>
            </w:tcBorders>
            <w:shd w:val="clear" w:color="000000" w:fill="FFFFFF"/>
            <w:tcMar>
              <w:top w:w="113" w:type="dxa"/>
              <w:bottom w:w="113" w:type="dxa"/>
            </w:tcMar>
            <w:vAlign w:val="center"/>
          </w:tcPr>
          <w:p w14:paraId="3480E3CD" w14:textId="77777777" w:rsidR="00CA1F09" w:rsidRPr="004D70A2" w:rsidRDefault="00CA1F09" w:rsidP="00CB5E9B">
            <w:pPr>
              <w:widowControl w:val="0"/>
              <w:tabs>
                <w:tab w:val="left" w:pos="205"/>
              </w:tabs>
              <w:autoSpaceDE w:val="0"/>
              <w:autoSpaceDN w:val="0"/>
              <w:adjustRightInd w:val="0"/>
              <w:spacing w:after="0" w:line="240" w:lineRule="auto"/>
              <w:ind w:right="45"/>
              <w:jc w:val="right"/>
              <w:rPr>
                <w:rFonts w:eastAsia="Calibri" w:cs="Arial"/>
                <w:sz w:val="17"/>
                <w:szCs w:val="17"/>
              </w:rPr>
            </w:pPr>
            <w:r w:rsidRPr="004343AB">
              <w:rPr>
                <w:rFonts w:eastAsia="Times New Roman" w:cs="Arial"/>
                <w:color w:val="000000"/>
                <w:sz w:val="17"/>
                <w:szCs w:val="17"/>
                <w:lang w:eastAsia="en-AU"/>
              </w:rPr>
              <w:t>4,384</w:t>
            </w:r>
          </w:p>
        </w:tc>
      </w:tr>
    </w:tbl>
    <w:p w14:paraId="2E8D5D4E" w14:textId="77777777" w:rsidR="00CA1F09" w:rsidRPr="004D70A2" w:rsidRDefault="00CA1F09" w:rsidP="00CA1F09">
      <w:pPr>
        <w:rPr>
          <w:rFonts w:cs="Arial"/>
          <w:b/>
          <w:szCs w:val="18"/>
          <w:highlight w:val="cyan"/>
        </w:rPr>
      </w:pPr>
      <w:bookmarkStart w:id="98" w:name="_Hlk45883914"/>
    </w:p>
    <w:p w14:paraId="004150C8" w14:textId="5E34DB3A" w:rsidR="00CA1F09" w:rsidRPr="004D70A2" w:rsidRDefault="00CA1F09" w:rsidP="00CA1F09">
      <w:pPr>
        <w:rPr>
          <w:rFonts w:cs="Arial"/>
          <w:b/>
          <w:szCs w:val="18"/>
        </w:rPr>
      </w:pPr>
      <w:r w:rsidRPr="008708E7">
        <w:rPr>
          <w:rFonts w:cs="Arial"/>
          <w:b/>
          <w:szCs w:val="18"/>
        </w:rPr>
        <w:t>Table 10</w:t>
      </w:r>
      <w:r w:rsidR="00680586">
        <w:rPr>
          <w:rFonts w:cs="Arial"/>
          <w:b/>
          <w:szCs w:val="18"/>
        </w:rPr>
        <w:t xml:space="preserve">. </w:t>
      </w:r>
      <w:r w:rsidRPr="008708E7">
        <w:rPr>
          <w:rFonts w:cs="Arial"/>
          <w:b/>
          <w:szCs w:val="18"/>
        </w:rPr>
        <w:t>Metrics from the SoE, 1 July 2021 to 30 June 202</w:t>
      </w:r>
      <w:bookmarkEnd w:id="98"/>
      <w:r w:rsidRPr="008708E7">
        <w:rPr>
          <w:rFonts w:cs="Arial"/>
          <w:b/>
          <w:szCs w:val="18"/>
        </w:rPr>
        <w:t>2</w:t>
      </w:r>
    </w:p>
    <w:tbl>
      <w:tblPr>
        <w:tblW w:w="4881" w:type="pct"/>
        <w:tblCellMar>
          <w:left w:w="0" w:type="dxa"/>
          <w:right w:w="0" w:type="dxa"/>
        </w:tblCellMar>
        <w:tblLook w:val="04A0" w:firstRow="1" w:lastRow="0" w:firstColumn="1" w:lastColumn="0" w:noHBand="0" w:noVBand="1"/>
      </w:tblPr>
      <w:tblGrid>
        <w:gridCol w:w="5363"/>
        <w:gridCol w:w="1832"/>
      </w:tblGrid>
      <w:tr w:rsidR="00CA1F09" w:rsidRPr="004D70A2" w14:paraId="20FC0B61" w14:textId="77777777" w:rsidTr="00CB5E9B">
        <w:trPr>
          <w:trHeight w:val="45"/>
        </w:trPr>
        <w:tc>
          <w:tcPr>
            <w:tcW w:w="5363" w:type="dxa"/>
            <w:shd w:val="clear" w:color="auto" w:fill="808080"/>
            <w:tcMar>
              <w:top w:w="113" w:type="dxa"/>
              <w:left w:w="45" w:type="dxa"/>
              <w:bottom w:w="113" w:type="dxa"/>
              <w:right w:w="45" w:type="dxa"/>
            </w:tcMar>
            <w:vAlign w:val="center"/>
          </w:tcPr>
          <w:p w14:paraId="64C4BB28" w14:textId="77777777" w:rsidR="00CA1F09" w:rsidRPr="004D70A2" w:rsidRDefault="00CA1F09" w:rsidP="00CB5E9B">
            <w:pPr>
              <w:pStyle w:val="Tablecolumnheading"/>
              <w:spacing w:before="0" w:after="0" w:line="252" w:lineRule="auto"/>
              <w:rPr>
                <w:szCs w:val="17"/>
                <w:lang w:eastAsia="en-US"/>
              </w:rPr>
            </w:pPr>
            <w:bookmarkStart w:id="99" w:name="_Hlk45883900"/>
            <w:r w:rsidRPr="004D70A2">
              <w:rPr>
                <w:szCs w:val="17"/>
                <w:lang w:eastAsia="en-US"/>
              </w:rPr>
              <w:t>Metric</w:t>
            </w:r>
          </w:p>
        </w:tc>
        <w:tc>
          <w:tcPr>
            <w:tcW w:w="1832" w:type="dxa"/>
            <w:shd w:val="clear" w:color="auto" w:fill="808080"/>
            <w:tcMar>
              <w:top w:w="0" w:type="dxa"/>
              <w:left w:w="45" w:type="dxa"/>
              <w:bottom w:w="0" w:type="dxa"/>
              <w:right w:w="45" w:type="dxa"/>
            </w:tcMar>
            <w:vAlign w:val="center"/>
            <w:hideMark/>
          </w:tcPr>
          <w:p w14:paraId="6A4CD7B4" w14:textId="48D6926E" w:rsidR="00CA1F09" w:rsidRPr="004D70A2" w:rsidRDefault="00CA1F09" w:rsidP="00CB5E9B">
            <w:pPr>
              <w:keepNext/>
              <w:autoSpaceDE w:val="0"/>
              <w:autoSpaceDN w:val="0"/>
              <w:spacing w:after="0" w:line="240" w:lineRule="auto"/>
              <w:ind w:right="45"/>
              <w:jc w:val="right"/>
              <w:rPr>
                <w:b/>
                <w:bCs/>
                <w:color w:val="FFFFFF"/>
                <w:sz w:val="17"/>
                <w:szCs w:val="17"/>
                <w:lang w:eastAsia="en-AU"/>
              </w:rPr>
            </w:pPr>
            <w:r w:rsidRPr="004D70A2">
              <w:rPr>
                <w:b/>
                <w:bCs/>
                <w:color w:val="FFFFFF"/>
                <w:sz w:val="17"/>
                <w:szCs w:val="17"/>
                <w:lang w:eastAsia="en-AU"/>
              </w:rPr>
              <w:t>202</w:t>
            </w:r>
            <w:r w:rsidR="00495244">
              <w:rPr>
                <w:b/>
                <w:bCs/>
                <w:color w:val="FFFFFF"/>
                <w:sz w:val="17"/>
                <w:szCs w:val="17"/>
                <w:lang w:eastAsia="en-AU"/>
              </w:rPr>
              <w:t>1</w:t>
            </w:r>
            <w:r w:rsidRPr="004D70A2">
              <w:rPr>
                <w:b/>
                <w:bCs/>
                <w:color w:val="FFFFFF"/>
                <w:sz w:val="17"/>
                <w:szCs w:val="17"/>
                <w:lang w:eastAsia="en-AU"/>
              </w:rPr>
              <w:t>–2</w:t>
            </w:r>
            <w:r w:rsidR="00495244">
              <w:rPr>
                <w:b/>
                <w:bCs/>
                <w:color w:val="FFFFFF"/>
                <w:sz w:val="17"/>
                <w:szCs w:val="17"/>
                <w:lang w:eastAsia="en-AU"/>
              </w:rPr>
              <w:t>2</w:t>
            </w:r>
          </w:p>
        </w:tc>
      </w:tr>
      <w:tr w:rsidR="00CA1F09" w:rsidRPr="004D70A2" w14:paraId="6ECDD9A1" w14:textId="77777777" w:rsidTr="00CB5E9B">
        <w:trPr>
          <w:trHeight w:val="45"/>
        </w:trPr>
        <w:tc>
          <w:tcPr>
            <w:tcW w:w="5363" w:type="dxa"/>
            <w:tcMar>
              <w:top w:w="170" w:type="dxa"/>
              <w:left w:w="45" w:type="dxa"/>
              <w:bottom w:w="113" w:type="dxa"/>
              <w:right w:w="45" w:type="dxa"/>
            </w:tcMar>
            <w:vAlign w:val="center"/>
            <w:hideMark/>
          </w:tcPr>
          <w:p w14:paraId="004D4CCD" w14:textId="77777777" w:rsidR="00CA1F09" w:rsidRPr="004D70A2" w:rsidRDefault="00CA1F09" w:rsidP="00CB5E9B">
            <w:pPr>
              <w:autoSpaceDE w:val="0"/>
              <w:autoSpaceDN w:val="0"/>
              <w:spacing w:before="60" w:after="60" w:line="240" w:lineRule="auto"/>
              <w:rPr>
                <w:sz w:val="17"/>
                <w:szCs w:val="17"/>
              </w:rPr>
            </w:pPr>
            <w:r w:rsidRPr="004D70A2">
              <w:rPr>
                <w:sz w:val="17"/>
                <w:szCs w:val="17"/>
              </w:rPr>
              <w:t>Registrations</w:t>
            </w:r>
          </w:p>
        </w:tc>
        <w:tc>
          <w:tcPr>
            <w:tcW w:w="1832" w:type="dxa"/>
            <w:shd w:val="clear" w:color="auto" w:fill="D9D9D9"/>
            <w:tcMar>
              <w:top w:w="0" w:type="dxa"/>
              <w:left w:w="45" w:type="dxa"/>
              <w:bottom w:w="0" w:type="dxa"/>
              <w:right w:w="45" w:type="dxa"/>
            </w:tcMar>
            <w:hideMark/>
          </w:tcPr>
          <w:p w14:paraId="30880FAB"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5,942</w:t>
            </w:r>
          </w:p>
        </w:tc>
      </w:tr>
      <w:tr w:rsidR="00CA1F09" w:rsidRPr="004D70A2" w14:paraId="19FBA31A" w14:textId="77777777" w:rsidTr="00CB5E9B">
        <w:trPr>
          <w:trHeight w:val="272"/>
        </w:trPr>
        <w:tc>
          <w:tcPr>
            <w:tcW w:w="5363" w:type="dxa"/>
            <w:tcMar>
              <w:top w:w="113" w:type="dxa"/>
              <w:left w:w="45" w:type="dxa"/>
              <w:bottom w:w="113" w:type="dxa"/>
              <w:right w:w="45" w:type="dxa"/>
            </w:tcMar>
            <w:vAlign w:val="center"/>
            <w:hideMark/>
          </w:tcPr>
          <w:p w14:paraId="6A22DACA" w14:textId="77777777" w:rsidR="00CA1F09" w:rsidRPr="004D70A2" w:rsidRDefault="00CA1F09" w:rsidP="00CB5E9B">
            <w:pPr>
              <w:autoSpaceDE w:val="0"/>
              <w:autoSpaceDN w:val="0"/>
              <w:spacing w:before="60" w:after="60" w:line="240" w:lineRule="auto"/>
              <w:rPr>
                <w:sz w:val="17"/>
                <w:szCs w:val="17"/>
              </w:rPr>
            </w:pPr>
            <w:r w:rsidRPr="004D70A2">
              <w:rPr>
                <w:sz w:val="17"/>
                <w:szCs w:val="17"/>
              </w:rPr>
              <w:t>Applications received</w:t>
            </w:r>
          </w:p>
        </w:tc>
        <w:tc>
          <w:tcPr>
            <w:tcW w:w="1832" w:type="dxa"/>
            <w:shd w:val="clear" w:color="auto" w:fill="D9D9D9"/>
            <w:tcMar>
              <w:top w:w="0" w:type="dxa"/>
              <w:left w:w="45" w:type="dxa"/>
              <w:bottom w:w="0" w:type="dxa"/>
              <w:right w:w="45" w:type="dxa"/>
            </w:tcMar>
            <w:hideMark/>
          </w:tcPr>
          <w:p w14:paraId="56306766"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6,076</w:t>
            </w:r>
          </w:p>
        </w:tc>
      </w:tr>
      <w:tr w:rsidR="00CA1F09" w:rsidRPr="004D70A2" w14:paraId="340D9275" w14:textId="77777777" w:rsidTr="00CB5E9B">
        <w:trPr>
          <w:trHeight w:val="272"/>
        </w:trPr>
        <w:tc>
          <w:tcPr>
            <w:tcW w:w="5363" w:type="dxa"/>
            <w:tcMar>
              <w:top w:w="113" w:type="dxa"/>
              <w:left w:w="45" w:type="dxa"/>
              <w:bottom w:w="113" w:type="dxa"/>
              <w:right w:w="45" w:type="dxa"/>
            </w:tcMar>
            <w:vAlign w:val="center"/>
            <w:hideMark/>
          </w:tcPr>
          <w:p w14:paraId="65ACD743" w14:textId="77777777" w:rsidR="00CA1F09" w:rsidRPr="004D70A2" w:rsidRDefault="00CA1F09" w:rsidP="00CB5E9B">
            <w:pPr>
              <w:autoSpaceDE w:val="0"/>
              <w:autoSpaceDN w:val="0"/>
              <w:spacing w:before="60" w:after="60" w:line="240" w:lineRule="auto"/>
              <w:rPr>
                <w:sz w:val="17"/>
                <w:szCs w:val="17"/>
              </w:rPr>
            </w:pPr>
            <w:r w:rsidRPr="004D70A2">
              <w:rPr>
                <w:sz w:val="17"/>
                <w:szCs w:val="17"/>
              </w:rPr>
              <w:t>Incomplete applications received</w:t>
            </w:r>
          </w:p>
        </w:tc>
        <w:tc>
          <w:tcPr>
            <w:tcW w:w="1832" w:type="dxa"/>
            <w:shd w:val="clear" w:color="auto" w:fill="D9D9D9"/>
            <w:tcMar>
              <w:top w:w="0" w:type="dxa"/>
              <w:left w:w="45" w:type="dxa"/>
              <w:bottom w:w="0" w:type="dxa"/>
              <w:right w:w="45" w:type="dxa"/>
            </w:tcMar>
            <w:hideMark/>
          </w:tcPr>
          <w:p w14:paraId="32CB15BC"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281</w:t>
            </w:r>
          </w:p>
        </w:tc>
      </w:tr>
      <w:tr w:rsidR="00CA1F09" w:rsidRPr="004D70A2" w14:paraId="5C975F52" w14:textId="77777777" w:rsidTr="00CB5E9B">
        <w:trPr>
          <w:trHeight w:val="272"/>
        </w:trPr>
        <w:tc>
          <w:tcPr>
            <w:tcW w:w="5363" w:type="dxa"/>
            <w:tcMar>
              <w:top w:w="113" w:type="dxa"/>
              <w:left w:w="45" w:type="dxa"/>
              <w:bottom w:w="113" w:type="dxa"/>
              <w:right w:w="45" w:type="dxa"/>
            </w:tcMar>
            <w:vAlign w:val="center"/>
            <w:hideMark/>
          </w:tcPr>
          <w:p w14:paraId="07B85F16" w14:textId="77777777" w:rsidR="00CA1F09" w:rsidRPr="004D70A2" w:rsidRDefault="00CA1F09" w:rsidP="00CB5E9B">
            <w:pPr>
              <w:autoSpaceDE w:val="0"/>
              <w:autoSpaceDN w:val="0"/>
              <w:spacing w:before="60" w:after="60" w:line="240" w:lineRule="auto"/>
              <w:rPr>
                <w:sz w:val="17"/>
                <w:szCs w:val="17"/>
              </w:rPr>
            </w:pPr>
            <w:r w:rsidRPr="004D70A2">
              <w:rPr>
                <w:sz w:val="17"/>
                <w:szCs w:val="17"/>
              </w:rPr>
              <w:t>Days taken to notify of incomplete application*</w:t>
            </w:r>
          </w:p>
        </w:tc>
        <w:tc>
          <w:tcPr>
            <w:tcW w:w="1832" w:type="dxa"/>
            <w:shd w:val="clear" w:color="auto" w:fill="D9D9D9"/>
            <w:tcMar>
              <w:top w:w="0" w:type="dxa"/>
              <w:left w:w="45" w:type="dxa"/>
              <w:bottom w:w="0" w:type="dxa"/>
              <w:right w:w="45" w:type="dxa"/>
            </w:tcMar>
            <w:hideMark/>
          </w:tcPr>
          <w:p w14:paraId="47247488"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21</w:t>
            </w:r>
          </w:p>
        </w:tc>
      </w:tr>
      <w:tr w:rsidR="00CA1F09" w:rsidRPr="004D70A2" w14:paraId="5FC4A008" w14:textId="77777777" w:rsidTr="00CB5E9B">
        <w:trPr>
          <w:trHeight w:val="272"/>
        </w:trPr>
        <w:tc>
          <w:tcPr>
            <w:tcW w:w="5363" w:type="dxa"/>
            <w:tcMar>
              <w:top w:w="113" w:type="dxa"/>
              <w:left w:w="45" w:type="dxa"/>
              <w:bottom w:w="113" w:type="dxa"/>
              <w:right w:w="45" w:type="dxa"/>
            </w:tcMar>
            <w:vAlign w:val="center"/>
            <w:hideMark/>
          </w:tcPr>
          <w:p w14:paraId="3630A56E" w14:textId="77777777" w:rsidR="00CA1F09" w:rsidRPr="004D70A2" w:rsidRDefault="00CA1F09" w:rsidP="00CB5E9B">
            <w:pPr>
              <w:autoSpaceDE w:val="0"/>
              <w:autoSpaceDN w:val="0"/>
              <w:spacing w:before="60" w:after="60" w:line="240" w:lineRule="auto"/>
              <w:rPr>
                <w:sz w:val="17"/>
                <w:szCs w:val="17"/>
              </w:rPr>
            </w:pPr>
            <w:r w:rsidRPr="004D70A2">
              <w:rPr>
                <w:sz w:val="17"/>
                <w:szCs w:val="17"/>
              </w:rPr>
              <w:t>Days taken to notify of complete application*</w:t>
            </w:r>
          </w:p>
        </w:tc>
        <w:tc>
          <w:tcPr>
            <w:tcW w:w="1832" w:type="dxa"/>
            <w:shd w:val="clear" w:color="auto" w:fill="D9D9D9"/>
            <w:tcMar>
              <w:top w:w="0" w:type="dxa"/>
              <w:left w:w="45" w:type="dxa"/>
              <w:bottom w:w="0" w:type="dxa"/>
              <w:right w:w="45" w:type="dxa"/>
            </w:tcMar>
            <w:hideMark/>
          </w:tcPr>
          <w:p w14:paraId="0347423C"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19</w:t>
            </w:r>
          </w:p>
        </w:tc>
      </w:tr>
      <w:tr w:rsidR="00CA1F09" w:rsidRPr="004D70A2" w14:paraId="6240BDD9" w14:textId="77777777" w:rsidTr="00CB5E9B">
        <w:trPr>
          <w:trHeight w:val="272"/>
        </w:trPr>
        <w:tc>
          <w:tcPr>
            <w:tcW w:w="5363" w:type="dxa"/>
            <w:tcMar>
              <w:top w:w="113" w:type="dxa"/>
              <w:left w:w="45" w:type="dxa"/>
              <w:bottom w:w="113" w:type="dxa"/>
              <w:right w:w="45" w:type="dxa"/>
            </w:tcMar>
            <w:vAlign w:val="center"/>
            <w:hideMark/>
          </w:tcPr>
          <w:p w14:paraId="153C4181" w14:textId="77777777" w:rsidR="00CA1F09" w:rsidRPr="004D70A2" w:rsidRDefault="00CA1F09" w:rsidP="00CB5E9B">
            <w:pPr>
              <w:autoSpaceDE w:val="0"/>
              <w:autoSpaceDN w:val="0"/>
              <w:spacing w:before="60" w:after="60" w:line="240" w:lineRule="auto"/>
              <w:rPr>
                <w:sz w:val="17"/>
                <w:szCs w:val="17"/>
              </w:rPr>
            </w:pPr>
            <w:r w:rsidRPr="004D70A2">
              <w:rPr>
                <w:sz w:val="17"/>
                <w:szCs w:val="17"/>
              </w:rPr>
              <w:t>Applications seeking an exemption from one or more learning area</w:t>
            </w:r>
          </w:p>
        </w:tc>
        <w:tc>
          <w:tcPr>
            <w:tcW w:w="1832" w:type="dxa"/>
            <w:shd w:val="clear" w:color="auto" w:fill="D9D9D9"/>
            <w:tcMar>
              <w:top w:w="0" w:type="dxa"/>
              <w:left w:w="45" w:type="dxa"/>
              <w:bottom w:w="0" w:type="dxa"/>
              <w:right w:w="45" w:type="dxa"/>
            </w:tcMar>
            <w:hideMark/>
          </w:tcPr>
          <w:p w14:paraId="43A9C03D"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821</w:t>
            </w:r>
          </w:p>
        </w:tc>
      </w:tr>
      <w:tr w:rsidR="00CA1F09" w:rsidRPr="004D70A2" w14:paraId="69485131" w14:textId="77777777" w:rsidTr="00CB5E9B">
        <w:trPr>
          <w:trHeight w:val="272"/>
        </w:trPr>
        <w:tc>
          <w:tcPr>
            <w:tcW w:w="5363" w:type="dxa"/>
            <w:tcMar>
              <w:top w:w="113" w:type="dxa"/>
              <w:left w:w="45" w:type="dxa"/>
              <w:bottom w:w="113" w:type="dxa"/>
              <w:right w:w="45" w:type="dxa"/>
            </w:tcMar>
            <w:vAlign w:val="center"/>
            <w:hideMark/>
          </w:tcPr>
          <w:p w14:paraId="68C017EE" w14:textId="77777777" w:rsidR="00CA1F09" w:rsidRPr="004D70A2" w:rsidRDefault="00CA1F09" w:rsidP="00CB5E9B">
            <w:pPr>
              <w:autoSpaceDE w:val="0"/>
              <w:autoSpaceDN w:val="0"/>
              <w:spacing w:before="60" w:after="60" w:line="240" w:lineRule="auto"/>
              <w:rPr>
                <w:sz w:val="17"/>
                <w:szCs w:val="17"/>
              </w:rPr>
            </w:pPr>
            <w:r w:rsidRPr="004D70A2">
              <w:rPr>
                <w:sz w:val="17"/>
                <w:szCs w:val="17"/>
              </w:rPr>
              <w:t>Exemptions from learning area(s) granted</w:t>
            </w:r>
          </w:p>
        </w:tc>
        <w:tc>
          <w:tcPr>
            <w:tcW w:w="1832" w:type="dxa"/>
            <w:shd w:val="clear" w:color="auto" w:fill="D9D9D9"/>
            <w:tcMar>
              <w:top w:w="0" w:type="dxa"/>
              <w:left w:w="45" w:type="dxa"/>
              <w:bottom w:w="0" w:type="dxa"/>
              <w:right w:w="45" w:type="dxa"/>
            </w:tcMar>
            <w:hideMark/>
          </w:tcPr>
          <w:p w14:paraId="2C62E718" w14:textId="77777777" w:rsidR="00CA1F09" w:rsidRPr="004D70A2" w:rsidRDefault="00CA1F09" w:rsidP="00CB5E9B">
            <w:pPr>
              <w:autoSpaceDE w:val="0"/>
              <w:autoSpaceDN w:val="0"/>
              <w:spacing w:before="60" w:after="60" w:line="240" w:lineRule="auto"/>
              <w:ind w:right="45"/>
              <w:jc w:val="right"/>
              <w:rPr>
                <w:sz w:val="17"/>
                <w:szCs w:val="17"/>
              </w:rPr>
            </w:pPr>
            <w:r>
              <w:rPr>
                <w:sz w:val="17"/>
                <w:szCs w:val="17"/>
              </w:rPr>
              <w:t>781</w:t>
            </w:r>
          </w:p>
        </w:tc>
      </w:tr>
      <w:tr w:rsidR="00CA1F09" w:rsidRPr="004D70A2" w14:paraId="1E5C15F0" w14:textId="77777777" w:rsidTr="00CB5E9B">
        <w:trPr>
          <w:trHeight w:val="272"/>
        </w:trPr>
        <w:tc>
          <w:tcPr>
            <w:tcW w:w="5363" w:type="dxa"/>
            <w:tcMar>
              <w:top w:w="113" w:type="dxa"/>
              <w:left w:w="45" w:type="dxa"/>
              <w:bottom w:w="113" w:type="dxa"/>
              <w:right w:w="45" w:type="dxa"/>
            </w:tcMar>
            <w:vAlign w:val="center"/>
            <w:hideMark/>
          </w:tcPr>
          <w:p w14:paraId="165FBDF6" w14:textId="77777777" w:rsidR="00CA1F09" w:rsidRPr="004D70A2" w:rsidRDefault="00CA1F09" w:rsidP="00CB5E9B">
            <w:pPr>
              <w:autoSpaceDE w:val="0"/>
              <w:autoSpaceDN w:val="0"/>
              <w:spacing w:before="60" w:after="60" w:line="240" w:lineRule="auto"/>
              <w:rPr>
                <w:sz w:val="17"/>
                <w:szCs w:val="17"/>
              </w:rPr>
            </w:pPr>
            <w:r w:rsidRPr="004D70A2">
              <w:rPr>
                <w:sz w:val="17"/>
                <w:szCs w:val="17"/>
              </w:rPr>
              <w:t>Applications refused</w:t>
            </w:r>
          </w:p>
        </w:tc>
        <w:tc>
          <w:tcPr>
            <w:tcW w:w="1832" w:type="dxa"/>
            <w:shd w:val="clear" w:color="auto" w:fill="D9D9D9"/>
            <w:tcMar>
              <w:top w:w="0" w:type="dxa"/>
              <w:left w:w="45" w:type="dxa"/>
              <w:bottom w:w="0" w:type="dxa"/>
              <w:right w:w="45" w:type="dxa"/>
            </w:tcMar>
            <w:hideMark/>
          </w:tcPr>
          <w:p w14:paraId="72075530" w14:textId="77777777" w:rsidR="00CA1F09" w:rsidRPr="004D70A2" w:rsidRDefault="00CA1F09" w:rsidP="00CB5E9B">
            <w:pPr>
              <w:autoSpaceDE w:val="0"/>
              <w:autoSpaceDN w:val="0"/>
              <w:spacing w:before="60" w:after="60" w:line="240" w:lineRule="auto"/>
              <w:ind w:right="45"/>
              <w:jc w:val="right"/>
              <w:rPr>
                <w:sz w:val="17"/>
                <w:szCs w:val="17"/>
              </w:rPr>
            </w:pPr>
            <w:r w:rsidRPr="004D70A2">
              <w:rPr>
                <w:sz w:val="17"/>
                <w:szCs w:val="17"/>
              </w:rPr>
              <w:t>10</w:t>
            </w:r>
          </w:p>
        </w:tc>
      </w:tr>
      <w:tr w:rsidR="00CA1F09" w:rsidRPr="004D70A2" w14:paraId="6919EB9D" w14:textId="77777777" w:rsidTr="00CB5E9B">
        <w:trPr>
          <w:trHeight w:val="272"/>
        </w:trPr>
        <w:tc>
          <w:tcPr>
            <w:tcW w:w="5363" w:type="dxa"/>
            <w:tcMar>
              <w:top w:w="113" w:type="dxa"/>
              <w:left w:w="45" w:type="dxa"/>
              <w:bottom w:w="113" w:type="dxa"/>
              <w:right w:w="45" w:type="dxa"/>
            </w:tcMar>
            <w:vAlign w:val="center"/>
            <w:hideMark/>
          </w:tcPr>
          <w:p w14:paraId="4DC269A2" w14:textId="77777777" w:rsidR="00CA1F09" w:rsidRPr="004D70A2" w:rsidRDefault="00CA1F09" w:rsidP="00CB5E9B">
            <w:pPr>
              <w:autoSpaceDE w:val="0"/>
              <w:autoSpaceDN w:val="0"/>
              <w:spacing w:before="60" w:after="60" w:line="240" w:lineRule="auto"/>
              <w:rPr>
                <w:sz w:val="17"/>
                <w:szCs w:val="17"/>
              </w:rPr>
            </w:pPr>
            <w:r w:rsidRPr="004D70A2">
              <w:rPr>
                <w:sz w:val="17"/>
                <w:szCs w:val="17"/>
              </w:rPr>
              <w:t xml:space="preserve">Registrations reviewed </w:t>
            </w:r>
          </w:p>
        </w:tc>
        <w:tc>
          <w:tcPr>
            <w:tcW w:w="1832" w:type="dxa"/>
            <w:shd w:val="clear" w:color="auto" w:fill="D9D9D9"/>
            <w:tcMar>
              <w:top w:w="0" w:type="dxa"/>
              <w:left w:w="45" w:type="dxa"/>
              <w:bottom w:w="0" w:type="dxa"/>
              <w:right w:w="45" w:type="dxa"/>
            </w:tcMar>
            <w:hideMark/>
          </w:tcPr>
          <w:p w14:paraId="365B56B3" w14:textId="77777777" w:rsidR="00CA1F09" w:rsidRPr="004D70A2" w:rsidRDefault="00CA1F09" w:rsidP="00CB5E9B">
            <w:pPr>
              <w:autoSpaceDE w:val="0"/>
              <w:autoSpaceDN w:val="0"/>
              <w:spacing w:before="60" w:after="60" w:line="240" w:lineRule="auto"/>
              <w:ind w:right="45"/>
              <w:jc w:val="right"/>
              <w:rPr>
                <w:sz w:val="17"/>
                <w:szCs w:val="17"/>
              </w:rPr>
            </w:pPr>
            <w:r w:rsidRPr="004D70A2">
              <w:rPr>
                <w:sz w:val="17"/>
                <w:szCs w:val="17"/>
              </w:rPr>
              <w:t>8</w:t>
            </w:r>
            <w:r>
              <w:rPr>
                <w:sz w:val="17"/>
                <w:szCs w:val="17"/>
              </w:rPr>
              <w:t>1</w:t>
            </w:r>
          </w:p>
        </w:tc>
      </w:tr>
      <w:tr w:rsidR="00CA1F09" w:rsidRPr="004D70A2" w14:paraId="412163F7" w14:textId="77777777" w:rsidTr="00CB5E9B">
        <w:trPr>
          <w:trHeight w:val="272"/>
        </w:trPr>
        <w:tc>
          <w:tcPr>
            <w:tcW w:w="5363" w:type="dxa"/>
            <w:tcMar>
              <w:top w:w="113" w:type="dxa"/>
              <w:left w:w="45" w:type="dxa"/>
              <w:bottom w:w="113" w:type="dxa"/>
              <w:right w:w="45" w:type="dxa"/>
            </w:tcMar>
            <w:vAlign w:val="center"/>
            <w:hideMark/>
          </w:tcPr>
          <w:p w14:paraId="2270D707" w14:textId="77777777" w:rsidR="00CA1F09" w:rsidRPr="004D70A2" w:rsidRDefault="00CA1F09" w:rsidP="00CB5E9B">
            <w:pPr>
              <w:autoSpaceDE w:val="0"/>
              <w:autoSpaceDN w:val="0"/>
              <w:spacing w:before="60" w:after="60" w:line="240" w:lineRule="auto"/>
              <w:rPr>
                <w:sz w:val="17"/>
                <w:szCs w:val="17"/>
              </w:rPr>
            </w:pPr>
            <w:r w:rsidRPr="004D70A2">
              <w:rPr>
                <w:sz w:val="17"/>
                <w:szCs w:val="17"/>
              </w:rPr>
              <w:t>Registrations cancelled</w:t>
            </w:r>
          </w:p>
        </w:tc>
        <w:tc>
          <w:tcPr>
            <w:tcW w:w="1832" w:type="dxa"/>
            <w:shd w:val="clear" w:color="auto" w:fill="D9D9D9"/>
            <w:tcMar>
              <w:top w:w="0" w:type="dxa"/>
              <w:left w:w="45" w:type="dxa"/>
              <w:bottom w:w="0" w:type="dxa"/>
              <w:right w:w="45" w:type="dxa"/>
            </w:tcMar>
            <w:vAlign w:val="center"/>
            <w:hideMark/>
          </w:tcPr>
          <w:p w14:paraId="5DF5FE15" w14:textId="77777777" w:rsidR="00CA1F09" w:rsidRPr="004D70A2" w:rsidRDefault="00CA1F09" w:rsidP="00CB5E9B">
            <w:pPr>
              <w:autoSpaceDE w:val="0"/>
              <w:autoSpaceDN w:val="0"/>
              <w:spacing w:before="60" w:after="60" w:line="240" w:lineRule="auto"/>
              <w:ind w:right="45"/>
              <w:jc w:val="right"/>
              <w:rPr>
                <w:sz w:val="17"/>
                <w:szCs w:val="17"/>
              </w:rPr>
            </w:pPr>
            <w:r w:rsidRPr="004D70A2">
              <w:rPr>
                <w:sz w:val="17"/>
                <w:szCs w:val="17"/>
              </w:rPr>
              <w:t>0</w:t>
            </w:r>
          </w:p>
        </w:tc>
      </w:tr>
      <w:tr w:rsidR="00CA1F09" w:rsidRPr="004D70A2" w14:paraId="3A54D978" w14:textId="77777777" w:rsidTr="00CB5E9B">
        <w:trPr>
          <w:trHeight w:val="272"/>
        </w:trPr>
        <w:tc>
          <w:tcPr>
            <w:tcW w:w="5363" w:type="dxa"/>
            <w:tcMar>
              <w:top w:w="113" w:type="dxa"/>
              <w:left w:w="45" w:type="dxa"/>
              <w:bottom w:w="113" w:type="dxa"/>
              <w:right w:w="45" w:type="dxa"/>
            </w:tcMar>
            <w:vAlign w:val="center"/>
            <w:hideMark/>
          </w:tcPr>
          <w:p w14:paraId="3904C9A1" w14:textId="27DDB754" w:rsidR="00CA1F09" w:rsidRPr="004D70A2" w:rsidRDefault="00CA1F09" w:rsidP="00CB5E9B">
            <w:pPr>
              <w:autoSpaceDE w:val="0"/>
              <w:autoSpaceDN w:val="0"/>
              <w:spacing w:before="60" w:after="60" w:line="240" w:lineRule="auto"/>
              <w:rPr>
                <w:sz w:val="17"/>
                <w:szCs w:val="17"/>
              </w:rPr>
            </w:pPr>
            <w:r w:rsidRPr="004D70A2">
              <w:rPr>
                <w:sz w:val="17"/>
                <w:szCs w:val="17"/>
              </w:rPr>
              <w:t>VRQA registration decisions resulting in</w:t>
            </w:r>
            <w:r w:rsidR="005B3792">
              <w:rPr>
                <w:sz w:val="17"/>
                <w:szCs w:val="17"/>
              </w:rPr>
              <w:t xml:space="preserve"> an</w:t>
            </w:r>
            <w:r w:rsidRPr="004D70A2">
              <w:rPr>
                <w:sz w:val="17"/>
                <w:szCs w:val="17"/>
              </w:rPr>
              <w:t xml:space="preserve"> internal review request</w:t>
            </w:r>
          </w:p>
        </w:tc>
        <w:tc>
          <w:tcPr>
            <w:tcW w:w="1832" w:type="dxa"/>
            <w:shd w:val="clear" w:color="auto" w:fill="D9D9D9"/>
            <w:tcMar>
              <w:top w:w="0" w:type="dxa"/>
              <w:left w:w="45" w:type="dxa"/>
              <w:bottom w:w="0" w:type="dxa"/>
              <w:right w:w="45" w:type="dxa"/>
            </w:tcMar>
            <w:vAlign w:val="center"/>
            <w:hideMark/>
          </w:tcPr>
          <w:p w14:paraId="07B80999" w14:textId="77777777" w:rsidR="00CA1F09" w:rsidRPr="004D70A2" w:rsidRDefault="00CA1F09" w:rsidP="00CB5E9B">
            <w:pPr>
              <w:autoSpaceDE w:val="0"/>
              <w:autoSpaceDN w:val="0"/>
              <w:spacing w:before="60" w:after="60" w:line="240" w:lineRule="auto"/>
              <w:ind w:right="45"/>
              <w:jc w:val="right"/>
              <w:rPr>
                <w:sz w:val="17"/>
                <w:szCs w:val="17"/>
              </w:rPr>
            </w:pPr>
            <w:r w:rsidRPr="004D70A2">
              <w:rPr>
                <w:sz w:val="17"/>
                <w:szCs w:val="17"/>
              </w:rPr>
              <w:t>0</w:t>
            </w:r>
          </w:p>
        </w:tc>
      </w:tr>
      <w:tr w:rsidR="00CA1F09" w:rsidRPr="004D70A2" w14:paraId="75D9CFD3" w14:textId="77777777" w:rsidTr="00CB5E9B">
        <w:trPr>
          <w:trHeight w:val="330"/>
        </w:trPr>
        <w:tc>
          <w:tcPr>
            <w:tcW w:w="5363" w:type="dxa"/>
            <w:tcBorders>
              <w:top w:val="nil"/>
              <w:left w:val="nil"/>
              <w:bottom w:val="single" w:sz="12" w:space="0" w:color="808080"/>
              <w:right w:val="nil"/>
            </w:tcBorders>
            <w:tcMar>
              <w:top w:w="113" w:type="dxa"/>
              <w:left w:w="45" w:type="dxa"/>
              <w:bottom w:w="113" w:type="dxa"/>
              <w:right w:w="45" w:type="dxa"/>
            </w:tcMar>
            <w:vAlign w:val="center"/>
            <w:hideMark/>
          </w:tcPr>
          <w:p w14:paraId="6427B4D9" w14:textId="50E3E6C3" w:rsidR="00CA1F09" w:rsidRPr="004D70A2" w:rsidRDefault="00CA1F09" w:rsidP="00CB5E9B">
            <w:pPr>
              <w:autoSpaceDE w:val="0"/>
              <w:autoSpaceDN w:val="0"/>
              <w:spacing w:before="60" w:after="60" w:line="240" w:lineRule="auto"/>
              <w:rPr>
                <w:sz w:val="17"/>
                <w:szCs w:val="17"/>
              </w:rPr>
            </w:pPr>
            <w:r w:rsidRPr="004D70A2">
              <w:rPr>
                <w:sz w:val="17"/>
                <w:szCs w:val="17"/>
              </w:rPr>
              <w:t xml:space="preserve">VRQA registration decisions resulting in </w:t>
            </w:r>
            <w:r w:rsidR="005B3792">
              <w:rPr>
                <w:sz w:val="17"/>
                <w:szCs w:val="17"/>
              </w:rPr>
              <w:t xml:space="preserve">the </w:t>
            </w:r>
            <w:r w:rsidRPr="004D70A2">
              <w:rPr>
                <w:sz w:val="17"/>
                <w:szCs w:val="17"/>
              </w:rPr>
              <w:t>applicant</w:t>
            </w:r>
            <w:r w:rsidR="005B3792">
              <w:rPr>
                <w:sz w:val="17"/>
                <w:szCs w:val="17"/>
              </w:rPr>
              <w:t xml:space="preserve"> </w:t>
            </w:r>
            <w:r w:rsidRPr="004D70A2">
              <w:rPr>
                <w:sz w:val="17"/>
                <w:szCs w:val="17"/>
              </w:rPr>
              <w:t>seeking review at VCAT</w:t>
            </w:r>
          </w:p>
        </w:tc>
        <w:tc>
          <w:tcPr>
            <w:tcW w:w="1832" w:type="dxa"/>
            <w:tcBorders>
              <w:top w:val="nil"/>
              <w:left w:val="nil"/>
              <w:bottom w:val="single" w:sz="12" w:space="0" w:color="808080"/>
              <w:right w:val="nil"/>
            </w:tcBorders>
            <w:shd w:val="clear" w:color="auto" w:fill="D9D9D9"/>
            <w:tcMar>
              <w:top w:w="0" w:type="dxa"/>
              <w:left w:w="45" w:type="dxa"/>
              <w:bottom w:w="0" w:type="dxa"/>
              <w:right w:w="45" w:type="dxa"/>
            </w:tcMar>
            <w:vAlign w:val="center"/>
            <w:hideMark/>
          </w:tcPr>
          <w:p w14:paraId="6251C405" w14:textId="77777777" w:rsidR="00CA1F09" w:rsidRPr="004D70A2" w:rsidRDefault="00CA1F09" w:rsidP="00CB5E9B">
            <w:pPr>
              <w:autoSpaceDE w:val="0"/>
              <w:autoSpaceDN w:val="0"/>
              <w:spacing w:before="60" w:after="60" w:line="240" w:lineRule="auto"/>
              <w:ind w:right="45"/>
              <w:jc w:val="right"/>
              <w:rPr>
                <w:sz w:val="17"/>
                <w:szCs w:val="17"/>
              </w:rPr>
            </w:pPr>
            <w:r w:rsidRPr="004D70A2">
              <w:rPr>
                <w:sz w:val="17"/>
                <w:szCs w:val="17"/>
              </w:rPr>
              <w:t>0</w:t>
            </w:r>
          </w:p>
        </w:tc>
        <w:bookmarkEnd w:id="99"/>
      </w:tr>
    </w:tbl>
    <w:p w14:paraId="4006D3F4" w14:textId="77777777" w:rsidR="00CA1F09" w:rsidRPr="004D70A2" w:rsidRDefault="00CA1F09" w:rsidP="00CA1F09">
      <w:pPr>
        <w:pStyle w:val="FootnoteText"/>
        <w:spacing w:after="360"/>
        <w:rPr>
          <w:color w:val="auto"/>
        </w:rPr>
      </w:pPr>
      <w:r w:rsidRPr="004D70A2">
        <w:rPr>
          <w:color w:val="auto"/>
        </w:rPr>
        <w:t>Note: *Average days taken to notify of incomplete/complete application.</w:t>
      </w:r>
    </w:p>
    <w:p w14:paraId="3A2E7B95" w14:textId="77777777" w:rsidR="000053E8" w:rsidRPr="004D70A2" w:rsidRDefault="000053E8" w:rsidP="00EA20E1">
      <w:pPr>
        <w:pStyle w:val="ARHead4ST"/>
      </w:pPr>
      <w:r w:rsidRPr="00CE2955">
        <w:lastRenderedPageBreak/>
        <w:t>Apprenticeships and traineeships</w:t>
      </w:r>
      <w:r w:rsidRPr="004D70A2">
        <w:t xml:space="preserve"> </w:t>
      </w:r>
    </w:p>
    <w:p w14:paraId="2447C4D8" w14:textId="77777777" w:rsidR="000053E8" w:rsidRPr="004D70A2" w:rsidRDefault="000053E8" w:rsidP="00EA20E1">
      <w:pPr>
        <w:pStyle w:val="ARHead5ST"/>
      </w:pPr>
      <w:bookmarkStart w:id="100" w:name="_Toc13842801"/>
      <w:bookmarkStart w:id="101" w:name="_Toc15992024"/>
      <w:bookmarkStart w:id="102" w:name="_Toc15998262"/>
      <w:bookmarkStart w:id="103" w:name="_Toc16863511"/>
      <w:bookmarkStart w:id="104" w:name="_Toc13487153"/>
      <w:r w:rsidRPr="004D70A2">
        <w:t>Significant activities and achievements</w:t>
      </w:r>
      <w:bookmarkEnd w:id="100"/>
      <w:bookmarkEnd w:id="101"/>
      <w:bookmarkEnd w:id="102"/>
      <w:bookmarkEnd w:id="103"/>
    </w:p>
    <w:bookmarkEnd w:id="104"/>
    <w:p w14:paraId="70575168" w14:textId="4105FF90" w:rsidR="000053E8" w:rsidRDefault="000053E8" w:rsidP="000053E8">
      <w:pPr>
        <w:rPr>
          <w:bCs/>
          <w:lang w:eastAsia="en-AU"/>
        </w:rPr>
      </w:pPr>
      <w:r>
        <w:rPr>
          <w:bCs/>
          <w:lang w:eastAsia="en-AU"/>
        </w:rPr>
        <w:t>Apprenticeship and traineeship commencement numbers continued to recover from the COVID-19</w:t>
      </w:r>
      <w:r w:rsidRPr="004D70A2">
        <w:rPr>
          <w:bCs/>
          <w:lang w:eastAsia="en-AU"/>
        </w:rPr>
        <w:t xml:space="preserve"> pandem</w:t>
      </w:r>
      <w:r>
        <w:rPr>
          <w:bCs/>
          <w:lang w:eastAsia="en-AU"/>
        </w:rPr>
        <w:t>ic. This recovery coincided with the introduction, and later extension, of the Australian Government’s BAC and Continuing Apprenticeships Commencements wage subsidy schemes. Much of our work during the reporting period focused on supporting compliance during the recovery</w:t>
      </w:r>
      <w:r w:rsidR="00A238D8">
        <w:rPr>
          <w:bCs/>
          <w:lang w:eastAsia="en-AU"/>
        </w:rPr>
        <w:t>,</w:t>
      </w:r>
      <w:r w:rsidR="00EF25A3">
        <w:rPr>
          <w:bCs/>
          <w:lang w:eastAsia="en-AU"/>
        </w:rPr>
        <w:t xml:space="preserve"> and </w:t>
      </w:r>
      <w:r w:rsidR="00CC4A56">
        <w:rPr>
          <w:bCs/>
          <w:lang w:eastAsia="en-AU"/>
        </w:rPr>
        <w:t xml:space="preserve">increasing our commitment to </w:t>
      </w:r>
      <w:r w:rsidR="00EF25A3" w:rsidRPr="002367AD">
        <w:rPr>
          <w:bCs/>
          <w:lang w:eastAsia="en-AU"/>
        </w:rPr>
        <w:t>mitigat</w:t>
      </w:r>
      <w:r w:rsidR="00EF25A3">
        <w:rPr>
          <w:bCs/>
          <w:lang w:eastAsia="en-AU"/>
        </w:rPr>
        <w:t>ing</w:t>
      </w:r>
      <w:r w:rsidR="00EF25A3" w:rsidRPr="002367AD">
        <w:rPr>
          <w:bCs/>
          <w:lang w:eastAsia="en-AU"/>
        </w:rPr>
        <w:t xml:space="preserve"> the risk of harm to Victorian apprentices and trainees</w:t>
      </w:r>
      <w:r>
        <w:rPr>
          <w:bCs/>
          <w:lang w:eastAsia="en-AU"/>
        </w:rPr>
        <w:t>.</w:t>
      </w:r>
    </w:p>
    <w:p w14:paraId="60DAF2CC" w14:textId="716DFF5E" w:rsidR="000053E8" w:rsidRDefault="00A56BD1" w:rsidP="000053E8">
      <w:pPr>
        <w:rPr>
          <w:bCs/>
          <w:lang w:eastAsia="en-AU"/>
        </w:rPr>
      </w:pPr>
      <w:r>
        <w:rPr>
          <w:bCs/>
          <w:lang w:eastAsia="en-AU"/>
        </w:rPr>
        <w:t>As part of this commitment</w:t>
      </w:r>
      <w:r w:rsidR="00A55FC1">
        <w:rPr>
          <w:bCs/>
          <w:lang w:eastAsia="en-AU"/>
        </w:rPr>
        <w:t>,</w:t>
      </w:r>
      <w:r>
        <w:rPr>
          <w:bCs/>
          <w:lang w:eastAsia="en-AU"/>
        </w:rPr>
        <w:t xml:space="preserve"> t</w:t>
      </w:r>
      <w:r w:rsidR="000053E8">
        <w:rPr>
          <w:bCs/>
          <w:lang w:eastAsia="en-AU"/>
        </w:rPr>
        <w:t xml:space="preserve">he VRQA formed </w:t>
      </w:r>
      <w:r w:rsidR="00096C90">
        <w:rPr>
          <w:bCs/>
          <w:lang w:eastAsia="en-AU"/>
        </w:rPr>
        <w:t>an</w:t>
      </w:r>
      <w:r w:rsidR="000053E8">
        <w:rPr>
          <w:bCs/>
          <w:lang w:eastAsia="en-AU"/>
        </w:rPr>
        <w:t xml:space="preserve"> Operational Working Group during the reporting period. It comprises 7</w:t>
      </w:r>
      <w:r w:rsidR="000053E8" w:rsidRPr="00583A67">
        <w:rPr>
          <w:bCs/>
          <w:lang w:eastAsia="en-AU"/>
        </w:rPr>
        <w:t xml:space="preserve"> government regulators with shared responsibility for a range of apprentice and trainee conditions in Victoria</w:t>
      </w:r>
      <w:r w:rsidR="000053E8">
        <w:rPr>
          <w:bCs/>
          <w:lang w:eastAsia="en-AU"/>
        </w:rPr>
        <w:t xml:space="preserve">. </w:t>
      </w:r>
      <w:r w:rsidR="000053E8" w:rsidRPr="002367AD">
        <w:rPr>
          <w:bCs/>
          <w:lang w:eastAsia="en-AU"/>
        </w:rPr>
        <w:t xml:space="preserve">The group's purpose is to work together to mitigate the risk of harm </w:t>
      </w:r>
      <w:r w:rsidR="000053E8">
        <w:rPr>
          <w:bCs/>
          <w:lang w:eastAsia="en-AU"/>
        </w:rPr>
        <w:t xml:space="preserve">by formalising and intensifying existing regulator cooperation. The VRQA chairs the group. </w:t>
      </w:r>
      <w:r w:rsidR="005E7FC4">
        <w:rPr>
          <w:bCs/>
          <w:lang w:eastAsia="en-AU"/>
        </w:rPr>
        <w:t>The VRQA</w:t>
      </w:r>
      <w:r w:rsidR="000053E8">
        <w:rPr>
          <w:bCs/>
          <w:lang w:eastAsia="en-AU"/>
        </w:rPr>
        <w:t xml:space="preserve"> notified clients and stakeholders when the group was activated.</w:t>
      </w:r>
    </w:p>
    <w:p w14:paraId="78549127" w14:textId="67282B7C" w:rsidR="004F4003" w:rsidRPr="006C0AB8" w:rsidRDefault="00CA2B13" w:rsidP="004F4003">
      <w:pPr>
        <w:spacing w:before="100"/>
        <w:rPr>
          <w:rFonts w:cs="Arial"/>
          <w:szCs w:val="18"/>
        </w:rPr>
      </w:pPr>
      <w:r>
        <w:rPr>
          <w:rFonts w:cs="Arial"/>
          <w:szCs w:val="18"/>
        </w:rPr>
        <w:t>The VRQA</w:t>
      </w:r>
      <w:r w:rsidR="004F4003" w:rsidRPr="00AC0954">
        <w:rPr>
          <w:rFonts w:cs="Arial"/>
          <w:szCs w:val="18"/>
        </w:rPr>
        <w:t xml:space="preserve"> also operate</w:t>
      </w:r>
      <w:r w:rsidR="004D7CA4">
        <w:rPr>
          <w:rFonts w:cs="Arial"/>
          <w:szCs w:val="18"/>
        </w:rPr>
        <w:t>s</w:t>
      </w:r>
      <w:r w:rsidR="004F4003" w:rsidRPr="00AC0954">
        <w:rPr>
          <w:rFonts w:cs="Arial"/>
          <w:szCs w:val="18"/>
        </w:rPr>
        <w:t xml:space="preserve"> a call centre that received over </w:t>
      </w:r>
      <w:r w:rsidR="004F4003" w:rsidRPr="00D64070">
        <w:rPr>
          <w:rFonts w:cs="Arial"/>
          <w:szCs w:val="18"/>
        </w:rPr>
        <w:t>20,000</w:t>
      </w:r>
      <w:r w:rsidR="004F4003" w:rsidRPr="00AC0954">
        <w:rPr>
          <w:rFonts w:cs="Arial"/>
          <w:szCs w:val="18"/>
        </w:rPr>
        <w:t xml:space="preserve"> calls for assistance</w:t>
      </w:r>
      <w:r w:rsidR="00C1593F">
        <w:rPr>
          <w:rFonts w:cs="Arial"/>
          <w:szCs w:val="18"/>
        </w:rPr>
        <w:t xml:space="preserve">. </w:t>
      </w:r>
      <w:r w:rsidR="00F562FD">
        <w:rPr>
          <w:rFonts w:cs="Arial"/>
          <w:szCs w:val="18"/>
        </w:rPr>
        <w:t xml:space="preserve">This included </w:t>
      </w:r>
      <w:r w:rsidR="004F4003" w:rsidRPr="00AC0954">
        <w:rPr>
          <w:rFonts w:cs="Arial"/>
          <w:szCs w:val="18"/>
        </w:rPr>
        <w:t>over 2</w:t>
      </w:r>
      <w:r w:rsidR="00CF4E8F">
        <w:rPr>
          <w:rFonts w:cs="Arial"/>
          <w:szCs w:val="18"/>
        </w:rPr>
        <w:t>,</w:t>
      </w:r>
      <w:r w:rsidR="004F4003" w:rsidRPr="00AC0954">
        <w:rPr>
          <w:rFonts w:cs="Arial"/>
          <w:szCs w:val="18"/>
        </w:rPr>
        <w:t>600 calls from apprentices and trainees</w:t>
      </w:r>
      <w:r w:rsidR="00877C9B">
        <w:rPr>
          <w:rFonts w:cs="Arial"/>
          <w:szCs w:val="18"/>
        </w:rPr>
        <w:t xml:space="preserve">, with </w:t>
      </w:r>
      <w:r w:rsidR="008B45F3" w:rsidRPr="00931715">
        <w:t>parents, employers, Apprenticeship Network Providers and RTOs</w:t>
      </w:r>
      <w:r w:rsidR="004F38DD" w:rsidRPr="00931715">
        <w:t xml:space="preserve"> making up the </w:t>
      </w:r>
      <w:r w:rsidR="00DA711A" w:rsidRPr="00931715">
        <w:t>balance</w:t>
      </w:r>
      <w:r w:rsidR="004F4003" w:rsidRPr="00931715">
        <w:rPr>
          <w:rFonts w:cs="Arial"/>
          <w:szCs w:val="18"/>
        </w:rPr>
        <w:t>.</w:t>
      </w:r>
    </w:p>
    <w:p w14:paraId="5F5189CA" w14:textId="59C8A9C8" w:rsidR="004F4003" w:rsidRDefault="004F4003" w:rsidP="004F4003">
      <w:pPr>
        <w:rPr>
          <w:bCs/>
          <w:lang w:eastAsia="en-AU"/>
        </w:rPr>
      </w:pPr>
      <w:r>
        <w:rPr>
          <w:bCs/>
          <w:lang w:eastAsia="en-AU"/>
        </w:rPr>
        <w:t xml:space="preserve">Many of these calls were resolved </w:t>
      </w:r>
      <w:r w:rsidR="00982ACA">
        <w:rPr>
          <w:bCs/>
          <w:lang w:eastAsia="en-AU"/>
        </w:rPr>
        <w:t>immediately</w:t>
      </w:r>
      <w:r>
        <w:rPr>
          <w:bCs/>
          <w:lang w:eastAsia="en-AU"/>
        </w:rPr>
        <w:t xml:space="preserve"> or soon after </w:t>
      </w:r>
      <w:r w:rsidR="00982ACA">
        <w:rPr>
          <w:bCs/>
          <w:lang w:eastAsia="en-AU"/>
        </w:rPr>
        <w:t>the call</w:t>
      </w:r>
      <w:r w:rsidR="0063008A">
        <w:rPr>
          <w:bCs/>
          <w:lang w:eastAsia="en-AU"/>
        </w:rPr>
        <w:t>. O</w:t>
      </w:r>
      <w:r>
        <w:rPr>
          <w:bCs/>
          <w:lang w:eastAsia="en-AU"/>
        </w:rPr>
        <w:t>thers were referred to more appropriate services for assistance</w:t>
      </w:r>
      <w:r w:rsidR="000834F5">
        <w:rPr>
          <w:bCs/>
          <w:lang w:eastAsia="en-AU"/>
        </w:rPr>
        <w:t>,</w:t>
      </w:r>
      <w:r>
        <w:rPr>
          <w:bCs/>
          <w:lang w:eastAsia="en-AU"/>
        </w:rPr>
        <w:t xml:space="preserve"> including our own apprenticeship and traineeship </w:t>
      </w:r>
      <w:r w:rsidR="00001E2F">
        <w:rPr>
          <w:bCs/>
          <w:lang w:eastAsia="en-AU"/>
        </w:rPr>
        <w:t>regulatory field service</w:t>
      </w:r>
      <w:r w:rsidR="00EE39F1">
        <w:rPr>
          <w:bCs/>
          <w:lang w:eastAsia="en-AU"/>
        </w:rPr>
        <w:t>’</w:t>
      </w:r>
      <w:r w:rsidR="00001E2F">
        <w:rPr>
          <w:bCs/>
          <w:lang w:eastAsia="en-AU"/>
        </w:rPr>
        <w:t xml:space="preserve">s </w:t>
      </w:r>
      <w:r>
        <w:rPr>
          <w:bCs/>
          <w:lang w:eastAsia="en-AU"/>
        </w:rPr>
        <w:t>investigation team.</w:t>
      </w:r>
    </w:p>
    <w:p w14:paraId="6792364D" w14:textId="10C3E5B9" w:rsidR="00175306" w:rsidRDefault="00D34E7A" w:rsidP="00175306">
      <w:pPr>
        <w:rPr>
          <w:bCs/>
          <w:lang w:eastAsia="en-AU"/>
        </w:rPr>
      </w:pPr>
      <w:r>
        <w:rPr>
          <w:bCs/>
          <w:lang w:eastAsia="en-AU"/>
        </w:rPr>
        <w:t xml:space="preserve">The VRQA </w:t>
      </w:r>
      <w:r w:rsidR="00175306">
        <w:rPr>
          <w:bCs/>
          <w:lang w:eastAsia="en-AU"/>
        </w:rPr>
        <w:t xml:space="preserve">also received over </w:t>
      </w:r>
      <w:r w:rsidR="00175306" w:rsidRPr="00175306">
        <w:rPr>
          <w:bCs/>
          <w:lang w:eastAsia="en-AU"/>
        </w:rPr>
        <w:t>13,000</w:t>
      </w:r>
      <w:r w:rsidR="00175306">
        <w:rPr>
          <w:bCs/>
          <w:lang w:eastAsia="en-AU"/>
        </w:rPr>
        <w:t xml:space="preserve"> emails, many seeking assistance regarding matters directly or indirectly impacting a successful apprenticeship and traineeship experience.</w:t>
      </w:r>
    </w:p>
    <w:p w14:paraId="4AA16B3A" w14:textId="5F6F7A03" w:rsidR="000053E8" w:rsidRPr="004231C5" w:rsidRDefault="000053E8" w:rsidP="000053E8">
      <w:pPr>
        <w:rPr>
          <w:bCs/>
          <w:lang w:eastAsia="en-AU"/>
        </w:rPr>
      </w:pPr>
      <w:r w:rsidRPr="004231C5">
        <w:rPr>
          <w:bCs/>
          <w:lang w:eastAsia="en-AU"/>
        </w:rPr>
        <w:t xml:space="preserve">During the BAC funding </w:t>
      </w:r>
      <w:r w:rsidR="007E7488">
        <w:rPr>
          <w:bCs/>
          <w:lang w:eastAsia="en-AU"/>
        </w:rPr>
        <w:t>period</w:t>
      </w:r>
      <w:r w:rsidR="000834F5">
        <w:rPr>
          <w:bCs/>
          <w:lang w:eastAsia="en-AU"/>
        </w:rPr>
        <w:t>,</w:t>
      </w:r>
      <w:r w:rsidR="007E7488">
        <w:rPr>
          <w:bCs/>
          <w:lang w:eastAsia="en-AU"/>
        </w:rPr>
        <w:t xml:space="preserve"> </w:t>
      </w:r>
      <w:r w:rsidR="00D34E7A">
        <w:rPr>
          <w:bCs/>
          <w:lang w:eastAsia="en-AU"/>
        </w:rPr>
        <w:t>the VRQA</w:t>
      </w:r>
      <w:r w:rsidRPr="004231C5">
        <w:rPr>
          <w:bCs/>
          <w:lang w:eastAsia="en-AU"/>
        </w:rPr>
        <w:t xml:space="preserve"> reminded employers of their obligations to meet the training contract requirements agreed to with their apprentices and trainees. </w:t>
      </w:r>
      <w:r w:rsidR="001F5DE6">
        <w:rPr>
          <w:bCs/>
          <w:lang w:eastAsia="en-AU"/>
        </w:rPr>
        <w:t>An</w:t>
      </w:r>
      <w:r w:rsidRPr="004231C5">
        <w:rPr>
          <w:bCs/>
          <w:lang w:eastAsia="en-AU"/>
        </w:rPr>
        <w:t xml:space="preserve"> updated checklist </w:t>
      </w:r>
      <w:r w:rsidR="001F5DE6">
        <w:rPr>
          <w:bCs/>
          <w:lang w:eastAsia="en-AU"/>
        </w:rPr>
        <w:t xml:space="preserve">was published </w:t>
      </w:r>
      <w:r w:rsidR="00AB78E6">
        <w:rPr>
          <w:bCs/>
          <w:lang w:eastAsia="en-AU"/>
        </w:rPr>
        <w:t xml:space="preserve">for </w:t>
      </w:r>
      <w:r w:rsidRPr="004231C5">
        <w:rPr>
          <w:bCs/>
          <w:lang w:eastAsia="en-AU"/>
        </w:rPr>
        <w:t>employers to assess and improve their own compliance.</w:t>
      </w:r>
    </w:p>
    <w:p w14:paraId="2D9B7839" w14:textId="6DA16709" w:rsidR="000053E8" w:rsidRDefault="000053E8" w:rsidP="000053E8">
      <w:pPr>
        <w:rPr>
          <w:bCs/>
          <w:lang w:eastAsia="en-AU"/>
        </w:rPr>
      </w:pPr>
      <w:r w:rsidRPr="001F76A3">
        <w:rPr>
          <w:bCs/>
          <w:lang w:eastAsia="en-AU"/>
        </w:rPr>
        <w:t>The VRQA monitored BAC-related commencements</w:t>
      </w:r>
      <w:r w:rsidR="00AB78E6">
        <w:rPr>
          <w:bCs/>
          <w:lang w:eastAsia="en-AU"/>
        </w:rPr>
        <w:t xml:space="preserve">, </w:t>
      </w:r>
      <w:r w:rsidRPr="001F76A3">
        <w:rPr>
          <w:bCs/>
          <w:lang w:eastAsia="en-AU"/>
        </w:rPr>
        <w:t>communicated this activity to apprentices, trainees and their employers, and reminded them of their obligations</w:t>
      </w:r>
      <w:r>
        <w:rPr>
          <w:bCs/>
          <w:lang w:eastAsia="en-AU"/>
        </w:rPr>
        <w:t xml:space="preserve">. </w:t>
      </w:r>
      <w:r w:rsidR="00FD2813">
        <w:rPr>
          <w:bCs/>
          <w:lang w:eastAsia="en-AU"/>
        </w:rPr>
        <w:t>The VRQA</w:t>
      </w:r>
      <w:r>
        <w:rPr>
          <w:bCs/>
          <w:lang w:eastAsia="en-AU"/>
        </w:rPr>
        <w:t xml:space="preserve"> also published a snapshot of compliance monitoring outcomes. All data was anonymised. The aim of this content was to remind employers of the potential consequences of non-compliance.</w:t>
      </w:r>
    </w:p>
    <w:p w14:paraId="405FE89E" w14:textId="7A33C6F5" w:rsidR="000053E8" w:rsidRDefault="000053E8" w:rsidP="000053E8">
      <w:pPr>
        <w:rPr>
          <w:bCs/>
          <w:lang w:eastAsia="en-AU"/>
        </w:rPr>
      </w:pPr>
      <w:r>
        <w:rPr>
          <w:bCs/>
          <w:lang w:eastAsia="en-AU"/>
        </w:rPr>
        <w:t>During the reporting period</w:t>
      </w:r>
      <w:r w:rsidR="00C27BAB">
        <w:rPr>
          <w:bCs/>
          <w:lang w:eastAsia="en-AU"/>
        </w:rPr>
        <w:t>,</w:t>
      </w:r>
      <w:r w:rsidR="00FD2813">
        <w:rPr>
          <w:bCs/>
          <w:lang w:eastAsia="en-AU"/>
        </w:rPr>
        <w:t xml:space="preserve"> the VRQA</w:t>
      </w:r>
      <w:r>
        <w:rPr>
          <w:bCs/>
          <w:lang w:eastAsia="en-AU"/>
        </w:rPr>
        <w:t xml:space="preserve"> launched a periodic newsletter to employers providing information and support to help them achieve compliance. </w:t>
      </w:r>
      <w:r w:rsidR="00FD2813">
        <w:rPr>
          <w:bCs/>
          <w:lang w:eastAsia="en-AU"/>
        </w:rPr>
        <w:t>The VRQA</w:t>
      </w:r>
      <w:r>
        <w:rPr>
          <w:bCs/>
          <w:lang w:eastAsia="en-AU"/>
        </w:rPr>
        <w:t xml:space="preserve"> also launched a newsletter to all commencing apprentices and trainees, offering information about their obligations and</w:t>
      </w:r>
      <w:r w:rsidR="00323C3C">
        <w:rPr>
          <w:bCs/>
          <w:lang w:eastAsia="en-AU"/>
        </w:rPr>
        <w:t xml:space="preserve"> </w:t>
      </w:r>
      <w:r>
        <w:rPr>
          <w:bCs/>
          <w:lang w:eastAsia="en-AU"/>
        </w:rPr>
        <w:t>rights.</w:t>
      </w:r>
    </w:p>
    <w:p w14:paraId="3A6BBAEF" w14:textId="34DE0831" w:rsidR="000053E8" w:rsidRPr="004D70A2" w:rsidRDefault="00FD2813" w:rsidP="000053E8">
      <w:pPr>
        <w:rPr>
          <w:bCs/>
          <w:lang w:eastAsia="en-AU"/>
        </w:rPr>
      </w:pPr>
      <w:r>
        <w:rPr>
          <w:bCs/>
          <w:lang w:eastAsia="en-AU"/>
        </w:rPr>
        <w:t>The VRQA</w:t>
      </w:r>
      <w:r w:rsidR="000053E8">
        <w:rPr>
          <w:bCs/>
          <w:lang w:eastAsia="en-AU"/>
        </w:rPr>
        <w:t xml:space="preserve"> notified the apprentice and trainee sector of administrative delays related to the launch of </w:t>
      </w:r>
      <w:r w:rsidR="00EA4352">
        <w:rPr>
          <w:bCs/>
          <w:lang w:eastAsia="en-AU"/>
        </w:rPr>
        <w:t xml:space="preserve">the </w:t>
      </w:r>
      <w:r w:rsidR="000053E8">
        <w:rPr>
          <w:bCs/>
          <w:lang w:eastAsia="en-AU"/>
        </w:rPr>
        <w:t xml:space="preserve">new </w:t>
      </w:r>
      <w:r w:rsidR="000053E8" w:rsidRPr="00EA4352">
        <w:rPr>
          <w:bCs/>
          <w:szCs w:val="18"/>
          <w:lang w:eastAsia="en-AU"/>
        </w:rPr>
        <w:t xml:space="preserve">Commonwealth </w:t>
      </w:r>
      <w:r w:rsidR="005E588F" w:rsidRPr="00EA4352">
        <w:rPr>
          <w:rStyle w:val="Emphasis"/>
          <w:rFonts w:cs="Arial"/>
          <w:bCs/>
          <w:i w:val="0"/>
          <w:iCs w:val="0"/>
          <w:szCs w:val="18"/>
          <w:shd w:val="clear" w:color="auto" w:fill="FFFFFF"/>
        </w:rPr>
        <w:t>Apprenticeships Data Management System</w:t>
      </w:r>
      <w:r w:rsidR="007D41B4">
        <w:rPr>
          <w:rStyle w:val="Emphasis"/>
          <w:rFonts w:cs="Arial"/>
          <w:bCs/>
          <w:i w:val="0"/>
          <w:iCs w:val="0"/>
          <w:szCs w:val="18"/>
          <w:shd w:val="clear" w:color="auto" w:fill="FFFFFF"/>
        </w:rPr>
        <w:t xml:space="preserve"> and </w:t>
      </w:r>
      <w:r w:rsidR="000053E8">
        <w:rPr>
          <w:bCs/>
          <w:lang w:eastAsia="en-AU"/>
        </w:rPr>
        <w:t xml:space="preserve">communicated again when the issue </w:t>
      </w:r>
      <w:r w:rsidR="000111B5">
        <w:rPr>
          <w:bCs/>
          <w:lang w:eastAsia="en-AU"/>
        </w:rPr>
        <w:t xml:space="preserve">was </w:t>
      </w:r>
      <w:r w:rsidR="000053E8">
        <w:rPr>
          <w:bCs/>
          <w:lang w:eastAsia="en-AU"/>
        </w:rPr>
        <w:t>resolved.</w:t>
      </w:r>
    </w:p>
    <w:p w14:paraId="308E511C" w14:textId="6185E264" w:rsidR="009F04EE" w:rsidRPr="00CE2955" w:rsidRDefault="009F04EE" w:rsidP="009F04EE">
      <w:pPr>
        <w:spacing w:before="360"/>
        <w:rPr>
          <w:b/>
        </w:rPr>
      </w:pPr>
      <w:r w:rsidRPr="00CE2955">
        <w:rPr>
          <w:b/>
        </w:rPr>
        <w:t>Table 1</w:t>
      </w:r>
      <w:r>
        <w:rPr>
          <w:b/>
        </w:rPr>
        <w:t>1</w:t>
      </w:r>
      <w:r w:rsidR="00680586">
        <w:rPr>
          <w:b/>
        </w:rPr>
        <w:t xml:space="preserve">. </w:t>
      </w:r>
      <w:r w:rsidRPr="00CE2955">
        <w:rPr>
          <w:b/>
        </w:rPr>
        <w:t>Apprenticeship and traineeship activity</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tblCellMar>
        <w:tblLook w:val="0000" w:firstRow="0" w:lastRow="0" w:firstColumn="0" w:lastColumn="0" w:noHBand="0" w:noVBand="0"/>
      </w:tblPr>
      <w:tblGrid>
        <w:gridCol w:w="4310"/>
        <w:gridCol w:w="1136"/>
        <w:gridCol w:w="951"/>
        <w:gridCol w:w="973"/>
      </w:tblGrid>
      <w:tr w:rsidR="009F04EE" w:rsidRPr="00CE2955" w14:paraId="5B5C7EC5" w14:textId="77777777" w:rsidTr="00E3673D">
        <w:trPr>
          <w:trHeight w:val="454"/>
        </w:trPr>
        <w:tc>
          <w:tcPr>
            <w:tcW w:w="2924" w:type="pct"/>
            <w:shd w:val="clear" w:color="auto" w:fill="808080" w:themeFill="background1" w:themeFillShade="80"/>
            <w:vAlign w:val="center"/>
          </w:tcPr>
          <w:p w14:paraId="5ECA6335" w14:textId="77777777" w:rsidR="009F04EE" w:rsidRPr="00CE2955" w:rsidRDefault="009F04EE" w:rsidP="00E3673D">
            <w:pPr>
              <w:pStyle w:val="Tablecolumnheading"/>
              <w:spacing w:before="0" w:after="0"/>
              <w:rPr>
                <w:color w:val="FFFFFF" w:themeColor="background1"/>
                <w:szCs w:val="17"/>
              </w:rPr>
            </w:pPr>
            <w:r w:rsidRPr="00CE2955">
              <w:rPr>
                <w:color w:val="FFFFFF" w:themeColor="background1"/>
                <w:szCs w:val="17"/>
              </w:rPr>
              <w:t>Activity type</w:t>
            </w:r>
          </w:p>
        </w:tc>
        <w:tc>
          <w:tcPr>
            <w:tcW w:w="771" w:type="pct"/>
            <w:tcBorders>
              <w:top w:val="nil"/>
              <w:left w:val="nil"/>
              <w:bottom w:val="nil"/>
              <w:right w:val="nil"/>
            </w:tcBorders>
            <w:shd w:val="clear" w:color="000000" w:fill="808080"/>
            <w:vAlign w:val="center"/>
          </w:tcPr>
          <w:p w14:paraId="154CBF66" w14:textId="77777777" w:rsidR="009F04EE" w:rsidRPr="00CE2955" w:rsidRDefault="009F04EE" w:rsidP="00E3673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rPr>
            </w:pPr>
            <w:r w:rsidRPr="00CE2955">
              <w:rPr>
                <w:rFonts w:cs="Arial"/>
                <w:b/>
                <w:bCs/>
                <w:color w:val="FFFFFF"/>
                <w:sz w:val="17"/>
                <w:szCs w:val="17"/>
              </w:rPr>
              <w:t>2021–22</w:t>
            </w:r>
          </w:p>
        </w:tc>
        <w:tc>
          <w:tcPr>
            <w:tcW w:w="645" w:type="pct"/>
            <w:tcBorders>
              <w:top w:val="nil"/>
              <w:left w:val="nil"/>
              <w:bottom w:val="nil"/>
              <w:right w:val="nil"/>
            </w:tcBorders>
            <w:shd w:val="clear" w:color="000000" w:fill="808080"/>
            <w:vAlign w:val="center"/>
          </w:tcPr>
          <w:p w14:paraId="3C57690C" w14:textId="77777777" w:rsidR="009F04EE" w:rsidRPr="00CE2955" w:rsidRDefault="009F04EE" w:rsidP="00E3673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rPr>
            </w:pPr>
            <w:r w:rsidRPr="00CE2955">
              <w:rPr>
                <w:rFonts w:cs="Arial"/>
                <w:b/>
                <w:bCs/>
                <w:color w:val="FFFFFF"/>
                <w:sz w:val="17"/>
                <w:szCs w:val="17"/>
              </w:rPr>
              <w:t>2020–21</w:t>
            </w:r>
          </w:p>
        </w:tc>
        <w:tc>
          <w:tcPr>
            <w:tcW w:w="660" w:type="pct"/>
            <w:tcBorders>
              <w:top w:val="nil"/>
              <w:left w:val="nil"/>
              <w:bottom w:val="nil"/>
              <w:right w:val="nil"/>
            </w:tcBorders>
            <w:shd w:val="clear" w:color="000000" w:fill="808080"/>
            <w:vAlign w:val="center"/>
          </w:tcPr>
          <w:p w14:paraId="0065C5A8" w14:textId="77777777" w:rsidR="009F04EE" w:rsidRPr="00CE2955" w:rsidRDefault="009F04EE" w:rsidP="00E3673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rPr>
            </w:pPr>
            <w:r w:rsidRPr="00CE2955">
              <w:rPr>
                <w:rFonts w:cs="Arial"/>
                <w:b/>
                <w:bCs/>
                <w:color w:val="FFFFFF"/>
                <w:sz w:val="17"/>
                <w:szCs w:val="17"/>
              </w:rPr>
              <w:t>2019–20</w:t>
            </w:r>
          </w:p>
        </w:tc>
      </w:tr>
      <w:tr w:rsidR="009F04EE" w:rsidRPr="00CE2955" w14:paraId="0598EBBB" w14:textId="77777777" w:rsidTr="00E3673D">
        <w:trPr>
          <w:trHeight w:val="340"/>
        </w:trPr>
        <w:tc>
          <w:tcPr>
            <w:tcW w:w="2924" w:type="pct"/>
            <w:vAlign w:val="center"/>
          </w:tcPr>
          <w:p w14:paraId="06782303"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Training contracts registered</w:t>
            </w:r>
          </w:p>
        </w:tc>
        <w:tc>
          <w:tcPr>
            <w:tcW w:w="771" w:type="pct"/>
            <w:tcBorders>
              <w:top w:val="nil"/>
              <w:left w:val="nil"/>
              <w:bottom w:val="nil"/>
              <w:right w:val="nil"/>
            </w:tcBorders>
            <w:shd w:val="clear" w:color="000000" w:fill="D9D9D9"/>
            <w:vAlign w:val="center"/>
          </w:tcPr>
          <w:p w14:paraId="49E3EAFA"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50,564</w:t>
            </w:r>
          </w:p>
        </w:tc>
        <w:tc>
          <w:tcPr>
            <w:tcW w:w="645" w:type="pct"/>
            <w:tcBorders>
              <w:top w:val="nil"/>
              <w:left w:val="nil"/>
              <w:bottom w:val="nil"/>
              <w:right w:val="nil"/>
            </w:tcBorders>
            <w:shd w:val="clear" w:color="auto" w:fill="auto"/>
            <w:vAlign w:val="center"/>
          </w:tcPr>
          <w:p w14:paraId="47BA5E33"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39,418</w:t>
            </w:r>
          </w:p>
        </w:tc>
        <w:tc>
          <w:tcPr>
            <w:tcW w:w="660" w:type="pct"/>
            <w:tcBorders>
              <w:top w:val="nil"/>
              <w:left w:val="nil"/>
              <w:bottom w:val="nil"/>
              <w:right w:val="nil"/>
            </w:tcBorders>
            <w:shd w:val="clear" w:color="000000" w:fill="D9D9D9"/>
            <w:vAlign w:val="center"/>
          </w:tcPr>
          <w:p w14:paraId="53BC9B26"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29,757</w:t>
            </w:r>
          </w:p>
        </w:tc>
      </w:tr>
      <w:tr w:rsidR="009F04EE" w:rsidRPr="00CE2955" w14:paraId="48A9226D" w14:textId="77777777" w:rsidTr="00E3673D">
        <w:trPr>
          <w:trHeight w:val="340"/>
        </w:trPr>
        <w:tc>
          <w:tcPr>
            <w:tcW w:w="2924" w:type="pct"/>
            <w:vAlign w:val="center"/>
          </w:tcPr>
          <w:p w14:paraId="56982020"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Employer approvals</w:t>
            </w:r>
          </w:p>
        </w:tc>
        <w:tc>
          <w:tcPr>
            <w:tcW w:w="771" w:type="pct"/>
            <w:tcBorders>
              <w:top w:val="nil"/>
              <w:left w:val="nil"/>
              <w:bottom w:val="nil"/>
              <w:right w:val="nil"/>
            </w:tcBorders>
            <w:shd w:val="clear" w:color="000000" w:fill="D9D9D9"/>
            <w:vAlign w:val="center"/>
          </w:tcPr>
          <w:p w14:paraId="2515587F"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6,660</w:t>
            </w:r>
          </w:p>
        </w:tc>
        <w:tc>
          <w:tcPr>
            <w:tcW w:w="645" w:type="pct"/>
            <w:tcBorders>
              <w:top w:val="nil"/>
              <w:left w:val="nil"/>
              <w:bottom w:val="nil"/>
              <w:right w:val="nil"/>
            </w:tcBorders>
            <w:shd w:val="clear" w:color="auto" w:fill="auto"/>
            <w:vAlign w:val="center"/>
          </w:tcPr>
          <w:p w14:paraId="3EF0D70E"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5,599</w:t>
            </w:r>
          </w:p>
        </w:tc>
        <w:tc>
          <w:tcPr>
            <w:tcW w:w="660" w:type="pct"/>
            <w:tcBorders>
              <w:top w:val="nil"/>
              <w:left w:val="nil"/>
              <w:bottom w:val="nil"/>
              <w:right w:val="nil"/>
            </w:tcBorders>
            <w:shd w:val="clear" w:color="000000" w:fill="D9D9D9"/>
            <w:vAlign w:val="center"/>
          </w:tcPr>
          <w:p w14:paraId="38770289"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4,786</w:t>
            </w:r>
          </w:p>
        </w:tc>
      </w:tr>
      <w:tr w:rsidR="009F04EE" w:rsidRPr="00CE2955" w14:paraId="6E92DCE9" w14:textId="77777777" w:rsidTr="00E3673D">
        <w:trPr>
          <w:trHeight w:val="340"/>
        </w:trPr>
        <w:tc>
          <w:tcPr>
            <w:tcW w:w="2924" w:type="pct"/>
            <w:vAlign w:val="center"/>
          </w:tcPr>
          <w:p w14:paraId="1B9A9594"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Employer approvals revoked</w:t>
            </w:r>
          </w:p>
        </w:tc>
        <w:tc>
          <w:tcPr>
            <w:tcW w:w="771" w:type="pct"/>
            <w:tcBorders>
              <w:top w:val="nil"/>
              <w:left w:val="nil"/>
              <w:bottom w:val="nil"/>
              <w:right w:val="nil"/>
            </w:tcBorders>
            <w:shd w:val="clear" w:color="000000" w:fill="D9D9D9"/>
            <w:vAlign w:val="center"/>
          </w:tcPr>
          <w:p w14:paraId="14690A69"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14</w:t>
            </w:r>
          </w:p>
        </w:tc>
        <w:tc>
          <w:tcPr>
            <w:tcW w:w="645" w:type="pct"/>
            <w:tcBorders>
              <w:top w:val="nil"/>
              <w:left w:val="nil"/>
              <w:bottom w:val="nil"/>
              <w:right w:val="nil"/>
            </w:tcBorders>
            <w:shd w:val="clear" w:color="auto" w:fill="auto"/>
            <w:vAlign w:val="center"/>
          </w:tcPr>
          <w:p w14:paraId="1CC1281A"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Nil</w:t>
            </w:r>
          </w:p>
        </w:tc>
        <w:tc>
          <w:tcPr>
            <w:tcW w:w="660" w:type="pct"/>
            <w:tcBorders>
              <w:top w:val="nil"/>
              <w:left w:val="nil"/>
              <w:bottom w:val="nil"/>
              <w:right w:val="nil"/>
            </w:tcBorders>
            <w:shd w:val="clear" w:color="000000" w:fill="D9D9D9"/>
            <w:vAlign w:val="center"/>
          </w:tcPr>
          <w:p w14:paraId="392C2BA3"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11</w:t>
            </w:r>
          </w:p>
        </w:tc>
      </w:tr>
      <w:tr w:rsidR="009F04EE" w:rsidRPr="00CE2955" w14:paraId="071B1533" w14:textId="77777777" w:rsidTr="00E3673D">
        <w:trPr>
          <w:trHeight w:val="340"/>
        </w:trPr>
        <w:tc>
          <w:tcPr>
            <w:tcW w:w="2924" w:type="pct"/>
            <w:vAlign w:val="center"/>
          </w:tcPr>
          <w:p w14:paraId="1331C88A"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Training schemes approved</w:t>
            </w:r>
          </w:p>
        </w:tc>
        <w:tc>
          <w:tcPr>
            <w:tcW w:w="771" w:type="pct"/>
            <w:tcBorders>
              <w:top w:val="nil"/>
              <w:left w:val="nil"/>
              <w:bottom w:val="nil"/>
              <w:right w:val="nil"/>
            </w:tcBorders>
            <w:shd w:val="clear" w:color="000000" w:fill="D9D9D9"/>
            <w:vAlign w:val="center"/>
          </w:tcPr>
          <w:p w14:paraId="77E70D34"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sz w:val="17"/>
                <w:szCs w:val="17"/>
              </w:rPr>
              <w:t>19</w:t>
            </w:r>
          </w:p>
        </w:tc>
        <w:tc>
          <w:tcPr>
            <w:tcW w:w="645" w:type="pct"/>
            <w:tcBorders>
              <w:top w:val="nil"/>
              <w:left w:val="nil"/>
              <w:bottom w:val="nil"/>
              <w:right w:val="nil"/>
            </w:tcBorders>
            <w:shd w:val="clear" w:color="auto" w:fill="auto"/>
            <w:vAlign w:val="center"/>
          </w:tcPr>
          <w:p w14:paraId="75F27122"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32</w:t>
            </w:r>
          </w:p>
        </w:tc>
        <w:tc>
          <w:tcPr>
            <w:tcW w:w="660" w:type="pct"/>
            <w:tcBorders>
              <w:top w:val="nil"/>
              <w:left w:val="nil"/>
              <w:bottom w:val="nil"/>
              <w:right w:val="nil"/>
            </w:tcBorders>
            <w:shd w:val="clear" w:color="000000" w:fill="D9D9D9"/>
            <w:vAlign w:val="center"/>
          </w:tcPr>
          <w:p w14:paraId="70EB1F42"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20</w:t>
            </w:r>
          </w:p>
        </w:tc>
      </w:tr>
      <w:tr w:rsidR="009F04EE" w:rsidRPr="00CE2955" w14:paraId="584B206A" w14:textId="77777777" w:rsidTr="00E3673D">
        <w:trPr>
          <w:trHeight w:val="340"/>
        </w:trPr>
        <w:tc>
          <w:tcPr>
            <w:tcW w:w="2924" w:type="pct"/>
            <w:vAlign w:val="center"/>
          </w:tcPr>
          <w:p w14:paraId="3509007F"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Apprentice cancellations</w:t>
            </w:r>
          </w:p>
        </w:tc>
        <w:tc>
          <w:tcPr>
            <w:tcW w:w="771" w:type="pct"/>
            <w:tcBorders>
              <w:top w:val="nil"/>
              <w:left w:val="nil"/>
              <w:bottom w:val="nil"/>
              <w:right w:val="nil"/>
            </w:tcBorders>
            <w:shd w:val="clear" w:color="000000" w:fill="D9D9D9"/>
            <w:vAlign w:val="center"/>
          </w:tcPr>
          <w:p w14:paraId="3564E01A"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11,842</w:t>
            </w:r>
          </w:p>
        </w:tc>
        <w:tc>
          <w:tcPr>
            <w:tcW w:w="645" w:type="pct"/>
            <w:tcBorders>
              <w:top w:val="nil"/>
              <w:left w:val="nil"/>
              <w:bottom w:val="nil"/>
              <w:right w:val="nil"/>
            </w:tcBorders>
            <w:shd w:val="clear" w:color="auto" w:fill="auto"/>
            <w:vAlign w:val="center"/>
          </w:tcPr>
          <w:p w14:paraId="79F628B9"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7,624</w:t>
            </w:r>
          </w:p>
        </w:tc>
        <w:tc>
          <w:tcPr>
            <w:tcW w:w="660" w:type="pct"/>
            <w:tcBorders>
              <w:top w:val="nil"/>
              <w:left w:val="nil"/>
              <w:bottom w:val="nil"/>
              <w:right w:val="nil"/>
            </w:tcBorders>
            <w:shd w:val="clear" w:color="000000" w:fill="D9D9D9"/>
            <w:vAlign w:val="center"/>
          </w:tcPr>
          <w:p w14:paraId="738534E5"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11,221</w:t>
            </w:r>
          </w:p>
        </w:tc>
      </w:tr>
      <w:tr w:rsidR="009F04EE" w:rsidRPr="00CE2955" w14:paraId="1CA03914" w14:textId="77777777" w:rsidTr="00E3673D">
        <w:trPr>
          <w:trHeight w:val="340"/>
        </w:trPr>
        <w:tc>
          <w:tcPr>
            <w:tcW w:w="2924" w:type="pct"/>
            <w:vAlign w:val="center"/>
          </w:tcPr>
          <w:p w14:paraId="552759A6"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Trainee cancellations</w:t>
            </w:r>
          </w:p>
        </w:tc>
        <w:tc>
          <w:tcPr>
            <w:tcW w:w="771" w:type="pct"/>
            <w:tcBorders>
              <w:top w:val="nil"/>
              <w:left w:val="nil"/>
              <w:bottom w:val="nil"/>
              <w:right w:val="nil"/>
            </w:tcBorders>
            <w:shd w:val="clear" w:color="000000" w:fill="D9D9D9"/>
            <w:vAlign w:val="center"/>
          </w:tcPr>
          <w:p w14:paraId="61A718A8"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8,500</w:t>
            </w:r>
          </w:p>
        </w:tc>
        <w:tc>
          <w:tcPr>
            <w:tcW w:w="645" w:type="pct"/>
            <w:tcBorders>
              <w:top w:val="nil"/>
              <w:left w:val="nil"/>
              <w:bottom w:val="nil"/>
              <w:right w:val="nil"/>
            </w:tcBorders>
            <w:shd w:val="clear" w:color="auto" w:fill="auto"/>
            <w:vAlign w:val="center"/>
          </w:tcPr>
          <w:p w14:paraId="6269DFB0"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5,979</w:t>
            </w:r>
          </w:p>
        </w:tc>
        <w:tc>
          <w:tcPr>
            <w:tcW w:w="660" w:type="pct"/>
            <w:tcBorders>
              <w:top w:val="nil"/>
              <w:left w:val="nil"/>
              <w:bottom w:val="nil"/>
              <w:right w:val="nil"/>
            </w:tcBorders>
            <w:shd w:val="clear" w:color="000000" w:fill="D9D9D9"/>
            <w:vAlign w:val="center"/>
          </w:tcPr>
          <w:p w14:paraId="12B74A0B"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5,871</w:t>
            </w:r>
          </w:p>
        </w:tc>
      </w:tr>
      <w:tr w:rsidR="009F04EE" w:rsidRPr="00CE2955" w14:paraId="21D58305" w14:textId="77777777" w:rsidTr="00E3673D">
        <w:trPr>
          <w:trHeight w:val="340"/>
        </w:trPr>
        <w:tc>
          <w:tcPr>
            <w:tcW w:w="2924" w:type="pct"/>
            <w:vAlign w:val="center"/>
          </w:tcPr>
          <w:p w14:paraId="49BA66C4" w14:textId="77777777" w:rsidR="009F04EE" w:rsidRPr="002028DC"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2028DC">
              <w:rPr>
                <w:rFonts w:eastAsia="Calibri" w:cs="Arial"/>
                <w:sz w:val="17"/>
                <w:szCs w:val="17"/>
              </w:rPr>
              <w:t>Formal disputes listed</w:t>
            </w:r>
          </w:p>
        </w:tc>
        <w:tc>
          <w:tcPr>
            <w:tcW w:w="771" w:type="pct"/>
            <w:tcBorders>
              <w:top w:val="nil"/>
              <w:left w:val="nil"/>
              <w:bottom w:val="nil"/>
              <w:right w:val="nil"/>
            </w:tcBorders>
            <w:shd w:val="clear" w:color="000000" w:fill="D9D9D9"/>
            <w:vAlign w:val="center"/>
          </w:tcPr>
          <w:p w14:paraId="0F055761" w14:textId="77777777" w:rsidR="009F04EE" w:rsidRPr="002028DC"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2028DC">
              <w:rPr>
                <w:rFonts w:cs="Arial"/>
                <w:color w:val="000000"/>
                <w:sz w:val="17"/>
                <w:szCs w:val="17"/>
              </w:rPr>
              <w:t>4</w:t>
            </w:r>
          </w:p>
        </w:tc>
        <w:tc>
          <w:tcPr>
            <w:tcW w:w="645" w:type="pct"/>
            <w:tcBorders>
              <w:top w:val="nil"/>
              <w:left w:val="nil"/>
              <w:bottom w:val="nil"/>
              <w:right w:val="nil"/>
            </w:tcBorders>
            <w:shd w:val="clear" w:color="auto" w:fill="auto"/>
            <w:vAlign w:val="center"/>
          </w:tcPr>
          <w:p w14:paraId="5AF5E679"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2</w:t>
            </w:r>
          </w:p>
        </w:tc>
        <w:tc>
          <w:tcPr>
            <w:tcW w:w="660" w:type="pct"/>
            <w:tcBorders>
              <w:top w:val="nil"/>
              <w:left w:val="nil"/>
              <w:bottom w:val="nil"/>
              <w:right w:val="nil"/>
            </w:tcBorders>
            <w:shd w:val="clear" w:color="000000" w:fill="D9D9D9"/>
            <w:vAlign w:val="center"/>
          </w:tcPr>
          <w:p w14:paraId="26979FAD"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8</w:t>
            </w:r>
          </w:p>
        </w:tc>
      </w:tr>
      <w:tr w:rsidR="009F04EE" w:rsidRPr="00CE2955" w14:paraId="1B3C6A45" w14:textId="77777777" w:rsidTr="00E3673D">
        <w:trPr>
          <w:trHeight w:val="340"/>
        </w:trPr>
        <w:tc>
          <w:tcPr>
            <w:tcW w:w="2924" w:type="pct"/>
            <w:vAlign w:val="center"/>
          </w:tcPr>
          <w:p w14:paraId="1710221F"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 xml:space="preserve">Delegate as guardian on training contract </w:t>
            </w:r>
          </w:p>
        </w:tc>
        <w:tc>
          <w:tcPr>
            <w:tcW w:w="771" w:type="pct"/>
            <w:tcBorders>
              <w:top w:val="nil"/>
              <w:left w:val="nil"/>
              <w:bottom w:val="nil"/>
              <w:right w:val="nil"/>
            </w:tcBorders>
            <w:shd w:val="clear" w:color="000000" w:fill="D9D9D9"/>
            <w:vAlign w:val="center"/>
          </w:tcPr>
          <w:p w14:paraId="60F9C7CA"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3</w:t>
            </w:r>
          </w:p>
        </w:tc>
        <w:tc>
          <w:tcPr>
            <w:tcW w:w="645" w:type="pct"/>
            <w:tcBorders>
              <w:top w:val="nil"/>
              <w:left w:val="nil"/>
              <w:bottom w:val="nil"/>
              <w:right w:val="nil"/>
            </w:tcBorders>
            <w:shd w:val="clear" w:color="auto" w:fill="auto"/>
            <w:vAlign w:val="center"/>
          </w:tcPr>
          <w:p w14:paraId="697289FD"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w:t>
            </w:r>
          </w:p>
        </w:tc>
        <w:tc>
          <w:tcPr>
            <w:tcW w:w="660" w:type="pct"/>
            <w:tcBorders>
              <w:top w:val="nil"/>
              <w:left w:val="nil"/>
              <w:bottom w:val="nil"/>
              <w:right w:val="nil"/>
            </w:tcBorders>
            <w:shd w:val="clear" w:color="000000" w:fill="D9D9D9"/>
            <w:vAlign w:val="center"/>
          </w:tcPr>
          <w:p w14:paraId="6A24A78B"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w:t>
            </w:r>
          </w:p>
        </w:tc>
      </w:tr>
      <w:tr w:rsidR="009F04EE" w:rsidRPr="00CE2955" w14:paraId="4CDA2C3D" w14:textId="77777777" w:rsidTr="00E3673D">
        <w:trPr>
          <w:trHeight w:val="340"/>
        </w:trPr>
        <w:tc>
          <w:tcPr>
            <w:tcW w:w="2924" w:type="pct"/>
            <w:tcBorders>
              <w:bottom w:val="single" w:sz="12" w:space="0" w:color="808080" w:themeColor="background1" w:themeShade="80"/>
            </w:tcBorders>
            <w:vAlign w:val="center"/>
          </w:tcPr>
          <w:p w14:paraId="77C5ACAF" w14:textId="77777777" w:rsidR="009F04EE" w:rsidRPr="00CE2955" w:rsidRDefault="009F04EE" w:rsidP="00E3673D">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Delegate ordered cancellations or withdrawals</w:t>
            </w:r>
          </w:p>
        </w:tc>
        <w:tc>
          <w:tcPr>
            <w:tcW w:w="771" w:type="pct"/>
            <w:tcBorders>
              <w:top w:val="nil"/>
              <w:left w:val="nil"/>
              <w:bottom w:val="single" w:sz="12" w:space="0" w:color="808080"/>
              <w:right w:val="nil"/>
            </w:tcBorders>
            <w:shd w:val="clear" w:color="000000" w:fill="D9D9D9"/>
            <w:vAlign w:val="center"/>
          </w:tcPr>
          <w:p w14:paraId="757EAAAF"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62</w:t>
            </w:r>
          </w:p>
        </w:tc>
        <w:tc>
          <w:tcPr>
            <w:tcW w:w="645" w:type="pct"/>
            <w:tcBorders>
              <w:top w:val="nil"/>
              <w:left w:val="nil"/>
              <w:bottom w:val="single" w:sz="12" w:space="0" w:color="808080"/>
              <w:right w:val="nil"/>
            </w:tcBorders>
            <w:shd w:val="clear" w:color="auto" w:fill="auto"/>
            <w:vAlign w:val="center"/>
          </w:tcPr>
          <w:p w14:paraId="1766F82F"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12</w:t>
            </w:r>
          </w:p>
        </w:tc>
        <w:tc>
          <w:tcPr>
            <w:tcW w:w="660" w:type="pct"/>
            <w:tcBorders>
              <w:top w:val="nil"/>
              <w:left w:val="nil"/>
              <w:bottom w:val="single" w:sz="12" w:space="0" w:color="808080"/>
              <w:right w:val="nil"/>
            </w:tcBorders>
            <w:shd w:val="clear" w:color="000000" w:fill="D9D9D9"/>
            <w:vAlign w:val="center"/>
          </w:tcPr>
          <w:p w14:paraId="644BD93F" w14:textId="77777777" w:rsidR="009F04EE" w:rsidRPr="00CE2955" w:rsidRDefault="009F04EE" w:rsidP="00E3673D">
            <w:pPr>
              <w:widowControl w:val="0"/>
              <w:tabs>
                <w:tab w:val="left" w:pos="205"/>
              </w:tabs>
              <w:autoSpaceDE w:val="0"/>
              <w:autoSpaceDN w:val="0"/>
              <w:adjustRightInd w:val="0"/>
              <w:spacing w:after="0" w:line="240" w:lineRule="auto"/>
              <w:ind w:right="45"/>
              <w:jc w:val="right"/>
              <w:rPr>
                <w:rFonts w:eastAsia="Calibri" w:cs="Arial"/>
                <w:sz w:val="17"/>
                <w:szCs w:val="17"/>
              </w:rPr>
            </w:pPr>
            <w:r w:rsidRPr="00CE2955">
              <w:rPr>
                <w:rFonts w:cs="Arial"/>
                <w:color w:val="000000"/>
                <w:sz w:val="17"/>
                <w:szCs w:val="17"/>
              </w:rPr>
              <w:t>161</w:t>
            </w:r>
          </w:p>
        </w:tc>
      </w:tr>
    </w:tbl>
    <w:p w14:paraId="02459184" w14:textId="68DFFEA4" w:rsidR="009F04EE" w:rsidRPr="004D70A2" w:rsidRDefault="009F04EE" w:rsidP="002B4DDA">
      <w:pPr>
        <w:spacing w:before="240"/>
        <w:rPr>
          <w:b/>
          <w:lang w:eastAsia="en-AU"/>
        </w:rPr>
      </w:pPr>
      <w:r w:rsidRPr="004D70A2">
        <w:rPr>
          <w:b/>
          <w:lang w:eastAsia="en-AU"/>
        </w:rPr>
        <w:lastRenderedPageBreak/>
        <w:t>Apprenticeship and traineeship regulatory field services</w:t>
      </w:r>
    </w:p>
    <w:p w14:paraId="6491F15B" w14:textId="692B5A61" w:rsidR="006216E1" w:rsidRDefault="00264B99" w:rsidP="009F04EE">
      <w:pPr>
        <w:spacing w:after="240"/>
        <w:rPr>
          <w:szCs w:val="18"/>
        </w:rPr>
      </w:pPr>
      <w:r>
        <w:rPr>
          <w:szCs w:val="18"/>
        </w:rPr>
        <w:t>The VRQA</w:t>
      </w:r>
      <w:r w:rsidR="009F04EE" w:rsidRPr="004D70A2">
        <w:rPr>
          <w:szCs w:val="18"/>
        </w:rPr>
        <w:t xml:space="preserve"> </w:t>
      </w:r>
      <w:r w:rsidR="004E4D89">
        <w:rPr>
          <w:szCs w:val="18"/>
        </w:rPr>
        <w:t>deploy</w:t>
      </w:r>
      <w:r w:rsidR="00433735">
        <w:rPr>
          <w:szCs w:val="18"/>
        </w:rPr>
        <w:t>s</w:t>
      </w:r>
      <w:r>
        <w:rPr>
          <w:szCs w:val="18"/>
        </w:rPr>
        <w:t xml:space="preserve"> authorised officers </w:t>
      </w:r>
      <w:r w:rsidR="00827CF5">
        <w:rPr>
          <w:szCs w:val="18"/>
        </w:rPr>
        <w:t xml:space="preserve">into the field </w:t>
      </w:r>
      <w:r>
        <w:rPr>
          <w:szCs w:val="18"/>
        </w:rPr>
        <w:t>through</w:t>
      </w:r>
      <w:r w:rsidR="00DB5921">
        <w:rPr>
          <w:szCs w:val="18"/>
        </w:rPr>
        <w:t xml:space="preserve"> the</w:t>
      </w:r>
      <w:r>
        <w:rPr>
          <w:szCs w:val="18"/>
        </w:rPr>
        <w:t xml:space="preserve"> </w:t>
      </w:r>
      <w:r w:rsidR="009F04EE" w:rsidRPr="004D70A2">
        <w:rPr>
          <w:szCs w:val="18"/>
        </w:rPr>
        <w:t xml:space="preserve">Victorian Apprenticeship Field Services (VAFS) to </w:t>
      </w:r>
      <w:r w:rsidR="00511C3D">
        <w:rPr>
          <w:szCs w:val="18"/>
        </w:rPr>
        <w:t xml:space="preserve">investigate </w:t>
      </w:r>
      <w:r w:rsidR="009F04EE" w:rsidRPr="004D70A2">
        <w:rPr>
          <w:szCs w:val="18"/>
        </w:rPr>
        <w:t>and confirm</w:t>
      </w:r>
      <w:r w:rsidR="0063410A">
        <w:rPr>
          <w:szCs w:val="18"/>
        </w:rPr>
        <w:t xml:space="preserve"> that</w:t>
      </w:r>
      <w:r w:rsidR="009F04EE" w:rsidRPr="004D70A2">
        <w:rPr>
          <w:szCs w:val="18"/>
        </w:rPr>
        <w:t xml:space="preserve"> employers, apprentices and trainees are meeting their training contract obligations. </w:t>
      </w:r>
      <w:r w:rsidR="00BA4A50">
        <w:rPr>
          <w:szCs w:val="18"/>
        </w:rPr>
        <w:t xml:space="preserve">The service uses </w:t>
      </w:r>
      <w:r w:rsidR="009F04EE" w:rsidRPr="004D70A2">
        <w:rPr>
          <w:szCs w:val="18"/>
        </w:rPr>
        <w:t xml:space="preserve">a risk-based </w:t>
      </w:r>
      <w:r w:rsidR="00F436AF" w:rsidRPr="004D70A2">
        <w:rPr>
          <w:szCs w:val="18"/>
        </w:rPr>
        <w:t>methodology</w:t>
      </w:r>
      <w:r w:rsidR="00F436AF">
        <w:rPr>
          <w:szCs w:val="18"/>
        </w:rPr>
        <w:t xml:space="preserve"> and</w:t>
      </w:r>
      <w:r w:rsidR="0082166D">
        <w:rPr>
          <w:szCs w:val="18"/>
        </w:rPr>
        <w:t xml:space="preserve"> conducted over 7,000 telephone </w:t>
      </w:r>
      <w:r w:rsidR="004865EC">
        <w:rPr>
          <w:szCs w:val="18"/>
        </w:rPr>
        <w:t xml:space="preserve">contacts </w:t>
      </w:r>
      <w:r w:rsidR="0082166D">
        <w:rPr>
          <w:szCs w:val="18"/>
        </w:rPr>
        <w:t xml:space="preserve">with </w:t>
      </w:r>
      <w:r w:rsidR="009F04EE" w:rsidRPr="004D70A2">
        <w:rPr>
          <w:szCs w:val="18"/>
        </w:rPr>
        <w:t>apprentices and trainees</w:t>
      </w:r>
      <w:r w:rsidR="002B08F2">
        <w:rPr>
          <w:szCs w:val="18"/>
        </w:rPr>
        <w:t xml:space="preserve"> in the report</w:t>
      </w:r>
      <w:r w:rsidR="00A02E20">
        <w:rPr>
          <w:szCs w:val="18"/>
        </w:rPr>
        <w:t>ing</w:t>
      </w:r>
      <w:r w:rsidR="002B08F2">
        <w:rPr>
          <w:szCs w:val="18"/>
        </w:rPr>
        <w:t xml:space="preserve"> period.</w:t>
      </w:r>
      <w:r w:rsidR="001F094C">
        <w:rPr>
          <w:szCs w:val="18"/>
        </w:rPr>
        <w:t xml:space="preserve"> </w:t>
      </w:r>
      <w:r w:rsidR="00F752BB">
        <w:rPr>
          <w:szCs w:val="18"/>
        </w:rPr>
        <w:t xml:space="preserve">The </w:t>
      </w:r>
      <w:r w:rsidR="008E79EC">
        <w:rPr>
          <w:szCs w:val="18"/>
        </w:rPr>
        <w:t xml:space="preserve">contacts </w:t>
      </w:r>
      <w:r w:rsidR="00F752BB">
        <w:rPr>
          <w:szCs w:val="18"/>
        </w:rPr>
        <w:t>were to determine if sufficient progress was being made and what, if any</w:t>
      </w:r>
      <w:r w:rsidR="00873CF5">
        <w:rPr>
          <w:szCs w:val="18"/>
        </w:rPr>
        <w:t>,</w:t>
      </w:r>
      <w:r w:rsidR="00F752BB">
        <w:rPr>
          <w:szCs w:val="18"/>
        </w:rPr>
        <w:t xml:space="preserve"> issues could be resolved with further assistance or intervention.</w:t>
      </w:r>
    </w:p>
    <w:p w14:paraId="1125F731" w14:textId="3B9C8712" w:rsidR="007563FF" w:rsidRDefault="005932F8" w:rsidP="009F04EE">
      <w:pPr>
        <w:spacing w:after="240"/>
        <w:rPr>
          <w:szCs w:val="18"/>
        </w:rPr>
      </w:pPr>
      <w:r>
        <w:rPr>
          <w:szCs w:val="18"/>
        </w:rPr>
        <w:t xml:space="preserve">This resulted in </w:t>
      </w:r>
      <w:r w:rsidRPr="00162AC9">
        <w:rPr>
          <w:szCs w:val="18"/>
        </w:rPr>
        <w:t>1,5</w:t>
      </w:r>
      <w:r w:rsidR="00162AC9" w:rsidRPr="00162AC9">
        <w:rPr>
          <w:szCs w:val="18"/>
        </w:rPr>
        <w:t>2</w:t>
      </w:r>
      <w:r w:rsidRPr="00162AC9">
        <w:rPr>
          <w:szCs w:val="18"/>
        </w:rPr>
        <w:t>1</w:t>
      </w:r>
      <w:r>
        <w:rPr>
          <w:szCs w:val="18"/>
        </w:rPr>
        <w:t xml:space="preserve"> </w:t>
      </w:r>
      <w:r w:rsidR="00F752BB" w:rsidRPr="00F752BB">
        <w:rPr>
          <w:szCs w:val="18"/>
        </w:rPr>
        <w:t>po</w:t>
      </w:r>
      <w:r w:rsidR="002A7DD1">
        <w:rPr>
          <w:szCs w:val="18"/>
        </w:rPr>
        <w:t xml:space="preserve">tential </w:t>
      </w:r>
      <w:r w:rsidR="00F752BB" w:rsidRPr="00F752BB">
        <w:rPr>
          <w:szCs w:val="18"/>
        </w:rPr>
        <w:t>issue</w:t>
      </w:r>
      <w:r w:rsidR="00F752BB">
        <w:rPr>
          <w:szCs w:val="18"/>
        </w:rPr>
        <w:t>s</w:t>
      </w:r>
      <w:r w:rsidR="00F752BB" w:rsidRPr="00F752BB">
        <w:rPr>
          <w:szCs w:val="18"/>
        </w:rPr>
        <w:t xml:space="preserve"> </w:t>
      </w:r>
      <w:r w:rsidR="002A7DD1">
        <w:rPr>
          <w:szCs w:val="18"/>
        </w:rPr>
        <w:t>related to training, supervision</w:t>
      </w:r>
      <w:r w:rsidR="008F1A58">
        <w:rPr>
          <w:szCs w:val="18"/>
        </w:rPr>
        <w:t xml:space="preserve">, work environment and scope </w:t>
      </w:r>
      <w:r w:rsidR="00046B9B">
        <w:rPr>
          <w:szCs w:val="18"/>
        </w:rPr>
        <w:t xml:space="preserve">of work </w:t>
      </w:r>
      <w:r w:rsidR="002A7DD1">
        <w:rPr>
          <w:szCs w:val="18"/>
        </w:rPr>
        <w:t>being</w:t>
      </w:r>
      <w:r w:rsidR="00F752BB">
        <w:rPr>
          <w:szCs w:val="18"/>
        </w:rPr>
        <w:t xml:space="preserve"> escalated for further </w:t>
      </w:r>
      <w:r w:rsidR="00E67B7B">
        <w:rPr>
          <w:szCs w:val="18"/>
        </w:rPr>
        <w:t>investigation</w:t>
      </w:r>
      <w:r w:rsidR="008F1A58">
        <w:rPr>
          <w:szCs w:val="18"/>
        </w:rPr>
        <w:t>.</w:t>
      </w:r>
      <w:r w:rsidR="00F752BB">
        <w:rPr>
          <w:szCs w:val="18"/>
        </w:rPr>
        <w:t xml:space="preserve"> </w:t>
      </w:r>
    </w:p>
    <w:p w14:paraId="1B7AB2EE" w14:textId="3DB62FF1" w:rsidR="00C15997" w:rsidRDefault="00D7707A" w:rsidP="009F04EE">
      <w:pPr>
        <w:spacing w:after="240"/>
        <w:rPr>
          <w:szCs w:val="18"/>
        </w:rPr>
      </w:pPr>
      <w:r>
        <w:rPr>
          <w:szCs w:val="18"/>
        </w:rPr>
        <w:t xml:space="preserve">This meant that </w:t>
      </w:r>
      <w:r w:rsidR="007542F1">
        <w:rPr>
          <w:szCs w:val="18"/>
        </w:rPr>
        <w:t>883</w:t>
      </w:r>
      <w:r w:rsidR="0033092E">
        <w:rPr>
          <w:szCs w:val="18"/>
        </w:rPr>
        <w:t xml:space="preserve"> </w:t>
      </w:r>
      <w:r w:rsidR="002316DE">
        <w:rPr>
          <w:szCs w:val="18"/>
        </w:rPr>
        <w:t>medium</w:t>
      </w:r>
      <w:r w:rsidR="00FF12F4">
        <w:rPr>
          <w:szCs w:val="18"/>
        </w:rPr>
        <w:t>-</w:t>
      </w:r>
      <w:r w:rsidR="002316DE">
        <w:rPr>
          <w:szCs w:val="18"/>
        </w:rPr>
        <w:t xml:space="preserve">complexity investigations were conducted, </w:t>
      </w:r>
      <w:r w:rsidR="0033092E">
        <w:rPr>
          <w:szCs w:val="18"/>
        </w:rPr>
        <w:t>w</w:t>
      </w:r>
      <w:r w:rsidR="002316DE">
        <w:rPr>
          <w:szCs w:val="18"/>
        </w:rPr>
        <w:t>h</w:t>
      </w:r>
      <w:r w:rsidR="0033092E">
        <w:rPr>
          <w:szCs w:val="18"/>
        </w:rPr>
        <w:t xml:space="preserve">ere </w:t>
      </w:r>
      <w:r w:rsidR="00D75D33">
        <w:rPr>
          <w:szCs w:val="18"/>
        </w:rPr>
        <w:t>authorised officers w</w:t>
      </w:r>
      <w:r w:rsidR="002316DE">
        <w:rPr>
          <w:szCs w:val="18"/>
        </w:rPr>
        <w:t>ere</w:t>
      </w:r>
      <w:r w:rsidR="00D75D33">
        <w:rPr>
          <w:szCs w:val="18"/>
        </w:rPr>
        <w:t xml:space="preserve"> deployed into the field</w:t>
      </w:r>
      <w:r w:rsidR="00310D22">
        <w:rPr>
          <w:szCs w:val="18"/>
        </w:rPr>
        <w:t xml:space="preserve">. They </w:t>
      </w:r>
      <w:r w:rsidR="00D75D33">
        <w:rPr>
          <w:szCs w:val="18"/>
        </w:rPr>
        <w:t>investigate</w:t>
      </w:r>
      <w:r w:rsidR="00310D22">
        <w:rPr>
          <w:szCs w:val="18"/>
        </w:rPr>
        <w:t>d</w:t>
      </w:r>
      <w:r w:rsidR="00D75D33">
        <w:rPr>
          <w:szCs w:val="18"/>
        </w:rPr>
        <w:t xml:space="preserve"> and resolve</w:t>
      </w:r>
      <w:r w:rsidR="00310D22">
        <w:rPr>
          <w:szCs w:val="18"/>
        </w:rPr>
        <w:t>d</w:t>
      </w:r>
      <w:r w:rsidR="00FF12F4">
        <w:rPr>
          <w:szCs w:val="18"/>
        </w:rPr>
        <w:t>,</w:t>
      </w:r>
      <w:r w:rsidR="00D75D33">
        <w:rPr>
          <w:szCs w:val="18"/>
        </w:rPr>
        <w:t xml:space="preserve"> where possible, any issues associated with the initial query</w:t>
      </w:r>
      <w:r w:rsidR="00FF12F4">
        <w:rPr>
          <w:szCs w:val="18"/>
        </w:rPr>
        <w:t>,</w:t>
      </w:r>
      <w:r w:rsidR="00D75D33">
        <w:rPr>
          <w:szCs w:val="18"/>
        </w:rPr>
        <w:t xml:space="preserve"> </w:t>
      </w:r>
      <w:r w:rsidR="00CB7996">
        <w:rPr>
          <w:szCs w:val="18"/>
        </w:rPr>
        <w:t>and</w:t>
      </w:r>
      <w:r w:rsidR="00D75D33">
        <w:rPr>
          <w:szCs w:val="18"/>
        </w:rPr>
        <w:t xml:space="preserve"> any </w:t>
      </w:r>
      <w:r w:rsidR="001E3A24">
        <w:rPr>
          <w:szCs w:val="18"/>
        </w:rPr>
        <w:t xml:space="preserve">common </w:t>
      </w:r>
      <w:r w:rsidR="00D75D33">
        <w:rPr>
          <w:szCs w:val="18"/>
        </w:rPr>
        <w:t xml:space="preserve">issues that may </w:t>
      </w:r>
      <w:r w:rsidR="00B851EC">
        <w:rPr>
          <w:szCs w:val="18"/>
        </w:rPr>
        <w:t xml:space="preserve">have </w:t>
      </w:r>
      <w:r w:rsidR="00D75D33">
        <w:rPr>
          <w:szCs w:val="18"/>
        </w:rPr>
        <w:t>impact</w:t>
      </w:r>
      <w:r w:rsidR="00B851EC">
        <w:rPr>
          <w:szCs w:val="18"/>
        </w:rPr>
        <w:t>ed</w:t>
      </w:r>
      <w:r w:rsidR="00D75D33">
        <w:rPr>
          <w:szCs w:val="18"/>
        </w:rPr>
        <w:t xml:space="preserve"> other apprentices and trainees at the same workplace.</w:t>
      </w:r>
      <w:r w:rsidR="00771CE8">
        <w:rPr>
          <w:szCs w:val="18"/>
        </w:rPr>
        <w:t xml:space="preserve"> </w:t>
      </w:r>
    </w:p>
    <w:p w14:paraId="290BB62E" w14:textId="3062FB40" w:rsidR="00C27C5A" w:rsidRDefault="00771CE8" w:rsidP="009F04EE">
      <w:pPr>
        <w:spacing w:after="240"/>
        <w:rPr>
          <w:szCs w:val="18"/>
        </w:rPr>
      </w:pPr>
      <w:r>
        <w:rPr>
          <w:szCs w:val="18"/>
        </w:rPr>
        <w:t>Th</w:t>
      </w:r>
      <w:r w:rsidR="00850CDF">
        <w:rPr>
          <w:szCs w:val="18"/>
        </w:rPr>
        <w:t xml:space="preserve">ere </w:t>
      </w:r>
      <w:r w:rsidR="0042427D">
        <w:rPr>
          <w:szCs w:val="18"/>
        </w:rPr>
        <w:t xml:space="preserve">were </w:t>
      </w:r>
      <w:r>
        <w:rPr>
          <w:szCs w:val="18"/>
        </w:rPr>
        <w:t xml:space="preserve">73 </w:t>
      </w:r>
      <w:r w:rsidR="0042427D">
        <w:rPr>
          <w:szCs w:val="18"/>
        </w:rPr>
        <w:t xml:space="preserve">issues that were escalated </w:t>
      </w:r>
      <w:r w:rsidR="00A900BF">
        <w:rPr>
          <w:szCs w:val="18"/>
        </w:rPr>
        <w:t xml:space="preserve">to </w:t>
      </w:r>
      <w:r>
        <w:rPr>
          <w:szCs w:val="18"/>
        </w:rPr>
        <w:t>high</w:t>
      </w:r>
      <w:r w:rsidR="00FF12F4">
        <w:rPr>
          <w:szCs w:val="18"/>
        </w:rPr>
        <w:t>-</w:t>
      </w:r>
      <w:r>
        <w:rPr>
          <w:szCs w:val="18"/>
        </w:rPr>
        <w:t>complexity investigations</w:t>
      </w:r>
      <w:r w:rsidR="00C3065D">
        <w:rPr>
          <w:szCs w:val="18"/>
        </w:rPr>
        <w:t xml:space="preserve">. </w:t>
      </w:r>
      <w:r w:rsidR="00C27C5A">
        <w:rPr>
          <w:szCs w:val="18"/>
        </w:rPr>
        <w:t xml:space="preserve">Authorised officers </w:t>
      </w:r>
      <w:r w:rsidR="00F81892">
        <w:rPr>
          <w:szCs w:val="18"/>
        </w:rPr>
        <w:t xml:space="preserve">also </w:t>
      </w:r>
      <w:r w:rsidR="002606F8">
        <w:rPr>
          <w:szCs w:val="18"/>
        </w:rPr>
        <w:t xml:space="preserve">conducted </w:t>
      </w:r>
      <w:r w:rsidR="00F81892">
        <w:rPr>
          <w:szCs w:val="18"/>
        </w:rPr>
        <w:t xml:space="preserve">another </w:t>
      </w:r>
      <w:r w:rsidR="00C27C5A" w:rsidRPr="00C27C5A">
        <w:rPr>
          <w:rFonts w:cs="Arial"/>
          <w:szCs w:val="18"/>
        </w:rPr>
        <w:t>39</w:t>
      </w:r>
      <w:r w:rsidR="00C27C5A" w:rsidRPr="006C0AB8">
        <w:rPr>
          <w:rFonts w:cs="Arial"/>
          <w:szCs w:val="18"/>
        </w:rPr>
        <w:t xml:space="preserve"> </w:t>
      </w:r>
      <w:r w:rsidR="009415CE">
        <w:rPr>
          <w:rFonts w:cs="Arial"/>
          <w:szCs w:val="18"/>
        </w:rPr>
        <w:t>high</w:t>
      </w:r>
      <w:r w:rsidR="00FF12F4">
        <w:rPr>
          <w:rFonts w:cs="Arial"/>
          <w:szCs w:val="18"/>
        </w:rPr>
        <w:t>-</w:t>
      </w:r>
      <w:r w:rsidR="009415CE">
        <w:rPr>
          <w:rFonts w:cs="Arial"/>
          <w:szCs w:val="18"/>
        </w:rPr>
        <w:t>complexity investigations</w:t>
      </w:r>
      <w:r w:rsidR="00FF12F4">
        <w:rPr>
          <w:rFonts w:cs="Arial"/>
          <w:szCs w:val="18"/>
        </w:rPr>
        <w:t>,</w:t>
      </w:r>
      <w:r w:rsidR="009415CE">
        <w:rPr>
          <w:rFonts w:cs="Arial"/>
          <w:szCs w:val="18"/>
        </w:rPr>
        <w:t xml:space="preserve"> in response to </w:t>
      </w:r>
      <w:r w:rsidR="00C27C5A" w:rsidRPr="006C0AB8">
        <w:rPr>
          <w:rFonts w:cs="Arial"/>
          <w:szCs w:val="18"/>
        </w:rPr>
        <w:t>requests for assistance to resolve dispute</w:t>
      </w:r>
      <w:r w:rsidR="00C27C5A">
        <w:rPr>
          <w:rFonts w:cs="Arial"/>
          <w:szCs w:val="18"/>
        </w:rPr>
        <w:t>s</w:t>
      </w:r>
      <w:r w:rsidR="00C27C5A" w:rsidRPr="006C0AB8">
        <w:rPr>
          <w:rFonts w:cs="Arial"/>
          <w:szCs w:val="18"/>
        </w:rPr>
        <w:t xml:space="preserve"> between employer</w:t>
      </w:r>
      <w:r w:rsidR="00C27C5A">
        <w:rPr>
          <w:rFonts w:cs="Arial"/>
          <w:szCs w:val="18"/>
        </w:rPr>
        <w:t>s</w:t>
      </w:r>
      <w:r w:rsidR="00C27C5A" w:rsidRPr="006C0AB8">
        <w:rPr>
          <w:rFonts w:cs="Arial"/>
          <w:szCs w:val="18"/>
        </w:rPr>
        <w:t xml:space="preserve"> and their apprentice</w:t>
      </w:r>
      <w:r w:rsidR="00C27C5A">
        <w:rPr>
          <w:rFonts w:cs="Arial"/>
          <w:szCs w:val="18"/>
        </w:rPr>
        <w:t>s</w:t>
      </w:r>
      <w:r w:rsidR="009415CE">
        <w:rPr>
          <w:rFonts w:cs="Arial"/>
          <w:szCs w:val="18"/>
        </w:rPr>
        <w:t xml:space="preserve">. These </w:t>
      </w:r>
      <w:r w:rsidR="00C27C5A">
        <w:rPr>
          <w:rFonts w:cs="Arial"/>
          <w:szCs w:val="18"/>
        </w:rPr>
        <w:t>mostly</w:t>
      </w:r>
      <w:r w:rsidR="00C27C5A" w:rsidRPr="006C0AB8">
        <w:rPr>
          <w:rFonts w:cs="Arial"/>
          <w:szCs w:val="18"/>
        </w:rPr>
        <w:t xml:space="preserve"> concern</w:t>
      </w:r>
      <w:r w:rsidR="009415CE">
        <w:rPr>
          <w:rFonts w:cs="Arial"/>
          <w:szCs w:val="18"/>
        </w:rPr>
        <w:t>ed</w:t>
      </w:r>
      <w:r w:rsidR="00C27C5A" w:rsidRPr="006C0AB8">
        <w:rPr>
          <w:rFonts w:cs="Arial"/>
          <w:szCs w:val="18"/>
        </w:rPr>
        <w:t xml:space="preserve"> a disagreement about the continuation of their </w:t>
      </w:r>
      <w:r w:rsidR="00C27C5A">
        <w:rPr>
          <w:rFonts w:cs="Arial"/>
          <w:szCs w:val="18"/>
        </w:rPr>
        <w:t>apprenticeship</w:t>
      </w:r>
      <w:r w:rsidR="00C27C5A" w:rsidRPr="006C0AB8">
        <w:rPr>
          <w:rFonts w:cs="Arial"/>
          <w:szCs w:val="18"/>
        </w:rPr>
        <w:t xml:space="preserve">, with </w:t>
      </w:r>
      <w:r w:rsidR="00C27C5A" w:rsidRPr="00C27C5A">
        <w:rPr>
          <w:rFonts w:cs="Arial"/>
          <w:szCs w:val="18"/>
        </w:rPr>
        <w:t>4</w:t>
      </w:r>
      <w:r w:rsidR="00C27C5A" w:rsidRPr="006C0AB8">
        <w:rPr>
          <w:rFonts w:cs="Arial"/>
          <w:szCs w:val="18"/>
        </w:rPr>
        <w:t xml:space="preserve"> requiring the VRQA to determine the outcome and issue orders.</w:t>
      </w:r>
    </w:p>
    <w:p w14:paraId="16EFDD84" w14:textId="137E9BF9" w:rsidR="00E81392" w:rsidRPr="004D70A2" w:rsidRDefault="00E81392" w:rsidP="00E81392">
      <w:pPr>
        <w:spacing w:before="360"/>
        <w:rPr>
          <w:b/>
        </w:rPr>
      </w:pPr>
      <w:r w:rsidRPr="00CE2955">
        <w:rPr>
          <w:b/>
        </w:rPr>
        <w:t>Table 1</w:t>
      </w:r>
      <w:r>
        <w:rPr>
          <w:b/>
        </w:rPr>
        <w:t>2</w:t>
      </w:r>
      <w:r w:rsidR="00680586">
        <w:rPr>
          <w:b/>
        </w:rPr>
        <w:t>.</w:t>
      </w:r>
      <w:r w:rsidR="00C1620D">
        <w:rPr>
          <w:b/>
        </w:rPr>
        <w:t xml:space="preserve"> </w:t>
      </w:r>
      <w:r w:rsidRPr="00CE2955">
        <w:rPr>
          <w:b/>
        </w:rPr>
        <w:t>VAFS activity</w:t>
      </w:r>
    </w:p>
    <w:tbl>
      <w:tblPr>
        <w:tblW w:w="4387" w:type="pct"/>
        <w:tblInd w:w="1" w:type="dxa"/>
        <w:tblCellMar>
          <w:left w:w="45" w:type="dxa"/>
          <w:right w:w="45" w:type="dxa"/>
        </w:tblCellMar>
        <w:tblLook w:val="0000" w:firstRow="0" w:lastRow="0" w:firstColumn="0" w:lastColumn="0" w:noHBand="0" w:noVBand="0"/>
      </w:tblPr>
      <w:tblGrid>
        <w:gridCol w:w="4660"/>
        <w:gridCol w:w="903"/>
        <w:gridCol w:w="903"/>
      </w:tblGrid>
      <w:tr w:rsidR="00E81392" w:rsidRPr="004D70A2" w14:paraId="1B299AEA" w14:textId="77777777" w:rsidTr="00E3673D">
        <w:trPr>
          <w:cantSplit/>
        </w:trPr>
        <w:tc>
          <w:tcPr>
            <w:tcW w:w="3603" w:type="pct"/>
            <w:shd w:val="clear" w:color="auto" w:fill="808080" w:themeFill="background1" w:themeFillShade="80"/>
            <w:tcMar>
              <w:top w:w="113" w:type="dxa"/>
              <w:left w:w="45" w:type="dxa"/>
              <w:bottom w:w="113" w:type="dxa"/>
              <w:right w:w="45" w:type="dxa"/>
            </w:tcMar>
            <w:vAlign w:val="center"/>
          </w:tcPr>
          <w:p w14:paraId="0B11D3A5" w14:textId="77777777" w:rsidR="00E81392" w:rsidRPr="004D70A2" w:rsidRDefault="00E81392" w:rsidP="00E3673D">
            <w:pPr>
              <w:pStyle w:val="Tablecolumnheading"/>
              <w:spacing w:before="0" w:after="0"/>
              <w:rPr>
                <w:color w:val="FFFFFF" w:themeColor="background1"/>
                <w:szCs w:val="17"/>
              </w:rPr>
            </w:pPr>
            <w:r w:rsidRPr="004D70A2">
              <w:rPr>
                <w:color w:val="FFFFFF" w:themeColor="background1"/>
                <w:szCs w:val="17"/>
              </w:rPr>
              <w:t>Job type</w:t>
            </w:r>
          </w:p>
        </w:tc>
        <w:tc>
          <w:tcPr>
            <w:tcW w:w="698" w:type="pct"/>
            <w:tcBorders>
              <w:top w:val="nil"/>
              <w:left w:val="nil"/>
              <w:bottom w:val="nil"/>
              <w:right w:val="nil"/>
            </w:tcBorders>
            <w:shd w:val="clear" w:color="000000" w:fill="808080"/>
            <w:vAlign w:val="center"/>
          </w:tcPr>
          <w:p w14:paraId="45F10761" w14:textId="77777777" w:rsidR="00E81392" w:rsidRPr="004D70A2" w:rsidRDefault="00E81392" w:rsidP="00E3673D">
            <w:pPr>
              <w:pStyle w:val="Tablecolumnheading"/>
              <w:spacing w:before="0" w:after="0"/>
              <w:ind w:right="45"/>
              <w:jc w:val="right"/>
              <w:rPr>
                <w:color w:val="FFFFFF" w:themeColor="background1"/>
                <w:szCs w:val="17"/>
              </w:rPr>
            </w:pPr>
            <w:r w:rsidRPr="00635297">
              <w:rPr>
                <w:szCs w:val="17"/>
              </w:rPr>
              <w:t>2021</w:t>
            </w:r>
            <w:r>
              <w:rPr>
                <w:b w:val="0"/>
                <w:bCs w:val="0"/>
                <w:szCs w:val="17"/>
              </w:rPr>
              <w:t>–</w:t>
            </w:r>
            <w:r w:rsidRPr="00635297">
              <w:rPr>
                <w:szCs w:val="17"/>
              </w:rPr>
              <w:t>22</w:t>
            </w:r>
          </w:p>
        </w:tc>
        <w:tc>
          <w:tcPr>
            <w:tcW w:w="698" w:type="pct"/>
            <w:tcBorders>
              <w:top w:val="nil"/>
              <w:left w:val="nil"/>
              <w:bottom w:val="nil"/>
              <w:right w:val="nil"/>
            </w:tcBorders>
            <w:shd w:val="clear" w:color="000000" w:fill="808080"/>
            <w:vAlign w:val="center"/>
          </w:tcPr>
          <w:p w14:paraId="4AB4F50C" w14:textId="77777777" w:rsidR="00E81392" w:rsidRPr="004D70A2" w:rsidRDefault="00E81392" w:rsidP="00E3673D">
            <w:pPr>
              <w:pStyle w:val="Tablecolumnheading"/>
              <w:spacing w:before="0" w:after="0"/>
              <w:ind w:right="45"/>
              <w:jc w:val="right"/>
              <w:rPr>
                <w:color w:val="FFFFFF" w:themeColor="background1"/>
                <w:szCs w:val="17"/>
              </w:rPr>
            </w:pPr>
            <w:r w:rsidRPr="00635297">
              <w:rPr>
                <w:szCs w:val="17"/>
              </w:rPr>
              <w:t>2020–21</w:t>
            </w:r>
          </w:p>
        </w:tc>
      </w:tr>
      <w:tr w:rsidR="00E81392" w:rsidRPr="004D70A2" w14:paraId="18715BD3" w14:textId="77777777" w:rsidTr="00E3673D">
        <w:trPr>
          <w:cantSplit/>
        </w:trPr>
        <w:tc>
          <w:tcPr>
            <w:tcW w:w="3603" w:type="pct"/>
            <w:shd w:val="clear" w:color="auto" w:fill="auto"/>
            <w:tcMar>
              <w:top w:w="57" w:type="dxa"/>
              <w:left w:w="45" w:type="dxa"/>
              <w:bottom w:w="57" w:type="dxa"/>
              <w:right w:w="45" w:type="dxa"/>
            </w:tcMar>
            <w:vAlign w:val="center"/>
          </w:tcPr>
          <w:p w14:paraId="2628B669" w14:textId="3DC01B25" w:rsidR="00E81392" w:rsidRPr="00DF079C" w:rsidRDefault="00E81392" w:rsidP="00E3673D">
            <w:pPr>
              <w:widowControl w:val="0"/>
              <w:tabs>
                <w:tab w:val="left" w:pos="205"/>
              </w:tabs>
              <w:autoSpaceDE w:val="0"/>
              <w:autoSpaceDN w:val="0"/>
              <w:adjustRightInd w:val="0"/>
              <w:spacing w:after="0" w:line="240" w:lineRule="auto"/>
              <w:rPr>
                <w:rFonts w:cs="Arial"/>
                <w:sz w:val="17"/>
                <w:szCs w:val="17"/>
              </w:rPr>
            </w:pPr>
            <w:r w:rsidRPr="00DF079C">
              <w:rPr>
                <w:rFonts w:cs="Arial"/>
                <w:sz w:val="17"/>
                <w:szCs w:val="17"/>
              </w:rPr>
              <w:t xml:space="preserve">Risk </w:t>
            </w:r>
            <w:r w:rsidR="00C1620D">
              <w:rPr>
                <w:rFonts w:cs="Arial"/>
                <w:sz w:val="17"/>
                <w:szCs w:val="17"/>
              </w:rPr>
              <w:t>a</w:t>
            </w:r>
            <w:r w:rsidRPr="00DF079C">
              <w:rPr>
                <w:rFonts w:cs="Arial"/>
                <w:sz w:val="17"/>
                <w:szCs w:val="17"/>
              </w:rPr>
              <w:t xml:space="preserve">ssessment </w:t>
            </w:r>
            <w:r w:rsidR="00C1620D">
              <w:rPr>
                <w:rFonts w:cs="Arial"/>
                <w:sz w:val="17"/>
                <w:szCs w:val="17"/>
              </w:rPr>
              <w:t>s</w:t>
            </w:r>
            <w:r w:rsidRPr="00DF079C">
              <w:rPr>
                <w:rFonts w:cs="Arial"/>
                <w:sz w:val="17"/>
                <w:szCs w:val="17"/>
              </w:rPr>
              <w:t>ervices</w:t>
            </w:r>
          </w:p>
        </w:tc>
        <w:tc>
          <w:tcPr>
            <w:tcW w:w="698" w:type="pct"/>
            <w:tcBorders>
              <w:top w:val="nil"/>
              <w:left w:val="nil"/>
              <w:bottom w:val="nil"/>
              <w:right w:val="nil"/>
            </w:tcBorders>
            <w:shd w:val="clear" w:color="000000" w:fill="D9D9D9"/>
            <w:vAlign w:val="center"/>
          </w:tcPr>
          <w:p w14:paraId="02EAA4DA" w14:textId="77777777" w:rsidR="00E81392" w:rsidRPr="004D70A2" w:rsidRDefault="00E81392" w:rsidP="00E3673D">
            <w:pPr>
              <w:widowControl w:val="0"/>
              <w:tabs>
                <w:tab w:val="left" w:pos="205"/>
              </w:tabs>
              <w:autoSpaceDE w:val="0"/>
              <w:autoSpaceDN w:val="0"/>
              <w:adjustRightInd w:val="0"/>
              <w:spacing w:after="0" w:line="240" w:lineRule="auto"/>
              <w:ind w:right="45"/>
              <w:jc w:val="right"/>
              <w:rPr>
                <w:sz w:val="17"/>
                <w:szCs w:val="17"/>
              </w:rPr>
            </w:pPr>
            <w:r w:rsidRPr="00635297">
              <w:rPr>
                <w:rFonts w:eastAsia="Times New Roman" w:cs="Arial"/>
                <w:color w:val="000000"/>
                <w:sz w:val="17"/>
                <w:szCs w:val="17"/>
                <w:lang w:eastAsia="en-AU"/>
              </w:rPr>
              <w:t>7,012</w:t>
            </w:r>
          </w:p>
        </w:tc>
        <w:tc>
          <w:tcPr>
            <w:tcW w:w="698" w:type="pct"/>
            <w:tcBorders>
              <w:top w:val="nil"/>
              <w:left w:val="nil"/>
              <w:bottom w:val="nil"/>
              <w:right w:val="nil"/>
            </w:tcBorders>
            <w:shd w:val="clear" w:color="auto" w:fill="auto"/>
            <w:vAlign w:val="center"/>
          </w:tcPr>
          <w:p w14:paraId="7EC2F657" w14:textId="77777777" w:rsidR="00E81392" w:rsidRPr="004D70A2" w:rsidRDefault="00E81392" w:rsidP="00E3673D">
            <w:pPr>
              <w:widowControl w:val="0"/>
              <w:tabs>
                <w:tab w:val="left" w:pos="205"/>
              </w:tabs>
              <w:autoSpaceDE w:val="0"/>
              <w:autoSpaceDN w:val="0"/>
              <w:adjustRightInd w:val="0"/>
              <w:spacing w:after="0" w:line="240" w:lineRule="auto"/>
              <w:ind w:right="45"/>
              <w:jc w:val="right"/>
              <w:rPr>
                <w:sz w:val="17"/>
                <w:szCs w:val="17"/>
              </w:rPr>
            </w:pPr>
            <w:r w:rsidRPr="00635297">
              <w:rPr>
                <w:rFonts w:eastAsia="Times New Roman" w:cs="Arial"/>
                <w:color w:val="000000"/>
                <w:sz w:val="17"/>
                <w:szCs w:val="17"/>
                <w:lang w:eastAsia="en-AU"/>
              </w:rPr>
              <w:t>3,010</w:t>
            </w:r>
          </w:p>
        </w:tc>
      </w:tr>
      <w:tr w:rsidR="00E81392" w:rsidRPr="004D70A2" w14:paraId="4F0BEAE7" w14:textId="77777777" w:rsidTr="00E3673D">
        <w:trPr>
          <w:cantSplit/>
        </w:trPr>
        <w:tc>
          <w:tcPr>
            <w:tcW w:w="3603" w:type="pct"/>
            <w:shd w:val="clear" w:color="auto" w:fill="auto"/>
            <w:tcMar>
              <w:top w:w="57" w:type="dxa"/>
              <w:left w:w="45" w:type="dxa"/>
              <w:bottom w:w="57" w:type="dxa"/>
              <w:right w:w="45" w:type="dxa"/>
            </w:tcMar>
            <w:vAlign w:val="center"/>
          </w:tcPr>
          <w:p w14:paraId="4FDC6D91" w14:textId="7F8461E1" w:rsidR="00E81392" w:rsidRPr="00DF079C" w:rsidRDefault="00E81392" w:rsidP="00E3673D">
            <w:pPr>
              <w:widowControl w:val="0"/>
              <w:tabs>
                <w:tab w:val="left" w:pos="205"/>
              </w:tabs>
              <w:autoSpaceDE w:val="0"/>
              <w:autoSpaceDN w:val="0"/>
              <w:adjustRightInd w:val="0"/>
              <w:spacing w:after="0" w:line="240" w:lineRule="auto"/>
              <w:rPr>
                <w:rFonts w:cs="Arial"/>
                <w:sz w:val="17"/>
                <w:szCs w:val="17"/>
              </w:rPr>
            </w:pPr>
            <w:r w:rsidRPr="00DF079C">
              <w:rPr>
                <w:rFonts w:cs="Arial"/>
                <w:sz w:val="17"/>
                <w:szCs w:val="17"/>
              </w:rPr>
              <w:t>Medium</w:t>
            </w:r>
            <w:r w:rsidR="00C1620D">
              <w:rPr>
                <w:rFonts w:cs="Arial"/>
                <w:sz w:val="17"/>
                <w:szCs w:val="17"/>
              </w:rPr>
              <w:t>-</w:t>
            </w:r>
            <w:r w:rsidR="00010EEF">
              <w:rPr>
                <w:rFonts w:cs="Arial"/>
                <w:sz w:val="17"/>
                <w:szCs w:val="17"/>
              </w:rPr>
              <w:t>c</w:t>
            </w:r>
            <w:r w:rsidRPr="00DF079C">
              <w:rPr>
                <w:rFonts w:cs="Arial"/>
                <w:sz w:val="17"/>
                <w:szCs w:val="17"/>
              </w:rPr>
              <w:t xml:space="preserve">omplexity </w:t>
            </w:r>
            <w:r w:rsidR="00010EEF">
              <w:rPr>
                <w:rFonts w:cs="Arial"/>
                <w:sz w:val="17"/>
                <w:szCs w:val="17"/>
              </w:rPr>
              <w:t>i</w:t>
            </w:r>
            <w:r w:rsidRPr="00DF079C">
              <w:rPr>
                <w:rFonts w:cs="Arial"/>
                <w:sz w:val="17"/>
                <w:szCs w:val="17"/>
              </w:rPr>
              <w:t>nvestigations</w:t>
            </w:r>
          </w:p>
        </w:tc>
        <w:tc>
          <w:tcPr>
            <w:tcW w:w="698" w:type="pct"/>
            <w:tcBorders>
              <w:top w:val="nil"/>
              <w:left w:val="nil"/>
              <w:bottom w:val="nil"/>
              <w:right w:val="nil"/>
            </w:tcBorders>
            <w:shd w:val="clear" w:color="000000" w:fill="D9D9D9"/>
            <w:vAlign w:val="center"/>
          </w:tcPr>
          <w:p w14:paraId="56642B31" w14:textId="77777777" w:rsidR="00E81392" w:rsidRPr="004D70A2" w:rsidRDefault="00E81392" w:rsidP="00E3673D">
            <w:pPr>
              <w:widowControl w:val="0"/>
              <w:tabs>
                <w:tab w:val="left" w:pos="205"/>
              </w:tabs>
              <w:autoSpaceDE w:val="0"/>
              <w:autoSpaceDN w:val="0"/>
              <w:adjustRightInd w:val="0"/>
              <w:spacing w:after="0" w:line="240" w:lineRule="auto"/>
              <w:ind w:right="45"/>
              <w:jc w:val="right"/>
              <w:rPr>
                <w:sz w:val="17"/>
                <w:szCs w:val="17"/>
              </w:rPr>
            </w:pPr>
            <w:r w:rsidRPr="00635297">
              <w:rPr>
                <w:rFonts w:eastAsia="Times New Roman" w:cs="Arial"/>
                <w:color w:val="000000"/>
                <w:sz w:val="17"/>
                <w:szCs w:val="17"/>
                <w:lang w:eastAsia="en-AU"/>
              </w:rPr>
              <w:t>883</w:t>
            </w:r>
          </w:p>
        </w:tc>
        <w:tc>
          <w:tcPr>
            <w:tcW w:w="698" w:type="pct"/>
            <w:tcBorders>
              <w:top w:val="nil"/>
              <w:left w:val="nil"/>
              <w:bottom w:val="nil"/>
              <w:right w:val="nil"/>
            </w:tcBorders>
            <w:shd w:val="clear" w:color="auto" w:fill="auto"/>
            <w:vAlign w:val="center"/>
          </w:tcPr>
          <w:p w14:paraId="5BD9D6A2" w14:textId="77777777" w:rsidR="00E81392" w:rsidRPr="004D70A2" w:rsidRDefault="00E81392" w:rsidP="00E3673D">
            <w:pPr>
              <w:widowControl w:val="0"/>
              <w:tabs>
                <w:tab w:val="left" w:pos="205"/>
              </w:tabs>
              <w:autoSpaceDE w:val="0"/>
              <w:autoSpaceDN w:val="0"/>
              <w:adjustRightInd w:val="0"/>
              <w:spacing w:after="0" w:line="240" w:lineRule="auto"/>
              <w:ind w:right="45"/>
              <w:jc w:val="right"/>
              <w:rPr>
                <w:sz w:val="17"/>
                <w:szCs w:val="17"/>
              </w:rPr>
            </w:pPr>
            <w:r w:rsidRPr="00635297">
              <w:rPr>
                <w:rFonts w:eastAsia="Times New Roman" w:cs="Arial"/>
                <w:color w:val="000000"/>
                <w:sz w:val="17"/>
                <w:szCs w:val="17"/>
                <w:lang w:eastAsia="en-AU"/>
              </w:rPr>
              <w:t>520</w:t>
            </w:r>
          </w:p>
        </w:tc>
      </w:tr>
      <w:tr w:rsidR="00010EEF" w:rsidRPr="004D70A2" w14:paraId="6EA7756C" w14:textId="77777777" w:rsidTr="00E3673D">
        <w:trPr>
          <w:cantSplit/>
        </w:trPr>
        <w:tc>
          <w:tcPr>
            <w:tcW w:w="3603" w:type="pct"/>
            <w:shd w:val="clear" w:color="auto" w:fill="auto"/>
            <w:tcMar>
              <w:top w:w="57" w:type="dxa"/>
              <w:left w:w="45" w:type="dxa"/>
              <w:bottom w:w="57" w:type="dxa"/>
              <w:right w:w="45" w:type="dxa"/>
            </w:tcMar>
            <w:vAlign w:val="center"/>
          </w:tcPr>
          <w:p w14:paraId="173F88E5" w14:textId="15557320" w:rsidR="00010EEF" w:rsidRPr="00DF079C" w:rsidRDefault="00010EEF" w:rsidP="00010EEF">
            <w:pPr>
              <w:widowControl w:val="0"/>
              <w:tabs>
                <w:tab w:val="left" w:pos="205"/>
              </w:tabs>
              <w:autoSpaceDE w:val="0"/>
              <w:autoSpaceDN w:val="0"/>
              <w:adjustRightInd w:val="0"/>
              <w:spacing w:after="0" w:line="240" w:lineRule="auto"/>
              <w:rPr>
                <w:rFonts w:cs="Arial"/>
                <w:sz w:val="17"/>
                <w:szCs w:val="17"/>
              </w:rPr>
            </w:pPr>
            <w:r w:rsidRPr="00DF079C">
              <w:rPr>
                <w:rFonts w:cs="Arial"/>
                <w:sz w:val="17"/>
                <w:szCs w:val="17"/>
              </w:rPr>
              <w:t>High</w:t>
            </w:r>
            <w:r w:rsidR="00C1620D">
              <w:rPr>
                <w:rFonts w:cs="Arial"/>
                <w:sz w:val="17"/>
                <w:szCs w:val="17"/>
              </w:rPr>
              <w:t>-</w:t>
            </w:r>
            <w:r>
              <w:rPr>
                <w:rFonts w:cs="Arial"/>
                <w:sz w:val="17"/>
                <w:szCs w:val="17"/>
              </w:rPr>
              <w:t>c</w:t>
            </w:r>
            <w:r w:rsidRPr="00DF079C">
              <w:rPr>
                <w:rFonts w:cs="Arial"/>
                <w:sz w:val="17"/>
                <w:szCs w:val="17"/>
              </w:rPr>
              <w:t xml:space="preserve">omplexity </w:t>
            </w:r>
            <w:r>
              <w:rPr>
                <w:rFonts w:cs="Arial"/>
                <w:sz w:val="17"/>
                <w:szCs w:val="17"/>
              </w:rPr>
              <w:t>i</w:t>
            </w:r>
            <w:r w:rsidRPr="00DF079C">
              <w:rPr>
                <w:rFonts w:cs="Arial"/>
                <w:sz w:val="17"/>
                <w:szCs w:val="17"/>
              </w:rPr>
              <w:t>nvestigations – escalations</w:t>
            </w:r>
          </w:p>
        </w:tc>
        <w:tc>
          <w:tcPr>
            <w:tcW w:w="698" w:type="pct"/>
            <w:tcBorders>
              <w:top w:val="nil"/>
              <w:left w:val="nil"/>
              <w:bottom w:val="nil"/>
              <w:right w:val="nil"/>
            </w:tcBorders>
            <w:shd w:val="clear" w:color="000000" w:fill="D9D9D9"/>
            <w:vAlign w:val="center"/>
          </w:tcPr>
          <w:p w14:paraId="7B737F05" w14:textId="3FD3C3BF" w:rsidR="00010EEF" w:rsidRPr="004D70A2" w:rsidRDefault="00010EEF" w:rsidP="00010EEF">
            <w:pPr>
              <w:widowControl w:val="0"/>
              <w:tabs>
                <w:tab w:val="left" w:pos="205"/>
              </w:tabs>
              <w:autoSpaceDE w:val="0"/>
              <w:autoSpaceDN w:val="0"/>
              <w:adjustRightInd w:val="0"/>
              <w:spacing w:after="0" w:line="240" w:lineRule="auto"/>
              <w:ind w:right="45"/>
              <w:jc w:val="right"/>
              <w:rPr>
                <w:sz w:val="17"/>
                <w:szCs w:val="17"/>
              </w:rPr>
            </w:pPr>
            <w:r w:rsidRPr="00635297">
              <w:rPr>
                <w:rFonts w:eastAsia="Times New Roman" w:cs="Arial"/>
                <w:color w:val="000000"/>
                <w:sz w:val="17"/>
                <w:szCs w:val="17"/>
                <w:lang w:eastAsia="en-AU"/>
              </w:rPr>
              <w:t>73</w:t>
            </w:r>
          </w:p>
        </w:tc>
        <w:tc>
          <w:tcPr>
            <w:tcW w:w="698" w:type="pct"/>
            <w:tcBorders>
              <w:top w:val="nil"/>
              <w:left w:val="nil"/>
              <w:bottom w:val="nil"/>
              <w:right w:val="nil"/>
            </w:tcBorders>
            <w:shd w:val="clear" w:color="auto" w:fill="auto"/>
            <w:vAlign w:val="center"/>
          </w:tcPr>
          <w:p w14:paraId="18DCEE1C" w14:textId="0F01D928" w:rsidR="00010EEF" w:rsidRPr="004D70A2" w:rsidRDefault="00010EEF" w:rsidP="00010EEF">
            <w:pPr>
              <w:widowControl w:val="0"/>
              <w:tabs>
                <w:tab w:val="left" w:pos="205"/>
              </w:tabs>
              <w:autoSpaceDE w:val="0"/>
              <w:autoSpaceDN w:val="0"/>
              <w:adjustRightInd w:val="0"/>
              <w:spacing w:after="0" w:line="240" w:lineRule="auto"/>
              <w:ind w:right="45"/>
              <w:jc w:val="right"/>
              <w:rPr>
                <w:sz w:val="17"/>
                <w:szCs w:val="17"/>
              </w:rPr>
            </w:pPr>
            <w:r w:rsidRPr="00635297">
              <w:rPr>
                <w:rFonts w:eastAsia="Times New Roman" w:cs="Arial"/>
                <w:color w:val="000000"/>
                <w:sz w:val="17"/>
                <w:szCs w:val="17"/>
                <w:lang w:eastAsia="en-AU"/>
              </w:rPr>
              <w:t>31</w:t>
            </w:r>
          </w:p>
        </w:tc>
      </w:tr>
      <w:tr w:rsidR="00010EEF" w:rsidRPr="004D70A2" w14:paraId="256CB872" w14:textId="77777777" w:rsidTr="003E4D7D">
        <w:trPr>
          <w:cantSplit/>
        </w:trPr>
        <w:tc>
          <w:tcPr>
            <w:tcW w:w="3603" w:type="pct"/>
            <w:tcBorders>
              <w:bottom w:val="single" w:sz="4" w:space="0" w:color="525252" w:themeColor="accent3" w:themeShade="80"/>
            </w:tcBorders>
            <w:shd w:val="clear" w:color="auto" w:fill="auto"/>
            <w:tcMar>
              <w:top w:w="57" w:type="dxa"/>
              <w:left w:w="45" w:type="dxa"/>
              <w:bottom w:w="57" w:type="dxa"/>
              <w:right w:w="45" w:type="dxa"/>
            </w:tcMar>
            <w:vAlign w:val="center"/>
          </w:tcPr>
          <w:p w14:paraId="46886AE8" w14:textId="48063554" w:rsidR="00010EEF" w:rsidRPr="00DF079C" w:rsidRDefault="00010EEF" w:rsidP="00010EEF">
            <w:pPr>
              <w:widowControl w:val="0"/>
              <w:tabs>
                <w:tab w:val="left" w:pos="205"/>
              </w:tabs>
              <w:autoSpaceDE w:val="0"/>
              <w:autoSpaceDN w:val="0"/>
              <w:adjustRightInd w:val="0"/>
              <w:spacing w:after="0" w:line="240" w:lineRule="auto"/>
              <w:rPr>
                <w:rFonts w:cs="Arial"/>
                <w:sz w:val="17"/>
                <w:szCs w:val="17"/>
              </w:rPr>
            </w:pPr>
            <w:r w:rsidRPr="00DF079C">
              <w:rPr>
                <w:rFonts w:cs="Arial"/>
                <w:sz w:val="17"/>
                <w:szCs w:val="17"/>
              </w:rPr>
              <w:t>High</w:t>
            </w:r>
            <w:r w:rsidR="00C1620D">
              <w:rPr>
                <w:rFonts w:cs="Arial"/>
                <w:sz w:val="17"/>
                <w:szCs w:val="17"/>
              </w:rPr>
              <w:t>-</w:t>
            </w:r>
            <w:r>
              <w:rPr>
                <w:rFonts w:cs="Arial"/>
                <w:sz w:val="17"/>
                <w:szCs w:val="17"/>
              </w:rPr>
              <w:t>c</w:t>
            </w:r>
            <w:r w:rsidRPr="00DF079C">
              <w:rPr>
                <w:rFonts w:cs="Arial"/>
                <w:sz w:val="17"/>
                <w:szCs w:val="17"/>
              </w:rPr>
              <w:t xml:space="preserve">omplexity </w:t>
            </w:r>
            <w:r>
              <w:rPr>
                <w:rFonts w:cs="Arial"/>
                <w:sz w:val="17"/>
                <w:szCs w:val="17"/>
              </w:rPr>
              <w:t>i</w:t>
            </w:r>
            <w:r w:rsidRPr="00DF079C">
              <w:rPr>
                <w:rFonts w:cs="Arial"/>
                <w:sz w:val="17"/>
                <w:szCs w:val="17"/>
              </w:rPr>
              <w:t xml:space="preserve">nvestigations – disputes </w:t>
            </w:r>
          </w:p>
        </w:tc>
        <w:tc>
          <w:tcPr>
            <w:tcW w:w="698" w:type="pct"/>
            <w:tcBorders>
              <w:top w:val="nil"/>
              <w:left w:val="nil"/>
              <w:bottom w:val="single" w:sz="4" w:space="0" w:color="525252" w:themeColor="accent3" w:themeShade="80"/>
              <w:right w:val="nil"/>
            </w:tcBorders>
            <w:shd w:val="clear" w:color="000000" w:fill="D9D9D9"/>
            <w:vAlign w:val="center"/>
          </w:tcPr>
          <w:p w14:paraId="7A7A3326" w14:textId="59F0D4EA" w:rsidR="00010EEF" w:rsidRPr="00635297" w:rsidRDefault="00010EEF" w:rsidP="00010EEF">
            <w:pPr>
              <w:widowControl w:val="0"/>
              <w:tabs>
                <w:tab w:val="left" w:pos="205"/>
              </w:tabs>
              <w:autoSpaceDE w:val="0"/>
              <w:autoSpaceDN w:val="0"/>
              <w:adjustRightInd w:val="0"/>
              <w:spacing w:after="0" w:line="240" w:lineRule="auto"/>
              <w:ind w:right="45"/>
              <w:jc w:val="right"/>
              <w:rPr>
                <w:rFonts w:eastAsia="Times New Roman" w:cs="Arial"/>
                <w:color w:val="000000"/>
                <w:sz w:val="17"/>
                <w:szCs w:val="17"/>
                <w:lang w:eastAsia="en-AU"/>
              </w:rPr>
            </w:pPr>
            <w:r w:rsidRPr="00635297">
              <w:rPr>
                <w:rFonts w:eastAsia="Times New Roman" w:cs="Arial"/>
                <w:color w:val="000000"/>
                <w:sz w:val="17"/>
                <w:szCs w:val="17"/>
                <w:lang w:eastAsia="en-AU"/>
              </w:rPr>
              <w:t>39</w:t>
            </w:r>
          </w:p>
        </w:tc>
        <w:tc>
          <w:tcPr>
            <w:tcW w:w="698" w:type="pct"/>
            <w:tcBorders>
              <w:top w:val="nil"/>
              <w:left w:val="nil"/>
              <w:bottom w:val="single" w:sz="4" w:space="0" w:color="525252" w:themeColor="accent3" w:themeShade="80"/>
              <w:right w:val="nil"/>
            </w:tcBorders>
            <w:shd w:val="clear" w:color="auto" w:fill="auto"/>
            <w:vAlign w:val="center"/>
          </w:tcPr>
          <w:p w14:paraId="3D093616" w14:textId="0724F42C" w:rsidR="00010EEF" w:rsidRPr="00635297" w:rsidRDefault="00010EEF" w:rsidP="00010EEF">
            <w:pPr>
              <w:widowControl w:val="0"/>
              <w:tabs>
                <w:tab w:val="left" w:pos="205"/>
              </w:tabs>
              <w:autoSpaceDE w:val="0"/>
              <w:autoSpaceDN w:val="0"/>
              <w:adjustRightInd w:val="0"/>
              <w:spacing w:after="0" w:line="240" w:lineRule="auto"/>
              <w:ind w:right="45"/>
              <w:jc w:val="right"/>
              <w:rPr>
                <w:rFonts w:eastAsia="Times New Roman" w:cs="Arial"/>
                <w:color w:val="000000"/>
                <w:sz w:val="17"/>
                <w:szCs w:val="17"/>
                <w:lang w:eastAsia="en-AU"/>
              </w:rPr>
            </w:pPr>
            <w:r w:rsidRPr="00635297">
              <w:rPr>
                <w:rFonts w:eastAsia="Times New Roman" w:cs="Arial"/>
                <w:color w:val="000000"/>
                <w:sz w:val="17"/>
                <w:szCs w:val="17"/>
                <w:lang w:eastAsia="en-AU"/>
              </w:rPr>
              <w:t>22</w:t>
            </w:r>
          </w:p>
        </w:tc>
      </w:tr>
      <w:tr w:rsidR="00E81392" w:rsidRPr="004D70A2" w14:paraId="67A012C9" w14:textId="77777777" w:rsidTr="003E4D7D">
        <w:trPr>
          <w:cantSplit/>
        </w:trPr>
        <w:tc>
          <w:tcPr>
            <w:tcW w:w="3603" w:type="pct"/>
            <w:tcBorders>
              <w:top w:val="single" w:sz="4" w:space="0" w:color="525252" w:themeColor="accent3" w:themeShade="80"/>
              <w:bottom w:val="single" w:sz="12" w:space="0" w:color="808080" w:themeColor="background1" w:themeShade="80"/>
            </w:tcBorders>
            <w:tcMar>
              <w:top w:w="57" w:type="dxa"/>
              <w:left w:w="45" w:type="dxa"/>
              <w:bottom w:w="57" w:type="dxa"/>
              <w:right w:w="45" w:type="dxa"/>
            </w:tcMar>
            <w:vAlign w:val="center"/>
          </w:tcPr>
          <w:p w14:paraId="76703DFA" w14:textId="77777777" w:rsidR="00E81392" w:rsidRPr="004D70A2" w:rsidRDefault="00E81392" w:rsidP="00E3673D">
            <w:pPr>
              <w:widowControl w:val="0"/>
              <w:tabs>
                <w:tab w:val="left" w:pos="205"/>
              </w:tabs>
              <w:autoSpaceDE w:val="0"/>
              <w:autoSpaceDN w:val="0"/>
              <w:adjustRightInd w:val="0"/>
              <w:spacing w:after="0" w:line="240" w:lineRule="auto"/>
              <w:rPr>
                <w:rFonts w:cs="Arial"/>
                <w:b/>
                <w:sz w:val="17"/>
                <w:szCs w:val="17"/>
              </w:rPr>
            </w:pPr>
            <w:r w:rsidRPr="004D70A2">
              <w:rPr>
                <w:rFonts w:cs="Arial"/>
                <w:b/>
                <w:sz w:val="17"/>
                <w:szCs w:val="17"/>
              </w:rPr>
              <w:t>Total</w:t>
            </w:r>
          </w:p>
        </w:tc>
        <w:tc>
          <w:tcPr>
            <w:tcW w:w="698" w:type="pct"/>
            <w:tcBorders>
              <w:top w:val="single" w:sz="4" w:space="0" w:color="525252" w:themeColor="accent3" w:themeShade="80"/>
              <w:left w:val="nil"/>
              <w:bottom w:val="single" w:sz="12" w:space="0" w:color="808080"/>
              <w:right w:val="nil"/>
            </w:tcBorders>
            <w:shd w:val="clear" w:color="000000" w:fill="D9D9D9"/>
            <w:vAlign w:val="center"/>
          </w:tcPr>
          <w:p w14:paraId="4B069F33" w14:textId="77777777" w:rsidR="00E81392" w:rsidRPr="004D70A2" w:rsidRDefault="00E81392" w:rsidP="00E3673D">
            <w:pPr>
              <w:widowControl w:val="0"/>
              <w:tabs>
                <w:tab w:val="left" w:pos="205"/>
              </w:tabs>
              <w:autoSpaceDE w:val="0"/>
              <w:autoSpaceDN w:val="0"/>
              <w:adjustRightInd w:val="0"/>
              <w:spacing w:after="0" w:line="240" w:lineRule="auto"/>
              <w:ind w:right="45"/>
              <w:jc w:val="right"/>
              <w:rPr>
                <w:b/>
                <w:sz w:val="17"/>
                <w:szCs w:val="17"/>
              </w:rPr>
            </w:pPr>
            <w:r w:rsidRPr="00635297">
              <w:rPr>
                <w:rFonts w:eastAsia="Times New Roman" w:cs="Arial"/>
                <w:b/>
                <w:bCs/>
                <w:color w:val="000000"/>
                <w:sz w:val="17"/>
                <w:szCs w:val="17"/>
                <w:lang w:eastAsia="en-AU"/>
              </w:rPr>
              <w:t>8,007</w:t>
            </w:r>
          </w:p>
        </w:tc>
        <w:tc>
          <w:tcPr>
            <w:tcW w:w="698" w:type="pct"/>
            <w:tcBorders>
              <w:top w:val="single" w:sz="4" w:space="0" w:color="525252" w:themeColor="accent3" w:themeShade="80"/>
              <w:left w:val="nil"/>
              <w:bottom w:val="single" w:sz="12" w:space="0" w:color="808080"/>
              <w:right w:val="nil"/>
            </w:tcBorders>
            <w:shd w:val="clear" w:color="auto" w:fill="auto"/>
            <w:vAlign w:val="center"/>
          </w:tcPr>
          <w:p w14:paraId="58163946" w14:textId="77777777" w:rsidR="00E81392" w:rsidRPr="004D70A2" w:rsidRDefault="00E81392" w:rsidP="00E3673D">
            <w:pPr>
              <w:widowControl w:val="0"/>
              <w:tabs>
                <w:tab w:val="left" w:pos="205"/>
              </w:tabs>
              <w:autoSpaceDE w:val="0"/>
              <w:autoSpaceDN w:val="0"/>
              <w:adjustRightInd w:val="0"/>
              <w:spacing w:after="0" w:line="240" w:lineRule="auto"/>
              <w:ind w:right="45"/>
              <w:jc w:val="right"/>
              <w:rPr>
                <w:b/>
                <w:sz w:val="17"/>
                <w:szCs w:val="17"/>
              </w:rPr>
            </w:pPr>
            <w:r w:rsidRPr="00635297">
              <w:rPr>
                <w:rFonts w:eastAsia="Times New Roman" w:cs="Arial"/>
                <w:b/>
                <w:bCs/>
                <w:color w:val="000000"/>
                <w:sz w:val="17"/>
                <w:szCs w:val="17"/>
                <w:lang w:eastAsia="en-AU"/>
              </w:rPr>
              <w:t>3,583</w:t>
            </w:r>
          </w:p>
        </w:tc>
      </w:tr>
    </w:tbl>
    <w:p w14:paraId="18479415" w14:textId="1BBDD9A1" w:rsidR="00E81392" w:rsidRPr="004D70A2" w:rsidRDefault="00E81392" w:rsidP="00C15997">
      <w:pPr>
        <w:spacing w:before="240"/>
        <w:rPr>
          <w:b/>
        </w:rPr>
      </w:pPr>
      <w:r w:rsidRPr="00CE2955">
        <w:rPr>
          <w:b/>
        </w:rPr>
        <w:t>Table 1</w:t>
      </w:r>
      <w:r w:rsidR="004466C1">
        <w:rPr>
          <w:b/>
        </w:rPr>
        <w:t>3</w:t>
      </w:r>
      <w:r w:rsidR="00680586">
        <w:rPr>
          <w:b/>
        </w:rPr>
        <w:t xml:space="preserve">. </w:t>
      </w:r>
      <w:r w:rsidRPr="00CE2955">
        <w:rPr>
          <w:b/>
        </w:rPr>
        <w:t>VAFS</w:t>
      </w:r>
      <w:r w:rsidR="0044194D">
        <w:rPr>
          <w:b/>
        </w:rPr>
        <w:t xml:space="preserve"> risk assessment </w:t>
      </w:r>
      <w:r w:rsidRPr="00CE2955">
        <w:rPr>
          <w:b/>
        </w:rPr>
        <w:t>activity</w:t>
      </w:r>
      <w:r w:rsidR="001450FC">
        <w:rPr>
          <w:b/>
        </w:rPr>
        <w:t xml:space="preserve"> 2021</w:t>
      </w:r>
      <w:r w:rsidR="00A65614">
        <w:rPr>
          <w:rFonts w:cs="Arial"/>
          <w:b/>
        </w:rPr>
        <w:t>–</w:t>
      </w:r>
      <w:r w:rsidR="00A65614">
        <w:rPr>
          <w:b/>
        </w:rPr>
        <w:t>22</w:t>
      </w:r>
    </w:p>
    <w:tbl>
      <w:tblPr>
        <w:tblW w:w="4387" w:type="pct"/>
        <w:tblInd w:w="1" w:type="dxa"/>
        <w:tblCellMar>
          <w:left w:w="45" w:type="dxa"/>
          <w:right w:w="45" w:type="dxa"/>
        </w:tblCellMar>
        <w:tblLook w:val="0000" w:firstRow="0" w:lastRow="0" w:firstColumn="0" w:lastColumn="0" w:noHBand="0" w:noVBand="0"/>
      </w:tblPr>
      <w:tblGrid>
        <w:gridCol w:w="4660"/>
        <w:gridCol w:w="903"/>
        <w:gridCol w:w="903"/>
      </w:tblGrid>
      <w:tr w:rsidR="00E81392" w:rsidRPr="004D70A2" w14:paraId="0A11AC6E" w14:textId="77777777" w:rsidTr="00E3673D">
        <w:trPr>
          <w:cantSplit/>
        </w:trPr>
        <w:tc>
          <w:tcPr>
            <w:tcW w:w="3603" w:type="pct"/>
            <w:shd w:val="clear" w:color="auto" w:fill="808080" w:themeFill="background1" w:themeFillShade="80"/>
            <w:tcMar>
              <w:top w:w="113" w:type="dxa"/>
              <w:left w:w="45" w:type="dxa"/>
              <w:bottom w:w="113" w:type="dxa"/>
              <w:right w:w="45" w:type="dxa"/>
            </w:tcMar>
            <w:vAlign w:val="center"/>
          </w:tcPr>
          <w:p w14:paraId="0D089FCE" w14:textId="4DE223D5" w:rsidR="00E81392" w:rsidRPr="004D70A2" w:rsidRDefault="009A18D5" w:rsidP="00E3673D">
            <w:pPr>
              <w:pStyle w:val="Tablecolumnheading"/>
              <w:spacing w:before="0" w:after="0"/>
              <w:rPr>
                <w:color w:val="FFFFFF" w:themeColor="background1"/>
                <w:szCs w:val="17"/>
              </w:rPr>
            </w:pPr>
            <w:r>
              <w:rPr>
                <w:color w:val="FFFFFF" w:themeColor="background1"/>
                <w:szCs w:val="17"/>
              </w:rPr>
              <w:t xml:space="preserve">Issue </w:t>
            </w:r>
            <w:r w:rsidR="00E81392" w:rsidRPr="004D70A2">
              <w:rPr>
                <w:color w:val="FFFFFF" w:themeColor="background1"/>
                <w:szCs w:val="17"/>
              </w:rPr>
              <w:t>type</w:t>
            </w:r>
          </w:p>
        </w:tc>
        <w:tc>
          <w:tcPr>
            <w:tcW w:w="698" w:type="pct"/>
            <w:tcBorders>
              <w:top w:val="nil"/>
              <w:left w:val="nil"/>
              <w:bottom w:val="nil"/>
              <w:right w:val="nil"/>
            </w:tcBorders>
            <w:shd w:val="clear" w:color="000000" w:fill="808080"/>
            <w:vAlign w:val="center"/>
          </w:tcPr>
          <w:p w14:paraId="1EE761D4" w14:textId="769F5189" w:rsidR="00E81392" w:rsidRPr="004D70A2" w:rsidRDefault="009A18D5" w:rsidP="00E3673D">
            <w:pPr>
              <w:pStyle w:val="Tablecolumnheading"/>
              <w:spacing w:before="0" w:after="0"/>
              <w:ind w:right="45"/>
              <w:jc w:val="right"/>
              <w:rPr>
                <w:color w:val="FFFFFF" w:themeColor="background1"/>
                <w:szCs w:val="17"/>
              </w:rPr>
            </w:pPr>
            <w:r>
              <w:rPr>
                <w:szCs w:val="17"/>
              </w:rPr>
              <w:t>Number</w:t>
            </w:r>
          </w:p>
        </w:tc>
        <w:tc>
          <w:tcPr>
            <w:tcW w:w="698" w:type="pct"/>
            <w:tcBorders>
              <w:top w:val="nil"/>
              <w:left w:val="nil"/>
              <w:bottom w:val="nil"/>
              <w:right w:val="nil"/>
            </w:tcBorders>
            <w:shd w:val="clear" w:color="000000" w:fill="808080"/>
            <w:vAlign w:val="center"/>
          </w:tcPr>
          <w:p w14:paraId="2DA0BA23" w14:textId="1D377548" w:rsidR="00E81392" w:rsidRPr="004D70A2" w:rsidRDefault="009A18D5" w:rsidP="00E3673D">
            <w:pPr>
              <w:pStyle w:val="Tablecolumnheading"/>
              <w:spacing w:before="0" w:after="0"/>
              <w:ind w:right="45"/>
              <w:jc w:val="right"/>
              <w:rPr>
                <w:color w:val="FFFFFF" w:themeColor="background1"/>
                <w:szCs w:val="17"/>
              </w:rPr>
            </w:pPr>
            <w:r>
              <w:rPr>
                <w:szCs w:val="17"/>
              </w:rPr>
              <w:t>%</w:t>
            </w:r>
          </w:p>
        </w:tc>
      </w:tr>
      <w:tr w:rsidR="00E81392" w:rsidRPr="004D70A2" w14:paraId="02D4B6DB" w14:textId="77777777" w:rsidTr="00E3673D">
        <w:trPr>
          <w:cantSplit/>
        </w:trPr>
        <w:tc>
          <w:tcPr>
            <w:tcW w:w="3603" w:type="pct"/>
            <w:shd w:val="clear" w:color="auto" w:fill="auto"/>
            <w:tcMar>
              <w:top w:w="57" w:type="dxa"/>
              <w:left w:w="45" w:type="dxa"/>
              <w:bottom w:w="57" w:type="dxa"/>
              <w:right w:w="45" w:type="dxa"/>
            </w:tcMar>
            <w:vAlign w:val="center"/>
          </w:tcPr>
          <w:p w14:paraId="6310B806" w14:textId="2EDC48B9" w:rsidR="00E81392" w:rsidRPr="00DF079C" w:rsidRDefault="003A6A9D" w:rsidP="00E3673D">
            <w:pPr>
              <w:widowControl w:val="0"/>
              <w:tabs>
                <w:tab w:val="left" w:pos="205"/>
              </w:tabs>
              <w:autoSpaceDE w:val="0"/>
              <w:autoSpaceDN w:val="0"/>
              <w:adjustRightInd w:val="0"/>
              <w:spacing w:after="0" w:line="240" w:lineRule="auto"/>
              <w:rPr>
                <w:rFonts w:cs="Arial"/>
                <w:sz w:val="17"/>
                <w:szCs w:val="17"/>
              </w:rPr>
            </w:pPr>
            <w:r>
              <w:rPr>
                <w:rFonts w:cs="Arial"/>
                <w:sz w:val="17"/>
                <w:szCs w:val="17"/>
              </w:rPr>
              <w:t>Training</w:t>
            </w:r>
          </w:p>
        </w:tc>
        <w:tc>
          <w:tcPr>
            <w:tcW w:w="698" w:type="pct"/>
            <w:tcBorders>
              <w:top w:val="nil"/>
              <w:left w:val="nil"/>
              <w:bottom w:val="nil"/>
              <w:right w:val="nil"/>
            </w:tcBorders>
            <w:shd w:val="clear" w:color="000000" w:fill="D9D9D9"/>
            <w:vAlign w:val="center"/>
          </w:tcPr>
          <w:p w14:paraId="1370A3A3" w14:textId="5A6E6364" w:rsidR="00E81392" w:rsidRPr="004D70A2" w:rsidRDefault="00D819A3"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890</w:t>
            </w:r>
          </w:p>
        </w:tc>
        <w:tc>
          <w:tcPr>
            <w:tcW w:w="698" w:type="pct"/>
            <w:tcBorders>
              <w:top w:val="nil"/>
              <w:left w:val="nil"/>
              <w:bottom w:val="nil"/>
              <w:right w:val="nil"/>
            </w:tcBorders>
            <w:shd w:val="clear" w:color="auto" w:fill="auto"/>
            <w:vAlign w:val="center"/>
          </w:tcPr>
          <w:p w14:paraId="63425571" w14:textId="1E0A5FE1" w:rsidR="00E81392" w:rsidRPr="004D70A2" w:rsidRDefault="00573800"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5</w:t>
            </w:r>
            <w:r w:rsidR="005C47AC">
              <w:rPr>
                <w:sz w:val="17"/>
                <w:szCs w:val="17"/>
              </w:rPr>
              <w:t>8</w:t>
            </w:r>
          </w:p>
        </w:tc>
      </w:tr>
      <w:tr w:rsidR="00E81392" w:rsidRPr="004D70A2" w14:paraId="0CF1C0FA" w14:textId="77777777" w:rsidTr="00E3673D">
        <w:trPr>
          <w:cantSplit/>
        </w:trPr>
        <w:tc>
          <w:tcPr>
            <w:tcW w:w="3603" w:type="pct"/>
            <w:shd w:val="clear" w:color="auto" w:fill="auto"/>
            <w:tcMar>
              <w:top w:w="57" w:type="dxa"/>
              <w:left w:w="45" w:type="dxa"/>
              <w:bottom w:w="57" w:type="dxa"/>
              <w:right w:w="45" w:type="dxa"/>
            </w:tcMar>
            <w:vAlign w:val="center"/>
          </w:tcPr>
          <w:p w14:paraId="3577AB21" w14:textId="0A3A6B15" w:rsidR="00E81392" w:rsidRPr="00DF079C" w:rsidRDefault="003A6A9D" w:rsidP="00E3673D">
            <w:pPr>
              <w:widowControl w:val="0"/>
              <w:tabs>
                <w:tab w:val="left" w:pos="205"/>
              </w:tabs>
              <w:autoSpaceDE w:val="0"/>
              <w:autoSpaceDN w:val="0"/>
              <w:adjustRightInd w:val="0"/>
              <w:spacing w:after="0" w:line="240" w:lineRule="auto"/>
              <w:rPr>
                <w:rFonts w:cs="Arial"/>
                <w:sz w:val="17"/>
                <w:szCs w:val="17"/>
              </w:rPr>
            </w:pPr>
            <w:r>
              <w:rPr>
                <w:rFonts w:cs="Arial"/>
                <w:sz w:val="17"/>
                <w:szCs w:val="17"/>
              </w:rPr>
              <w:t>Supervision</w:t>
            </w:r>
          </w:p>
        </w:tc>
        <w:tc>
          <w:tcPr>
            <w:tcW w:w="698" w:type="pct"/>
            <w:tcBorders>
              <w:top w:val="nil"/>
              <w:left w:val="nil"/>
              <w:bottom w:val="nil"/>
              <w:right w:val="nil"/>
            </w:tcBorders>
            <w:shd w:val="clear" w:color="000000" w:fill="D9D9D9"/>
            <w:vAlign w:val="center"/>
          </w:tcPr>
          <w:p w14:paraId="4AECD3FA" w14:textId="60D3EAB2" w:rsidR="00E81392" w:rsidRPr="004D70A2" w:rsidRDefault="00D819A3"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390</w:t>
            </w:r>
          </w:p>
        </w:tc>
        <w:tc>
          <w:tcPr>
            <w:tcW w:w="698" w:type="pct"/>
            <w:tcBorders>
              <w:top w:val="nil"/>
              <w:left w:val="nil"/>
              <w:bottom w:val="nil"/>
              <w:right w:val="nil"/>
            </w:tcBorders>
            <w:shd w:val="clear" w:color="auto" w:fill="auto"/>
            <w:vAlign w:val="center"/>
          </w:tcPr>
          <w:p w14:paraId="7A8CF722" w14:textId="3C122D4F" w:rsidR="00E81392" w:rsidRPr="004D70A2" w:rsidRDefault="00573800"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26</w:t>
            </w:r>
          </w:p>
        </w:tc>
      </w:tr>
      <w:tr w:rsidR="00E81392" w:rsidRPr="004D70A2" w14:paraId="1E1BD452" w14:textId="77777777" w:rsidTr="00E3673D">
        <w:trPr>
          <w:cantSplit/>
        </w:trPr>
        <w:tc>
          <w:tcPr>
            <w:tcW w:w="3603" w:type="pct"/>
            <w:shd w:val="clear" w:color="auto" w:fill="auto"/>
            <w:tcMar>
              <w:top w:w="57" w:type="dxa"/>
              <w:left w:w="45" w:type="dxa"/>
              <w:bottom w:w="57" w:type="dxa"/>
              <w:right w:w="45" w:type="dxa"/>
            </w:tcMar>
            <w:vAlign w:val="center"/>
          </w:tcPr>
          <w:p w14:paraId="3184E068" w14:textId="7CFC1B0C" w:rsidR="00E81392" w:rsidRPr="00DF079C" w:rsidRDefault="003A6A9D" w:rsidP="00E3673D">
            <w:pPr>
              <w:widowControl w:val="0"/>
              <w:tabs>
                <w:tab w:val="left" w:pos="205"/>
              </w:tabs>
              <w:autoSpaceDE w:val="0"/>
              <w:autoSpaceDN w:val="0"/>
              <w:adjustRightInd w:val="0"/>
              <w:spacing w:after="0" w:line="240" w:lineRule="auto"/>
              <w:rPr>
                <w:rFonts w:cs="Arial"/>
                <w:sz w:val="17"/>
                <w:szCs w:val="17"/>
              </w:rPr>
            </w:pPr>
            <w:r>
              <w:rPr>
                <w:rFonts w:cs="Arial"/>
                <w:sz w:val="17"/>
                <w:szCs w:val="17"/>
              </w:rPr>
              <w:t>Premises</w:t>
            </w:r>
            <w:r w:rsidR="00D819A3">
              <w:rPr>
                <w:rFonts w:cs="Arial"/>
                <w:sz w:val="17"/>
                <w:szCs w:val="17"/>
              </w:rPr>
              <w:t>/</w:t>
            </w:r>
            <w:r w:rsidR="00861329">
              <w:rPr>
                <w:rFonts w:cs="Arial"/>
                <w:sz w:val="17"/>
                <w:szCs w:val="17"/>
              </w:rPr>
              <w:t>e</w:t>
            </w:r>
            <w:r w:rsidR="00D819A3">
              <w:rPr>
                <w:rFonts w:cs="Arial"/>
                <w:sz w:val="17"/>
                <w:szCs w:val="17"/>
              </w:rPr>
              <w:t>quipment</w:t>
            </w:r>
            <w:r w:rsidR="00E81392" w:rsidRPr="00DF079C">
              <w:rPr>
                <w:rFonts w:cs="Arial"/>
                <w:sz w:val="17"/>
                <w:szCs w:val="17"/>
              </w:rPr>
              <w:t xml:space="preserve"> </w:t>
            </w:r>
          </w:p>
        </w:tc>
        <w:tc>
          <w:tcPr>
            <w:tcW w:w="698" w:type="pct"/>
            <w:tcBorders>
              <w:top w:val="nil"/>
              <w:left w:val="nil"/>
              <w:bottom w:val="nil"/>
              <w:right w:val="nil"/>
            </w:tcBorders>
            <w:shd w:val="clear" w:color="000000" w:fill="D9D9D9"/>
            <w:vAlign w:val="center"/>
          </w:tcPr>
          <w:p w14:paraId="51A1C85A" w14:textId="670308D8" w:rsidR="00E81392" w:rsidRPr="004D70A2" w:rsidRDefault="00D819A3"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30</w:t>
            </w:r>
          </w:p>
        </w:tc>
        <w:tc>
          <w:tcPr>
            <w:tcW w:w="698" w:type="pct"/>
            <w:tcBorders>
              <w:top w:val="nil"/>
              <w:left w:val="nil"/>
              <w:bottom w:val="nil"/>
              <w:right w:val="nil"/>
            </w:tcBorders>
            <w:shd w:val="clear" w:color="auto" w:fill="auto"/>
            <w:vAlign w:val="center"/>
          </w:tcPr>
          <w:p w14:paraId="469004FA" w14:textId="20610AD0" w:rsidR="00E81392" w:rsidRPr="004D70A2" w:rsidRDefault="00573800"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2</w:t>
            </w:r>
          </w:p>
        </w:tc>
      </w:tr>
      <w:tr w:rsidR="00E81392" w:rsidRPr="004D70A2" w14:paraId="0C0FAFCB" w14:textId="77777777" w:rsidTr="00E3673D">
        <w:trPr>
          <w:cantSplit/>
        </w:trPr>
        <w:tc>
          <w:tcPr>
            <w:tcW w:w="3603" w:type="pct"/>
            <w:tcBorders>
              <w:bottom w:val="single" w:sz="2" w:space="0" w:color="7F7F7F" w:themeColor="text1" w:themeTint="80"/>
            </w:tcBorders>
            <w:shd w:val="clear" w:color="auto" w:fill="auto"/>
            <w:tcMar>
              <w:top w:w="57" w:type="dxa"/>
              <w:left w:w="45" w:type="dxa"/>
              <w:bottom w:w="57" w:type="dxa"/>
              <w:right w:w="45" w:type="dxa"/>
            </w:tcMar>
            <w:vAlign w:val="center"/>
          </w:tcPr>
          <w:p w14:paraId="2CAD1E0A" w14:textId="23AB1BF3" w:rsidR="00E81392" w:rsidRPr="00DF079C" w:rsidRDefault="00D819A3" w:rsidP="00E3673D">
            <w:pPr>
              <w:widowControl w:val="0"/>
              <w:tabs>
                <w:tab w:val="left" w:pos="205"/>
              </w:tabs>
              <w:autoSpaceDE w:val="0"/>
              <w:autoSpaceDN w:val="0"/>
              <w:adjustRightInd w:val="0"/>
              <w:spacing w:after="0" w:line="240" w:lineRule="auto"/>
              <w:rPr>
                <w:rFonts w:cs="Arial"/>
                <w:sz w:val="17"/>
                <w:szCs w:val="17"/>
              </w:rPr>
            </w:pPr>
            <w:r>
              <w:rPr>
                <w:rFonts w:cs="Arial"/>
                <w:sz w:val="17"/>
                <w:szCs w:val="17"/>
              </w:rPr>
              <w:t>Scope of work undertaken</w:t>
            </w:r>
          </w:p>
        </w:tc>
        <w:tc>
          <w:tcPr>
            <w:tcW w:w="698" w:type="pct"/>
            <w:tcBorders>
              <w:top w:val="nil"/>
              <w:left w:val="nil"/>
              <w:bottom w:val="single" w:sz="8" w:space="0" w:color="7F7F7F"/>
              <w:right w:val="nil"/>
            </w:tcBorders>
            <w:shd w:val="clear" w:color="000000" w:fill="D9D9D9"/>
            <w:vAlign w:val="center"/>
          </w:tcPr>
          <w:p w14:paraId="08662DB8" w14:textId="4F03AB40" w:rsidR="00E81392" w:rsidRPr="004D70A2" w:rsidRDefault="00D819A3"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151</w:t>
            </w:r>
          </w:p>
        </w:tc>
        <w:tc>
          <w:tcPr>
            <w:tcW w:w="698" w:type="pct"/>
            <w:tcBorders>
              <w:top w:val="nil"/>
              <w:left w:val="nil"/>
              <w:bottom w:val="single" w:sz="8" w:space="0" w:color="7F7F7F"/>
              <w:right w:val="nil"/>
            </w:tcBorders>
            <w:shd w:val="clear" w:color="auto" w:fill="auto"/>
            <w:vAlign w:val="center"/>
          </w:tcPr>
          <w:p w14:paraId="52F49547" w14:textId="08B2F45F" w:rsidR="00E81392" w:rsidRPr="004D70A2" w:rsidRDefault="00573800"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10</w:t>
            </w:r>
          </w:p>
        </w:tc>
      </w:tr>
      <w:tr w:rsidR="00D819A3" w:rsidRPr="004D70A2" w14:paraId="302A0AF5" w14:textId="77777777" w:rsidTr="00E3673D">
        <w:trPr>
          <w:cantSplit/>
        </w:trPr>
        <w:tc>
          <w:tcPr>
            <w:tcW w:w="3603" w:type="pct"/>
            <w:tcBorders>
              <w:bottom w:val="single" w:sz="2" w:space="0" w:color="7F7F7F" w:themeColor="text1" w:themeTint="80"/>
            </w:tcBorders>
            <w:shd w:val="clear" w:color="auto" w:fill="auto"/>
            <w:tcMar>
              <w:top w:w="57" w:type="dxa"/>
              <w:left w:w="45" w:type="dxa"/>
              <w:bottom w:w="57" w:type="dxa"/>
              <w:right w:w="45" w:type="dxa"/>
            </w:tcMar>
            <w:vAlign w:val="center"/>
          </w:tcPr>
          <w:p w14:paraId="159CF4A9" w14:textId="6CFBCDE0" w:rsidR="00D819A3" w:rsidRDefault="00D819A3" w:rsidP="00E3673D">
            <w:pPr>
              <w:widowControl w:val="0"/>
              <w:tabs>
                <w:tab w:val="left" w:pos="205"/>
              </w:tabs>
              <w:autoSpaceDE w:val="0"/>
              <w:autoSpaceDN w:val="0"/>
              <w:adjustRightInd w:val="0"/>
              <w:spacing w:after="0" w:line="240" w:lineRule="auto"/>
              <w:rPr>
                <w:rFonts w:cs="Arial"/>
                <w:sz w:val="17"/>
                <w:szCs w:val="17"/>
              </w:rPr>
            </w:pPr>
            <w:r>
              <w:rPr>
                <w:rFonts w:cs="Arial"/>
                <w:sz w:val="17"/>
                <w:szCs w:val="17"/>
              </w:rPr>
              <w:t>Other</w:t>
            </w:r>
          </w:p>
        </w:tc>
        <w:tc>
          <w:tcPr>
            <w:tcW w:w="698" w:type="pct"/>
            <w:tcBorders>
              <w:top w:val="nil"/>
              <w:left w:val="nil"/>
              <w:bottom w:val="single" w:sz="8" w:space="0" w:color="7F7F7F"/>
              <w:right w:val="nil"/>
            </w:tcBorders>
            <w:shd w:val="clear" w:color="000000" w:fill="D9D9D9"/>
            <w:vAlign w:val="center"/>
          </w:tcPr>
          <w:p w14:paraId="4162B895" w14:textId="4B5C52A8" w:rsidR="00D819A3" w:rsidRDefault="00D819A3"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60</w:t>
            </w:r>
          </w:p>
        </w:tc>
        <w:tc>
          <w:tcPr>
            <w:tcW w:w="698" w:type="pct"/>
            <w:tcBorders>
              <w:top w:val="nil"/>
              <w:left w:val="nil"/>
              <w:bottom w:val="single" w:sz="8" w:space="0" w:color="7F7F7F"/>
              <w:right w:val="nil"/>
            </w:tcBorders>
            <w:shd w:val="clear" w:color="auto" w:fill="auto"/>
            <w:vAlign w:val="center"/>
          </w:tcPr>
          <w:p w14:paraId="03500705" w14:textId="54558EBE" w:rsidR="00D819A3" w:rsidRPr="004D70A2" w:rsidRDefault="00573800" w:rsidP="00E3673D">
            <w:pPr>
              <w:widowControl w:val="0"/>
              <w:tabs>
                <w:tab w:val="left" w:pos="205"/>
              </w:tabs>
              <w:autoSpaceDE w:val="0"/>
              <w:autoSpaceDN w:val="0"/>
              <w:adjustRightInd w:val="0"/>
              <w:spacing w:after="0" w:line="240" w:lineRule="auto"/>
              <w:ind w:right="45"/>
              <w:jc w:val="right"/>
              <w:rPr>
                <w:sz w:val="17"/>
                <w:szCs w:val="17"/>
              </w:rPr>
            </w:pPr>
            <w:r>
              <w:rPr>
                <w:sz w:val="17"/>
                <w:szCs w:val="17"/>
              </w:rPr>
              <w:t>4</w:t>
            </w:r>
          </w:p>
        </w:tc>
      </w:tr>
      <w:tr w:rsidR="00E81392" w:rsidRPr="004D70A2" w14:paraId="0508A676" w14:textId="77777777" w:rsidTr="00E3673D">
        <w:trPr>
          <w:cantSplit/>
        </w:trPr>
        <w:tc>
          <w:tcPr>
            <w:tcW w:w="3603" w:type="pct"/>
            <w:tcBorders>
              <w:top w:val="single" w:sz="2" w:space="0" w:color="7F7F7F" w:themeColor="text1" w:themeTint="80"/>
              <w:bottom w:val="single" w:sz="12" w:space="0" w:color="808080" w:themeColor="background1" w:themeShade="80"/>
            </w:tcBorders>
            <w:tcMar>
              <w:top w:w="57" w:type="dxa"/>
              <w:left w:w="45" w:type="dxa"/>
              <w:bottom w:w="57" w:type="dxa"/>
              <w:right w:w="45" w:type="dxa"/>
            </w:tcMar>
            <w:vAlign w:val="center"/>
          </w:tcPr>
          <w:p w14:paraId="50D7C0E8" w14:textId="6B919B84" w:rsidR="00E81392" w:rsidRPr="004D70A2" w:rsidRDefault="00E81392" w:rsidP="00E3673D">
            <w:pPr>
              <w:widowControl w:val="0"/>
              <w:tabs>
                <w:tab w:val="left" w:pos="205"/>
              </w:tabs>
              <w:autoSpaceDE w:val="0"/>
              <w:autoSpaceDN w:val="0"/>
              <w:adjustRightInd w:val="0"/>
              <w:spacing w:after="0" w:line="240" w:lineRule="auto"/>
              <w:rPr>
                <w:rFonts w:cs="Arial"/>
                <w:b/>
                <w:sz w:val="17"/>
                <w:szCs w:val="17"/>
              </w:rPr>
            </w:pPr>
            <w:r w:rsidRPr="004D70A2">
              <w:rPr>
                <w:rFonts w:cs="Arial"/>
                <w:b/>
                <w:sz w:val="17"/>
                <w:szCs w:val="17"/>
              </w:rPr>
              <w:t>Total</w:t>
            </w:r>
            <w:r w:rsidR="00223784">
              <w:rPr>
                <w:rFonts w:cs="Arial"/>
                <w:b/>
                <w:sz w:val="17"/>
                <w:szCs w:val="17"/>
              </w:rPr>
              <w:t xml:space="preserve"> escalations</w:t>
            </w:r>
          </w:p>
        </w:tc>
        <w:tc>
          <w:tcPr>
            <w:tcW w:w="698" w:type="pct"/>
            <w:tcBorders>
              <w:top w:val="nil"/>
              <w:left w:val="nil"/>
              <w:bottom w:val="single" w:sz="12" w:space="0" w:color="808080"/>
              <w:right w:val="nil"/>
            </w:tcBorders>
            <w:shd w:val="clear" w:color="000000" w:fill="D9D9D9"/>
            <w:vAlign w:val="center"/>
          </w:tcPr>
          <w:p w14:paraId="00106D09" w14:textId="3C4867A7" w:rsidR="00E81392" w:rsidRPr="006159B9" w:rsidRDefault="00D819A3" w:rsidP="00E3673D">
            <w:pPr>
              <w:widowControl w:val="0"/>
              <w:tabs>
                <w:tab w:val="left" w:pos="205"/>
              </w:tabs>
              <w:autoSpaceDE w:val="0"/>
              <w:autoSpaceDN w:val="0"/>
              <w:adjustRightInd w:val="0"/>
              <w:spacing w:after="0" w:line="240" w:lineRule="auto"/>
              <w:ind w:right="45"/>
              <w:jc w:val="right"/>
              <w:rPr>
                <w:b/>
                <w:sz w:val="17"/>
                <w:szCs w:val="17"/>
                <w:highlight w:val="yellow"/>
              </w:rPr>
            </w:pPr>
            <w:r w:rsidRPr="00D96FD1">
              <w:rPr>
                <w:b/>
                <w:sz w:val="17"/>
                <w:szCs w:val="17"/>
              </w:rPr>
              <w:t>1,5</w:t>
            </w:r>
            <w:r w:rsidR="00D96FD1" w:rsidRPr="00D96FD1">
              <w:rPr>
                <w:b/>
                <w:sz w:val="17"/>
                <w:szCs w:val="17"/>
              </w:rPr>
              <w:t>2</w:t>
            </w:r>
            <w:r w:rsidRPr="00D96FD1">
              <w:rPr>
                <w:b/>
                <w:sz w:val="17"/>
                <w:szCs w:val="17"/>
              </w:rPr>
              <w:t>1</w:t>
            </w:r>
          </w:p>
        </w:tc>
        <w:tc>
          <w:tcPr>
            <w:tcW w:w="698" w:type="pct"/>
            <w:tcBorders>
              <w:top w:val="nil"/>
              <w:left w:val="nil"/>
              <w:bottom w:val="single" w:sz="12" w:space="0" w:color="808080"/>
              <w:right w:val="nil"/>
            </w:tcBorders>
            <w:shd w:val="clear" w:color="auto" w:fill="auto"/>
            <w:vAlign w:val="center"/>
          </w:tcPr>
          <w:p w14:paraId="1133A333" w14:textId="129244AF" w:rsidR="00E81392" w:rsidRPr="006159B9" w:rsidRDefault="00D819A3" w:rsidP="00E3673D">
            <w:pPr>
              <w:widowControl w:val="0"/>
              <w:tabs>
                <w:tab w:val="left" w:pos="205"/>
              </w:tabs>
              <w:autoSpaceDE w:val="0"/>
              <w:autoSpaceDN w:val="0"/>
              <w:adjustRightInd w:val="0"/>
              <w:spacing w:after="0" w:line="240" w:lineRule="auto"/>
              <w:ind w:right="45"/>
              <w:jc w:val="right"/>
              <w:rPr>
                <w:b/>
                <w:sz w:val="17"/>
                <w:szCs w:val="17"/>
                <w:highlight w:val="yellow"/>
              </w:rPr>
            </w:pPr>
            <w:r w:rsidRPr="00E470DA">
              <w:rPr>
                <w:b/>
                <w:sz w:val="17"/>
                <w:szCs w:val="17"/>
              </w:rPr>
              <w:t>100</w:t>
            </w:r>
          </w:p>
        </w:tc>
      </w:tr>
    </w:tbl>
    <w:p w14:paraId="6D3E145D" w14:textId="77777777" w:rsidR="0042798A" w:rsidRDefault="0042798A" w:rsidP="00A900BF">
      <w:pPr>
        <w:spacing w:before="240"/>
        <w:rPr>
          <w:b/>
        </w:rPr>
      </w:pPr>
    </w:p>
    <w:p w14:paraId="766DCB51" w14:textId="77777777" w:rsidR="0042798A" w:rsidRDefault="0042798A">
      <w:pPr>
        <w:spacing w:before="0" w:after="160"/>
        <w:rPr>
          <w:b/>
        </w:rPr>
      </w:pPr>
      <w:r>
        <w:rPr>
          <w:b/>
        </w:rPr>
        <w:br w:type="page"/>
      </w:r>
    </w:p>
    <w:p w14:paraId="588EC0AB" w14:textId="01A01C64" w:rsidR="0044194D" w:rsidRPr="004D70A2" w:rsidRDefault="0044194D" w:rsidP="00A900BF">
      <w:pPr>
        <w:spacing w:before="240"/>
        <w:rPr>
          <w:b/>
        </w:rPr>
      </w:pPr>
      <w:r w:rsidRPr="00CE2955">
        <w:rPr>
          <w:b/>
        </w:rPr>
        <w:lastRenderedPageBreak/>
        <w:t>Table 1</w:t>
      </w:r>
      <w:r w:rsidR="004466C1">
        <w:rPr>
          <w:b/>
        </w:rPr>
        <w:t>4</w:t>
      </w:r>
      <w:r w:rsidR="00680586">
        <w:rPr>
          <w:b/>
        </w:rPr>
        <w:t xml:space="preserve">. </w:t>
      </w:r>
      <w:r w:rsidRPr="00CE2955">
        <w:rPr>
          <w:b/>
        </w:rPr>
        <w:t>VAFS</w:t>
      </w:r>
      <w:r>
        <w:rPr>
          <w:b/>
        </w:rPr>
        <w:t xml:space="preserve"> medium</w:t>
      </w:r>
      <w:r w:rsidR="00861329">
        <w:rPr>
          <w:b/>
        </w:rPr>
        <w:t>-</w:t>
      </w:r>
      <w:r>
        <w:rPr>
          <w:b/>
        </w:rPr>
        <w:t>complexity investigations</w:t>
      </w:r>
      <w:r w:rsidR="00A65614">
        <w:rPr>
          <w:b/>
        </w:rPr>
        <w:t xml:space="preserve"> 2021</w:t>
      </w:r>
      <w:r w:rsidR="00A65614">
        <w:rPr>
          <w:rFonts w:cs="Arial"/>
          <w:b/>
        </w:rPr>
        <w:t>–</w:t>
      </w:r>
      <w:r w:rsidR="00A65614">
        <w:rPr>
          <w:b/>
        </w:rPr>
        <w:t>22</w:t>
      </w:r>
    </w:p>
    <w:tbl>
      <w:tblPr>
        <w:tblW w:w="4387" w:type="pct"/>
        <w:tblInd w:w="1" w:type="dxa"/>
        <w:tblCellMar>
          <w:left w:w="45" w:type="dxa"/>
          <w:right w:w="45" w:type="dxa"/>
        </w:tblCellMar>
        <w:tblLook w:val="0000" w:firstRow="0" w:lastRow="0" w:firstColumn="0" w:lastColumn="0" w:noHBand="0" w:noVBand="0"/>
      </w:tblPr>
      <w:tblGrid>
        <w:gridCol w:w="4660"/>
        <w:gridCol w:w="903"/>
        <w:gridCol w:w="903"/>
      </w:tblGrid>
      <w:tr w:rsidR="006F7CC3" w:rsidRPr="004D70A2" w14:paraId="75442876" w14:textId="77777777" w:rsidTr="00E3673D">
        <w:trPr>
          <w:cantSplit/>
        </w:trPr>
        <w:tc>
          <w:tcPr>
            <w:tcW w:w="3603" w:type="pct"/>
            <w:shd w:val="clear" w:color="auto" w:fill="808080" w:themeFill="background1" w:themeFillShade="80"/>
            <w:tcMar>
              <w:top w:w="113" w:type="dxa"/>
              <w:left w:w="45" w:type="dxa"/>
              <w:bottom w:w="113" w:type="dxa"/>
              <w:right w:w="45" w:type="dxa"/>
            </w:tcMar>
            <w:vAlign w:val="center"/>
          </w:tcPr>
          <w:p w14:paraId="778249EB" w14:textId="5A47499C" w:rsidR="006F7CC3" w:rsidRPr="004D70A2" w:rsidRDefault="006F7CC3" w:rsidP="006F7CC3">
            <w:pPr>
              <w:pStyle w:val="Tablecolumnheading"/>
              <w:spacing w:before="0" w:after="0"/>
              <w:rPr>
                <w:color w:val="FFFFFF" w:themeColor="background1"/>
                <w:szCs w:val="17"/>
              </w:rPr>
            </w:pPr>
            <w:r>
              <w:rPr>
                <w:color w:val="FFFFFF" w:themeColor="background1"/>
                <w:szCs w:val="17"/>
              </w:rPr>
              <w:t xml:space="preserve">Issue </w:t>
            </w:r>
            <w:r w:rsidRPr="004D70A2">
              <w:rPr>
                <w:color w:val="FFFFFF" w:themeColor="background1"/>
                <w:szCs w:val="17"/>
              </w:rPr>
              <w:t>type</w:t>
            </w:r>
          </w:p>
        </w:tc>
        <w:tc>
          <w:tcPr>
            <w:tcW w:w="698" w:type="pct"/>
            <w:tcBorders>
              <w:top w:val="nil"/>
              <w:left w:val="nil"/>
              <w:bottom w:val="nil"/>
              <w:right w:val="nil"/>
            </w:tcBorders>
            <w:shd w:val="clear" w:color="000000" w:fill="808080"/>
            <w:vAlign w:val="center"/>
          </w:tcPr>
          <w:p w14:paraId="5C5AA87E" w14:textId="52C58A9F" w:rsidR="006F7CC3" w:rsidRPr="004D70A2" w:rsidRDefault="006F7CC3" w:rsidP="006F7CC3">
            <w:pPr>
              <w:pStyle w:val="Tablecolumnheading"/>
              <w:spacing w:before="0" w:after="0"/>
              <w:ind w:right="45"/>
              <w:jc w:val="right"/>
              <w:rPr>
                <w:color w:val="FFFFFF" w:themeColor="background1"/>
                <w:szCs w:val="17"/>
              </w:rPr>
            </w:pPr>
            <w:r>
              <w:rPr>
                <w:szCs w:val="17"/>
              </w:rPr>
              <w:t>Number</w:t>
            </w:r>
          </w:p>
        </w:tc>
        <w:tc>
          <w:tcPr>
            <w:tcW w:w="698" w:type="pct"/>
            <w:tcBorders>
              <w:top w:val="nil"/>
              <w:left w:val="nil"/>
              <w:bottom w:val="nil"/>
              <w:right w:val="nil"/>
            </w:tcBorders>
            <w:shd w:val="clear" w:color="000000" w:fill="808080"/>
            <w:vAlign w:val="center"/>
          </w:tcPr>
          <w:p w14:paraId="1CFEC7D0" w14:textId="34F78369" w:rsidR="006F7CC3" w:rsidRPr="004D70A2" w:rsidRDefault="006F7CC3" w:rsidP="006F7CC3">
            <w:pPr>
              <w:pStyle w:val="Tablecolumnheading"/>
              <w:spacing w:before="0" w:after="0"/>
              <w:ind w:right="45"/>
              <w:jc w:val="right"/>
              <w:rPr>
                <w:color w:val="FFFFFF" w:themeColor="background1"/>
                <w:szCs w:val="17"/>
              </w:rPr>
            </w:pPr>
            <w:r>
              <w:rPr>
                <w:szCs w:val="17"/>
              </w:rPr>
              <w:t>%</w:t>
            </w:r>
          </w:p>
        </w:tc>
      </w:tr>
      <w:tr w:rsidR="00112007" w:rsidRPr="004D70A2" w14:paraId="63396600" w14:textId="77777777" w:rsidTr="00E3673D">
        <w:trPr>
          <w:cantSplit/>
        </w:trPr>
        <w:tc>
          <w:tcPr>
            <w:tcW w:w="3603" w:type="pct"/>
            <w:shd w:val="clear" w:color="auto" w:fill="auto"/>
            <w:tcMar>
              <w:top w:w="57" w:type="dxa"/>
              <w:left w:w="45" w:type="dxa"/>
              <w:bottom w:w="57" w:type="dxa"/>
              <w:right w:w="45" w:type="dxa"/>
            </w:tcMar>
            <w:vAlign w:val="center"/>
          </w:tcPr>
          <w:p w14:paraId="52D13605" w14:textId="2A868BBB"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Training</w:t>
            </w:r>
          </w:p>
        </w:tc>
        <w:tc>
          <w:tcPr>
            <w:tcW w:w="698" w:type="pct"/>
            <w:tcBorders>
              <w:top w:val="nil"/>
              <w:left w:val="nil"/>
              <w:bottom w:val="nil"/>
              <w:right w:val="nil"/>
            </w:tcBorders>
            <w:shd w:val="clear" w:color="000000" w:fill="D9D9D9"/>
            <w:vAlign w:val="center"/>
          </w:tcPr>
          <w:p w14:paraId="3F124119" w14:textId="4D6922D3"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601</w:t>
            </w:r>
          </w:p>
        </w:tc>
        <w:tc>
          <w:tcPr>
            <w:tcW w:w="698" w:type="pct"/>
            <w:tcBorders>
              <w:top w:val="nil"/>
              <w:left w:val="nil"/>
              <w:bottom w:val="nil"/>
              <w:right w:val="nil"/>
            </w:tcBorders>
            <w:shd w:val="clear" w:color="auto" w:fill="auto"/>
            <w:vAlign w:val="center"/>
          </w:tcPr>
          <w:p w14:paraId="3A582969" w14:textId="55BE5209"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68</w:t>
            </w:r>
          </w:p>
        </w:tc>
      </w:tr>
      <w:tr w:rsidR="00112007" w:rsidRPr="004D70A2" w14:paraId="0B6D9C9E" w14:textId="77777777" w:rsidTr="00E3673D">
        <w:trPr>
          <w:cantSplit/>
        </w:trPr>
        <w:tc>
          <w:tcPr>
            <w:tcW w:w="3603" w:type="pct"/>
            <w:shd w:val="clear" w:color="auto" w:fill="auto"/>
            <w:tcMar>
              <w:top w:w="57" w:type="dxa"/>
              <w:left w:w="45" w:type="dxa"/>
              <w:bottom w:w="57" w:type="dxa"/>
              <w:right w:w="45" w:type="dxa"/>
            </w:tcMar>
            <w:vAlign w:val="center"/>
          </w:tcPr>
          <w:p w14:paraId="18B850BD" w14:textId="06AB451D"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Supervision</w:t>
            </w:r>
          </w:p>
        </w:tc>
        <w:tc>
          <w:tcPr>
            <w:tcW w:w="698" w:type="pct"/>
            <w:tcBorders>
              <w:top w:val="nil"/>
              <w:left w:val="nil"/>
              <w:bottom w:val="nil"/>
              <w:right w:val="nil"/>
            </w:tcBorders>
            <w:shd w:val="clear" w:color="000000" w:fill="D9D9D9"/>
            <w:vAlign w:val="center"/>
          </w:tcPr>
          <w:p w14:paraId="71FE30BC" w14:textId="556B50DC" w:rsidR="00112007" w:rsidRPr="00635297" w:rsidRDefault="0009473C" w:rsidP="00112007">
            <w:pPr>
              <w:widowControl w:val="0"/>
              <w:tabs>
                <w:tab w:val="left" w:pos="205"/>
              </w:tabs>
              <w:autoSpaceDE w:val="0"/>
              <w:autoSpaceDN w:val="0"/>
              <w:adjustRightInd w:val="0"/>
              <w:spacing w:after="0" w:line="240" w:lineRule="auto"/>
              <w:ind w:right="45"/>
              <w:jc w:val="right"/>
              <w:rPr>
                <w:rFonts w:eastAsia="Times New Roman" w:cs="Arial"/>
                <w:color w:val="000000"/>
                <w:sz w:val="17"/>
                <w:szCs w:val="17"/>
                <w:lang w:eastAsia="en-AU"/>
              </w:rPr>
            </w:pPr>
            <w:r>
              <w:rPr>
                <w:rFonts w:eastAsia="Times New Roman" w:cs="Arial"/>
                <w:color w:val="000000"/>
                <w:sz w:val="17"/>
                <w:szCs w:val="17"/>
                <w:lang w:eastAsia="en-AU"/>
              </w:rPr>
              <w:t>205</w:t>
            </w:r>
          </w:p>
        </w:tc>
        <w:tc>
          <w:tcPr>
            <w:tcW w:w="698" w:type="pct"/>
            <w:tcBorders>
              <w:top w:val="nil"/>
              <w:left w:val="nil"/>
              <w:bottom w:val="nil"/>
              <w:right w:val="nil"/>
            </w:tcBorders>
            <w:shd w:val="clear" w:color="auto" w:fill="auto"/>
            <w:vAlign w:val="center"/>
          </w:tcPr>
          <w:p w14:paraId="3FA0807A" w14:textId="0DD52C12" w:rsidR="00112007" w:rsidRPr="00635297" w:rsidRDefault="0009473C" w:rsidP="00112007">
            <w:pPr>
              <w:widowControl w:val="0"/>
              <w:tabs>
                <w:tab w:val="left" w:pos="205"/>
              </w:tabs>
              <w:autoSpaceDE w:val="0"/>
              <w:autoSpaceDN w:val="0"/>
              <w:adjustRightInd w:val="0"/>
              <w:spacing w:after="0" w:line="240" w:lineRule="auto"/>
              <w:ind w:right="45"/>
              <w:jc w:val="right"/>
              <w:rPr>
                <w:rFonts w:eastAsia="Times New Roman" w:cs="Arial"/>
                <w:color w:val="000000"/>
                <w:sz w:val="17"/>
                <w:szCs w:val="17"/>
                <w:lang w:eastAsia="en-AU"/>
              </w:rPr>
            </w:pPr>
            <w:r>
              <w:rPr>
                <w:rFonts w:eastAsia="Times New Roman" w:cs="Arial"/>
                <w:color w:val="000000"/>
                <w:sz w:val="17"/>
                <w:szCs w:val="17"/>
                <w:lang w:eastAsia="en-AU"/>
              </w:rPr>
              <w:t>23</w:t>
            </w:r>
          </w:p>
        </w:tc>
      </w:tr>
      <w:tr w:rsidR="00112007" w:rsidRPr="004D70A2" w14:paraId="00518B1E" w14:textId="77777777" w:rsidTr="00E3673D">
        <w:trPr>
          <w:cantSplit/>
        </w:trPr>
        <w:tc>
          <w:tcPr>
            <w:tcW w:w="3603" w:type="pct"/>
            <w:shd w:val="clear" w:color="auto" w:fill="auto"/>
            <w:tcMar>
              <w:top w:w="57" w:type="dxa"/>
              <w:left w:w="45" w:type="dxa"/>
              <w:bottom w:w="57" w:type="dxa"/>
              <w:right w:w="45" w:type="dxa"/>
            </w:tcMar>
            <w:vAlign w:val="center"/>
          </w:tcPr>
          <w:p w14:paraId="2C0B0B6E" w14:textId="7D8133B4"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Premises/</w:t>
            </w:r>
            <w:r w:rsidR="00861329">
              <w:rPr>
                <w:rFonts w:cs="Arial"/>
                <w:sz w:val="17"/>
                <w:szCs w:val="17"/>
              </w:rPr>
              <w:t>e</w:t>
            </w:r>
            <w:r>
              <w:rPr>
                <w:rFonts w:cs="Arial"/>
                <w:sz w:val="17"/>
                <w:szCs w:val="17"/>
              </w:rPr>
              <w:t>quipment</w:t>
            </w:r>
            <w:r w:rsidRPr="00DF079C">
              <w:rPr>
                <w:rFonts w:cs="Arial"/>
                <w:sz w:val="17"/>
                <w:szCs w:val="17"/>
              </w:rPr>
              <w:t xml:space="preserve"> </w:t>
            </w:r>
          </w:p>
        </w:tc>
        <w:tc>
          <w:tcPr>
            <w:tcW w:w="698" w:type="pct"/>
            <w:tcBorders>
              <w:top w:val="nil"/>
              <w:left w:val="nil"/>
              <w:bottom w:val="nil"/>
              <w:right w:val="nil"/>
            </w:tcBorders>
            <w:shd w:val="clear" w:color="000000" w:fill="D9D9D9"/>
            <w:vAlign w:val="center"/>
          </w:tcPr>
          <w:p w14:paraId="3EC25759" w14:textId="1109E86F"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2</w:t>
            </w:r>
          </w:p>
        </w:tc>
        <w:tc>
          <w:tcPr>
            <w:tcW w:w="698" w:type="pct"/>
            <w:tcBorders>
              <w:top w:val="nil"/>
              <w:left w:val="nil"/>
              <w:bottom w:val="nil"/>
              <w:right w:val="nil"/>
            </w:tcBorders>
            <w:shd w:val="clear" w:color="auto" w:fill="auto"/>
            <w:vAlign w:val="center"/>
          </w:tcPr>
          <w:p w14:paraId="409DC9BF" w14:textId="0F35E720" w:rsidR="00112007" w:rsidRPr="004D70A2" w:rsidRDefault="001B640A"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w:t>
            </w:r>
          </w:p>
        </w:tc>
      </w:tr>
      <w:tr w:rsidR="00112007" w:rsidRPr="004D70A2" w14:paraId="771E4CAF" w14:textId="77777777" w:rsidTr="00E3673D">
        <w:trPr>
          <w:cantSplit/>
        </w:trPr>
        <w:tc>
          <w:tcPr>
            <w:tcW w:w="3603" w:type="pct"/>
            <w:shd w:val="clear" w:color="auto" w:fill="auto"/>
            <w:tcMar>
              <w:top w:w="57" w:type="dxa"/>
              <w:left w:w="45" w:type="dxa"/>
              <w:bottom w:w="57" w:type="dxa"/>
              <w:right w:w="45" w:type="dxa"/>
            </w:tcMar>
            <w:vAlign w:val="center"/>
          </w:tcPr>
          <w:p w14:paraId="5352B27F" w14:textId="72F28445"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Scope of work undertaken</w:t>
            </w:r>
          </w:p>
        </w:tc>
        <w:tc>
          <w:tcPr>
            <w:tcW w:w="698" w:type="pct"/>
            <w:tcBorders>
              <w:top w:val="nil"/>
              <w:left w:val="nil"/>
              <w:bottom w:val="nil"/>
              <w:right w:val="nil"/>
            </w:tcBorders>
            <w:shd w:val="clear" w:color="000000" w:fill="D9D9D9"/>
            <w:vAlign w:val="center"/>
          </w:tcPr>
          <w:p w14:paraId="26969F9C" w14:textId="183B9640"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43</w:t>
            </w:r>
          </w:p>
        </w:tc>
        <w:tc>
          <w:tcPr>
            <w:tcW w:w="698" w:type="pct"/>
            <w:tcBorders>
              <w:top w:val="nil"/>
              <w:left w:val="nil"/>
              <w:bottom w:val="nil"/>
              <w:right w:val="nil"/>
            </w:tcBorders>
            <w:shd w:val="clear" w:color="auto" w:fill="auto"/>
            <w:vAlign w:val="center"/>
          </w:tcPr>
          <w:p w14:paraId="7B75F3FE" w14:textId="4C9EF9DD"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5</w:t>
            </w:r>
          </w:p>
        </w:tc>
      </w:tr>
      <w:tr w:rsidR="00112007" w:rsidRPr="004D70A2" w14:paraId="68A56441" w14:textId="77777777" w:rsidTr="00E3673D">
        <w:trPr>
          <w:cantSplit/>
        </w:trPr>
        <w:tc>
          <w:tcPr>
            <w:tcW w:w="3603" w:type="pct"/>
            <w:tcBorders>
              <w:bottom w:val="single" w:sz="2" w:space="0" w:color="7F7F7F" w:themeColor="text1" w:themeTint="80"/>
            </w:tcBorders>
            <w:shd w:val="clear" w:color="auto" w:fill="auto"/>
            <w:tcMar>
              <w:top w:w="57" w:type="dxa"/>
              <w:left w:w="45" w:type="dxa"/>
              <w:bottom w:w="57" w:type="dxa"/>
              <w:right w:w="45" w:type="dxa"/>
            </w:tcMar>
            <w:vAlign w:val="center"/>
          </w:tcPr>
          <w:p w14:paraId="6070C7B0" w14:textId="2E1D8D0F"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Other</w:t>
            </w:r>
          </w:p>
        </w:tc>
        <w:tc>
          <w:tcPr>
            <w:tcW w:w="698" w:type="pct"/>
            <w:tcBorders>
              <w:top w:val="nil"/>
              <w:left w:val="nil"/>
              <w:bottom w:val="single" w:sz="8" w:space="0" w:color="7F7F7F"/>
              <w:right w:val="nil"/>
            </w:tcBorders>
            <w:shd w:val="clear" w:color="000000" w:fill="D9D9D9"/>
            <w:vAlign w:val="center"/>
          </w:tcPr>
          <w:p w14:paraId="61A99D5A" w14:textId="3305F3BD"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32</w:t>
            </w:r>
          </w:p>
        </w:tc>
        <w:tc>
          <w:tcPr>
            <w:tcW w:w="698" w:type="pct"/>
            <w:tcBorders>
              <w:top w:val="nil"/>
              <w:left w:val="nil"/>
              <w:bottom w:val="single" w:sz="8" w:space="0" w:color="7F7F7F"/>
              <w:right w:val="nil"/>
            </w:tcBorders>
            <w:shd w:val="clear" w:color="auto" w:fill="auto"/>
            <w:vAlign w:val="center"/>
          </w:tcPr>
          <w:p w14:paraId="43066D8C" w14:textId="09E47EE3" w:rsidR="00112007" w:rsidRPr="004D70A2" w:rsidRDefault="0009473C"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4</w:t>
            </w:r>
          </w:p>
        </w:tc>
      </w:tr>
      <w:tr w:rsidR="00112007" w:rsidRPr="004D70A2" w14:paraId="333BE258" w14:textId="77777777" w:rsidTr="00E3673D">
        <w:trPr>
          <w:cantSplit/>
        </w:trPr>
        <w:tc>
          <w:tcPr>
            <w:tcW w:w="3603" w:type="pct"/>
            <w:tcBorders>
              <w:top w:val="single" w:sz="2" w:space="0" w:color="7F7F7F" w:themeColor="text1" w:themeTint="80"/>
              <w:bottom w:val="single" w:sz="12" w:space="0" w:color="808080" w:themeColor="background1" w:themeShade="80"/>
            </w:tcBorders>
            <w:tcMar>
              <w:top w:w="57" w:type="dxa"/>
              <w:left w:w="45" w:type="dxa"/>
              <w:bottom w:w="57" w:type="dxa"/>
              <w:right w:w="45" w:type="dxa"/>
            </w:tcMar>
            <w:vAlign w:val="center"/>
          </w:tcPr>
          <w:p w14:paraId="2C040DFF" w14:textId="6734CB71" w:rsidR="00112007" w:rsidRPr="004D70A2" w:rsidRDefault="00112007" w:rsidP="00112007">
            <w:pPr>
              <w:widowControl w:val="0"/>
              <w:tabs>
                <w:tab w:val="left" w:pos="205"/>
              </w:tabs>
              <w:autoSpaceDE w:val="0"/>
              <w:autoSpaceDN w:val="0"/>
              <w:adjustRightInd w:val="0"/>
              <w:spacing w:after="0" w:line="240" w:lineRule="auto"/>
              <w:rPr>
                <w:rFonts w:cs="Arial"/>
                <w:b/>
                <w:sz w:val="17"/>
                <w:szCs w:val="17"/>
              </w:rPr>
            </w:pPr>
            <w:r w:rsidRPr="004D70A2">
              <w:rPr>
                <w:rFonts w:cs="Arial"/>
                <w:b/>
                <w:sz w:val="17"/>
                <w:szCs w:val="17"/>
              </w:rPr>
              <w:t>Total</w:t>
            </w:r>
            <w:r>
              <w:rPr>
                <w:rFonts w:cs="Arial"/>
                <w:b/>
                <w:sz w:val="17"/>
                <w:szCs w:val="17"/>
              </w:rPr>
              <w:t xml:space="preserve"> escalations</w:t>
            </w:r>
          </w:p>
        </w:tc>
        <w:tc>
          <w:tcPr>
            <w:tcW w:w="698" w:type="pct"/>
            <w:tcBorders>
              <w:top w:val="nil"/>
              <w:left w:val="nil"/>
              <w:bottom w:val="single" w:sz="12" w:space="0" w:color="808080"/>
              <w:right w:val="nil"/>
            </w:tcBorders>
            <w:shd w:val="clear" w:color="000000" w:fill="D9D9D9"/>
            <w:vAlign w:val="center"/>
          </w:tcPr>
          <w:p w14:paraId="3299B732" w14:textId="2DD9BFD7" w:rsidR="00112007" w:rsidRPr="004D70A2" w:rsidRDefault="006F7CC3" w:rsidP="00112007">
            <w:pPr>
              <w:widowControl w:val="0"/>
              <w:tabs>
                <w:tab w:val="left" w:pos="205"/>
              </w:tabs>
              <w:autoSpaceDE w:val="0"/>
              <w:autoSpaceDN w:val="0"/>
              <w:adjustRightInd w:val="0"/>
              <w:spacing w:after="0" w:line="240" w:lineRule="auto"/>
              <w:ind w:right="45"/>
              <w:jc w:val="right"/>
              <w:rPr>
                <w:b/>
                <w:sz w:val="17"/>
                <w:szCs w:val="17"/>
              </w:rPr>
            </w:pPr>
            <w:r>
              <w:rPr>
                <w:rFonts w:eastAsia="Times New Roman" w:cs="Arial"/>
                <w:b/>
                <w:bCs/>
                <w:color w:val="000000"/>
                <w:sz w:val="17"/>
                <w:szCs w:val="17"/>
                <w:lang w:eastAsia="en-AU"/>
              </w:rPr>
              <w:t>883</w:t>
            </w:r>
          </w:p>
        </w:tc>
        <w:tc>
          <w:tcPr>
            <w:tcW w:w="698" w:type="pct"/>
            <w:tcBorders>
              <w:top w:val="nil"/>
              <w:left w:val="nil"/>
              <w:bottom w:val="single" w:sz="12" w:space="0" w:color="808080"/>
              <w:right w:val="nil"/>
            </w:tcBorders>
            <w:shd w:val="clear" w:color="auto" w:fill="auto"/>
            <w:vAlign w:val="center"/>
          </w:tcPr>
          <w:p w14:paraId="4E15BE8C" w14:textId="46C5A769" w:rsidR="00112007" w:rsidRPr="004D70A2" w:rsidRDefault="006F7CC3" w:rsidP="00112007">
            <w:pPr>
              <w:widowControl w:val="0"/>
              <w:tabs>
                <w:tab w:val="left" w:pos="205"/>
              </w:tabs>
              <w:autoSpaceDE w:val="0"/>
              <w:autoSpaceDN w:val="0"/>
              <w:adjustRightInd w:val="0"/>
              <w:spacing w:after="0" w:line="240" w:lineRule="auto"/>
              <w:ind w:right="45"/>
              <w:jc w:val="right"/>
              <w:rPr>
                <w:b/>
                <w:sz w:val="17"/>
                <w:szCs w:val="17"/>
              </w:rPr>
            </w:pPr>
            <w:r>
              <w:rPr>
                <w:rFonts w:eastAsia="Times New Roman" w:cs="Arial"/>
                <w:b/>
                <w:bCs/>
                <w:color w:val="000000"/>
                <w:sz w:val="17"/>
                <w:szCs w:val="17"/>
                <w:lang w:eastAsia="en-AU"/>
              </w:rPr>
              <w:t>100</w:t>
            </w:r>
          </w:p>
        </w:tc>
      </w:tr>
    </w:tbl>
    <w:p w14:paraId="0F254DC8" w14:textId="3ED5B753" w:rsidR="0044194D" w:rsidRPr="004D70A2" w:rsidRDefault="0044194D" w:rsidP="00A900BF">
      <w:pPr>
        <w:spacing w:before="240"/>
        <w:rPr>
          <w:b/>
        </w:rPr>
      </w:pPr>
      <w:r w:rsidRPr="00CE2955">
        <w:rPr>
          <w:b/>
        </w:rPr>
        <w:t>Table 1</w:t>
      </w:r>
      <w:r w:rsidR="004466C1">
        <w:rPr>
          <w:b/>
        </w:rPr>
        <w:t>5</w:t>
      </w:r>
      <w:r w:rsidR="00680586">
        <w:rPr>
          <w:b/>
        </w:rPr>
        <w:t xml:space="preserve">. </w:t>
      </w:r>
      <w:r w:rsidRPr="00CE2955">
        <w:rPr>
          <w:b/>
        </w:rPr>
        <w:t>VAFS</w:t>
      </w:r>
      <w:r>
        <w:rPr>
          <w:b/>
        </w:rPr>
        <w:t xml:space="preserve"> high</w:t>
      </w:r>
      <w:r w:rsidR="00861329">
        <w:rPr>
          <w:b/>
        </w:rPr>
        <w:t>-</w:t>
      </w:r>
      <w:r>
        <w:rPr>
          <w:b/>
        </w:rPr>
        <w:t>complexity investigations</w:t>
      </w:r>
      <w:r w:rsidR="00E470DA">
        <w:rPr>
          <w:b/>
        </w:rPr>
        <w:t xml:space="preserve"> </w:t>
      </w:r>
      <w:r w:rsidR="00E470DA" w:rsidRPr="00E470DA">
        <w:rPr>
          <w:rFonts w:cs="Arial"/>
          <w:b/>
          <w:bCs/>
          <w:szCs w:val="18"/>
        </w:rPr>
        <w:t>– escalations</w:t>
      </w:r>
      <w:r w:rsidR="00A65614">
        <w:rPr>
          <w:b/>
        </w:rPr>
        <w:t xml:space="preserve"> 2021</w:t>
      </w:r>
      <w:r w:rsidR="00A65614">
        <w:rPr>
          <w:rFonts w:cs="Arial"/>
          <w:b/>
        </w:rPr>
        <w:t>–</w:t>
      </w:r>
      <w:r w:rsidR="00A65614">
        <w:rPr>
          <w:b/>
        </w:rPr>
        <w:t>22</w:t>
      </w:r>
    </w:p>
    <w:tbl>
      <w:tblPr>
        <w:tblW w:w="4387" w:type="pct"/>
        <w:tblInd w:w="1" w:type="dxa"/>
        <w:tblCellMar>
          <w:left w:w="45" w:type="dxa"/>
          <w:right w:w="45" w:type="dxa"/>
        </w:tblCellMar>
        <w:tblLook w:val="0000" w:firstRow="0" w:lastRow="0" w:firstColumn="0" w:lastColumn="0" w:noHBand="0" w:noVBand="0"/>
      </w:tblPr>
      <w:tblGrid>
        <w:gridCol w:w="4660"/>
        <w:gridCol w:w="903"/>
        <w:gridCol w:w="903"/>
      </w:tblGrid>
      <w:tr w:rsidR="006F7CC3" w:rsidRPr="004D70A2" w14:paraId="7315413E" w14:textId="77777777" w:rsidTr="00E3673D">
        <w:trPr>
          <w:cantSplit/>
        </w:trPr>
        <w:tc>
          <w:tcPr>
            <w:tcW w:w="3603" w:type="pct"/>
            <w:shd w:val="clear" w:color="auto" w:fill="808080" w:themeFill="background1" w:themeFillShade="80"/>
            <w:tcMar>
              <w:top w:w="113" w:type="dxa"/>
              <w:left w:w="45" w:type="dxa"/>
              <w:bottom w:w="113" w:type="dxa"/>
              <w:right w:w="45" w:type="dxa"/>
            </w:tcMar>
            <w:vAlign w:val="center"/>
          </w:tcPr>
          <w:p w14:paraId="2525AF79" w14:textId="41E417B8" w:rsidR="006F7CC3" w:rsidRPr="004D70A2" w:rsidRDefault="006F7CC3" w:rsidP="006F7CC3">
            <w:pPr>
              <w:pStyle w:val="Tablecolumnheading"/>
              <w:spacing w:before="0" w:after="0"/>
              <w:rPr>
                <w:color w:val="FFFFFF" w:themeColor="background1"/>
                <w:szCs w:val="17"/>
              </w:rPr>
            </w:pPr>
            <w:r>
              <w:rPr>
                <w:color w:val="FFFFFF" w:themeColor="background1"/>
                <w:szCs w:val="17"/>
              </w:rPr>
              <w:t xml:space="preserve">Issue </w:t>
            </w:r>
            <w:r w:rsidRPr="004D70A2">
              <w:rPr>
                <w:color w:val="FFFFFF" w:themeColor="background1"/>
                <w:szCs w:val="17"/>
              </w:rPr>
              <w:t>type</w:t>
            </w:r>
          </w:p>
        </w:tc>
        <w:tc>
          <w:tcPr>
            <w:tcW w:w="698" w:type="pct"/>
            <w:tcBorders>
              <w:top w:val="nil"/>
              <w:left w:val="nil"/>
              <w:bottom w:val="nil"/>
              <w:right w:val="nil"/>
            </w:tcBorders>
            <w:shd w:val="clear" w:color="000000" w:fill="808080"/>
            <w:vAlign w:val="center"/>
          </w:tcPr>
          <w:p w14:paraId="31C9892D" w14:textId="414BA921" w:rsidR="006F7CC3" w:rsidRPr="004D70A2" w:rsidRDefault="006F7CC3" w:rsidP="006F7CC3">
            <w:pPr>
              <w:pStyle w:val="Tablecolumnheading"/>
              <w:spacing w:before="0" w:after="0"/>
              <w:ind w:right="45"/>
              <w:jc w:val="right"/>
              <w:rPr>
                <w:color w:val="FFFFFF" w:themeColor="background1"/>
                <w:szCs w:val="17"/>
              </w:rPr>
            </w:pPr>
            <w:r>
              <w:rPr>
                <w:szCs w:val="17"/>
              </w:rPr>
              <w:t>Number</w:t>
            </w:r>
          </w:p>
        </w:tc>
        <w:tc>
          <w:tcPr>
            <w:tcW w:w="698" w:type="pct"/>
            <w:tcBorders>
              <w:top w:val="nil"/>
              <w:left w:val="nil"/>
              <w:bottom w:val="nil"/>
              <w:right w:val="nil"/>
            </w:tcBorders>
            <w:shd w:val="clear" w:color="000000" w:fill="808080"/>
            <w:vAlign w:val="center"/>
          </w:tcPr>
          <w:p w14:paraId="1BA0637C" w14:textId="4A0F1C6A" w:rsidR="006F7CC3" w:rsidRPr="004D70A2" w:rsidRDefault="006F7CC3" w:rsidP="006F7CC3">
            <w:pPr>
              <w:pStyle w:val="Tablecolumnheading"/>
              <w:spacing w:before="0" w:after="0"/>
              <w:ind w:right="45"/>
              <w:jc w:val="right"/>
              <w:rPr>
                <w:color w:val="FFFFFF" w:themeColor="background1"/>
                <w:szCs w:val="17"/>
              </w:rPr>
            </w:pPr>
            <w:r>
              <w:rPr>
                <w:szCs w:val="17"/>
              </w:rPr>
              <w:t>%</w:t>
            </w:r>
          </w:p>
        </w:tc>
      </w:tr>
      <w:tr w:rsidR="00112007" w:rsidRPr="004D70A2" w14:paraId="6BB5D879" w14:textId="77777777" w:rsidTr="00E3673D">
        <w:trPr>
          <w:cantSplit/>
        </w:trPr>
        <w:tc>
          <w:tcPr>
            <w:tcW w:w="3603" w:type="pct"/>
            <w:shd w:val="clear" w:color="auto" w:fill="auto"/>
            <w:tcMar>
              <w:top w:w="57" w:type="dxa"/>
              <w:left w:w="45" w:type="dxa"/>
              <w:bottom w:w="57" w:type="dxa"/>
              <w:right w:w="45" w:type="dxa"/>
            </w:tcMar>
            <w:vAlign w:val="center"/>
          </w:tcPr>
          <w:p w14:paraId="1174E661" w14:textId="570729EB"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Training</w:t>
            </w:r>
          </w:p>
        </w:tc>
        <w:tc>
          <w:tcPr>
            <w:tcW w:w="698" w:type="pct"/>
            <w:tcBorders>
              <w:top w:val="nil"/>
              <w:left w:val="nil"/>
              <w:bottom w:val="nil"/>
              <w:right w:val="nil"/>
            </w:tcBorders>
            <w:shd w:val="clear" w:color="000000" w:fill="D9D9D9"/>
            <w:vAlign w:val="center"/>
          </w:tcPr>
          <w:p w14:paraId="4CB6DEA5" w14:textId="3B183BE4" w:rsidR="00112007" w:rsidRPr="004D70A2" w:rsidRDefault="00F235C5"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22</w:t>
            </w:r>
          </w:p>
        </w:tc>
        <w:tc>
          <w:tcPr>
            <w:tcW w:w="698" w:type="pct"/>
            <w:tcBorders>
              <w:top w:val="nil"/>
              <w:left w:val="nil"/>
              <w:bottom w:val="nil"/>
              <w:right w:val="nil"/>
            </w:tcBorders>
            <w:shd w:val="clear" w:color="auto" w:fill="auto"/>
            <w:vAlign w:val="center"/>
          </w:tcPr>
          <w:p w14:paraId="1E883DC1" w14:textId="589342DF" w:rsidR="00112007" w:rsidRPr="004D70A2" w:rsidRDefault="00F235C5"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30</w:t>
            </w:r>
          </w:p>
        </w:tc>
      </w:tr>
      <w:tr w:rsidR="00112007" w:rsidRPr="004D70A2" w14:paraId="1D2191F4" w14:textId="77777777" w:rsidTr="00E3673D">
        <w:trPr>
          <w:cantSplit/>
        </w:trPr>
        <w:tc>
          <w:tcPr>
            <w:tcW w:w="3603" w:type="pct"/>
            <w:shd w:val="clear" w:color="auto" w:fill="auto"/>
            <w:tcMar>
              <w:top w:w="57" w:type="dxa"/>
              <w:left w:w="45" w:type="dxa"/>
              <w:bottom w:w="57" w:type="dxa"/>
              <w:right w:w="45" w:type="dxa"/>
            </w:tcMar>
            <w:vAlign w:val="center"/>
          </w:tcPr>
          <w:p w14:paraId="763748E2" w14:textId="48E00126"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Supervision</w:t>
            </w:r>
          </w:p>
        </w:tc>
        <w:tc>
          <w:tcPr>
            <w:tcW w:w="698" w:type="pct"/>
            <w:tcBorders>
              <w:top w:val="nil"/>
              <w:left w:val="nil"/>
              <w:bottom w:val="nil"/>
              <w:right w:val="nil"/>
            </w:tcBorders>
            <w:shd w:val="clear" w:color="000000" w:fill="D9D9D9"/>
            <w:vAlign w:val="center"/>
          </w:tcPr>
          <w:p w14:paraId="41F3FB5D" w14:textId="4634241A" w:rsidR="00112007" w:rsidRPr="00635297" w:rsidRDefault="00F235C5" w:rsidP="00112007">
            <w:pPr>
              <w:widowControl w:val="0"/>
              <w:tabs>
                <w:tab w:val="left" w:pos="205"/>
              </w:tabs>
              <w:autoSpaceDE w:val="0"/>
              <w:autoSpaceDN w:val="0"/>
              <w:adjustRightInd w:val="0"/>
              <w:spacing w:after="0" w:line="240" w:lineRule="auto"/>
              <w:ind w:right="45"/>
              <w:jc w:val="right"/>
              <w:rPr>
                <w:rFonts w:eastAsia="Times New Roman" w:cs="Arial"/>
                <w:color w:val="000000"/>
                <w:sz w:val="17"/>
                <w:szCs w:val="17"/>
                <w:lang w:eastAsia="en-AU"/>
              </w:rPr>
            </w:pPr>
            <w:r>
              <w:rPr>
                <w:rFonts w:eastAsia="Times New Roman" w:cs="Arial"/>
                <w:color w:val="000000"/>
                <w:sz w:val="17"/>
                <w:szCs w:val="17"/>
                <w:lang w:eastAsia="en-AU"/>
              </w:rPr>
              <w:t>18</w:t>
            </w:r>
          </w:p>
        </w:tc>
        <w:tc>
          <w:tcPr>
            <w:tcW w:w="698" w:type="pct"/>
            <w:tcBorders>
              <w:top w:val="nil"/>
              <w:left w:val="nil"/>
              <w:bottom w:val="nil"/>
              <w:right w:val="nil"/>
            </w:tcBorders>
            <w:shd w:val="clear" w:color="auto" w:fill="auto"/>
            <w:vAlign w:val="center"/>
          </w:tcPr>
          <w:p w14:paraId="47FF02F7" w14:textId="5DD11BCF" w:rsidR="00112007" w:rsidRPr="00635297" w:rsidRDefault="00F235C5" w:rsidP="00112007">
            <w:pPr>
              <w:widowControl w:val="0"/>
              <w:tabs>
                <w:tab w:val="left" w:pos="205"/>
              </w:tabs>
              <w:autoSpaceDE w:val="0"/>
              <w:autoSpaceDN w:val="0"/>
              <w:adjustRightInd w:val="0"/>
              <w:spacing w:after="0" w:line="240" w:lineRule="auto"/>
              <w:ind w:right="45"/>
              <w:jc w:val="right"/>
              <w:rPr>
                <w:rFonts w:eastAsia="Times New Roman" w:cs="Arial"/>
                <w:color w:val="000000"/>
                <w:sz w:val="17"/>
                <w:szCs w:val="17"/>
                <w:lang w:eastAsia="en-AU"/>
              </w:rPr>
            </w:pPr>
            <w:r>
              <w:rPr>
                <w:rFonts w:eastAsia="Times New Roman" w:cs="Arial"/>
                <w:color w:val="000000"/>
                <w:sz w:val="17"/>
                <w:szCs w:val="17"/>
                <w:lang w:eastAsia="en-AU"/>
              </w:rPr>
              <w:t>25</w:t>
            </w:r>
          </w:p>
        </w:tc>
      </w:tr>
      <w:tr w:rsidR="00112007" w:rsidRPr="004D70A2" w14:paraId="139100FD" w14:textId="77777777" w:rsidTr="00E3673D">
        <w:trPr>
          <w:cantSplit/>
        </w:trPr>
        <w:tc>
          <w:tcPr>
            <w:tcW w:w="3603" w:type="pct"/>
            <w:shd w:val="clear" w:color="auto" w:fill="auto"/>
            <w:tcMar>
              <w:top w:w="57" w:type="dxa"/>
              <w:left w:w="45" w:type="dxa"/>
              <w:bottom w:w="57" w:type="dxa"/>
              <w:right w:w="45" w:type="dxa"/>
            </w:tcMar>
            <w:vAlign w:val="center"/>
          </w:tcPr>
          <w:p w14:paraId="3A3E7F1C" w14:textId="6C340160"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Premises/</w:t>
            </w:r>
            <w:r w:rsidR="00861329">
              <w:rPr>
                <w:rFonts w:cs="Arial"/>
                <w:sz w:val="17"/>
                <w:szCs w:val="17"/>
              </w:rPr>
              <w:t>e</w:t>
            </w:r>
            <w:r>
              <w:rPr>
                <w:rFonts w:cs="Arial"/>
                <w:sz w:val="17"/>
                <w:szCs w:val="17"/>
              </w:rPr>
              <w:t>quipment</w:t>
            </w:r>
            <w:r w:rsidRPr="00DF079C">
              <w:rPr>
                <w:rFonts w:cs="Arial"/>
                <w:sz w:val="17"/>
                <w:szCs w:val="17"/>
              </w:rPr>
              <w:t xml:space="preserve"> </w:t>
            </w:r>
          </w:p>
        </w:tc>
        <w:tc>
          <w:tcPr>
            <w:tcW w:w="698" w:type="pct"/>
            <w:tcBorders>
              <w:top w:val="nil"/>
              <w:left w:val="nil"/>
              <w:bottom w:val="nil"/>
              <w:right w:val="nil"/>
            </w:tcBorders>
            <w:shd w:val="clear" w:color="000000" w:fill="D9D9D9"/>
            <w:vAlign w:val="center"/>
          </w:tcPr>
          <w:p w14:paraId="0A9F3768" w14:textId="0B091DDA" w:rsidR="00112007" w:rsidRPr="004D70A2" w:rsidRDefault="001B640A"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w:t>
            </w:r>
          </w:p>
        </w:tc>
        <w:tc>
          <w:tcPr>
            <w:tcW w:w="698" w:type="pct"/>
            <w:tcBorders>
              <w:top w:val="nil"/>
              <w:left w:val="nil"/>
              <w:bottom w:val="nil"/>
              <w:right w:val="nil"/>
            </w:tcBorders>
            <w:shd w:val="clear" w:color="auto" w:fill="auto"/>
            <w:vAlign w:val="center"/>
          </w:tcPr>
          <w:p w14:paraId="191D4948" w14:textId="3F545594" w:rsidR="00112007" w:rsidRPr="004D70A2" w:rsidRDefault="001B640A"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w:t>
            </w:r>
          </w:p>
        </w:tc>
      </w:tr>
      <w:tr w:rsidR="00112007" w:rsidRPr="004D70A2" w14:paraId="353420D7" w14:textId="77777777" w:rsidTr="00E3673D">
        <w:trPr>
          <w:cantSplit/>
        </w:trPr>
        <w:tc>
          <w:tcPr>
            <w:tcW w:w="3603" w:type="pct"/>
            <w:shd w:val="clear" w:color="auto" w:fill="auto"/>
            <w:tcMar>
              <w:top w:w="57" w:type="dxa"/>
              <w:left w:w="45" w:type="dxa"/>
              <w:bottom w:w="57" w:type="dxa"/>
              <w:right w:w="45" w:type="dxa"/>
            </w:tcMar>
            <w:vAlign w:val="center"/>
          </w:tcPr>
          <w:p w14:paraId="3CDF955E" w14:textId="74B6DEA7"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Scope of work undertaken</w:t>
            </w:r>
          </w:p>
        </w:tc>
        <w:tc>
          <w:tcPr>
            <w:tcW w:w="698" w:type="pct"/>
            <w:tcBorders>
              <w:top w:val="nil"/>
              <w:left w:val="nil"/>
              <w:bottom w:val="nil"/>
              <w:right w:val="nil"/>
            </w:tcBorders>
            <w:shd w:val="clear" w:color="000000" w:fill="D9D9D9"/>
            <w:vAlign w:val="center"/>
          </w:tcPr>
          <w:p w14:paraId="68721E79" w14:textId="6EC12557" w:rsidR="00112007" w:rsidRPr="004D70A2" w:rsidRDefault="00F235C5"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32</w:t>
            </w:r>
          </w:p>
        </w:tc>
        <w:tc>
          <w:tcPr>
            <w:tcW w:w="698" w:type="pct"/>
            <w:tcBorders>
              <w:top w:val="nil"/>
              <w:left w:val="nil"/>
              <w:bottom w:val="nil"/>
              <w:right w:val="nil"/>
            </w:tcBorders>
            <w:shd w:val="clear" w:color="auto" w:fill="auto"/>
            <w:vAlign w:val="center"/>
          </w:tcPr>
          <w:p w14:paraId="7D07F44D" w14:textId="407E1CF6" w:rsidR="00112007" w:rsidRPr="004D70A2" w:rsidRDefault="001B640A"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44</w:t>
            </w:r>
          </w:p>
        </w:tc>
      </w:tr>
      <w:tr w:rsidR="00112007" w:rsidRPr="004D70A2" w14:paraId="0A18ACF6" w14:textId="77777777" w:rsidTr="00E3673D">
        <w:trPr>
          <w:cantSplit/>
        </w:trPr>
        <w:tc>
          <w:tcPr>
            <w:tcW w:w="3603" w:type="pct"/>
            <w:tcBorders>
              <w:bottom w:val="single" w:sz="2" w:space="0" w:color="7F7F7F" w:themeColor="text1" w:themeTint="80"/>
            </w:tcBorders>
            <w:shd w:val="clear" w:color="auto" w:fill="auto"/>
            <w:tcMar>
              <w:top w:w="57" w:type="dxa"/>
              <w:left w:w="45" w:type="dxa"/>
              <w:bottom w:w="57" w:type="dxa"/>
              <w:right w:w="45" w:type="dxa"/>
            </w:tcMar>
            <w:vAlign w:val="center"/>
          </w:tcPr>
          <w:p w14:paraId="2BDC9D1E" w14:textId="65A18A11" w:rsidR="00112007" w:rsidRPr="00DF079C" w:rsidRDefault="00112007" w:rsidP="00112007">
            <w:pPr>
              <w:widowControl w:val="0"/>
              <w:tabs>
                <w:tab w:val="left" w:pos="205"/>
              </w:tabs>
              <w:autoSpaceDE w:val="0"/>
              <w:autoSpaceDN w:val="0"/>
              <w:adjustRightInd w:val="0"/>
              <w:spacing w:after="0" w:line="240" w:lineRule="auto"/>
              <w:rPr>
                <w:rFonts w:cs="Arial"/>
                <w:sz w:val="17"/>
                <w:szCs w:val="17"/>
              </w:rPr>
            </w:pPr>
            <w:r>
              <w:rPr>
                <w:rFonts w:cs="Arial"/>
                <w:sz w:val="17"/>
                <w:szCs w:val="17"/>
              </w:rPr>
              <w:t>Other</w:t>
            </w:r>
          </w:p>
        </w:tc>
        <w:tc>
          <w:tcPr>
            <w:tcW w:w="698" w:type="pct"/>
            <w:tcBorders>
              <w:top w:val="nil"/>
              <w:left w:val="nil"/>
              <w:bottom w:val="single" w:sz="8" w:space="0" w:color="7F7F7F"/>
              <w:right w:val="nil"/>
            </w:tcBorders>
            <w:shd w:val="clear" w:color="000000" w:fill="D9D9D9"/>
            <w:vAlign w:val="center"/>
          </w:tcPr>
          <w:p w14:paraId="4984468A" w14:textId="02C26F59" w:rsidR="00112007" w:rsidRPr="004D70A2" w:rsidRDefault="00F235C5"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1</w:t>
            </w:r>
          </w:p>
        </w:tc>
        <w:tc>
          <w:tcPr>
            <w:tcW w:w="698" w:type="pct"/>
            <w:tcBorders>
              <w:top w:val="nil"/>
              <w:left w:val="nil"/>
              <w:bottom w:val="single" w:sz="8" w:space="0" w:color="7F7F7F"/>
              <w:right w:val="nil"/>
            </w:tcBorders>
            <w:shd w:val="clear" w:color="auto" w:fill="auto"/>
            <w:vAlign w:val="center"/>
          </w:tcPr>
          <w:p w14:paraId="7292F046" w14:textId="4129CF47" w:rsidR="00112007" w:rsidRPr="004D70A2" w:rsidRDefault="001B640A" w:rsidP="00112007">
            <w:pPr>
              <w:widowControl w:val="0"/>
              <w:tabs>
                <w:tab w:val="left" w:pos="205"/>
              </w:tabs>
              <w:autoSpaceDE w:val="0"/>
              <w:autoSpaceDN w:val="0"/>
              <w:adjustRightInd w:val="0"/>
              <w:spacing w:after="0" w:line="240" w:lineRule="auto"/>
              <w:ind w:right="45"/>
              <w:jc w:val="right"/>
              <w:rPr>
                <w:sz w:val="17"/>
                <w:szCs w:val="17"/>
              </w:rPr>
            </w:pPr>
            <w:r>
              <w:rPr>
                <w:sz w:val="17"/>
                <w:szCs w:val="17"/>
              </w:rPr>
              <w:t>1</w:t>
            </w:r>
          </w:p>
        </w:tc>
      </w:tr>
      <w:tr w:rsidR="00112007" w:rsidRPr="004D70A2" w14:paraId="4C8D0BC8" w14:textId="77777777" w:rsidTr="00E3673D">
        <w:trPr>
          <w:cantSplit/>
        </w:trPr>
        <w:tc>
          <w:tcPr>
            <w:tcW w:w="3603" w:type="pct"/>
            <w:tcBorders>
              <w:top w:val="single" w:sz="2" w:space="0" w:color="7F7F7F" w:themeColor="text1" w:themeTint="80"/>
              <w:bottom w:val="single" w:sz="12" w:space="0" w:color="808080" w:themeColor="background1" w:themeShade="80"/>
            </w:tcBorders>
            <w:tcMar>
              <w:top w:w="57" w:type="dxa"/>
              <w:left w:w="45" w:type="dxa"/>
              <w:bottom w:w="57" w:type="dxa"/>
              <w:right w:w="45" w:type="dxa"/>
            </w:tcMar>
            <w:vAlign w:val="center"/>
          </w:tcPr>
          <w:p w14:paraId="6FB012D6" w14:textId="42633ADE" w:rsidR="00112007" w:rsidRPr="004D70A2" w:rsidRDefault="00112007" w:rsidP="00112007">
            <w:pPr>
              <w:widowControl w:val="0"/>
              <w:tabs>
                <w:tab w:val="left" w:pos="205"/>
              </w:tabs>
              <w:autoSpaceDE w:val="0"/>
              <w:autoSpaceDN w:val="0"/>
              <w:adjustRightInd w:val="0"/>
              <w:spacing w:after="0" w:line="240" w:lineRule="auto"/>
              <w:rPr>
                <w:rFonts w:cs="Arial"/>
                <w:b/>
                <w:sz w:val="17"/>
                <w:szCs w:val="17"/>
              </w:rPr>
            </w:pPr>
            <w:r w:rsidRPr="004D70A2">
              <w:rPr>
                <w:rFonts w:cs="Arial"/>
                <w:b/>
                <w:sz w:val="17"/>
                <w:szCs w:val="17"/>
              </w:rPr>
              <w:t>Total</w:t>
            </w:r>
            <w:r>
              <w:rPr>
                <w:rFonts w:cs="Arial"/>
                <w:b/>
                <w:sz w:val="17"/>
                <w:szCs w:val="17"/>
              </w:rPr>
              <w:t xml:space="preserve"> escalations</w:t>
            </w:r>
          </w:p>
        </w:tc>
        <w:tc>
          <w:tcPr>
            <w:tcW w:w="698" w:type="pct"/>
            <w:tcBorders>
              <w:top w:val="nil"/>
              <w:left w:val="nil"/>
              <w:bottom w:val="single" w:sz="12" w:space="0" w:color="808080"/>
              <w:right w:val="nil"/>
            </w:tcBorders>
            <w:shd w:val="clear" w:color="000000" w:fill="D9D9D9"/>
            <w:vAlign w:val="center"/>
          </w:tcPr>
          <w:p w14:paraId="50CF81CB" w14:textId="5024F2B2" w:rsidR="00112007" w:rsidRPr="004D70A2" w:rsidRDefault="0097371C" w:rsidP="00112007">
            <w:pPr>
              <w:widowControl w:val="0"/>
              <w:tabs>
                <w:tab w:val="left" w:pos="205"/>
              </w:tabs>
              <w:autoSpaceDE w:val="0"/>
              <w:autoSpaceDN w:val="0"/>
              <w:adjustRightInd w:val="0"/>
              <w:spacing w:after="0" w:line="240" w:lineRule="auto"/>
              <w:ind w:right="45"/>
              <w:jc w:val="right"/>
              <w:rPr>
                <w:b/>
                <w:sz w:val="17"/>
                <w:szCs w:val="17"/>
              </w:rPr>
            </w:pPr>
            <w:r>
              <w:rPr>
                <w:rFonts w:eastAsia="Times New Roman" w:cs="Arial"/>
                <w:b/>
                <w:bCs/>
                <w:color w:val="000000"/>
                <w:sz w:val="17"/>
                <w:szCs w:val="17"/>
                <w:lang w:eastAsia="en-AU"/>
              </w:rPr>
              <w:t>73</w:t>
            </w:r>
          </w:p>
        </w:tc>
        <w:tc>
          <w:tcPr>
            <w:tcW w:w="698" w:type="pct"/>
            <w:tcBorders>
              <w:top w:val="nil"/>
              <w:left w:val="nil"/>
              <w:bottom w:val="single" w:sz="12" w:space="0" w:color="808080"/>
              <w:right w:val="nil"/>
            </w:tcBorders>
            <w:shd w:val="clear" w:color="auto" w:fill="auto"/>
            <w:vAlign w:val="center"/>
          </w:tcPr>
          <w:p w14:paraId="43B331DF" w14:textId="28E3BDC7" w:rsidR="00112007" w:rsidRPr="004D70A2" w:rsidRDefault="001B640A" w:rsidP="00112007">
            <w:pPr>
              <w:widowControl w:val="0"/>
              <w:tabs>
                <w:tab w:val="left" w:pos="205"/>
              </w:tabs>
              <w:autoSpaceDE w:val="0"/>
              <w:autoSpaceDN w:val="0"/>
              <w:adjustRightInd w:val="0"/>
              <w:spacing w:after="0" w:line="240" w:lineRule="auto"/>
              <w:ind w:right="45"/>
              <w:jc w:val="right"/>
              <w:rPr>
                <w:b/>
                <w:sz w:val="17"/>
                <w:szCs w:val="17"/>
              </w:rPr>
            </w:pPr>
            <w:r>
              <w:rPr>
                <w:b/>
                <w:sz w:val="17"/>
                <w:szCs w:val="17"/>
              </w:rPr>
              <w:t>100</w:t>
            </w:r>
          </w:p>
        </w:tc>
      </w:tr>
    </w:tbl>
    <w:p w14:paraId="74BBD31A" w14:textId="43B9DC03" w:rsidR="00580C7C" w:rsidRDefault="00C8670D" w:rsidP="00580C7C">
      <w:pPr>
        <w:rPr>
          <w:szCs w:val="18"/>
        </w:rPr>
      </w:pPr>
      <w:r>
        <w:rPr>
          <w:szCs w:val="18"/>
        </w:rPr>
        <w:t>The VRQA</w:t>
      </w:r>
      <w:r w:rsidR="00580C7C">
        <w:rPr>
          <w:szCs w:val="18"/>
        </w:rPr>
        <w:t xml:space="preserve"> made necessary adjustments to how VAFS delivered its services during </w:t>
      </w:r>
      <w:r w:rsidR="008E52B8">
        <w:rPr>
          <w:szCs w:val="18"/>
        </w:rPr>
        <w:t xml:space="preserve">the </w:t>
      </w:r>
      <w:r w:rsidR="00580C7C">
        <w:rPr>
          <w:szCs w:val="18"/>
        </w:rPr>
        <w:t>COVID-19</w:t>
      </w:r>
      <w:r w:rsidR="008E52B8">
        <w:rPr>
          <w:szCs w:val="18"/>
        </w:rPr>
        <w:t xml:space="preserve"> pandemic</w:t>
      </w:r>
      <w:r w:rsidR="00580C7C">
        <w:rPr>
          <w:szCs w:val="18"/>
        </w:rPr>
        <w:t xml:space="preserve">, including the introduction of remote assessments of apprentice and trainee workplaces. </w:t>
      </w:r>
      <w:r>
        <w:rPr>
          <w:szCs w:val="18"/>
        </w:rPr>
        <w:t>The VRQA</w:t>
      </w:r>
      <w:r w:rsidR="00580C7C">
        <w:rPr>
          <w:szCs w:val="18"/>
        </w:rPr>
        <w:t xml:space="preserve"> elected to keep some of these adjustments in place</w:t>
      </w:r>
      <w:r w:rsidR="001F094C">
        <w:rPr>
          <w:szCs w:val="18"/>
        </w:rPr>
        <w:t>,</w:t>
      </w:r>
      <w:r w:rsidR="00580C7C">
        <w:rPr>
          <w:szCs w:val="18"/>
        </w:rPr>
        <w:t xml:space="preserve"> once social distancing requirements eased</w:t>
      </w:r>
      <w:r w:rsidR="001F094C">
        <w:rPr>
          <w:szCs w:val="18"/>
        </w:rPr>
        <w:t>,</w:t>
      </w:r>
      <w:r w:rsidR="00580C7C">
        <w:rPr>
          <w:szCs w:val="18"/>
        </w:rPr>
        <w:t xml:space="preserve"> because they allowed authorised officers to expand their reach.</w:t>
      </w:r>
    </w:p>
    <w:p w14:paraId="556288D4" w14:textId="77777777" w:rsidR="009F04EE" w:rsidRPr="004D70A2" w:rsidRDefault="009F04EE" w:rsidP="009F04EE">
      <w:pPr>
        <w:rPr>
          <w:rFonts w:cs="Arial"/>
          <w:b/>
          <w:lang w:eastAsia="en-AU"/>
        </w:rPr>
      </w:pPr>
      <w:r w:rsidRPr="004D70A2">
        <w:rPr>
          <w:rFonts w:cs="Arial"/>
          <w:b/>
          <w:lang w:eastAsia="en-AU"/>
        </w:rPr>
        <w:t>Regulatory campaigns</w:t>
      </w:r>
    </w:p>
    <w:p w14:paraId="402811CB" w14:textId="50CB910D" w:rsidR="009F04EE" w:rsidRPr="004D70A2" w:rsidRDefault="00170188" w:rsidP="009F04EE">
      <w:pPr>
        <w:rPr>
          <w:rFonts w:cs="Arial"/>
          <w:lang w:eastAsia="en-AU"/>
        </w:rPr>
      </w:pPr>
      <w:r>
        <w:rPr>
          <w:rFonts w:cs="Arial"/>
          <w:color w:val="000000" w:themeColor="text1"/>
          <w:lang w:eastAsia="en-AU"/>
        </w:rPr>
        <w:t>The VRQA</w:t>
      </w:r>
      <w:r w:rsidR="009F04EE" w:rsidRPr="004D70A2">
        <w:rPr>
          <w:rFonts w:cs="Arial"/>
          <w:color w:val="000000" w:themeColor="text1"/>
          <w:lang w:eastAsia="en-AU"/>
        </w:rPr>
        <w:t xml:space="preserve"> conduct</w:t>
      </w:r>
      <w:r w:rsidR="00AE0747">
        <w:rPr>
          <w:rFonts w:cs="Arial"/>
          <w:color w:val="000000" w:themeColor="text1"/>
          <w:lang w:eastAsia="en-AU"/>
        </w:rPr>
        <w:t>ed</w:t>
      </w:r>
      <w:r w:rsidR="009F04EE" w:rsidRPr="004D70A2">
        <w:rPr>
          <w:rFonts w:cs="Arial"/>
          <w:color w:val="000000" w:themeColor="text1"/>
          <w:lang w:eastAsia="en-AU"/>
        </w:rPr>
        <w:t xml:space="preserve"> campaigns to investigate potential apprenticeship and traineeship regulatory issues identified through feedback from industry stakeholders, field intelligence and data analysis.</w:t>
      </w:r>
      <w:r w:rsidR="009F04EE">
        <w:rPr>
          <w:rFonts w:cs="Arial"/>
          <w:color w:val="000000" w:themeColor="text1"/>
          <w:lang w:eastAsia="en-AU"/>
        </w:rPr>
        <w:t xml:space="preserve"> </w:t>
      </w:r>
      <w:r w:rsidR="009F04EE" w:rsidRPr="004D70A2">
        <w:rPr>
          <w:rFonts w:cs="Arial"/>
          <w:lang w:eastAsia="en-AU"/>
        </w:rPr>
        <w:t xml:space="preserve">Key areas targeted included </w:t>
      </w:r>
      <w:r w:rsidR="009F04EE">
        <w:rPr>
          <w:rFonts w:cs="Arial"/>
          <w:lang w:eastAsia="en-AU"/>
        </w:rPr>
        <w:t>BAC</w:t>
      </w:r>
      <w:r w:rsidR="00AE0747">
        <w:rPr>
          <w:rFonts w:cs="Arial"/>
          <w:lang w:eastAsia="en-AU"/>
        </w:rPr>
        <w:t>-</w:t>
      </w:r>
      <w:r w:rsidR="009F04EE">
        <w:rPr>
          <w:rFonts w:cs="Arial"/>
          <w:lang w:eastAsia="en-AU"/>
        </w:rPr>
        <w:t>scheme</w:t>
      </w:r>
      <w:r w:rsidR="00AE0747">
        <w:rPr>
          <w:rFonts w:cs="Arial"/>
          <w:lang w:eastAsia="en-AU"/>
        </w:rPr>
        <w:t>-</w:t>
      </w:r>
      <w:r w:rsidR="009F04EE">
        <w:rPr>
          <w:rFonts w:cs="Arial"/>
          <w:lang w:eastAsia="en-AU"/>
        </w:rPr>
        <w:t>related commencements</w:t>
      </w:r>
      <w:r w:rsidR="009F04EE" w:rsidRPr="004D70A2">
        <w:rPr>
          <w:rFonts w:cs="Arial"/>
          <w:lang w:eastAsia="en-AU"/>
        </w:rPr>
        <w:t xml:space="preserve">. </w:t>
      </w:r>
    </w:p>
    <w:p w14:paraId="5C3F7E59" w14:textId="15C23473" w:rsidR="009F04EE" w:rsidRPr="004D70A2" w:rsidRDefault="009F04EE" w:rsidP="009F04EE">
      <w:r w:rsidRPr="004D70A2">
        <w:t xml:space="preserve">Where compliance issues were identified, </w:t>
      </w:r>
      <w:r w:rsidR="00170188">
        <w:t>the VRQA</w:t>
      </w:r>
      <w:r w:rsidRPr="004D70A2">
        <w:t xml:space="preserve"> worked with employers</w:t>
      </w:r>
      <w:r>
        <w:t xml:space="preserve"> to support them to make improvements</w:t>
      </w:r>
      <w:r w:rsidR="0049585A">
        <w:t>,</w:t>
      </w:r>
      <w:r>
        <w:t xml:space="preserve"> </w:t>
      </w:r>
      <w:r w:rsidR="00F10A7A">
        <w:t>or took decisive action to reduce any harm to apprentices and trainees as appropriate.</w:t>
      </w:r>
    </w:p>
    <w:p w14:paraId="4BB1D5E2" w14:textId="5A5DB171" w:rsidR="00015B50" w:rsidRPr="004D70A2" w:rsidRDefault="00015B50" w:rsidP="00015B50">
      <w:r>
        <w:t xml:space="preserve">There were </w:t>
      </w:r>
      <w:r w:rsidRPr="00015B50">
        <w:t>14</w:t>
      </w:r>
      <w:r w:rsidRPr="004D70A2">
        <w:t xml:space="preserve"> employer</w:t>
      </w:r>
      <w:r>
        <w:t xml:space="preserve">s that had their approval </w:t>
      </w:r>
      <w:r w:rsidRPr="004D70A2">
        <w:t>to employ apprentice</w:t>
      </w:r>
      <w:r>
        <w:t>s</w:t>
      </w:r>
      <w:r w:rsidRPr="004D70A2">
        <w:t xml:space="preserve"> or trainee</w:t>
      </w:r>
      <w:r>
        <w:t>s</w:t>
      </w:r>
      <w:r w:rsidRPr="004D70A2">
        <w:t xml:space="preserve"> </w:t>
      </w:r>
      <w:r>
        <w:t xml:space="preserve">revoked for </w:t>
      </w:r>
      <w:r w:rsidRPr="004D70A2">
        <w:t>not complying with their obligations under a training contract</w:t>
      </w:r>
      <w:r>
        <w:t xml:space="preserve">. </w:t>
      </w:r>
    </w:p>
    <w:p w14:paraId="2857337C" w14:textId="36F25DFF" w:rsidR="009F04EE" w:rsidRPr="004D70A2" w:rsidRDefault="00170188" w:rsidP="009F04EE">
      <w:pPr>
        <w:rPr>
          <w:lang w:eastAsia="en-AU"/>
        </w:rPr>
      </w:pPr>
      <w:r>
        <w:rPr>
          <w:lang w:eastAsia="en-AU"/>
        </w:rPr>
        <w:t xml:space="preserve">The VRQA </w:t>
      </w:r>
      <w:r w:rsidR="009F04EE" w:rsidRPr="004D70A2">
        <w:rPr>
          <w:lang w:eastAsia="en-AU"/>
        </w:rPr>
        <w:t>gathered and shared intelligence with other agencies to help them</w:t>
      </w:r>
      <w:r w:rsidR="002E7DC4">
        <w:rPr>
          <w:lang w:eastAsia="en-AU"/>
        </w:rPr>
        <w:t xml:space="preserve"> </w:t>
      </w:r>
      <w:r w:rsidR="009F04EE" w:rsidRPr="004D70A2">
        <w:rPr>
          <w:lang w:eastAsia="en-AU"/>
        </w:rPr>
        <w:t xml:space="preserve">better protect the interests of young and/or vulnerable workers. These included: </w:t>
      </w:r>
    </w:p>
    <w:p w14:paraId="345ED85D" w14:textId="060F2033" w:rsidR="009F04EE" w:rsidRPr="00591B96" w:rsidRDefault="0049585A" w:rsidP="005B104A">
      <w:pPr>
        <w:pStyle w:val="Bullet1"/>
      </w:pPr>
      <w:r w:rsidRPr="00591B96">
        <w:t>DET</w:t>
      </w:r>
    </w:p>
    <w:p w14:paraId="359F4A18" w14:textId="77777777" w:rsidR="009F04EE" w:rsidRPr="00591B96" w:rsidRDefault="009F04EE" w:rsidP="005B104A">
      <w:pPr>
        <w:pStyle w:val="Bullet1"/>
      </w:pPr>
      <w:r w:rsidRPr="00591B96">
        <w:t>Commonwealth Department of Education, Skills and Employment</w:t>
      </w:r>
    </w:p>
    <w:p w14:paraId="3AEA3A2F" w14:textId="77777777" w:rsidR="009F04EE" w:rsidRPr="00591B96" w:rsidRDefault="009F04EE" w:rsidP="005B104A">
      <w:pPr>
        <w:pStyle w:val="Bullet1"/>
      </w:pPr>
      <w:r w:rsidRPr="00591B96">
        <w:t>WorkSafe Victoria</w:t>
      </w:r>
    </w:p>
    <w:p w14:paraId="46C6F125" w14:textId="389B56D2" w:rsidR="009F04EE" w:rsidRPr="00591B96" w:rsidRDefault="009F04EE" w:rsidP="005B104A">
      <w:pPr>
        <w:pStyle w:val="Bullet1"/>
      </w:pPr>
      <w:r w:rsidRPr="00591B96">
        <w:t>ASQA</w:t>
      </w:r>
    </w:p>
    <w:p w14:paraId="591DEAA3" w14:textId="250EEC3E" w:rsidR="009F04EE" w:rsidRPr="00591B96" w:rsidRDefault="009F04EE" w:rsidP="005B104A">
      <w:pPr>
        <w:pStyle w:val="Bullet1"/>
      </w:pPr>
      <w:r w:rsidRPr="00591B96">
        <w:t xml:space="preserve">Victorian Skills </w:t>
      </w:r>
      <w:r w:rsidR="005666B3" w:rsidRPr="00591B96">
        <w:t>Authority</w:t>
      </w:r>
    </w:p>
    <w:p w14:paraId="6BBF5304" w14:textId="77777777" w:rsidR="009F04EE" w:rsidRPr="00591B96" w:rsidRDefault="009F04EE" w:rsidP="005B104A">
      <w:pPr>
        <w:pStyle w:val="Bullet1"/>
      </w:pPr>
      <w:r w:rsidRPr="00591B96">
        <w:t>Energy Safe Victoria</w:t>
      </w:r>
    </w:p>
    <w:p w14:paraId="5B2C8B38" w14:textId="77777777" w:rsidR="00A520B8" w:rsidRPr="00591B96" w:rsidRDefault="009F04EE" w:rsidP="0042798A">
      <w:pPr>
        <w:pStyle w:val="Bullet1"/>
      </w:pPr>
      <w:r w:rsidRPr="00591B96">
        <w:t>Fair Work Ombudsman</w:t>
      </w:r>
    </w:p>
    <w:p w14:paraId="0D415E8A" w14:textId="718AAB88" w:rsidR="00CE10A2" w:rsidRPr="00591B96" w:rsidRDefault="00A520B8" w:rsidP="0042798A">
      <w:pPr>
        <w:pStyle w:val="Bullet1"/>
        <w:rPr>
          <w:rStyle w:val="Emphasis"/>
          <w:i w:val="0"/>
          <w:iCs w:val="0"/>
        </w:rPr>
      </w:pPr>
      <w:r w:rsidRPr="0042798A">
        <w:rPr>
          <w:rStyle w:val="Emphasis"/>
          <w:rFonts w:eastAsiaTheme="majorEastAsia"/>
          <w:i w:val="0"/>
          <w:iCs w:val="0"/>
        </w:rPr>
        <w:t>Victorian Building Authority</w:t>
      </w:r>
    </w:p>
    <w:p w14:paraId="6FE379F0" w14:textId="3F326C29" w:rsidR="00D72728" w:rsidRPr="00591B96" w:rsidRDefault="00D72728" w:rsidP="0042798A">
      <w:pPr>
        <w:pStyle w:val="Bullet1"/>
        <w:rPr>
          <w:rStyle w:val="Emphasis"/>
          <w:i w:val="0"/>
          <w:iCs w:val="0"/>
        </w:rPr>
      </w:pPr>
      <w:r w:rsidRPr="0042798A">
        <w:rPr>
          <w:rStyle w:val="Emphasis"/>
          <w:rFonts w:eastAsiaTheme="majorEastAsia"/>
          <w:i w:val="0"/>
          <w:iCs w:val="0"/>
        </w:rPr>
        <w:lastRenderedPageBreak/>
        <w:t>Local Jobs First Commissioner</w:t>
      </w:r>
    </w:p>
    <w:p w14:paraId="25E0BE8F" w14:textId="1AC4F650" w:rsidR="009F04EE" w:rsidRPr="00591B96" w:rsidRDefault="00CE10A2" w:rsidP="0042798A">
      <w:pPr>
        <w:pStyle w:val="Bullet1"/>
      </w:pPr>
      <w:r w:rsidRPr="00591B96">
        <w:t>Wage Inspectorate Victoria</w:t>
      </w:r>
      <w:r w:rsidR="009F04EE" w:rsidRPr="00591B96">
        <w:t xml:space="preserve">. </w:t>
      </w:r>
    </w:p>
    <w:p w14:paraId="51EF2BE1" w14:textId="3D93B415" w:rsidR="000053E8" w:rsidRPr="00FD117E" w:rsidRDefault="000053E8" w:rsidP="000053E8">
      <w:pPr>
        <w:tabs>
          <w:tab w:val="left" w:pos="2694"/>
        </w:tabs>
        <w:rPr>
          <w:rFonts w:cs="Arial"/>
          <w:szCs w:val="18"/>
        </w:rPr>
      </w:pPr>
      <w:r w:rsidRPr="004D70A2">
        <w:rPr>
          <w:b/>
          <w:bCs/>
        </w:rPr>
        <w:t xml:space="preserve">Group training organisations </w:t>
      </w:r>
    </w:p>
    <w:p w14:paraId="5F733466" w14:textId="5AD82CA6" w:rsidR="000053E8" w:rsidRPr="004D70A2" w:rsidRDefault="000053E8" w:rsidP="000053E8">
      <w:r w:rsidRPr="004D70A2">
        <w:t>The VRQA is responsible for GTO recognition and assesses compliance against the GTO National Standards. At the end of the 202</w:t>
      </w:r>
      <w:r>
        <w:t>1</w:t>
      </w:r>
      <w:r w:rsidRPr="004D70A2">
        <w:t>–</w:t>
      </w:r>
      <w:r>
        <w:t>22</w:t>
      </w:r>
      <w:r w:rsidRPr="004D70A2">
        <w:t xml:space="preserve"> reporting period</w:t>
      </w:r>
      <w:r w:rsidR="00964A62">
        <w:t>,</w:t>
      </w:r>
      <w:r w:rsidRPr="004D70A2">
        <w:t xml:space="preserve"> there were </w:t>
      </w:r>
      <w:r>
        <w:t>30</w:t>
      </w:r>
      <w:r w:rsidRPr="004D70A2">
        <w:t xml:space="preserve"> organisations recognised as GTOs. </w:t>
      </w:r>
    </w:p>
    <w:p w14:paraId="61AE08D7" w14:textId="6F59167B" w:rsidR="000053E8" w:rsidRDefault="00CB02A8" w:rsidP="000053E8">
      <w:bookmarkStart w:id="105" w:name="_Hlk77596338"/>
      <w:r>
        <w:t xml:space="preserve">The VRQA </w:t>
      </w:r>
      <w:r w:rsidR="000053E8" w:rsidRPr="004D70A2">
        <w:t xml:space="preserve">received </w:t>
      </w:r>
      <w:r w:rsidR="000053E8">
        <w:t>8</w:t>
      </w:r>
      <w:r w:rsidR="000053E8" w:rsidRPr="004D70A2">
        <w:t xml:space="preserve"> new applications in the reporting period</w:t>
      </w:r>
      <w:r w:rsidR="000053E8">
        <w:t xml:space="preserve"> and awarded</w:t>
      </w:r>
      <w:r w:rsidR="007C47B4">
        <w:t xml:space="preserve"> recognition to</w:t>
      </w:r>
      <w:r w:rsidR="000053E8">
        <w:t xml:space="preserve"> 2 new organisations</w:t>
      </w:r>
      <w:r w:rsidR="000053E8" w:rsidRPr="004D70A2">
        <w:t>.</w:t>
      </w:r>
      <w:r w:rsidR="000053E8">
        <w:t xml:space="preserve"> </w:t>
      </w:r>
      <w:r>
        <w:t xml:space="preserve">The VRQA also </w:t>
      </w:r>
      <w:r w:rsidR="000053E8">
        <w:t xml:space="preserve">conducted </w:t>
      </w:r>
      <w:r w:rsidR="000053E8" w:rsidRPr="008F70A7">
        <w:t xml:space="preserve">11 </w:t>
      </w:r>
      <w:r w:rsidR="000053E8">
        <w:t>financial capability assessment</w:t>
      </w:r>
      <w:r w:rsidR="000053E8" w:rsidRPr="008F70A7">
        <w:t xml:space="preserve"> audits and 6 quality audits.</w:t>
      </w:r>
    </w:p>
    <w:bookmarkEnd w:id="105"/>
    <w:p w14:paraId="6C960D80" w14:textId="667E5774" w:rsidR="000053E8" w:rsidRPr="0042798A" w:rsidRDefault="000053E8" w:rsidP="0042798A">
      <w:pPr>
        <w:rPr>
          <w:b/>
          <w:bCs/>
        </w:rPr>
      </w:pPr>
      <w:r w:rsidRPr="0042798A">
        <w:rPr>
          <w:b/>
          <w:bCs/>
        </w:rPr>
        <w:t>Trade papers</w:t>
      </w:r>
    </w:p>
    <w:p w14:paraId="5390C8D5" w14:textId="747B05B7" w:rsidR="000053E8" w:rsidRPr="004D70A2" w:rsidRDefault="000053E8" w:rsidP="000053E8">
      <w:r w:rsidRPr="004D70A2">
        <w:t>A trade paper is a certificate recognising the successful completion of a trade apprenticeship.</w:t>
      </w:r>
      <w:r>
        <w:t xml:space="preserve"> The Victorian Government re-introduced trade papers in 2019. From 1 July 2021, </w:t>
      </w:r>
      <w:r w:rsidR="00572E7F">
        <w:t>the VRQA</w:t>
      </w:r>
      <w:r>
        <w:t xml:space="preserve"> have automatically issued trade papers to apprentices. Apprentices who completed before 1 July 2021 must apply to us to receive their trade papers. </w:t>
      </w:r>
      <w:r w:rsidRPr="004D70A2">
        <w:t xml:space="preserve">In the reporting period, </w:t>
      </w:r>
      <w:r w:rsidR="00572E7F">
        <w:t>the VRQA</w:t>
      </w:r>
      <w:r w:rsidRPr="004D70A2">
        <w:t xml:space="preserve"> issued</w:t>
      </w:r>
      <w:r>
        <w:t xml:space="preserve"> 8,687 </w:t>
      </w:r>
      <w:r w:rsidRPr="004D70A2">
        <w:t>trade papers.</w:t>
      </w:r>
    </w:p>
    <w:p w14:paraId="79B2E9C3" w14:textId="2952BABB" w:rsidR="009A01A7" w:rsidRPr="004D70A2" w:rsidRDefault="009A01A7" w:rsidP="00EA20E1">
      <w:pPr>
        <w:pStyle w:val="ARHead4ST"/>
      </w:pPr>
      <w:r w:rsidRPr="00CE2955">
        <w:t>Vocational education and training</w:t>
      </w:r>
      <w:bookmarkEnd w:id="93"/>
      <w:bookmarkEnd w:id="94"/>
      <w:bookmarkEnd w:id="95"/>
      <w:bookmarkEnd w:id="96"/>
      <w:bookmarkEnd w:id="97"/>
    </w:p>
    <w:p w14:paraId="5FBEC996" w14:textId="4637C78D" w:rsidR="009A01A7" w:rsidRPr="004D70A2" w:rsidRDefault="009A01A7" w:rsidP="009A01A7">
      <w:pPr>
        <w:rPr>
          <w:lang w:eastAsia="en-AU"/>
        </w:rPr>
      </w:pPr>
      <w:bookmarkStart w:id="106" w:name="_Toc488934345"/>
      <w:bookmarkEnd w:id="106"/>
      <w:r w:rsidRPr="004D70A2">
        <w:rPr>
          <w:lang w:eastAsia="en-AU"/>
        </w:rPr>
        <w:t xml:space="preserve">Victoria’s regulatory framework for VET providers comprises the </w:t>
      </w:r>
      <w:r w:rsidRPr="0042798A">
        <w:rPr>
          <w:iCs/>
          <w:lang w:eastAsia="en-AU"/>
        </w:rPr>
        <w:t xml:space="preserve">Australian Quality Training Framework </w:t>
      </w:r>
      <w:r w:rsidRPr="006B71A9">
        <w:rPr>
          <w:iCs/>
          <w:lang w:eastAsia="en-AU"/>
        </w:rPr>
        <w:t xml:space="preserve">(AQTF) and the VRQA </w:t>
      </w:r>
      <w:r w:rsidRPr="0042798A">
        <w:rPr>
          <w:iCs/>
          <w:lang w:eastAsia="en-AU"/>
        </w:rPr>
        <w:t>Guidelines for VET Providers</w:t>
      </w:r>
      <w:r w:rsidRPr="004D70A2">
        <w:rPr>
          <w:lang w:eastAsia="en-AU"/>
        </w:rPr>
        <w:t>. These apply to all VRQA-registered providers delivering VET qualifications in Victoria.</w:t>
      </w:r>
      <w:bookmarkStart w:id="107" w:name="_Toc13842796"/>
      <w:bookmarkStart w:id="108" w:name="_Toc15992019"/>
      <w:bookmarkStart w:id="109" w:name="_Toc15998257"/>
      <w:bookmarkStart w:id="110" w:name="_Toc16863506"/>
    </w:p>
    <w:p w14:paraId="35486120" w14:textId="77777777" w:rsidR="009A01A7" w:rsidRPr="004D70A2" w:rsidRDefault="009A01A7" w:rsidP="00EA20E1">
      <w:pPr>
        <w:pStyle w:val="ARHead5ST"/>
      </w:pPr>
      <w:r w:rsidRPr="004D70A2">
        <w:t>Significant activities and achievements</w:t>
      </w:r>
    </w:p>
    <w:p w14:paraId="34C2D61A" w14:textId="20E0BB34" w:rsidR="009A01A7" w:rsidRPr="004D70A2" w:rsidRDefault="009A01A7" w:rsidP="009A01A7">
      <w:r w:rsidRPr="004D70A2">
        <w:t>VET providers</w:t>
      </w:r>
      <w:r w:rsidR="007221D3">
        <w:t xml:space="preserve"> began to re</w:t>
      </w:r>
      <w:r w:rsidR="00CD25D8">
        <w:t>cover from the</w:t>
      </w:r>
      <w:r w:rsidRPr="004D70A2">
        <w:t xml:space="preserve"> impact</w:t>
      </w:r>
      <w:r w:rsidR="00CD25D8">
        <w:t>s</w:t>
      </w:r>
      <w:r w:rsidRPr="004D70A2">
        <w:t xml:space="preserve"> </w:t>
      </w:r>
      <w:r w:rsidR="00BA6EC6">
        <w:t>of</w:t>
      </w:r>
      <w:r w:rsidRPr="004D70A2">
        <w:t xml:space="preserve"> the </w:t>
      </w:r>
      <w:r w:rsidR="00FD7C70">
        <w:t>COVID-19</w:t>
      </w:r>
      <w:r w:rsidRPr="004D70A2">
        <w:t xml:space="preserve"> pandemic. </w:t>
      </w:r>
      <w:r w:rsidR="00CA6F83">
        <w:t xml:space="preserve">Providers were </w:t>
      </w:r>
      <w:r w:rsidR="00AA63C7">
        <w:t>afforded</w:t>
      </w:r>
      <w:r w:rsidR="00CA6F83">
        <w:t xml:space="preserve"> some regulatory flexibility to help them</w:t>
      </w:r>
      <w:r w:rsidR="007D12B6">
        <w:t xml:space="preserve"> through the pandemic</w:t>
      </w:r>
      <w:r w:rsidR="008D66A1">
        <w:t xml:space="preserve">. </w:t>
      </w:r>
    </w:p>
    <w:p w14:paraId="3ACDEE78" w14:textId="54B123FF" w:rsidR="009A01A7" w:rsidRDefault="009A01A7" w:rsidP="00DC5B83">
      <w:r w:rsidRPr="004D70A2">
        <w:t>During the reporting period</w:t>
      </w:r>
      <w:r w:rsidR="00165736">
        <w:t>,</w:t>
      </w:r>
      <w:r w:rsidRPr="004D70A2">
        <w:t xml:space="preserve"> </w:t>
      </w:r>
      <w:r w:rsidR="00572E7F">
        <w:t>the VRQA</w:t>
      </w:r>
      <w:r w:rsidR="0030541F">
        <w:t xml:space="preserve"> </w:t>
      </w:r>
      <w:r w:rsidR="00153221">
        <w:t>advised</w:t>
      </w:r>
      <w:r w:rsidR="0030541F">
        <w:t xml:space="preserve"> providers about</w:t>
      </w:r>
      <w:r w:rsidR="00DC5B83">
        <w:t xml:space="preserve"> </w:t>
      </w:r>
      <w:r w:rsidR="0030541F">
        <w:t>relief from VRQA fees for the 2021 calendar year</w:t>
      </w:r>
      <w:r w:rsidR="009C1936">
        <w:t>, including contacting them to coordinate refunds and waivers</w:t>
      </w:r>
      <w:r w:rsidR="00440EA0">
        <w:t>.</w:t>
      </w:r>
    </w:p>
    <w:p w14:paraId="032D3FFD" w14:textId="092BCD24" w:rsidR="009C1936" w:rsidRDefault="00E377F4" w:rsidP="009A01A7">
      <w:r>
        <w:t xml:space="preserve">An amendment to the </w:t>
      </w:r>
      <w:r w:rsidRPr="00FC6B97">
        <w:rPr>
          <w:i/>
          <w:iCs/>
        </w:rPr>
        <w:t>Education and Training Reform Act</w:t>
      </w:r>
      <w:r w:rsidRPr="00E377F4">
        <w:rPr>
          <w:i/>
          <w:iCs/>
        </w:rPr>
        <w:t xml:space="preserve"> 2006</w:t>
      </w:r>
      <w:r w:rsidR="001A1D7C">
        <w:t xml:space="preserve"> gave the VRQA authority to </w:t>
      </w:r>
      <w:r w:rsidR="00B70478" w:rsidRPr="00B70478">
        <w:t>extend training package and qualification transition end dates beyond the standard 12-month period, where it deems appropriate.</w:t>
      </w:r>
      <w:r w:rsidR="00B70478">
        <w:t xml:space="preserve"> </w:t>
      </w:r>
      <w:r w:rsidR="00B70478" w:rsidRPr="00B70478">
        <w:t xml:space="preserve">This means </w:t>
      </w:r>
      <w:r w:rsidR="00572E7F">
        <w:t>the VRQA</w:t>
      </w:r>
      <w:r w:rsidR="00B70478" w:rsidRPr="00B70478">
        <w:t xml:space="preserve"> can independently decide to extend training packages to bring Victorian dates into alignment with national dates set by the ASQA.</w:t>
      </w:r>
      <w:r w:rsidR="00B70478">
        <w:t xml:space="preserve"> This </w:t>
      </w:r>
      <w:r w:rsidR="00D637AD">
        <w:t>helps ensure VRQA-registered</w:t>
      </w:r>
      <w:r w:rsidR="00AC1E5A">
        <w:t xml:space="preserve"> VET providers</w:t>
      </w:r>
      <w:r w:rsidR="00D637AD">
        <w:t xml:space="preserve"> are not unfairly disadvantaged</w:t>
      </w:r>
      <w:r w:rsidR="00F37FAB">
        <w:t>,</w:t>
      </w:r>
      <w:r w:rsidR="00D637AD">
        <w:t xml:space="preserve"> </w:t>
      </w:r>
      <w:r w:rsidR="00992378">
        <w:t xml:space="preserve">relative to </w:t>
      </w:r>
      <w:r w:rsidR="00D637AD">
        <w:t xml:space="preserve">their ASQA counterparts. </w:t>
      </w:r>
      <w:r w:rsidR="00E84D19">
        <w:t>The VRQA</w:t>
      </w:r>
      <w:r w:rsidR="00D637AD">
        <w:t xml:space="preserve"> </w:t>
      </w:r>
      <w:r w:rsidR="00AC1E5A">
        <w:t>informed the sector of these new powers</w:t>
      </w:r>
      <w:r w:rsidR="00250B24">
        <w:t xml:space="preserve"> and implemented </w:t>
      </w:r>
      <w:r w:rsidR="00137250">
        <w:t>2</w:t>
      </w:r>
      <w:r w:rsidR="00081AA4">
        <w:t>,</w:t>
      </w:r>
      <w:r w:rsidR="00137250">
        <w:t>146</w:t>
      </w:r>
      <w:r w:rsidR="00250B24">
        <w:t xml:space="preserve"> extensions during the reporting period.</w:t>
      </w:r>
    </w:p>
    <w:p w14:paraId="2E4FF7C5" w14:textId="3FFCB579" w:rsidR="00F862A2" w:rsidRPr="00CE2955" w:rsidRDefault="00E84D19" w:rsidP="009A01A7">
      <w:r>
        <w:t>The VRQA</w:t>
      </w:r>
      <w:r w:rsidR="00A11B90">
        <w:t xml:space="preserve"> </w:t>
      </w:r>
      <w:r w:rsidR="00036B82">
        <w:t xml:space="preserve">developed tailored </w:t>
      </w:r>
      <w:r w:rsidR="0068739E">
        <w:t>information</w:t>
      </w:r>
      <w:r w:rsidR="00036B82">
        <w:t xml:space="preserve"> and guidance material to support VET providers</w:t>
      </w:r>
      <w:r w:rsidR="0068739E">
        <w:t xml:space="preserve"> to understand and comply with the new </w:t>
      </w:r>
      <w:r w:rsidR="00865D9D">
        <w:t>C</w:t>
      </w:r>
      <w:r w:rsidR="00A11B90">
        <w:t xml:space="preserve">hild Safe </w:t>
      </w:r>
      <w:r w:rsidR="00865D9D">
        <w:t>Standards</w:t>
      </w:r>
      <w:r w:rsidR="0068739E">
        <w:t>.</w:t>
      </w:r>
      <w:r w:rsidR="00AD665E">
        <w:t xml:space="preserve"> </w:t>
      </w:r>
      <w:r>
        <w:t>The VRQA</w:t>
      </w:r>
      <w:r w:rsidR="00AD665E">
        <w:t xml:space="preserve"> also contacted VET providers to</w:t>
      </w:r>
      <w:r w:rsidR="00E54380">
        <w:t xml:space="preserve"> explain </w:t>
      </w:r>
      <w:r w:rsidR="00571DDA">
        <w:t xml:space="preserve">that if they deliver learning to under </w:t>
      </w:r>
      <w:r w:rsidR="00571DDA" w:rsidRPr="00CE2955">
        <w:t>18s</w:t>
      </w:r>
      <w:r w:rsidR="009D775E">
        <w:t>,</w:t>
      </w:r>
      <w:r w:rsidR="00571DDA" w:rsidRPr="00CE2955">
        <w:t xml:space="preserve"> the new Child Safe Standards appl</w:t>
      </w:r>
      <w:r w:rsidR="008E46DA">
        <w:t>y</w:t>
      </w:r>
      <w:r w:rsidR="00571DDA" w:rsidRPr="00CE2955">
        <w:t xml:space="preserve"> to them.</w:t>
      </w:r>
    </w:p>
    <w:p w14:paraId="5CDC092D" w14:textId="3A00BA5D" w:rsidR="009A01A7" w:rsidRPr="004D70A2" w:rsidRDefault="009A01A7" w:rsidP="00EA20E1">
      <w:pPr>
        <w:pStyle w:val="ARHead5ST"/>
      </w:pPr>
      <w:r w:rsidRPr="00CE2955">
        <w:t>Other activities</w:t>
      </w:r>
    </w:p>
    <w:p w14:paraId="0058E548" w14:textId="34E8CC92" w:rsidR="009A01A7" w:rsidRPr="004D70A2" w:rsidRDefault="00530F9F" w:rsidP="009A01A7">
      <w:pPr>
        <w:rPr>
          <w:lang w:eastAsia="en-AU"/>
        </w:rPr>
      </w:pPr>
      <w:bookmarkStart w:id="111" w:name="_Hlk77627523"/>
      <w:r>
        <w:rPr>
          <w:lang w:eastAsia="en-AU"/>
        </w:rPr>
        <w:t>The VRQA</w:t>
      </w:r>
      <w:r w:rsidR="009A01A7" w:rsidRPr="004D70A2">
        <w:rPr>
          <w:lang w:eastAsia="en-AU"/>
        </w:rPr>
        <w:t xml:space="preserve"> completed </w:t>
      </w:r>
      <w:r w:rsidR="00137250">
        <w:rPr>
          <w:lang w:eastAsia="en-AU"/>
        </w:rPr>
        <w:t>43</w:t>
      </w:r>
      <w:r w:rsidR="009A01A7" w:rsidRPr="004D70A2">
        <w:rPr>
          <w:lang w:eastAsia="en-AU"/>
        </w:rPr>
        <w:t xml:space="preserve"> quality audits during the reporting period</w:t>
      </w:r>
      <w:r w:rsidR="0074174F" w:rsidRPr="004D70A2">
        <w:rPr>
          <w:lang w:eastAsia="en-AU"/>
        </w:rPr>
        <w:t xml:space="preserve">, </w:t>
      </w:r>
      <w:r w:rsidR="00137250">
        <w:rPr>
          <w:lang w:eastAsia="en-AU"/>
        </w:rPr>
        <w:t>24</w:t>
      </w:r>
      <w:r w:rsidR="0074174F" w:rsidRPr="004D70A2">
        <w:rPr>
          <w:lang w:eastAsia="en-AU"/>
        </w:rPr>
        <w:t xml:space="preserve"> of which were re-registration audits. There were</w:t>
      </w:r>
      <w:r w:rsidR="009A01A7" w:rsidRPr="004D70A2">
        <w:rPr>
          <w:lang w:eastAsia="en-AU"/>
        </w:rPr>
        <w:t xml:space="preserve"> </w:t>
      </w:r>
      <w:r w:rsidR="00137250">
        <w:rPr>
          <w:lang w:eastAsia="en-AU"/>
        </w:rPr>
        <w:t>5</w:t>
      </w:r>
      <w:r w:rsidR="009A01A7" w:rsidRPr="004D70A2">
        <w:rPr>
          <w:lang w:eastAsia="en-AU"/>
        </w:rPr>
        <w:t xml:space="preserve"> new registration</w:t>
      </w:r>
      <w:r w:rsidR="0074174F" w:rsidRPr="004D70A2">
        <w:rPr>
          <w:lang w:eastAsia="en-AU"/>
        </w:rPr>
        <w:t xml:space="preserve"> audits during the reporting period.</w:t>
      </w:r>
      <w:r w:rsidR="00216527" w:rsidRPr="004D70A2">
        <w:rPr>
          <w:lang w:eastAsia="en-AU"/>
        </w:rPr>
        <w:t xml:space="preserve"> There were also </w:t>
      </w:r>
      <w:r w:rsidR="00ED0669">
        <w:rPr>
          <w:lang w:eastAsia="en-AU"/>
        </w:rPr>
        <w:t>11</w:t>
      </w:r>
      <w:r w:rsidR="00216527" w:rsidRPr="004D70A2">
        <w:rPr>
          <w:lang w:eastAsia="en-AU"/>
        </w:rPr>
        <w:t xml:space="preserve"> extension</w:t>
      </w:r>
      <w:r w:rsidR="00552C4E" w:rsidRPr="004D70A2">
        <w:rPr>
          <w:lang w:eastAsia="en-AU"/>
        </w:rPr>
        <w:t>-</w:t>
      </w:r>
      <w:r w:rsidR="00216527" w:rsidRPr="004D70A2">
        <w:rPr>
          <w:lang w:eastAsia="en-AU"/>
        </w:rPr>
        <w:t>to</w:t>
      </w:r>
      <w:r w:rsidR="00552C4E" w:rsidRPr="004D70A2">
        <w:rPr>
          <w:lang w:eastAsia="en-AU"/>
        </w:rPr>
        <w:t>-</w:t>
      </w:r>
      <w:r w:rsidR="00216527" w:rsidRPr="004D70A2">
        <w:rPr>
          <w:lang w:eastAsia="en-AU"/>
        </w:rPr>
        <w:t>scope audits</w:t>
      </w:r>
      <w:r w:rsidR="0071600F">
        <w:rPr>
          <w:lang w:eastAsia="en-AU"/>
        </w:rPr>
        <w:t xml:space="preserve"> and 2 quality audits for GTOs</w:t>
      </w:r>
      <w:r w:rsidR="001E1BD8">
        <w:rPr>
          <w:lang w:eastAsia="en-AU"/>
        </w:rPr>
        <w:t xml:space="preserve"> </w:t>
      </w:r>
      <w:r w:rsidR="001E1BD8" w:rsidRPr="001E1BD8">
        <w:rPr>
          <w:lang w:eastAsia="en-AU"/>
        </w:rPr>
        <w:t>conducted</w:t>
      </w:r>
      <w:r w:rsidR="00216527" w:rsidRPr="004D70A2">
        <w:rPr>
          <w:lang w:eastAsia="en-AU"/>
        </w:rPr>
        <w:t>.</w:t>
      </w:r>
      <w:r w:rsidR="0074174F" w:rsidRPr="004D70A2">
        <w:rPr>
          <w:lang w:eastAsia="en-AU"/>
        </w:rPr>
        <w:t xml:space="preserve"> </w:t>
      </w:r>
      <w:r>
        <w:rPr>
          <w:lang w:eastAsia="en-AU"/>
        </w:rPr>
        <w:t>The VRQA</w:t>
      </w:r>
      <w:r w:rsidR="0074174F" w:rsidRPr="004D70A2">
        <w:rPr>
          <w:lang w:eastAsia="en-AU"/>
        </w:rPr>
        <w:t xml:space="preserve"> </w:t>
      </w:r>
      <w:r w:rsidR="00216527" w:rsidRPr="004D70A2">
        <w:rPr>
          <w:lang w:eastAsia="en-AU"/>
        </w:rPr>
        <w:t>processed</w:t>
      </w:r>
      <w:r w:rsidR="009A01A7" w:rsidRPr="004D70A2">
        <w:rPr>
          <w:lang w:eastAsia="en-AU"/>
        </w:rPr>
        <w:t xml:space="preserve"> </w:t>
      </w:r>
      <w:r w:rsidR="0071600F">
        <w:rPr>
          <w:lang w:eastAsia="en-AU"/>
        </w:rPr>
        <w:t>188</w:t>
      </w:r>
      <w:r w:rsidR="00216527" w:rsidRPr="004D70A2">
        <w:rPr>
          <w:lang w:eastAsia="en-AU"/>
        </w:rPr>
        <w:t xml:space="preserve"> amendment</w:t>
      </w:r>
      <w:r w:rsidR="00552C4E" w:rsidRPr="004D70A2">
        <w:rPr>
          <w:lang w:eastAsia="en-AU"/>
        </w:rPr>
        <w:t>-</w:t>
      </w:r>
      <w:r w:rsidR="00216527" w:rsidRPr="004D70A2">
        <w:rPr>
          <w:lang w:eastAsia="en-AU"/>
        </w:rPr>
        <w:t>to</w:t>
      </w:r>
      <w:r w:rsidR="00552C4E" w:rsidRPr="004D70A2">
        <w:rPr>
          <w:lang w:eastAsia="en-AU"/>
        </w:rPr>
        <w:t>-</w:t>
      </w:r>
      <w:r w:rsidR="00216527" w:rsidRPr="004D70A2">
        <w:rPr>
          <w:lang w:eastAsia="en-AU"/>
        </w:rPr>
        <w:t xml:space="preserve">scope applications and granted </w:t>
      </w:r>
      <w:r w:rsidR="00922B23">
        <w:rPr>
          <w:lang w:eastAsia="en-AU"/>
        </w:rPr>
        <w:t>187</w:t>
      </w:r>
      <w:r w:rsidR="009A01A7" w:rsidRPr="004D70A2">
        <w:rPr>
          <w:lang w:eastAsia="en-AU"/>
        </w:rPr>
        <w:t xml:space="preserve">. </w:t>
      </w:r>
      <w:r>
        <w:rPr>
          <w:lang w:eastAsia="en-AU"/>
        </w:rPr>
        <w:t>The VRQA</w:t>
      </w:r>
      <w:r w:rsidR="009A01A7" w:rsidRPr="004D70A2">
        <w:rPr>
          <w:lang w:eastAsia="en-AU"/>
        </w:rPr>
        <w:t xml:space="preserve"> applied </w:t>
      </w:r>
      <w:r w:rsidR="00922B23" w:rsidRPr="004D70A2">
        <w:rPr>
          <w:lang w:eastAsia="en-AU"/>
        </w:rPr>
        <w:t>sanctio</w:t>
      </w:r>
      <w:r w:rsidR="00922B23">
        <w:rPr>
          <w:lang w:eastAsia="en-AU"/>
        </w:rPr>
        <w:t>ns</w:t>
      </w:r>
      <w:r w:rsidR="009A01A7" w:rsidRPr="004D70A2">
        <w:rPr>
          <w:lang w:eastAsia="en-AU"/>
        </w:rPr>
        <w:t xml:space="preserve"> to </w:t>
      </w:r>
      <w:r w:rsidR="00922B23">
        <w:rPr>
          <w:lang w:eastAsia="en-AU"/>
        </w:rPr>
        <w:t>2</w:t>
      </w:r>
      <w:r w:rsidR="009A01A7" w:rsidRPr="004D70A2">
        <w:rPr>
          <w:lang w:eastAsia="en-AU"/>
        </w:rPr>
        <w:t xml:space="preserve"> RTO registration</w:t>
      </w:r>
      <w:r w:rsidR="00922B23">
        <w:rPr>
          <w:lang w:eastAsia="en-AU"/>
        </w:rPr>
        <w:t>s</w:t>
      </w:r>
      <w:r w:rsidR="002B4A56">
        <w:rPr>
          <w:lang w:eastAsia="en-AU"/>
        </w:rPr>
        <w:t xml:space="preserve"> in the form of enforceable undertakings</w:t>
      </w:r>
      <w:r w:rsidR="009A01A7" w:rsidRPr="004D70A2">
        <w:rPr>
          <w:lang w:eastAsia="en-AU"/>
        </w:rPr>
        <w:t>.</w:t>
      </w:r>
    </w:p>
    <w:bookmarkEnd w:id="111"/>
    <w:p w14:paraId="6D60BE24" w14:textId="69E38B30" w:rsidR="009A01A7" w:rsidRPr="004D70A2" w:rsidRDefault="00530F9F" w:rsidP="009A01A7">
      <w:pPr>
        <w:rPr>
          <w:lang w:eastAsia="en-AU"/>
        </w:rPr>
      </w:pPr>
      <w:r>
        <w:rPr>
          <w:lang w:eastAsia="en-AU"/>
        </w:rPr>
        <w:t>The VRQA</w:t>
      </w:r>
      <w:r w:rsidR="009A01A7" w:rsidRPr="004D70A2">
        <w:rPr>
          <w:lang w:eastAsia="en-AU"/>
        </w:rPr>
        <w:t xml:space="preserve"> continued our accreditation function, </w:t>
      </w:r>
      <w:r w:rsidR="00000929" w:rsidRPr="004D70A2">
        <w:rPr>
          <w:lang w:eastAsia="en-AU"/>
        </w:rPr>
        <w:t>describing</w:t>
      </w:r>
      <w:r w:rsidR="009A01A7" w:rsidRPr="004D70A2">
        <w:rPr>
          <w:lang w:eastAsia="en-AU"/>
        </w:rPr>
        <w:t xml:space="preserve"> knowledge and skill requirements for industry, </w:t>
      </w:r>
      <w:r w:rsidR="00A95AC7" w:rsidRPr="004D70A2">
        <w:rPr>
          <w:lang w:eastAsia="en-AU"/>
        </w:rPr>
        <w:t>enterprises</w:t>
      </w:r>
      <w:r w:rsidR="009A01A7" w:rsidRPr="004D70A2">
        <w:rPr>
          <w:lang w:eastAsia="en-AU"/>
        </w:rPr>
        <w:t xml:space="preserve"> and the community, where the</w:t>
      </w:r>
      <w:r w:rsidR="000B3508" w:rsidRPr="004D70A2">
        <w:rPr>
          <w:lang w:eastAsia="en-AU"/>
        </w:rPr>
        <w:t>y are</w:t>
      </w:r>
      <w:r w:rsidR="009A01A7" w:rsidRPr="004D70A2">
        <w:rPr>
          <w:lang w:eastAsia="en-AU"/>
        </w:rPr>
        <w:t xml:space="preserve"> not covered in existing nationally approved training packages. </w:t>
      </w:r>
      <w:r w:rsidR="00822A22">
        <w:rPr>
          <w:lang w:eastAsia="en-AU"/>
        </w:rPr>
        <w:t>The VRQA</w:t>
      </w:r>
      <w:r w:rsidR="009A01A7" w:rsidRPr="004D70A2">
        <w:rPr>
          <w:lang w:eastAsia="en-AU"/>
        </w:rPr>
        <w:t xml:space="preserve"> accredited </w:t>
      </w:r>
      <w:r w:rsidR="00A53040">
        <w:rPr>
          <w:lang w:eastAsia="en-AU"/>
        </w:rPr>
        <w:t>10</w:t>
      </w:r>
      <w:r w:rsidR="009A01A7" w:rsidRPr="004D70A2">
        <w:rPr>
          <w:lang w:eastAsia="en-AU"/>
        </w:rPr>
        <w:t xml:space="preserve"> courses, re-accredited </w:t>
      </w:r>
      <w:r w:rsidR="00A53040">
        <w:rPr>
          <w:lang w:eastAsia="en-AU"/>
        </w:rPr>
        <w:t>9</w:t>
      </w:r>
      <w:r w:rsidR="00320BFF">
        <w:rPr>
          <w:lang w:eastAsia="en-AU"/>
        </w:rPr>
        <w:t xml:space="preserve"> courses</w:t>
      </w:r>
      <w:r w:rsidR="00561CA4" w:rsidRPr="00320BFF">
        <w:rPr>
          <w:lang w:eastAsia="en-AU"/>
        </w:rPr>
        <w:t>, extended 23 courses</w:t>
      </w:r>
      <w:r w:rsidR="0028069E">
        <w:rPr>
          <w:lang w:eastAsia="en-AU"/>
        </w:rPr>
        <w:t>,</w:t>
      </w:r>
      <w:r w:rsidR="00561CA4">
        <w:rPr>
          <w:lang w:eastAsia="en-AU"/>
        </w:rPr>
        <w:t xml:space="preserve"> </w:t>
      </w:r>
      <w:r w:rsidR="009A01A7" w:rsidRPr="004D70A2">
        <w:rPr>
          <w:lang w:eastAsia="en-AU"/>
        </w:rPr>
        <w:t xml:space="preserve">and supported DET in its review and approval of </w:t>
      </w:r>
      <w:r w:rsidR="00A53040">
        <w:rPr>
          <w:lang w:eastAsia="en-AU"/>
        </w:rPr>
        <w:t>44</w:t>
      </w:r>
      <w:r w:rsidR="009A01A7" w:rsidRPr="004D70A2">
        <w:rPr>
          <w:lang w:eastAsia="en-AU"/>
        </w:rPr>
        <w:t xml:space="preserve"> training packages for implementation.</w:t>
      </w:r>
    </w:p>
    <w:p w14:paraId="336B53C1" w14:textId="5241F082" w:rsidR="009A01A7" w:rsidRPr="004D70A2" w:rsidRDefault="00822A22" w:rsidP="009A01A7">
      <w:pPr>
        <w:rPr>
          <w:lang w:eastAsia="en-AU"/>
        </w:rPr>
      </w:pPr>
      <w:r>
        <w:rPr>
          <w:lang w:eastAsia="en-AU"/>
        </w:rPr>
        <w:t>The VRQA</w:t>
      </w:r>
      <w:r w:rsidR="009A01A7" w:rsidRPr="004D70A2">
        <w:rPr>
          <w:lang w:eastAsia="en-AU"/>
        </w:rPr>
        <w:t xml:space="preserve"> determine</w:t>
      </w:r>
      <w:r w:rsidR="0028069E">
        <w:rPr>
          <w:lang w:eastAsia="en-AU"/>
        </w:rPr>
        <w:t>d</w:t>
      </w:r>
      <w:r w:rsidR="009A01A7" w:rsidRPr="004D70A2">
        <w:rPr>
          <w:lang w:eastAsia="en-AU"/>
        </w:rPr>
        <w:t xml:space="preserve"> the approval of qualifications that can be undertaken as apprenticeships or traineeships, confirming probationary periods, credit arrangements and minimum hours per week for employment and training. </w:t>
      </w:r>
      <w:r w:rsidR="007B2A13">
        <w:rPr>
          <w:lang w:eastAsia="en-AU"/>
        </w:rPr>
        <w:t>Ten</w:t>
      </w:r>
      <w:r w:rsidR="00552C4E" w:rsidRPr="004D70A2">
        <w:rPr>
          <w:lang w:eastAsia="en-AU"/>
        </w:rPr>
        <w:t xml:space="preserve"> </w:t>
      </w:r>
      <w:r w:rsidR="009A01A7" w:rsidRPr="004D70A2">
        <w:rPr>
          <w:lang w:eastAsia="en-AU"/>
        </w:rPr>
        <w:t>determinations were approved and published.</w:t>
      </w:r>
    </w:p>
    <w:p w14:paraId="3778F1E6" w14:textId="0BC3144F" w:rsidR="009A01A7" w:rsidRPr="004D70A2" w:rsidRDefault="00000929" w:rsidP="009A01A7">
      <w:pPr>
        <w:rPr>
          <w:rFonts w:cs="Arial"/>
          <w:szCs w:val="18"/>
          <w:lang w:eastAsia="en-AU"/>
        </w:rPr>
      </w:pPr>
      <w:r w:rsidRPr="004D70A2">
        <w:rPr>
          <w:lang w:eastAsia="en-AU"/>
        </w:rPr>
        <w:lastRenderedPageBreak/>
        <w:t>T</w:t>
      </w:r>
      <w:r w:rsidR="009A01A7" w:rsidRPr="004D70A2">
        <w:rPr>
          <w:lang w:eastAsia="en-AU"/>
        </w:rPr>
        <w:t xml:space="preserve">he </w:t>
      </w:r>
      <w:r w:rsidRPr="004D70A2">
        <w:rPr>
          <w:lang w:eastAsia="en-AU"/>
        </w:rPr>
        <w:t>VRQA</w:t>
      </w:r>
      <w:r w:rsidR="009A01A7" w:rsidRPr="004D70A2">
        <w:rPr>
          <w:lang w:eastAsia="en-AU"/>
        </w:rPr>
        <w:t xml:space="preserve"> responded to public inquiries into the VET regulatory framework. Our responses were client-centric, focusing on training providers, industry representatives, students and training staff.</w:t>
      </w:r>
    </w:p>
    <w:p w14:paraId="1636C84D" w14:textId="4D894019" w:rsidR="00097BBF" w:rsidRPr="00CE2955" w:rsidRDefault="00822A22" w:rsidP="00097BBF">
      <w:bookmarkStart w:id="112" w:name="_Toc13842798"/>
      <w:bookmarkStart w:id="113" w:name="_Toc15992021"/>
      <w:bookmarkStart w:id="114" w:name="_Toc15998259"/>
      <w:bookmarkStart w:id="115" w:name="_Toc16863508"/>
      <w:bookmarkEnd w:id="107"/>
      <w:bookmarkEnd w:id="108"/>
      <w:bookmarkEnd w:id="109"/>
      <w:bookmarkEnd w:id="110"/>
      <w:r>
        <w:rPr>
          <w:szCs w:val="18"/>
          <w:lang w:eastAsia="en-AU"/>
        </w:rPr>
        <w:t>The VRQA</w:t>
      </w:r>
      <w:r w:rsidR="00097BBF" w:rsidRPr="00097BBF">
        <w:rPr>
          <w:szCs w:val="18"/>
          <w:lang w:eastAsia="en-AU"/>
        </w:rPr>
        <w:t xml:space="preserve"> held 2 workshops to help regulated RTOs consolidate their skills and capacity to deliver quality training</w:t>
      </w:r>
      <w:r w:rsidR="00BC2E4E">
        <w:rPr>
          <w:szCs w:val="18"/>
          <w:lang w:eastAsia="en-AU"/>
        </w:rPr>
        <w:t>,</w:t>
      </w:r>
      <w:r w:rsidR="00097BBF" w:rsidRPr="00097BBF">
        <w:rPr>
          <w:szCs w:val="18"/>
          <w:lang w:eastAsia="en-AU"/>
        </w:rPr>
        <w:t xml:space="preserve"> prior to the re-registration audit. </w:t>
      </w:r>
      <w:r>
        <w:rPr>
          <w:szCs w:val="18"/>
          <w:lang w:eastAsia="en-AU"/>
        </w:rPr>
        <w:t>The VRQA</w:t>
      </w:r>
      <w:r w:rsidR="00097BBF" w:rsidRPr="00097BBF">
        <w:rPr>
          <w:szCs w:val="18"/>
          <w:lang w:eastAsia="en-AU"/>
        </w:rPr>
        <w:t xml:space="preserve"> </w:t>
      </w:r>
      <w:r w:rsidR="00320BFF">
        <w:rPr>
          <w:szCs w:val="18"/>
          <w:lang w:eastAsia="en-AU"/>
        </w:rPr>
        <w:t xml:space="preserve">also </w:t>
      </w:r>
      <w:r w:rsidR="00097BBF" w:rsidRPr="00097BBF">
        <w:rPr>
          <w:szCs w:val="18"/>
          <w:lang w:eastAsia="en-AU"/>
        </w:rPr>
        <w:t xml:space="preserve">conducted 2 workshops for prospective RTOs to help them understand their obligations and guide them through the application </w:t>
      </w:r>
      <w:r w:rsidR="00097BBF" w:rsidRPr="00CE2955">
        <w:rPr>
          <w:szCs w:val="18"/>
          <w:lang w:eastAsia="en-AU"/>
        </w:rPr>
        <w:t>process.</w:t>
      </w:r>
    </w:p>
    <w:p w14:paraId="0E4BE83E" w14:textId="3BDE142E" w:rsidR="009A01A7" w:rsidRPr="00CE2955" w:rsidRDefault="009A01A7" w:rsidP="00F95676">
      <w:pPr>
        <w:spacing w:after="200"/>
        <w:rPr>
          <w:sz w:val="22"/>
          <w:szCs w:val="28"/>
        </w:rPr>
      </w:pPr>
      <w:r w:rsidRPr="00CE2955">
        <w:rPr>
          <w:sz w:val="22"/>
          <w:szCs w:val="28"/>
        </w:rPr>
        <w:t>VET registration</w:t>
      </w:r>
      <w:bookmarkEnd w:id="112"/>
      <w:bookmarkEnd w:id="113"/>
      <w:bookmarkEnd w:id="114"/>
      <w:bookmarkEnd w:id="115"/>
    </w:p>
    <w:p w14:paraId="111938BD" w14:textId="2BE48DCD" w:rsidR="009A01A7" w:rsidRPr="004D70A2" w:rsidRDefault="009A01A7" w:rsidP="009A01A7">
      <w:pPr>
        <w:rPr>
          <w:b/>
        </w:rPr>
      </w:pPr>
      <w:r w:rsidRPr="00CE2955">
        <w:rPr>
          <w:b/>
        </w:rPr>
        <w:t>Table 1</w:t>
      </w:r>
      <w:r w:rsidR="00780F10">
        <w:rPr>
          <w:b/>
        </w:rPr>
        <w:t>6</w:t>
      </w:r>
      <w:r w:rsidR="00680586">
        <w:rPr>
          <w:b/>
        </w:rPr>
        <w:t xml:space="preserve">. </w:t>
      </w:r>
      <w:r w:rsidRPr="00CE2955">
        <w:rPr>
          <w:b/>
        </w:rPr>
        <w:t>Number of VRQA-registered RTOs by type at 30 June 202</w:t>
      </w:r>
      <w:r w:rsidR="002E0FDC" w:rsidRPr="00CE2955">
        <w:rPr>
          <w:b/>
        </w:rPr>
        <w:t>2</w:t>
      </w:r>
    </w:p>
    <w:tbl>
      <w:tblPr>
        <w:tblStyle w:val="TableGrid3"/>
        <w:tblW w:w="42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Look w:val="0000" w:firstRow="0" w:lastRow="0" w:firstColumn="0" w:lastColumn="0" w:noHBand="0" w:noVBand="0"/>
      </w:tblPr>
      <w:tblGrid>
        <w:gridCol w:w="4035"/>
        <w:gridCol w:w="1112"/>
        <w:gridCol w:w="1112"/>
      </w:tblGrid>
      <w:tr w:rsidR="00503CB4" w:rsidRPr="004D70A2" w14:paraId="6BEB8C62" w14:textId="77777777" w:rsidTr="00161B42">
        <w:trPr>
          <w:trHeight w:val="454"/>
        </w:trPr>
        <w:tc>
          <w:tcPr>
            <w:tcW w:w="3223" w:type="pct"/>
            <w:shd w:val="clear" w:color="auto" w:fill="808080" w:themeFill="background1" w:themeFillShade="80"/>
            <w:vAlign w:val="center"/>
          </w:tcPr>
          <w:p w14:paraId="0FA27691" w14:textId="77777777" w:rsidR="00503CB4" w:rsidRPr="004D70A2" w:rsidRDefault="00503CB4" w:rsidP="00503CB4">
            <w:pPr>
              <w:pStyle w:val="Tablecolumnheading"/>
              <w:spacing w:before="0" w:after="0"/>
              <w:rPr>
                <w:color w:val="FFFFFF" w:themeColor="background1"/>
                <w:szCs w:val="17"/>
              </w:rPr>
            </w:pPr>
            <w:r w:rsidRPr="004D70A2">
              <w:rPr>
                <w:color w:val="FFFFFF" w:themeColor="background1"/>
                <w:szCs w:val="17"/>
              </w:rPr>
              <w:t>Organisation type</w:t>
            </w:r>
          </w:p>
        </w:tc>
        <w:tc>
          <w:tcPr>
            <w:tcW w:w="888" w:type="pct"/>
            <w:tcBorders>
              <w:top w:val="nil"/>
              <w:left w:val="nil"/>
              <w:bottom w:val="nil"/>
              <w:right w:val="nil"/>
            </w:tcBorders>
            <w:shd w:val="clear" w:color="000000" w:fill="808080"/>
            <w:vAlign w:val="center"/>
          </w:tcPr>
          <w:p w14:paraId="66AB4C39" w14:textId="509DC17F" w:rsidR="00503CB4" w:rsidRPr="004D70A2" w:rsidRDefault="00503CB4" w:rsidP="00503CB4">
            <w:pPr>
              <w:keepNext/>
              <w:widowControl w:val="0"/>
              <w:tabs>
                <w:tab w:val="left" w:pos="205"/>
              </w:tabs>
              <w:autoSpaceDE w:val="0"/>
              <w:autoSpaceDN w:val="0"/>
              <w:adjustRightInd w:val="0"/>
              <w:spacing w:after="0" w:line="240" w:lineRule="auto"/>
              <w:ind w:right="45"/>
              <w:jc w:val="right"/>
              <w:rPr>
                <w:rFonts w:eastAsia="Calibri" w:cs="Arial"/>
                <w:b/>
                <w:bCs/>
                <w:color w:val="FFFFFF" w:themeColor="background1"/>
                <w:sz w:val="17"/>
                <w:szCs w:val="17"/>
              </w:rPr>
            </w:pPr>
            <w:r w:rsidRPr="00E627CE">
              <w:rPr>
                <w:rFonts w:cs="Arial"/>
                <w:b/>
                <w:bCs/>
                <w:color w:val="FFFFFF"/>
                <w:sz w:val="17"/>
                <w:szCs w:val="17"/>
              </w:rPr>
              <w:t>2022</w:t>
            </w:r>
          </w:p>
        </w:tc>
        <w:tc>
          <w:tcPr>
            <w:tcW w:w="888" w:type="pct"/>
            <w:tcBorders>
              <w:top w:val="nil"/>
              <w:left w:val="nil"/>
              <w:bottom w:val="nil"/>
              <w:right w:val="nil"/>
            </w:tcBorders>
            <w:shd w:val="clear" w:color="000000" w:fill="808080"/>
            <w:vAlign w:val="center"/>
          </w:tcPr>
          <w:p w14:paraId="549825B6" w14:textId="71AF23B3" w:rsidR="00503CB4" w:rsidRPr="004D70A2" w:rsidRDefault="00503CB4" w:rsidP="00503CB4">
            <w:pPr>
              <w:keepNext/>
              <w:widowControl w:val="0"/>
              <w:tabs>
                <w:tab w:val="left" w:pos="205"/>
              </w:tabs>
              <w:autoSpaceDE w:val="0"/>
              <w:autoSpaceDN w:val="0"/>
              <w:adjustRightInd w:val="0"/>
              <w:spacing w:after="0" w:line="240" w:lineRule="auto"/>
              <w:ind w:right="45"/>
              <w:jc w:val="right"/>
              <w:rPr>
                <w:rFonts w:eastAsia="Calibri" w:cs="Arial"/>
                <w:b/>
                <w:bCs/>
                <w:color w:val="FFFFFF" w:themeColor="background1"/>
                <w:sz w:val="17"/>
                <w:szCs w:val="17"/>
              </w:rPr>
            </w:pPr>
            <w:r w:rsidRPr="00E627CE">
              <w:rPr>
                <w:rFonts w:cs="Arial"/>
                <w:b/>
                <w:bCs/>
                <w:color w:val="FFFFFF"/>
                <w:sz w:val="17"/>
                <w:szCs w:val="17"/>
              </w:rPr>
              <w:t>2021</w:t>
            </w:r>
          </w:p>
        </w:tc>
      </w:tr>
      <w:tr w:rsidR="00503CB4" w:rsidRPr="004D70A2" w14:paraId="6E0B5219" w14:textId="77777777" w:rsidTr="00161B42">
        <w:trPr>
          <w:trHeight w:val="340"/>
        </w:trPr>
        <w:tc>
          <w:tcPr>
            <w:tcW w:w="3223" w:type="pct"/>
            <w:vAlign w:val="center"/>
          </w:tcPr>
          <w:p w14:paraId="46758091" w14:textId="77777777" w:rsidR="00503CB4" w:rsidRPr="004D70A2" w:rsidRDefault="00503CB4" w:rsidP="00503CB4">
            <w:pPr>
              <w:widowControl w:val="0"/>
              <w:tabs>
                <w:tab w:val="left" w:pos="205"/>
              </w:tabs>
              <w:autoSpaceDE w:val="0"/>
              <w:autoSpaceDN w:val="0"/>
              <w:adjustRightInd w:val="0"/>
              <w:spacing w:after="0" w:line="240" w:lineRule="auto"/>
              <w:rPr>
                <w:rFonts w:eastAsia="Calibri" w:cs="Arial"/>
                <w:b/>
                <w:bCs/>
                <w:sz w:val="17"/>
                <w:szCs w:val="17"/>
              </w:rPr>
            </w:pPr>
            <w:r w:rsidRPr="004D70A2">
              <w:rPr>
                <w:rFonts w:eastAsia="Calibri" w:cs="Arial"/>
                <w:sz w:val="17"/>
                <w:szCs w:val="17"/>
              </w:rPr>
              <w:t>Education/training business or centre</w:t>
            </w:r>
          </w:p>
        </w:tc>
        <w:tc>
          <w:tcPr>
            <w:tcW w:w="888" w:type="pct"/>
            <w:tcBorders>
              <w:top w:val="nil"/>
              <w:left w:val="nil"/>
              <w:bottom w:val="nil"/>
              <w:right w:val="nil"/>
            </w:tcBorders>
            <w:shd w:val="clear" w:color="000000" w:fill="D9D9D9"/>
            <w:vAlign w:val="center"/>
          </w:tcPr>
          <w:p w14:paraId="24D202FC" w14:textId="0BF4254F"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b/>
                <w:bCs/>
                <w:color w:val="FFFFFF" w:themeColor="background1"/>
                <w:sz w:val="17"/>
                <w:szCs w:val="17"/>
              </w:rPr>
            </w:pPr>
            <w:r w:rsidRPr="00E627CE">
              <w:rPr>
                <w:rFonts w:cs="Arial"/>
                <w:color w:val="000000"/>
                <w:sz w:val="17"/>
                <w:szCs w:val="17"/>
              </w:rPr>
              <w:t>43</w:t>
            </w:r>
          </w:p>
        </w:tc>
        <w:tc>
          <w:tcPr>
            <w:tcW w:w="888" w:type="pct"/>
            <w:tcBorders>
              <w:top w:val="nil"/>
              <w:left w:val="nil"/>
              <w:bottom w:val="nil"/>
              <w:right w:val="nil"/>
            </w:tcBorders>
            <w:shd w:val="clear" w:color="auto" w:fill="auto"/>
            <w:vAlign w:val="center"/>
          </w:tcPr>
          <w:p w14:paraId="27C93BE4" w14:textId="53BB27AF"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b/>
                <w:bCs/>
                <w:color w:val="FFFFFF" w:themeColor="background1"/>
                <w:sz w:val="17"/>
                <w:szCs w:val="17"/>
              </w:rPr>
            </w:pPr>
            <w:r w:rsidRPr="00E627CE">
              <w:rPr>
                <w:rFonts w:cs="Arial"/>
                <w:color w:val="000000"/>
                <w:sz w:val="17"/>
                <w:szCs w:val="17"/>
              </w:rPr>
              <w:t>55</w:t>
            </w:r>
          </w:p>
        </w:tc>
      </w:tr>
      <w:tr w:rsidR="00503CB4" w:rsidRPr="004D70A2" w14:paraId="292B78C7" w14:textId="77777777" w:rsidTr="00161B42">
        <w:trPr>
          <w:trHeight w:val="340"/>
        </w:trPr>
        <w:tc>
          <w:tcPr>
            <w:tcW w:w="3223" w:type="pct"/>
            <w:vAlign w:val="center"/>
          </w:tcPr>
          <w:p w14:paraId="435972BB" w14:textId="77777777"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Community-based adult education provider</w:t>
            </w:r>
          </w:p>
        </w:tc>
        <w:tc>
          <w:tcPr>
            <w:tcW w:w="888" w:type="pct"/>
            <w:tcBorders>
              <w:top w:val="nil"/>
              <w:left w:val="nil"/>
              <w:bottom w:val="nil"/>
              <w:right w:val="nil"/>
            </w:tcBorders>
            <w:shd w:val="clear" w:color="000000" w:fill="D9D9D9"/>
            <w:vAlign w:val="center"/>
          </w:tcPr>
          <w:p w14:paraId="59934E44" w14:textId="48EE4DE5"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48</w:t>
            </w:r>
          </w:p>
        </w:tc>
        <w:tc>
          <w:tcPr>
            <w:tcW w:w="888" w:type="pct"/>
            <w:tcBorders>
              <w:top w:val="nil"/>
              <w:left w:val="nil"/>
              <w:bottom w:val="nil"/>
              <w:right w:val="nil"/>
            </w:tcBorders>
            <w:shd w:val="clear" w:color="auto" w:fill="auto"/>
            <w:vAlign w:val="center"/>
          </w:tcPr>
          <w:p w14:paraId="032E7AD9" w14:textId="1F4706F0"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55</w:t>
            </w:r>
          </w:p>
        </w:tc>
      </w:tr>
      <w:tr w:rsidR="00503CB4" w:rsidRPr="004D70A2" w14:paraId="4A522248" w14:textId="77777777" w:rsidTr="00161B42">
        <w:trPr>
          <w:trHeight w:val="340"/>
        </w:trPr>
        <w:tc>
          <w:tcPr>
            <w:tcW w:w="3223" w:type="pct"/>
            <w:vAlign w:val="center"/>
          </w:tcPr>
          <w:p w14:paraId="03C528A4" w14:textId="77777777"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Industry association</w:t>
            </w:r>
          </w:p>
        </w:tc>
        <w:tc>
          <w:tcPr>
            <w:tcW w:w="888" w:type="pct"/>
            <w:tcBorders>
              <w:top w:val="nil"/>
              <w:left w:val="nil"/>
              <w:bottom w:val="nil"/>
              <w:right w:val="nil"/>
            </w:tcBorders>
            <w:shd w:val="clear" w:color="000000" w:fill="D9D9D9"/>
            <w:vAlign w:val="center"/>
          </w:tcPr>
          <w:p w14:paraId="3DB4C47D" w14:textId="2CC3491F"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6</w:t>
            </w:r>
          </w:p>
        </w:tc>
        <w:tc>
          <w:tcPr>
            <w:tcW w:w="888" w:type="pct"/>
            <w:tcBorders>
              <w:top w:val="nil"/>
              <w:left w:val="nil"/>
              <w:bottom w:val="nil"/>
              <w:right w:val="nil"/>
            </w:tcBorders>
            <w:shd w:val="clear" w:color="auto" w:fill="auto"/>
            <w:vAlign w:val="center"/>
          </w:tcPr>
          <w:p w14:paraId="5AE2CFFE" w14:textId="50DB9500"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9</w:t>
            </w:r>
          </w:p>
        </w:tc>
      </w:tr>
      <w:tr w:rsidR="00503CB4" w:rsidRPr="004D70A2" w14:paraId="275E7BB7" w14:textId="77777777" w:rsidTr="00161B42">
        <w:trPr>
          <w:trHeight w:val="340"/>
        </w:trPr>
        <w:tc>
          <w:tcPr>
            <w:tcW w:w="3223" w:type="pct"/>
            <w:vAlign w:val="center"/>
          </w:tcPr>
          <w:p w14:paraId="23083D66" w14:textId="77DF355F"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Enterprise</w:t>
            </w:r>
            <w:r w:rsidR="00680586">
              <w:rPr>
                <w:rFonts w:eastAsia="Calibri" w:cs="Arial"/>
                <w:sz w:val="17"/>
                <w:szCs w:val="17"/>
              </w:rPr>
              <w:t xml:space="preserve"> – </w:t>
            </w:r>
            <w:r w:rsidRPr="004D70A2">
              <w:rPr>
                <w:rFonts w:eastAsia="Calibri" w:cs="Arial"/>
                <w:sz w:val="17"/>
                <w:szCs w:val="17"/>
              </w:rPr>
              <w:t>non-government</w:t>
            </w:r>
          </w:p>
        </w:tc>
        <w:tc>
          <w:tcPr>
            <w:tcW w:w="888" w:type="pct"/>
            <w:tcBorders>
              <w:top w:val="nil"/>
              <w:left w:val="nil"/>
              <w:bottom w:val="nil"/>
              <w:right w:val="nil"/>
            </w:tcBorders>
            <w:shd w:val="clear" w:color="000000" w:fill="D9D9D9"/>
            <w:vAlign w:val="center"/>
          </w:tcPr>
          <w:p w14:paraId="0E283ABD" w14:textId="1DF7DEF1"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3</w:t>
            </w:r>
          </w:p>
        </w:tc>
        <w:tc>
          <w:tcPr>
            <w:tcW w:w="888" w:type="pct"/>
            <w:tcBorders>
              <w:top w:val="nil"/>
              <w:left w:val="nil"/>
              <w:bottom w:val="nil"/>
              <w:right w:val="nil"/>
            </w:tcBorders>
            <w:shd w:val="clear" w:color="auto" w:fill="auto"/>
            <w:vAlign w:val="center"/>
          </w:tcPr>
          <w:p w14:paraId="38621F7B" w14:textId="6383F704"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3</w:t>
            </w:r>
          </w:p>
        </w:tc>
      </w:tr>
      <w:tr w:rsidR="00503CB4" w:rsidRPr="004D70A2" w14:paraId="1BDB5DFB" w14:textId="77777777" w:rsidTr="00161B42">
        <w:trPr>
          <w:trHeight w:val="340"/>
        </w:trPr>
        <w:tc>
          <w:tcPr>
            <w:tcW w:w="3223" w:type="pct"/>
            <w:vAlign w:val="center"/>
          </w:tcPr>
          <w:p w14:paraId="6EBCE0A3" w14:textId="6647C2E5"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Enterprise</w:t>
            </w:r>
            <w:r w:rsidR="00680586">
              <w:rPr>
                <w:rFonts w:eastAsia="Calibri" w:cs="Arial"/>
                <w:sz w:val="17"/>
                <w:szCs w:val="17"/>
              </w:rPr>
              <w:t xml:space="preserve"> – </w:t>
            </w:r>
            <w:r w:rsidRPr="004D70A2">
              <w:rPr>
                <w:rFonts w:eastAsia="Calibri" w:cs="Arial"/>
                <w:sz w:val="17"/>
                <w:szCs w:val="17"/>
              </w:rPr>
              <w:t>government</w:t>
            </w:r>
          </w:p>
        </w:tc>
        <w:tc>
          <w:tcPr>
            <w:tcW w:w="888" w:type="pct"/>
            <w:tcBorders>
              <w:top w:val="nil"/>
              <w:left w:val="nil"/>
              <w:bottom w:val="nil"/>
              <w:right w:val="nil"/>
            </w:tcBorders>
            <w:shd w:val="clear" w:color="000000" w:fill="D9D9D9"/>
            <w:vAlign w:val="center"/>
          </w:tcPr>
          <w:p w14:paraId="5F02C027" w14:textId="47F35A2F"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10</w:t>
            </w:r>
          </w:p>
        </w:tc>
        <w:tc>
          <w:tcPr>
            <w:tcW w:w="888" w:type="pct"/>
            <w:tcBorders>
              <w:top w:val="nil"/>
              <w:left w:val="nil"/>
              <w:bottom w:val="nil"/>
              <w:right w:val="nil"/>
            </w:tcBorders>
            <w:shd w:val="clear" w:color="auto" w:fill="auto"/>
            <w:vAlign w:val="center"/>
          </w:tcPr>
          <w:p w14:paraId="07928A96" w14:textId="332FBBE5"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10</w:t>
            </w:r>
          </w:p>
        </w:tc>
      </w:tr>
      <w:tr w:rsidR="00503CB4" w:rsidRPr="004D70A2" w14:paraId="2E0AB22C" w14:textId="77777777" w:rsidTr="00161B42">
        <w:trPr>
          <w:trHeight w:val="340"/>
        </w:trPr>
        <w:tc>
          <w:tcPr>
            <w:tcW w:w="3223" w:type="pct"/>
            <w:vAlign w:val="center"/>
          </w:tcPr>
          <w:p w14:paraId="49B13695" w14:textId="1C2C0457"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School</w:t>
            </w:r>
            <w:r w:rsidR="00680586">
              <w:rPr>
                <w:rFonts w:eastAsia="Calibri" w:cs="Arial"/>
                <w:sz w:val="17"/>
                <w:szCs w:val="17"/>
              </w:rPr>
              <w:t xml:space="preserve"> – </w:t>
            </w:r>
            <w:r w:rsidRPr="004D70A2">
              <w:rPr>
                <w:rFonts w:eastAsia="Calibri" w:cs="Arial"/>
                <w:sz w:val="17"/>
                <w:szCs w:val="17"/>
              </w:rPr>
              <w:t>government</w:t>
            </w:r>
          </w:p>
        </w:tc>
        <w:tc>
          <w:tcPr>
            <w:tcW w:w="888" w:type="pct"/>
            <w:tcBorders>
              <w:top w:val="nil"/>
              <w:left w:val="nil"/>
              <w:bottom w:val="nil"/>
              <w:right w:val="nil"/>
            </w:tcBorders>
            <w:shd w:val="clear" w:color="000000" w:fill="D9D9D9"/>
            <w:vAlign w:val="center"/>
          </w:tcPr>
          <w:p w14:paraId="2E87C826" w14:textId="6E2F95AC"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17</w:t>
            </w:r>
          </w:p>
        </w:tc>
        <w:tc>
          <w:tcPr>
            <w:tcW w:w="888" w:type="pct"/>
            <w:tcBorders>
              <w:top w:val="nil"/>
              <w:left w:val="nil"/>
              <w:bottom w:val="nil"/>
              <w:right w:val="nil"/>
            </w:tcBorders>
            <w:shd w:val="clear" w:color="auto" w:fill="auto"/>
            <w:vAlign w:val="center"/>
          </w:tcPr>
          <w:p w14:paraId="2A16215D" w14:textId="049A2F2E"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19</w:t>
            </w:r>
          </w:p>
        </w:tc>
      </w:tr>
      <w:tr w:rsidR="00503CB4" w:rsidRPr="004D70A2" w14:paraId="1F852B97" w14:textId="77777777" w:rsidTr="00161B42">
        <w:trPr>
          <w:trHeight w:val="340"/>
        </w:trPr>
        <w:tc>
          <w:tcPr>
            <w:tcW w:w="3223" w:type="pct"/>
            <w:vAlign w:val="center"/>
          </w:tcPr>
          <w:p w14:paraId="6B61FD1A" w14:textId="5FAF4370"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School</w:t>
            </w:r>
            <w:r w:rsidR="00680586">
              <w:rPr>
                <w:rFonts w:eastAsia="Calibri" w:cs="Arial"/>
                <w:sz w:val="17"/>
                <w:szCs w:val="17"/>
              </w:rPr>
              <w:t xml:space="preserve"> – </w:t>
            </w:r>
            <w:r w:rsidRPr="004D70A2">
              <w:rPr>
                <w:rFonts w:eastAsia="Calibri" w:cs="Arial"/>
                <w:sz w:val="17"/>
                <w:szCs w:val="17"/>
              </w:rPr>
              <w:t>independent</w:t>
            </w:r>
          </w:p>
        </w:tc>
        <w:tc>
          <w:tcPr>
            <w:tcW w:w="888" w:type="pct"/>
            <w:tcBorders>
              <w:top w:val="nil"/>
              <w:left w:val="nil"/>
              <w:bottom w:val="nil"/>
              <w:right w:val="nil"/>
            </w:tcBorders>
            <w:shd w:val="clear" w:color="000000" w:fill="D9D9D9"/>
            <w:vAlign w:val="center"/>
          </w:tcPr>
          <w:p w14:paraId="2937B459" w14:textId="5C75C2C1"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20</w:t>
            </w:r>
          </w:p>
        </w:tc>
        <w:tc>
          <w:tcPr>
            <w:tcW w:w="888" w:type="pct"/>
            <w:tcBorders>
              <w:top w:val="nil"/>
              <w:left w:val="nil"/>
              <w:bottom w:val="nil"/>
              <w:right w:val="nil"/>
            </w:tcBorders>
            <w:shd w:val="clear" w:color="auto" w:fill="auto"/>
            <w:vAlign w:val="center"/>
          </w:tcPr>
          <w:p w14:paraId="590E955E" w14:textId="76508285"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20</w:t>
            </w:r>
          </w:p>
        </w:tc>
      </w:tr>
      <w:tr w:rsidR="00503CB4" w:rsidRPr="004D70A2" w14:paraId="6CF7A03D" w14:textId="77777777" w:rsidTr="00161B42">
        <w:trPr>
          <w:trHeight w:val="340"/>
        </w:trPr>
        <w:tc>
          <w:tcPr>
            <w:tcW w:w="3223" w:type="pct"/>
            <w:vAlign w:val="center"/>
          </w:tcPr>
          <w:p w14:paraId="52E5FDAC" w14:textId="7426B86E"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School</w:t>
            </w:r>
            <w:r w:rsidR="00680586">
              <w:rPr>
                <w:rFonts w:eastAsia="Calibri" w:cs="Arial"/>
                <w:sz w:val="17"/>
                <w:szCs w:val="17"/>
              </w:rPr>
              <w:t xml:space="preserve"> – </w:t>
            </w:r>
            <w:r w:rsidRPr="004D70A2">
              <w:rPr>
                <w:rFonts w:eastAsia="Calibri" w:cs="Arial"/>
                <w:sz w:val="17"/>
                <w:szCs w:val="17"/>
              </w:rPr>
              <w:t>Catholic</w:t>
            </w:r>
          </w:p>
        </w:tc>
        <w:tc>
          <w:tcPr>
            <w:tcW w:w="888" w:type="pct"/>
            <w:tcBorders>
              <w:top w:val="nil"/>
              <w:left w:val="nil"/>
              <w:bottom w:val="nil"/>
              <w:right w:val="nil"/>
            </w:tcBorders>
            <w:shd w:val="clear" w:color="000000" w:fill="D9D9D9"/>
            <w:vAlign w:val="center"/>
          </w:tcPr>
          <w:p w14:paraId="5C4183B4" w14:textId="2D226210"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6</w:t>
            </w:r>
          </w:p>
        </w:tc>
        <w:tc>
          <w:tcPr>
            <w:tcW w:w="888" w:type="pct"/>
            <w:tcBorders>
              <w:top w:val="nil"/>
              <w:left w:val="nil"/>
              <w:bottom w:val="nil"/>
              <w:right w:val="nil"/>
            </w:tcBorders>
            <w:shd w:val="clear" w:color="auto" w:fill="auto"/>
            <w:vAlign w:val="center"/>
          </w:tcPr>
          <w:p w14:paraId="58667086" w14:textId="1F607B83"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6</w:t>
            </w:r>
          </w:p>
        </w:tc>
      </w:tr>
      <w:tr w:rsidR="00503CB4" w:rsidRPr="004D70A2" w14:paraId="4920DF9A" w14:textId="77777777" w:rsidTr="00161B42">
        <w:trPr>
          <w:trHeight w:val="340"/>
        </w:trPr>
        <w:tc>
          <w:tcPr>
            <w:tcW w:w="3223" w:type="pct"/>
            <w:tcBorders>
              <w:bottom w:val="single" w:sz="2" w:space="0" w:color="808080" w:themeColor="background1" w:themeShade="80"/>
            </w:tcBorders>
            <w:vAlign w:val="center"/>
          </w:tcPr>
          <w:p w14:paraId="72CB4303" w14:textId="4E8DC331"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Other</w:t>
            </w:r>
            <w:r w:rsidR="00680586">
              <w:rPr>
                <w:rFonts w:eastAsia="Calibri" w:cs="Arial"/>
                <w:sz w:val="17"/>
                <w:szCs w:val="17"/>
              </w:rPr>
              <w:t xml:space="preserve"> – </w:t>
            </w:r>
            <w:r w:rsidRPr="004D70A2">
              <w:rPr>
                <w:rFonts w:eastAsia="Calibri" w:cs="Arial"/>
                <w:sz w:val="17"/>
                <w:szCs w:val="17"/>
              </w:rPr>
              <w:t>not elsewhere classified</w:t>
            </w:r>
          </w:p>
        </w:tc>
        <w:tc>
          <w:tcPr>
            <w:tcW w:w="888" w:type="pct"/>
            <w:tcBorders>
              <w:top w:val="nil"/>
              <w:left w:val="nil"/>
              <w:bottom w:val="single" w:sz="8" w:space="0" w:color="808080"/>
              <w:right w:val="nil"/>
            </w:tcBorders>
            <w:shd w:val="clear" w:color="000000" w:fill="D9D9D9"/>
            <w:vAlign w:val="center"/>
          </w:tcPr>
          <w:p w14:paraId="7AD6B7DB" w14:textId="66ED1B79"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2</w:t>
            </w:r>
          </w:p>
        </w:tc>
        <w:tc>
          <w:tcPr>
            <w:tcW w:w="888" w:type="pct"/>
            <w:tcBorders>
              <w:top w:val="nil"/>
              <w:left w:val="nil"/>
              <w:bottom w:val="single" w:sz="8" w:space="0" w:color="808080"/>
              <w:right w:val="nil"/>
            </w:tcBorders>
            <w:shd w:val="clear" w:color="auto" w:fill="auto"/>
            <w:vAlign w:val="center"/>
          </w:tcPr>
          <w:p w14:paraId="1A5850CF" w14:textId="131ACB04"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color w:val="000000"/>
                <w:sz w:val="17"/>
                <w:szCs w:val="17"/>
              </w:rPr>
              <w:t>1</w:t>
            </w:r>
          </w:p>
        </w:tc>
      </w:tr>
      <w:tr w:rsidR="00503CB4" w:rsidRPr="004D70A2" w14:paraId="15372DDA" w14:textId="77777777" w:rsidTr="00161B42">
        <w:trPr>
          <w:trHeight w:val="340"/>
        </w:trPr>
        <w:tc>
          <w:tcPr>
            <w:tcW w:w="3223" w:type="pct"/>
            <w:tcBorders>
              <w:top w:val="single" w:sz="2" w:space="0" w:color="808080" w:themeColor="background1" w:themeShade="80"/>
              <w:bottom w:val="single" w:sz="12" w:space="0" w:color="808080" w:themeColor="background1" w:themeShade="80"/>
            </w:tcBorders>
            <w:vAlign w:val="center"/>
          </w:tcPr>
          <w:p w14:paraId="0D2EFEF3" w14:textId="77777777" w:rsidR="00503CB4" w:rsidRPr="004D70A2" w:rsidRDefault="00503CB4" w:rsidP="00503CB4">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b/>
                <w:sz w:val="17"/>
                <w:szCs w:val="17"/>
              </w:rPr>
              <w:t>Total</w:t>
            </w:r>
          </w:p>
        </w:tc>
        <w:tc>
          <w:tcPr>
            <w:tcW w:w="888" w:type="pct"/>
            <w:tcBorders>
              <w:top w:val="nil"/>
              <w:left w:val="nil"/>
              <w:bottom w:val="single" w:sz="12" w:space="0" w:color="808080"/>
              <w:right w:val="nil"/>
            </w:tcBorders>
            <w:shd w:val="clear" w:color="000000" w:fill="D9D9D9"/>
            <w:vAlign w:val="center"/>
          </w:tcPr>
          <w:p w14:paraId="5EF7683F" w14:textId="23C86B8F"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b/>
                <w:bCs/>
                <w:color w:val="000000"/>
                <w:sz w:val="17"/>
                <w:szCs w:val="17"/>
              </w:rPr>
              <w:t>155</w:t>
            </w:r>
          </w:p>
        </w:tc>
        <w:tc>
          <w:tcPr>
            <w:tcW w:w="888" w:type="pct"/>
            <w:tcBorders>
              <w:top w:val="nil"/>
              <w:left w:val="nil"/>
              <w:bottom w:val="single" w:sz="12" w:space="0" w:color="808080"/>
              <w:right w:val="nil"/>
            </w:tcBorders>
            <w:shd w:val="clear" w:color="auto" w:fill="auto"/>
            <w:vAlign w:val="center"/>
          </w:tcPr>
          <w:p w14:paraId="54672D06" w14:textId="6F649D7F" w:rsidR="00503CB4" w:rsidRPr="004D70A2" w:rsidRDefault="00503CB4" w:rsidP="00503CB4">
            <w:pPr>
              <w:widowControl w:val="0"/>
              <w:tabs>
                <w:tab w:val="left" w:pos="205"/>
              </w:tabs>
              <w:autoSpaceDE w:val="0"/>
              <w:autoSpaceDN w:val="0"/>
              <w:adjustRightInd w:val="0"/>
              <w:spacing w:after="0" w:line="240" w:lineRule="auto"/>
              <w:ind w:right="45"/>
              <w:jc w:val="right"/>
              <w:rPr>
                <w:rFonts w:eastAsia="Calibri" w:cs="Arial"/>
                <w:sz w:val="17"/>
                <w:szCs w:val="17"/>
              </w:rPr>
            </w:pPr>
            <w:r w:rsidRPr="00E627CE">
              <w:rPr>
                <w:rFonts w:cs="Arial"/>
                <w:b/>
                <w:bCs/>
                <w:color w:val="000000"/>
                <w:sz w:val="17"/>
                <w:szCs w:val="17"/>
              </w:rPr>
              <w:t>178</w:t>
            </w:r>
          </w:p>
        </w:tc>
      </w:tr>
    </w:tbl>
    <w:p w14:paraId="05C79744" w14:textId="77777777" w:rsidR="0023504D" w:rsidRPr="004D70A2" w:rsidRDefault="0023504D" w:rsidP="009A01A7">
      <w:pPr>
        <w:rPr>
          <w:b/>
        </w:rPr>
      </w:pPr>
    </w:p>
    <w:p w14:paraId="2FC1E068" w14:textId="168D94BF" w:rsidR="009A01A7" w:rsidRPr="00CE2955" w:rsidRDefault="009A01A7" w:rsidP="009A01A7">
      <w:pPr>
        <w:rPr>
          <w:b/>
        </w:rPr>
      </w:pPr>
      <w:r w:rsidRPr="00CE2955">
        <w:rPr>
          <w:b/>
        </w:rPr>
        <w:t>Table 1</w:t>
      </w:r>
      <w:r w:rsidR="00780F10">
        <w:rPr>
          <w:b/>
        </w:rPr>
        <w:t>7</w:t>
      </w:r>
      <w:r w:rsidR="00680586">
        <w:rPr>
          <w:b/>
        </w:rPr>
        <w:t xml:space="preserve">. </w:t>
      </w:r>
      <w:r w:rsidRPr="00CE2955">
        <w:rPr>
          <w:b/>
        </w:rPr>
        <w:t>Number of new VRQA-registered RTOs by type</w:t>
      </w:r>
    </w:p>
    <w:tbl>
      <w:tblPr>
        <w:tblW w:w="5103" w:type="dxa"/>
        <w:tblLook w:val="04A0" w:firstRow="1" w:lastRow="0" w:firstColumn="1" w:lastColumn="0" w:noHBand="0" w:noVBand="1"/>
      </w:tblPr>
      <w:tblGrid>
        <w:gridCol w:w="3969"/>
        <w:gridCol w:w="1134"/>
      </w:tblGrid>
      <w:tr w:rsidR="00206652" w:rsidRPr="00CE2955" w14:paraId="2F41F6F5" w14:textId="77777777" w:rsidTr="00B21C96">
        <w:trPr>
          <w:trHeight w:val="427"/>
        </w:trPr>
        <w:tc>
          <w:tcPr>
            <w:tcW w:w="3969" w:type="dxa"/>
            <w:tcBorders>
              <w:top w:val="nil"/>
              <w:left w:val="nil"/>
              <w:bottom w:val="nil"/>
              <w:right w:val="nil"/>
            </w:tcBorders>
            <w:shd w:val="clear" w:color="000000" w:fill="808080"/>
            <w:vAlign w:val="center"/>
            <w:hideMark/>
          </w:tcPr>
          <w:p w14:paraId="36580879" w14:textId="77777777" w:rsidR="00206652" w:rsidRPr="00CE2955" w:rsidRDefault="00206652" w:rsidP="005205DF">
            <w:pPr>
              <w:spacing w:after="0" w:line="240" w:lineRule="auto"/>
              <w:rPr>
                <w:rFonts w:eastAsia="Times New Roman" w:cs="Arial"/>
                <w:b/>
                <w:bCs/>
                <w:color w:val="FFFFFF"/>
                <w:sz w:val="17"/>
                <w:szCs w:val="17"/>
                <w:lang w:eastAsia="en-AU"/>
              </w:rPr>
            </w:pPr>
            <w:r w:rsidRPr="00CE2955">
              <w:rPr>
                <w:rFonts w:eastAsia="Times New Roman" w:cs="Arial"/>
                <w:b/>
                <w:bCs/>
                <w:color w:val="FFFFFF"/>
                <w:sz w:val="17"/>
                <w:szCs w:val="17"/>
                <w:lang w:eastAsia="en-AU"/>
              </w:rPr>
              <w:t>Organisation type</w:t>
            </w:r>
          </w:p>
        </w:tc>
        <w:tc>
          <w:tcPr>
            <w:tcW w:w="1134" w:type="dxa"/>
            <w:tcBorders>
              <w:top w:val="nil"/>
              <w:left w:val="nil"/>
              <w:bottom w:val="nil"/>
              <w:right w:val="nil"/>
            </w:tcBorders>
            <w:shd w:val="clear" w:color="000000" w:fill="808080"/>
            <w:vAlign w:val="center"/>
            <w:hideMark/>
          </w:tcPr>
          <w:p w14:paraId="6A49E0CD" w14:textId="0C9B7A68" w:rsidR="00206652" w:rsidRPr="00CE2955" w:rsidRDefault="00206652" w:rsidP="005205DF">
            <w:pPr>
              <w:spacing w:after="0" w:line="240" w:lineRule="auto"/>
              <w:jc w:val="right"/>
              <w:rPr>
                <w:rFonts w:eastAsia="Times New Roman" w:cs="Arial"/>
                <w:b/>
                <w:bCs/>
                <w:color w:val="FFFFFF"/>
                <w:sz w:val="17"/>
                <w:szCs w:val="17"/>
                <w:lang w:eastAsia="en-AU"/>
              </w:rPr>
            </w:pPr>
            <w:r w:rsidRPr="00CE2955">
              <w:rPr>
                <w:rFonts w:eastAsia="Times New Roman" w:cs="Arial"/>
                <w:b/>
                <w:bCs/>
                <w:color w:val="FFFFFF"/>
                <w:sz w:val="17"/>
                <w:szCs w:val="17"/>
                <w:lang w:eastAsia="en-AU"/>
              </w:rPr>
              <w:t>2021</w:t>
            </w:r>
            <w:r w:rsidR="00356AD4" w:rsidRPr="00CE2955">
              <w:rPr>
                <w:rFonts w:eastAsia="Calibri" w:cs="Arial"/>
                <w:b/>
                <w:bCs/>
                <w:color w:val="FFFFFF" w:themeColor="background1"/>
                <w:sz w:val="17"/>
                <w:szCs w:val="17"/>
                <w:lang w:eastAsia="en-AU"/>
              </w:rPr>
              <w:t>–</w:t>
            </w:r>
            <w:r w:rsidRPr="00CE2955">
              <w:rPr>
                <w:rFonts w:eastAsia="Times New Roman" w:cs="Arial"/>
                <w:b/>
                <w:bCs/>
                <w:color w:val="FFFFFF"/>
                <w:sz w:val="17"/>
                <w:szCs w:val="17"/>
                <w:lang w:eastAsia="en-AU"/>
              </w:rPr>
              <w:t>22</w:t>
            </w:r>
          </w:p>
        </w:tc>
      </w:tr>
      <w:tr w:rsidR="00206652" w:rsidRPr="00CE2955" w14:paraId="0C30E3BD" w14:textId="77777777" w:rsidTr="00B21C96">
        <w:trPr>
          <w:trHeight w:val="433"/>
        </w:trPr>
        <w:tc>
          <w:tcPr>
            <w:tcW w:w="3969" w:type="dxa"/>
            <w:tcBorders>
              <w:top w:val="nil"/>
              <w:left w:val="nil"/>
              <w:bottom w:val="nil"/>
              <w:right w:val="nil"/>
            </w:tcBorders>
            <w:shd w:val="clear" w:color="auto" w:fill="auto"/>
            <w:vAlign w:val="center"/>
            <w:hideMark/>
          </w:tcPr>
          <w:p w14:paraId="10ABF0B8" w14:textId="77777777" w:rsidR="00206652" w:rsidRPr="00CE2955" w:rsidRDefault="00206652" w:rsidP="005205DF">
            <w:pPr>
              <w:spacing w:after="0" w:line="240" w:lineRule="auto"/>
              <w:rPr>
                <w:rFonts w:eastAsia="Times New Roman" w:cs="Arial"/>
                <w:color w:val="000000"/>
                <w:sz w:val="17"/>
                <w:szCs w:val="17"/>
                <w:lang w:eastAsia="en-AU"/>
              </w:rPr>
            </w:pPr>
            <w:r w:rsidRPr="00CE2955">
              <w:rPr>
                <w:rFonts w:eastAsia="Times New Roman" w:cs="Arial"/>
                <w:color w:val="000000"/>
                <w:sz w:val="17"/>
                <w:szCs w:val="17"/>
                <w:lang w:eastAsia="en-AU"/>
              </w:rPr>
              <w:t>Education/training business or centre</w:t>
            </w:r>
          </w:p>
        </w:tc>
        <w:tc>
          <w:tcPr>
            <w:tcW w:w="1134" w:type="dxa"/>
            <w:tcBorders>
              <w:top w:val="nil"/>
              <w:left w:val="nil"/>
              <w:bottom w:val="nil"/>
              <w:right w:val="nil"/>
            </w:tcBorders>
            <w:shd w:val="clear" w:color="000000" w:fill="D9D9D9"/>
            <w:vAlign w:val="center"/>
            <w:hideMark/>
          </w:tcPr>
          <w:p w14:paraId="2F3E82E9" w14:textId="77777777" w:rsidR="00206652" w:rsidRPr="00CE2955" w:rsidRDefault="00206652" w:rsidP="005205DF">
            <w:pPr>
              <w:spacing w:after="0" w:line="240" w:lineRule="auto"/>
              <w:jc w:val="right"/>
              <w:rPr>
                <w:rFonts w:eastAsia="Times New Roman" w:cs="Arial"/>
                <w:color w:val="000000"/>
                <w:sz w:val="17"/>
                <w:szCs w:val="17"/>
                <w:lang w:eastAsia="en-AU"/>
              </w:rPr>
            </w:pPr>
            <w:r w:rsidRPr="00CE2955">
              <w:rPr>
                <w:rFonts w:eastAsia="Times New Roman" w:cs="Arial"/>
                <w:color w:val="000000"/>
                <w:sz w:val="17"/>
                <w:szCs w:val="17"/>
                <w:lang w:eastAsia="en-AU"/>
              </w:rPr>
              <w:t>4</w:t>
            </w:r>
          </w:p>
        </w:tc>
      </w:tr>
      <w:tr w:rsidR="00206652" w:rsidRPr="00CE2955" w14:paraId="50BB3BA2" w14:textId="77777777" w:rsidTr="00B21C96">
        <w:trPr>
          <w:trHeight w:val="426"/>
        </w:trPr>
        <w:tc>
          <w:tcPr>
            <w:tcW w:w="3969" w:type="dxa"/>
            <w:tcBorders>
              <w:top w:val="nil"/>
              <w:left w:val="nil"/>
              <w:bottom w:val="nil"/>
              <w:right w:val="nil"/>
            </w:tcBorders>
            <w:shd w:val="clear" w:color="auto" w:fill="auto"/>
            <w:vAlign w:val="center"/>
            <w:hideMark/>
          </w:tcPr>
          <w:p w14:paraId="4A9D7AE3" w14:textId="29905351" w:rsidR="00206652" w:rsidRPr="00CE2955" w:rsidRDefault="00206652" w:rsidP="005205DF">
            <w:pPr>
              <w:spacing w:after="0" w:line="240" w:lineRule="auto"/>
              <w:rPr>
                <w:rFonts w:eastAsia="Times New Roman" w:cs="Arial"/>
                <w:color w:val="000000"/>
                <w:sz w:val="17"/>
                <w:szCs w:val="17"/>
                <w:lang w:eastAsia="en-AU"/>
              </w:rPr>
            </w:pPr>
            <w:r w:rsidRPr="00CE2955">
              <w:rPr>
                <w:rFonts w:eastAsia="Times New Roman" w:cs="Arial"/>
                <w:color w:val="000000"/>
                <w:sz w:val="17"/>
                <w:szCs w:val="17"/>
                <w:lang w:eastAsia="en-AU"/>
              </w:rPr>
              <w:t xml:space="preserve">School </w:t>
            </w:r>
            <w:r w:rsidR="000C418B">
              <w:rPr>
                <w:rFonts w:eastAsia="Times New Roman" w:cs="Arial"/>
                <w:color w:val="000000"/>
                <w:sz w:val="17"/>
                <w:szCs w:val="17"/>
                <w:lang w:eastAsia="en-AU"/>
              </w:rPr>
              <w:t>–</w:t>
            </w:r>
            <w:r w:rsidRPr="00CE2955">
              <w:rPr>
                <w:rFonts w:eastAsia="Times New Roman" w:cs="Arial"/>
                <w:color w:val="000000"/>
                <w:sz w:val="17"/>
                <w:szCs w:val="17"/>
                <w:lang w:eastAsia="en-AU"/>
              </w:rPr>
              <w:t xml:space="preserve"> independent</w:t>
            </w:r>
          </w:p>
        </w:tc>
        <w:tc>
          <w:tcPr>
            <w:tcW w:w="1134" w:type="dxa"/>
            <w:tcBorders>
              <w:top w:val="nil"/>
              <w:left w:val="nil"/>
              <w:bottom w:val="nil"/>
              <w:right w:val="nil"/>
            </w:tcBorders>
            <w:shd w:val="clear" w:color="000000" w:fill="D9D9D9"/>
            <w:vAlign w:val="center"/>
            <w:hideMark/>
          </w:tcPr>
          <w:p w14:paraId="16803D45" w14:textId="77777777" w:rsidR="00206652" w:rsidRPr="00CE2955" w:rsidRDefault="00206652" w:rsidP="005205DF">
            <w:pPr>
              <w:spacing w:after="0" w:line="240" w:lineRule="auto"/>
              <w:jc w:val="right"/>
              <w:rPr>
                <w:rFonts w:eastAsia="Times New Roman" w:cs="Arial"/>
                <w:color w:val="000000"/>
                <w:sz w:val="17"/>
                <w:szCs w:val="17"/>
                <w:lang w:eastAsia="en-AU"/>
              </w:rPr>
            </w:pPr>
            <w:r w:rsidRPr="00CE2955">
              <w:rPr>
                <w:rFonts w:eastAsia="Times New Roman" w:cs="Arial"/>
                <w:color w:val="000000"/>
                <w:sz w:val="17"/>
                <w:szCs w:val="17"/>
                <w:lang w:eastAsia="en-AU"/>
              </w:rPr>
              <w:t>1</w:t>
            </w:r>
          </w:p>
        </w:tc>
      </w:tr>
      <w:tr w:rsidR="00206652" w:rsidRPr="00CE2955" w14:paraId="0DDCAB38" w14:textId="77777777" w:rsidTr="00B21C96">
        <w:trPr>
          <w:trHeight w:val="418"/>
        </w:trPr>
        <w:tc>
          <w:tcPr>
            <w:tcW w:w="3969" w:type="dxa"/>
            <w:tcBorders>
              <w:top w:val="nil"/>
              <w:left w:val="nil"/>
              <w:bottom w:val="single" w:sz="4" w:space="0" w:color="auto"/>
              <w:right w:val="nil"/>
            </w:tcBorders>
            <w:shd w:val="clear" w:color="auto" w:fill="auto"/>
            <w:vAlign w:val="center"/>
            <w:hideMark/>
          </w:tcPr>
          <w:p w14:paraId="39EB9F34" w14:textId="40C4562C" w:rsidR="00206652" w:rsidRPr="00CE2955" w:rsidRDefault="00206652" w:rsidP="005205DF">
            <w:pPr>
              <w:spacing w:after="0" w:line="240" w:lineRule="auto"/>
              <w:rPr>
                <w:rFonts w:eastAsia="Times New Roman" w:cs="Arial"/>
                <w:color w:val="000000"/>
                <w:sz w:val="17"/>
                <w:szCs w:val="17"/>
                <w:lang w:eastAsia="en-AU"/>
              </w:rPr>
            </w:pPr>
            <w:r w:rsidRPr="00CE2955">
              <w:rPr>
                <w:rFonts w:eastAsia="Times New Roman" w:cs="Arial"/>
                <w:color w:val="000000"/>
                <w:sz w:val="17"/>
                <w:szCs w:val="17"/>
                <w:lang w:eastAsia="en-AU"/>
              </w:rPr>
              <w:t xml:space="preserve">Other </w:t>
            </w:r>
            <w:r w:rsidR="000C418B">
              <w:rPr>
                <w:rFonts w:eastAsia="Times New Roman" w:cs="Arial"/>
                <w:color w:val="000000"/>
                <w:sz w:val="17"/>
                <w:szCs w:val="17"/>
                <w:lang w:eastAsia="en-AU"/>
              </w:rPr>
              <w:t>–</w:t>
            </w:r>
            <w:r w:rsidRPr="00CE2955">
              <w:rPr>
                <w:rFonts w:eastAsia="Times New Roman" w:cs="Arial"/>
                <w:color w:val="000000"/>
                <w:sz w:val="17"/>
                <w:szCs w:val="17"/>
                <w:lang w:eastAsia="en-AU"/>
              </w:rPr>
              <w:t xml:space="preserve"> not elsewhere classified</w:t>
            </w:r>
          </w:p>
        </w:tc>
        <w:tc>
          <w:tcPr>
            <w:tcW w:w="1134" w:type="dxa"/>
            <w:tcBorders>
              <w:top w:val="nil"/>
              <w:left w:val="nil"/>
              <w:bottom w:val="single" w:sz="4" w:space="0" w:color="auto"/>
              <w:right w:val="nil"/>
            </w:tcBorders>
            <w:shd w:val="clear" w:color="000000" w:fill="D9D9D9"/>
            <w:vAlign w:val="center"/>
            <w:hideMark/>
          </w:tcPr>
          <w:p w14:paraId="1F475034" w14:textId="77777777" w:rsidR="00206652" w:rsidRPr="00CE2955" w:rsidRDefault="00206652" w:rsidP="005205DF">
            <w:pPr>
              <w:spacing w:after="0" w:line="240" w:lineRule="auto"/>
              <w:jc w:val="right"/>
              <w:rPr>
                <w:rFonts w:eastAsia="Times New Roman" w:cs="Arial"/>
                <w:color w:val="000000"/>
                <w:sz w:val="17"/>
                <w:szCs w:val="17"/>
                <w:lang w:eastAsia="en-AU"/>
              </w:rPr>
            </w:pPr>
            <w:r w:rsidRPr="00CE2955">
              <w:rPr>
                <w:rFonts w:eastAsia="Times New Roman" w:cs="Arial"/>
                <w:color w:val="000000"/>
                <w:sz w:val="17"/>
                <w:szCs w:val="17"/>
                <w:lang w:eastAsia="en-AU"/>
              </w:rPr>
              <w:t>1</w:t>
            </w:r>
          </w:p>
        </w:tc>
      </w:tr>
      <w:tr w:rsidR="00206652" w:rsidRPr="00CE2955" w14:paraId="1FF41181" w14:textId="77777777" w:rsidTr="00B21C96">
        <w:trPr>
          <w:trHeight w:val="413"/>
        </w:trPr>
        <w:tc>
          <w:tcPr>
            <w:tcW w:w="3969" w:type="dxa"/>
            <w:tcBorders>
              <w:top w:val="nil"/>
              <w:left w:val="nil"/>
              <w:bottom w:val="single" w:sz="12" w:space="0" w:color="808080"/>
              <w:right w:val="nil"/>
            </w:tcBorders>
            <w:shd w:val="clear" w:color="auto" w:fill="auto"/>
            <w:vAlign w:val="center"/>
            <w:hideMark/>
          </w:tcPr>
          <w:p w14:paraId="65A12C07" w14:textId="77777777" w:rsidR="00206652" w:rsidRPr="00CE2955" w:rsidRDefault="00206652" w:rsidP="005205DF">
            <w:pPr>
              <w:spacing w:after="0" w:line="240" w:lineRule="auto"/>
              <w:rPr>
                <w:rFonts w:eastAsia="Times New Roman" w:cs="Arial"/>
                <w:b/>
                <w:bCs/>
                <w:color w:val="000000"/>
                <w:sz w:val="17"/>
                <w:szCs w:val="17"/>
                <w:lang w:eastAsia="en-AU"/>
              </w:rPr>
            </w:pPr>
            <w:r w:rsidRPr="00CE2955">
              <w:rPr>
                <w:rFonts w:eastAsia="Times New Roman" w:cs="Arial"/>
                <w:b/>
                <w:bCs/>
                <w:color w:val="000000"/>
                <w:sz w:val="17"/>
                <w:szCs w:val="17"/>
                <w:lang w:eastAsia="en-AU"/>
              </w:rPr>
              <w:t>Total</w:t>
            </w:r>
          </w:p>
        </w:tc>
        <w:tc>
          <w:tcPr>
            <w:tcW w:w="1134" w:type="dxa"/>
            <w:tcBorders>
              <w:top w:val="nil"/>
              <w:left w:val="nil"/>
              <w:bottom w:val="single" w:sz="12" w:space="0" w:color="808080"/>
              <w:right w:val="nil"/>
            </w:tcBorders>
            <w:shd w:val="clear" w:color="000000" w:fill="D9D9D9"/>
            <w:vAlign w:val="center"/>
            <w:hideMark/>
          </w:tcPr>
          <w:p w14:paraId="7322FA95" w14:textId="77777777" w:rsidR="00206652" w:rsidRPr="00CE2955" w:rsidRDefault="00206652" w:rsidP="005205DF">
            <w:pPr>
              <w:spacing w:after="0" w:line="240" w:lineRule="auto"/>
              <w:jc w:val="right"/>
              <w:rPr>
                <w:rFonts w:eastAsia="Times New Roman" w:cs="Arial"/>
                <w:b/>
                <w:bCs/>
                <w:color w:val="000000"/>
                <w:sz w:val="17"/>
                <w:szCs w:val="17"/>
                <w:lang w:eastAsia="en-AU"/>
              </w:rPr>
            </w:pPr>
            <w:r w:rsidRPr="00CE2955">
              <w:rPr>
                <w:rFonts w:eastAsia="Times New Roman" w:cs="Arial"/>
                <w:b/>
                <w:bCs/>
                <w:color w:val="000000"/>
                <w:sz w:val="17"/>
                <w:szCs w:val="17"/>
                <w:lang w:eastAsia="en-AU"/>
              </w:rPr>
              <w:t>6</w:t>
            </w:r>
          </w:p>
        </w:tc>
      </w:tr>
    </w:tbl>
    <w:p w14:paraId="11DEA5A5" w14:textId="77777777" w:rsidR="0037041F" w:rsidRPr="00CE2955" w:rsidRDefault="0037041F" w:rsidP="009A01A7">
      <w:pPr>
        <w:rPr>
          <w:b/>
        </w:rPr>
      </w:pPr>
    </w:p>
    <w:p w14:paraId="0A684728" w14:textId="184C5171" w:rsidR="009A01A7" w:rsidRPr="004D70A2" w:rsidRDefault="009A01A7" w:rsidP="009A01A7">
      <w:pPr>
        <w:rPr>
          <w:b/>
        </w:rPr>
      </w:pPr>
      <w:r w:rsidRPr="00CE2955">
        <w:rPr>
          <w:b/>
        </w:rPr>
        <w:t>Table 1</w:t>
      </w:r>
      <w:r w:rsidR="00780F10">
        <w:rPr>
          <w:b/>
        </w:rPr>
        <w:t>8</w:t>
      </w:r>
      <w:r w:rsidR="00680586">
        <w:rPr>
          <w:b/>
        </w:rPr>
        <w:t xml:space="preserve">. </w:t>
      </w:r>
      <w:r w:rsidRPr="00CE2955">
        <w:rPr>
          <w:b/>
        </w:rPr>
        <w:t>VET registration activity</w:t>
      </w:r>
    </w:p>
    <w:tbl>
      <w:tblPr>
        <w:tblStyle w:val="TableGrid3"/>
        <w:tblW w:w="42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5" w:type="dxa"/>
          <w:right w:w="45" w:type="dxa"/>
        </w:tblCellMar>
        <w:tblLook w:val="0000" w:firstRow="0" w:lastRow="0" w:firstColumn="0" w:lastColumn="0" w:noHBand="0" w:noVBand="0"/>
      </w:tblPr>
      <w:tblGrid>
        <w:gridCol w:w="3968"/>
        <w:gridCol w:w="1134"/>
        <w:gridCol w:w="1134"/>
      </w:tblGrid>
      <w:tr w:rsidR="009A01A7" w:rsidRPr="004D70A2" w14:paraId="2886458B" w14:textId="77777777" w:rsidTr="0012130C">
        <w:trPr>
          <w:trHeight w:val="454"/>
        </w:trPr>
        <w:tc>
          <w:tcPr>
            <w:tcW w:w="3969" w:type="dxa"/>
            <w:shd w:val="clear" w:color="auto" w:fill="808080" w:themeFill="background1" w:themeFillShade="80"/>
            <w:vAlign w:val="center"/>
          </w:tcPr>
          <w:p w14:paraId="5D7E7A62" w14:textId="77777777" w:rsidR="009A01A7" w:rsidRPr="004D70A2" w:rsidRDefault="009A01A7" w:rsidP="00887B48">
            <w:pPr>
              <w:pStyle w:val="Tablecolumnheading"/>
              <w:spacing w:before="0" w:after="0"/>
              <w:rPr>
                <w:szCs w:val="17"/>
              </w:rPr>
            </w:pPr>
            <w:r w:rsidRPr="004D70A2">
              <w:rPr>
                <w:szCs w:val="17"/>
              </w:rPr>
              <w:t>Registration activity</w:t>
            </w:r>
          </w:p>
        </w:tc>
        <w:tc>
          <w:tcPr>
            <w:tcW w:w="1134" w:type="dxa"/>
            <w:shd w:val="clear" w:color="auto" w:fill="808080" w:themeFill="background1" w:themeFillShade="80"/>
            <w:vAlign w:val="center"/>
          </w:tcPr>
          <w:p w14:paraId="5829EBEC" w14:textId="7D64BDD8" w:rsidR="009A01A7" w:rsidRPr="004D70A2" w:rsidRDefault="009A01A7" w:rsidP="00887B48">
            <w:pPr>
              <w:keepNext/>
              <w:widowControl w:val="0"/>
              <w:tabs>
                <w:tab w:val="left" w:pos="205"/>
              </w:tabs>
              <w:autoSpaceDE w:val="0"/>
              <w:autoSpaceDN w:val="0"/>
              <w:adjustRightInd w:val="0"/>
              <w:spacing w:after="0" w:line="240" w:lineRule="auto"/>
              <w:ind w:right="45"/>
              <w:jc w:val="right"/>
              <w:rPr>
                <w:rFonts w:cs="Arial"/>
                <w:b/>
                <w:bCs/>
                <w:color w:val="FFFFFF"/>
                <w:sz w:val="17"/>
                <w:szCs w:val="17"/>
              </w:rPr>
            </w:pPr>
            <w:r w:rsidRPr="004D70A2">
              <w:rPr>
                <w:rFonts w:cs="Arial"/>
                <w:b/>
                <w:bCs/>
                <w:color w:val="FFFFFF"/>
                <w:sz w:val="17"/>
                <w:szCs w:val="17"/>
              </w:rPr>
              <w:t>202</w:t>
            </w:r>
            <w:r w:rsidR="00774A7E">
              <w:rPr>
                <w:rFonts w:cs="Arial"/>
                <w:b/>
                <w:bCs/>
                <w:color w:val="FFFFFF"/>
                <w:sz w:val="17"/>
                <w:szCs w:val="17"/>
              </w:rPr>
              <w:t>1</w:t>
            </w:r>
            <w:r w:rsidRPr="004D70A2">
              <w:rPr>
                <w:rFonts w:cs="Arial"/>
                <w:b/>
                <w:bCs/>
                <w:color w:val="FFFFFF"/>
                <w:sz w:val="17"/>
                <w:szCs w:val="17"/>
              </w:rPr>
              <w:t>–2</w:t>
            </w:r>
            <w:r w:rsidR="00774A7E">
              <w:rPr>
                <w:rFonts w:cs="Arial"/>
                <w:b/>
                <w:bCs/>
                <w:color w:val="FFFFFF"/>
                <w:sz w:val="17"/>
                <w:szCs w:val="17"/>
              </w:rPr>
              <w:t>2</w:t>
            </w:r>
          </w:p>
        </w:tc>
        <w:tc>
          <w:tcPr>
            <w:tcW w:w="1134" w:type="dxa"/>
            <w:shd w:val="clear" w:color="auto" w:fill="808080" w:themeFill="background1" w:themeFillShade="80"/>
            <w:vAlign w:val="center"/>
          </w:tcPr>
          <w:p w14:paraId="5B4CB345" w14:textId="1ADA952C" w:rsidR="009A01A7" w:rsidRPr="004D70A2" w:rsidRDefault="009A01A7" w:rsidP="00887B48">
            <w:pPr>
              <w:keepNext/>
              <w:widowControl w:val="0"/>
              <w:tabs>
                <w:tab w:val="left" w:pos="205"/>
              </w:tabs>
              <w:autoSpaceDE w:val="0"/>
              <w:autoSpaceDN w:val="0"/>
              <w:adjustRightInd w:val="0"/>
              <w:spacing w:after="0" w:line="240" w:lineRule="auto"/>
              <w:ind w:right="45"/>
              <w:jc w:val="right"/>
              <w:rPr>
                <w:rFonts w:cs="Arial"/>
                <w:b/>
                <w:bCs/>
                <w:color w:val="FFFFFF"/>
                <w:sz w:val="17"/>
                <w:szCs w:val="17"/>
              </w:rPr>
            </w:pPr>
            <w:r w:rsidRPr="004D70A2">
              <w:rPr>
                <w:rFonts w:cs="Arial"/>
                <w:b/>
                <w:bCs/>
                <w:color w:val="FFFFFF"/>
                <w:sz w:val="17"/>
                <w:szCs w:val="17"/>
              </w:rPr>
              <w:t>20</w:t>
            </w:r>
            <w:r w:rsidR="00C24E8C">
              <w:rPr>
                <w:rFonts w:cs="Arial"/>
                <w:b/>
                <w:bCs/>
                <w:color w:val="FFFFFF"/>
                <w:sz w:val="17"/>
                <w:szCs w:val="17"/>
              </w:rPr>
              <w:t>20</w:t>
            </w:r>
            <w:r w:rsidRPr="004D70A2">
              <w:rPr>
                <w:rFonts w:cs="Arial"/>
                <w:b/>
                <w:color w:val="FFFFFF"/>
                <w:sz w:val="17"/>
                <w:szCs w:val="17"/>
              </w:rPr>
              <w:t>–</w:t>
            </w:r>
            <w:r w:rsidRPr="004D70A2">
              <w:rPr>
                <w:rFonts w:cs="Arial"/>
                <w:b/>
                <w:bCs/>
                <w:color w:val="FFFFFF"/>
                <w:sz w:val="17"/>
                <w:szCs w:val="17"/>
              </w:rPr>
              <w:t>2</w:t>
            </w:r>
            <w:r w:rsidR="001837FF">
              <w:rPr>
                <w:rFonts w:cs="Arial"/>
                <w:b/>
                <w:bCs/>
                <w:color w:val="FFFFFF"/>
                <w:sz w:val="17"/>
                <w:szCs w:val="17"/>
              </w:rPr>
              <w:t>1</w:t>
            </w:r>
          </w:p>
        </w:tc>
      </w:tr>
      <w:tr w:rsidR="00774A7E" w:rsidRPr="004D70A2" w14:paraId="1DBF6844" w14:textId="77777777" w:rsidTr="0012130C">
        <w:trPr>
          <w:trHeight w:val="283"/>
        </w:trPr>
        <w:tc>
          <w:tcPr>
            <w:tcW w:w="3969" w:type="dxa"/>
            <w:vAlign w:val="center"/>
          </w:tcPr>
          <w:p w14:paraId="4226B96A" w14:textId="77777777" w:rsidR="00774A7E" w:rsidRPr="004D70A2" w:rsidRDefault="00774A7E" w:rsidP="00774A7E">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New registration</w:t>
            </w:r>
          </w:p>
        </w:tc>
        <w:tc>
          <w:tcPr>
            <w:tcW w:w="1134" w:type="dxa"/>
            <w:tcBorders>
              <w:top w:val="nil"/>
              <w:left w:val="nil"/>
              <w:bottom w:val="nil"/>
              <w:right w:val="nil"/>
            </w:tcBorders>
            <w:shd w:val="clear" w:color="000000" w:fill="D9D9D9"/>
            <w:vAlign w:val="center"/>
          </w:tcPr>
          <w:p w14:paraId="62A40221" w14:textId="39255DE3"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6</w:t>
            </w:r>
          </w:p>
        </w:tc>
        <w:tc>
          <w:tcPr>
            <w:tcW w:w="1134" w:type="dxa"/>
            <w:tcBorders>
              <w:top w:val="nil"/>
              <w:left w:val="nil"/>
              <w:bottom w:val="nil"/>
              <w:right w:val="nil"/>
            </w:tcBorders>
            <w:shd w:val="clear" w:color="auto" w:fill="auto"/>
            <w:vAlign w:val="center"/>
          </w:tcPr>
          <w:p w14:paraId="48F29809" w14:textId="446BCB87"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Nil</w:t>
            </w:r>
          </w:p>
        </w:tc>
      </w:tr>
      <w:tr w:rsidR="00774A7E" w:rsidRPr="004D70A2" w14:paraId="03530C8A" w14:textId="77777777" w:rsidTr="0012130C">
        <w:trPr>
          <w:trHeight w:val="283"/>
        </w:trPr>
        <w:tc>
          <w:tcPr>
            <w:tcW w:w="3969" w:type="dxa"/>
            <w:vAlign w:val="center"/>
          </w:tcPr>
          <w:p w14:paraId="530FA7C2" w14:textId="77777777" w:rsidR="00774A7E" w:rsidRPr="004D70A2" w:rsidRDefault="00774A7E" w:rsidP="00774A7E">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Cancellation</w:t>
            </w:r>
          </w:p>
        </w:tc>
        <w:tc>
          <w:tcPr>
            <w:tcW w:w="1134" w:type="dxa"/>
            <w:tcBorders>
              <w:top w:val="nil"/>
              <w:left w:val="nil"/>
              <w:bottom w:val="nil"/>
              <w:right w:val="nil"/>
            </w:tcBorders>
            <w:shd w:val="clear" w:color="000000" w:fill="D9D9D9"/>
            <w:vAlign w:val="center"/>
          </w:tcPr>
          <w:p w14:paraId="1AA39A04" w14:textId="23A08046"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14</w:t>
            </w:r>
          </w:p>
        </w:tc>
        <w:tc>
          <w:tcPr>
            <w:tcW w:w="1134" w:type="dxa"/>
            <w:tcBorders>
              <w:top w:val="nil"/>
              <w:left w:val="nil"/>
              <w:bottom w:val="nil"/>
              <w:right w:val="nil"/>
            </w:tcBorders>
            <w:shd w:val="clear" w:color="auto" w:fill="auto"/>
            <w:vAlign w:val="center"/>
          </w:tcPr>
          <w:p w14:paraId="11584B72" w14:textId="5CF5724B"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10</w:t>
            </w:r>
          </w:p>
        </w:tc>
      </w:tr>
      <w:tr w:rsidR="00774A7E" w:rsidRPr="004D70A2" w14:paraId="2C311D04" w14:textId="77777777" w:rsidTr="0012130C">
        <w:trPr>
          <w:trHeight w:val="283"/>
        </w:trPr>
        <w:tc>
          <w:tcPr>
            <w:tcW w:w="3969" w:type="dxa"/>
            <w:vAlign w:val="center"/>
          </w:tcPr>
          <w:p w14:paraId="2414BF7C" w14:textId="77777777" w:rsidR="00774A7E" w:rsidRPr="004D70A2" w:rsidRDefault="00774A7E" w:rsidP="00774A7E">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Renew registration</w:t>
            </w:r>
          </w:p>
        </w:tc>
        <w:tc>
          <w:tcPr>
            <w:tcW w:w="1134" w:type="dxa"/>
            <w:tcBorders>
              <w:top w:val="nil"/>
              <w:left w:val="nil"/>
              <w:bottom w:val="nil"/>
              <w:right w:val="nil"/>
            </w:tcBorders>
            <w:shd w:val="clear" w:color="000000" w:fill="D9D9D9"/>
            <w:vAlign w:val="center"/>
          </w:tcPr>
          <w:p w14:paraId="4B02B81D" w14:textId="49E68EF4"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25</w:t>
            </w:r>
          </w:p>
        </w:tc>
        <w:tc>
          <w:tcPr>
            <w:tcW w:w="1134" w:type="dxa"/>
            <w:tcBorders>
              <w:top w:val="nil"/>
              <w:left w:val="nil"/>
              <w:bottom w:val="nil"/>
              <w:right w:val="nil"/>
            </w:tcBorders>
            <w:shd w:val="clear" w:color="auto" w:fill="auto"/>
            <w:vAlign w:val="center"/>
          </w:tcPr>
          <w:p w14:paraId="425E06A1" w14:textId="7ED2D590"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42</w:t>
            </w:r>
          </w:p>
        </w:tc>
      </w:tr>
      <w:tr w:rsidR="00774A7E" w:rsidRPr="004D70A2" w14:paraId="2756BE4E" w14:textId="77777777" w:rsidTr="0012130C">
        <w:trPr>
          <w:trHeight w:val="283"/>
        </w:trPr>
        <w:tc>
          <w:tcPr>
            <w:tcW w:w="3969" w:type="dxa"/>
            <w:tcBorders>
              <w:bottom w:val="single" w:sz="12" w:space="0" w:color="808080" w:themeColor="background1" w:themeShade="80"/>
            </w:tcBorders>
            <w:vAlign w:val="center"/>
          </w:tcPr>
          <w:p w14:paraId="7332E3B6" w14:textId="77777777" w:rsidR="00774A7E" w:rsidRPr="004D70A2" w:rsidRDefault="00774A7E" w:rsidP="00774A7E">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Amendment to scope</w:t>
            </w:r>
          </w:p>
        </w:tc>
        <w:tc>
          <w:tcPr>
            <w:tcW w:w="1134" w:type="dxa"/>
            <w:tcBorders>
              <w:top w:val="nil"/>
              <w:left w:val="nil"/>
              <w:bottom w:val="single" w:sz="12" w:space="0" w:color="808080"/>
              <w:right w:val="nil"/>
            </w:tcBorders>
            <w:shd w:val="clear" w:color="000000" w:fill="D9D9D9"/>
            <w:vAlign w:val="center"/>
          </w:tcPr>
          <w:p w14:paraId="0256C557" w14:textId="3C2DF4D3"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188</w:t>
            </w:r>
          </w:p>
        </w:tc>
        <w:tc>
          <w:tcPr>
            <w:tcW w:w="1134" w:type="dxa"/>
            <w:tcBorders>
              <w:top w:val="nil"/>
              <w:left w:val="nil"/>
              <w:bottom w:val="single" w:sz="12" w:space="0" w:color="808080"/>
              <w:right w:val="nil"/>
            </w:tcBorders>
            <w:shd w:val="clear" w:color="auto" w:fill="auto"/>
            <w:vAlign w:val="center"/>
          </w:tcPr>
          <w:p w14:paraId="55DD56C6" w14:textId="4C9227FB" w:rsidR="00774A7E" w:rsidRPr="004D70A2" w:rsidRDefault="00774A7E" w:rsidP="00774A7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9C4AF9">
              <w:rPr>
                <w:rFonts w:cs="Arial"/>
                <w:color w:val="000000"/>
                <w:sz w:val="17"/>
                <w:szCs w:val="17"/>
              </w:rPr>
              <w:t>138</w:t>
            </w:r>
          </w:p>
        </w:tc>
      </w:tr>
    </w:tbl>
    <w:p w14:paraId="45CF6EAF" w14:textId="77777777" w:rsidR="009A01A7" w:rsidRPr="004D70A2" w:rsidRDefault="009A01A7" w:rsidP="009A01A7">
      <w:pPr>
        <w:rPr>
          <w:lang w:eastAsia="en-AU"/>
        </w:rPr>
      </w:pPr>
    </w:p>
    <w:p w14:paraId="1550745C" w14:textId="77777777" w:rsidR="00795180" w:rsidRDefault="00795180">
      <w:pPr>
        <w:spacing w:before="0" w:after="160"/>
        <w:rPr>
          <w:sz w:val="22"/>
          <w:szCs w:val="28"/>
        </w:rPr>
      </w:pPr>
      <w:bookmarkStart w:id="116" w:name="_Toc13842799"/>
      <w:bookmarkStart w:id="117" w:name="_Toc15992022"/>
      <w:bookmarkStart w:id="118" w:name="_Toc15998260"/>
      <w:bookmarkStart w:id="119" w:name="_Toc16863509"/>
      <w:r>
        <w:rPr>
          <w:sz w:val="22"/>
          <w:szCs w:val="28"/>
        </w:rPr>
        <w:br w:type="page"/>
      </w:r>
    </w:p>
    <w:p w14:paraId="41D5F9D4" w14:textId="55937731" w:rsidR="009A01A7" w:rsidRPr="004D70A2" w:rsidRDefault="009A01A7" w:rsidP="009A01A7">
      <w:pPr>
        <w:spacing w:after="200"/>
        <w:rPr>
          <w:sz w:val="22"/>
          <w:szCs w:val="28"/>
        </w:rPr>
      </w:pPr>
      <w:r w:rsidRPr="004D70A2">
        <w:rPr>
          <w:sz w:val="22"/>
          <w:szCs w:val="28"/>
        </w:rPr>
        <w:lastRenderedPageBreak/>
        <w:t>VET accreditation</w:t>
      </w:r>
      <w:bookmarkEnd w:id="116"/>
      <w:bookmarkEnd w:id="117"/>
      <w:bookmarkEnd w:id="118"/>
      <w:bookmarkEnd w:id="119"/>
    </w:p>
    <w:p w14:paraId="48DE1414" w14:textId="4D2E9CB9" w:rsidR="009A01A7" w:rsidRPr="004D70A2" w:rsidRDefault="009A01A7" w:rsidP="009A01A7">
      <w:pPr>
        <w:spacing w:line="240" w:lineRule="auto"/>
        <w:ind w:right="1134"/>
        <w:rPr>
          <w:rFonts w:cs="Arial"/>
          <w:b/>
          <w:szCs w:val="18"/>
        </w:rPr>
      </w:pPr>
      <w:r w:rsidRPr="00CE2955">
        <w:rPr>
          <w:rFonts w:cs="Arial"/>
          <w:b/>
          <w:szCs w:val="18"/>
        </w:rPr>
        <w:t>Table 1</w:t>
      </w:r>
      <w:r w:rsidR="00780F10">
        <w:rPr>
          <w:rFonts w:cs="Arial"/>
          <w:b/>
          <w:szCs w:val="18"/>
        </w:rPr>
        <w:t>9</w:t>
      </w:r>
      <w:r w:rsidR="00680586">
        <w:rPr>
          <w:rFonts w:cs="Arial"/>
          <w:b/>
          <w:szCs w:val="18"/>
        </w:rPr>
        <w:t xml:space="preserve">. </w:t>
      </w:r>
      <w:r w:rsidRPr="00CE2955">
        <w:rPr>
          <w:rFonts w:cs="Arial"/>
          <w:b/>
          <w:szCs w:val="18"/>
        </w:rPr>
        <w:t>Course accreditation activity</w:t>
      </w:r>
      <w:r w:rsidRPr="004D70A2">
        <w:rPr>
          <w:rFonts w:cs="Arial"/>
          <w:b/>
          <w:szCs w:val="18"/>
        </w:rPr>
        <w:t xml:space="preserve"> </w:t>
      </w:r>
    </w:p>
    <w:tbl>
      <w:tblPr>
        <w:tblStyle w:val="DTFtexttable"/>
        <w:tblW w:w="4248" w:type="pct"/>
        <w:tblLook w:val="0000" w:firstRow="0" w:lastRow="0" w:firstColumn="0" w:lastColumn="0" w:noHBand="0" w:noVBand="0"/>
      </w:tblPr>
      <w:tblGrid>
        <w:gridCol w:w="3969"/>
        <w:gridCol w:w="1186"/>
        <w:gridCol w:w="1107"/>
      </w:tblGrid>
      <w:tr w:rsidR="009A01A7" w:rsidRPr="004D70A2" w14:paraId="7C622798" w14:textId="77777777" w:rsidTr="00B21C9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3169" w:type="pct"/>
            <w:shd w:val="clear" w:color="auto" w:fill="808080" w:themeFill="background1" w:themeFillShade="80"/>
            <w:vAlign w:val="center"/>
          </w:tcPr>
          <w:p w14:paraId="0AB529D9" w14:textId="77777777" w:rsidR="009A01A7" w:rsidRPr="004D70A2" w:rsidRDefault="009A01A7" w:rsidP="00887B48">
            <w:pPr>
              <w:pStyle w:val="Tablecolumnheading"/>
              <w:spacing w:before="0" w:after="0"/>
              <w:rPr>
                <w:szCs w:val="17"/>
              </w:rPr>
            </w:pPr>
            <w:r w:rsidRPr="004D70A2">
              <w:rPr>
                <w:szCs w:val="17"/>
              </w:rPr>
              <w:t>Activity type</w:t>
            </w:r>
          </w:p>
        </w:tc>
        <w:tc>
          <w:tcPr>
            <w:cnfStyle w:val="000001000000" w:firstRow="0" w:lastRow="0" w:firstColumn="0" w:lastColumn="0" w:oddVBand="0" w:evenVBand="1" w:oddHBand="0" w:evenHBand="0" w:firstRowFirstColumn="0" w:firstRowLastColumn="0" w:lastRowFirstColumn="0" w:lastRowLastColumn="0"/>
            <w:tcW w:w="947" w:type="pct"/>
            <w:shd w:val="clear" w:color="auto" w:fill="808080" w:themeFill="background1" w:themeFillShade="80"/>
            <w:vAlign w:val="center"/>
          </w:tcPr>
          <w:p w14:paraId="6313107E" w14:textId="38DA83F5" w:rsidR="009A01A7" w:rsidRPr="004D70A2" w:rsidRDefault="009A01A7" w:rsidP="00887B48">
            <w:pPr>
              <w:keepNext/>
              <w:widowControl w:val="0"/>
              <w:tabs>
                <w:tab w:val="left" w:pos="205"/>
              </w:tabs>
              <w:autoSpaceDE w:val="0"/>
              <w:autoSpaceDN w:val="0"/>
              <w:adjustRightInd w:val="0"/>
              <w:spacing w:after="0" w:line="240" w:lineRule="auto"/>
              <w:ind w:right="45"/>
              <w:jc w:val="right"/>
              <w:rPr>
                <w:rFonts w:cs="Arial"/>
                <w:b/>
                <w:bCs/>
                <w:color w:val="FFFFFF"/>
                <w:sz w:val="17"/>
                <w:szCs w:val="17"/>
                <w:lang w:eastAsia="en-AU"/>
              </w:rPr>
            </w:pPr>
            <w:r w:rsidRPr="004D70A2">
              <w:rPr>
                <w:rFonts w:cs="Arial"/>
                <w:b/>
                <w:bCs/>
                <w:color w:val="FFFFFF"/>
                <w:sz w:val="17"/>
                <w:szCs w:val="17"/>
                <w:lang w:eastAsia="en-AU"/>
              </w:rPr>
              <w:t>202</w:t>
            </w:r>
            <w:r w:rsidR="00BF2F78">
              <w:rPr>
                <w:rFonts w:cs="Arial"/>
                <w:b/>
                <w:bCs/>
                <w:color w:val="FFFFFF"/>
                <w:sz w:val="17"/>
                <w:szCs w:val="17"/>
                <w:lang w:eastAsia="en-AU"/>
              </w:rPr>
              <w:t>1</w:t>
            </w:r>
            <w:r w:rsidRPr="004D70A2">
              <w:rPr>
                <w:rFonts w:cs="Arial"/>
                <w:b/>
                <w:bCs/>
                <w:color w:val="FFFFFF"/>
                <w:sz w:val="17"/>
                <w:szCs w:val="17"/>
                <w:lang w:eastAsia="en-AU"/>
              </w:rPr>
              <w:t>–2</w:t>
            </w:r>
            <w:r w:rsidR="00BF2F78">
              <w:rPr>
                <w:rFonts w:cs="Arial"/>
                <w:b/>
                <w:bCs/>
                <w:color w:val="FFFFFF"/>
                <w:sz w:val="17"/>
                <w:szCs w:val="17"/>
                <w:lang w:eastAsia="en-AU"/>
              </w:rPr>
              <w:t>2</w:t>
            </w:r>
          </w:p>
        </w:tc>
        <w:tc>
          <w:tcPr>
            <w:cnfStyle w:val="000010000000" w:firstRow="0" w:lastRow="0" w:firstColumn="0" w:lastColumn="0" w:oddVBand="1" w:evenVBand="0" w:oddHBand="0" w:evenHBand="0" w:firstRowFirstColumn="0" w:firstRowLastColumn="0" w:lastRowFirstColumn="0" w:lastRowLastColumn="0"/>
            <w:tcW w:w="884" w:type="pct"/>
            <w:shd w:val="clear" w:color="auto" w:fill="808080" w:themeFill="background1" w:themeFillShade="80"/>
            <w:vAlign w:val="center"/>
          </w:tcPr>
          <w:p w14:paraId="6D6CA77C" w14:textId="2EBD2772" w:rsidR="009A01A7" w:rsidRPr="004D70A2" w:rsidRDefault="00E03C98" w:rsidP="00887B48">
            <w:pPr>
              <w:keepNext/>
              <w:widowControl w:val="0"/>
              <w:tabs>
                <w:tab w:val="left" w:pos="205"/>
              </w:tabs>
              <w:autoSpaceDE w:val="0"/>
              <w:autoSpaceDN w:val="0"/>
              <w:adjustRightInd w:val="0"/>
              <w:spacing w:after="0" w:line="240" w:lineRule="auto"/>
              <w:ind w:right="45"/>
              <w:jc w:val="right"/>
              <w:rPr>
                <w:rFonts w:cs="Arial"/>
                <w:b/>
                <w:bCs/>
                <w:color w:val="FFFFFF"/>
                <w:sz w:val="17"/>
                <w:szCs w:val="17"/>
                <w:lang w:eastAsia="en-AU"/>
              </w:rPr>
            </w:pPr>
            <w:r>
              <w:rPr>
                <w:rFonts w:cs="Arial"/>
                <w:b/>
                <w:bCs/>
                <w:color w:val="FFFFFF"/>
                <w:sz w:val="17"/>
                <w:szCs w:val="17"/>
                <w:lang w:eastAsia="en-AU"/>
              </w:rPr>
              <w:t>2020–21</w:t>
            </w:r>
          </w:p>
        </w:tc>
      </w:tr>
      <w:tr w:rsidR="00E74D51" w:rsidRPr="004D70A2" w14:paraId="4C8EC4FE" w14:textId="77777777" w:rsidTr="00B21C9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69" w:type="pct"/>
            <w:vAlign w:val="center"/>
          </w:tcPr>
          <w:p w14:paraId="5C95F39E" w14:textId="77777777" w:rsidR="00E74D51" w:rsidRPr="004D70A2" w:rsidRDefault="00E74D51" w:rsidP="00E74D51">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New courses accredited</w:t>
            </w:r>
          </w:p>
        </w:tc>
        <w:tc>
          <w:tcPr>
            <w:cnfStyle w:val="000001000000" w:firstRow="0" w:lastRow="0" w:firstColumn="0" w:lastColumn="0" w:oddVBand="0" w:evenVBand="1" w:oddHBand="0" w:evenHBand="0" w:firstRowFirstColumn="0" w:firstRowLastColumn="0" w:lastRowFirstColumn="0" w:lastRowLastColumn="0"/>
            <w:tcW w:w="947" w:type="pct"/>
            <w:tcBorders>
              <w:top w:val="nil"/>
              <w:left w:val="nil"/>
              <w:bottom w:val="nil"/>
              <w:right w:val="nil"/>
            </w:tcBorders>
            <w:shd w:val="clear" w:color="000000" w:fill="D9D9D9"/>
            <w:vAlign w:val="center"/>
          </w:tcPr>
          <w:p w14:paraId="7FAFE8E9" w14:textId="24A63F81"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10</w:t>
            </w:r>
          </w:p>
        </w:tc>
        <w:tc>
          <w:tcPr>
            <w:cnfStyle w:val="000010000000" w:firstRow="0" w:lastRow="0" w:firstColumn="0" w:lastColumn="0" w:oddVBand="1" w:evenVBand="0" w:oddHBand="0" w:evenHBand="0" w:firstRowFirstColumn="0" w:firstRowLastColumn="0" w:lastRowFirstColumn="0" w:lastRowLastColumn="0"/>
            <w:tcW w:w="884" w:type="pct"/>
            <w:tcBorders>
              <w:top w:val="nil"/>
              <w:left w:val="nil"/>
              <w:bottom w:val="nil"/>
              <w:right w:val="nil"/>
            </w:tcBorders>
            <w:shd w:val="clear" w:color="000000" w:fill="FFFFFF"/>
            <w:vAlign w:val="center"/>
          </w:tcPr>
          <w:p w14:paraId="1A871DCB" w14:textId="3E839169"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7</w:t>
            </w:r>
          </w:p>
        </w:tc>
      </w:tr>
      <w:tr w:rsidR="00E74D51" w:rsidRPr="004D70A2" w14:paraId="735DA1ED" w14:textId="77777777" w:rsidTr="00B21C9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69" w:type="pct"/>
            <w:shd w:val="clear" w:color="auto" w:fill="FFFFFF" w:themeFill="background1"/>
            <w:vAlign w:val="center"/>
          </w:tcPr>
          <w:p w14:paraId="1C2832B8" w14:textId="77777777" w:rsidR="00E74D51" w:rsidRPr="004D70A2" w:rsidRDefault="00E74D51" w:rsidP="00E74D51">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Courses re-accredited</w:t>
            </w:r>
          </w:p>
        </w:tc>
        <w:tc>
          <w:tcPr>
            <w:cnfStyle w:val="000001000000" w:firstRow="0" w:lastRow="0" w:firstColumn="0" w:lastColumn="0" w:oddVBand="0" w:evenVBand="1" w:oddHBand="0" w:evenHBand="0" w:firstRowFirstColumn="0" w:firstRowLastColumn="0" w:lastRowFirstColumn="0" w:lastRowLastColumn="0"/>
            <w:tcW w:w="947" w:type="pct"/>
            <w:tcBorders>
              <w:top w:val="nil"/>
              <w:left w:val="nil"/>
              <w:bottom w:val="nil"/>
              <w:right w:val="nil"/>
            </w:tcBorders>
            <w:shd w:val="clear" w:color="000000" w:fill="D9D9D9"/>
            <w:vAlign w:val="center"/>
          </w:tcPr>
          <w:p w14:paraId="4D2E8CA4" w14:textId="194BCC60"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9</w:t>
            </w:r>
          </w:p>
        </w:tc>
        <w:tc>
          <w:tcPr>
            <w:cnfStyle w:val="000010000000" w:firstRow="0" w:lastRow="0" w:firstColumn="0" w:lastColumn="0" w:oddVBand="1" w:evenVBand="0" w:oddHBand="0" w:evenHBand="0" w:firstRowFirstColumn="0" w:firstRowLastColumn="0" w:lastRowFirstColumn="0" w:lastRowLastColumn="0"/>
            <w:tcW w:w="884" w:type="pct"/>
            <w:tcBorders>
              <w:top w:val="nil"/>
              <w:left w:val="nil"/>
              <w:bottom w:val="nil"/>
              <w:right w:val="nil"/>
            </w:tcBorders>
            <w:shd w:val="clear" w:color="000000" w:fill="FFFFFF"/>
            <w:vAlign w:val="center"/>
          </w:tcPr>
          <w:p w14:paraId="0DD65A94" w14:textId="02EC4EFD"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15</w:t>
            </w:r>
          </w:p>
        </w:tc>
      </w:tr>
      <w:tr w:rsidR="00E74D51" w:rsidRPr="004D70A2" w14:paraId="3C692E92" w14:textId="77777777" w:rsidTr="00B21C9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69" w:type="pct"/>
            <w:vAlign w:val="center"/>
          </w:tcPr>
          <w:p w14:paraId="6A19E9D8" w14:textId="77777777" w:rsidR="00E74D51" w:rsidRPr="004D70A2" w:rsidRDefault="00E74D51" w:rsidP="00E74D51">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Course modifications</w:t>
            </w:r>
          </w:p>
        </w:tc>
        <w:tc>
          <w:tcPr>
            <w:cnfStyle w:val="000001000000" w:firstRow="0" w:lastRow="0" w:firstColumn="0" w:lastColumn="0" w:oddVBand="0" w:evenVBand="1" w:oddHBand="0" w:evenHBand="0" w:firstRowFirstColumn="0" w:firstRowLastColumn="0" w:lastRowFirstColumn="0" w:lastRowLastColumn="0"/>
            <w:tcW w:w="947" w:type="pct"/>
            <w:tcBorders>
              <w:top w:val="nil"/>
              <w:left w:val="nil"/>
              <w:bottom w:val="nil"/>
              <w:right w:val="nil"/>
            </w:tcBorders>
            <w:shd w:val="clear" w:color="000000" w:fill="D9D9D9"/>
            <w:vAlign w:val="center"/>
          </w:tcPr>
          <w:p w14:paraId="7F2D0145" w14:textId="68F8E43A"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Pr>
                <w:rFonts w:eastAsia="Times New Roman" w:cs="Arial"/>
                <w:color w:val="000000"/>
                <w:sz w:val="17"/>
                <w:szCs w:val="17"/>
                <w:lang w:eastAsia="en-AU"/>
              </w:rPr>
              <w:t>N</w:t>
            </w:r>
            <w:r w:rsidRPr="007857A7">
              <w:rPr>
                <w:rFonts w:eastAsia="Times New Roman" w:cs="Arial"/>
                <w:color w:val="000000"/>
                <w:sz w:val="17"/>
                <w:szCs w:val="17"/>
                <w:lang w:eastAsia="en-AU"/>
              </w:rPr>
              <w:t>il</w:t>
            </w:r>
          </w:p>
        </w:tc>
        <w:tc>
          <w:tcPr>
            <w:cnfStyle w:val="000010000000" w:firstRow="0" w:lastRow="0" w:firstColumn="0" w:lastColumn="0" w:oddVBand="1" w:evenVBand="0" w:oddHBand="0" w:evenHBand="0" w:firstRowFirstColumn="0" w:firstRowLastColumn="0" w:lastRowFirstColumn="0" w:lastRowLastColumn="0"/>
            <w:tcW w:w="884" w:type="pct"/>
            <w:tcBorders>
              <w:top w:val="nil"/>
              <w:left w:val="nil"/>
              <w:bottom w:val="nil"/>
              <w:right w:val="nil"/>
            </w:tcBorders>
            <w:shd w:val="clear" w:color="000000" w:fill="FFFFFF"/>
            <w:vAlign w:val="center"/>
          </w:tcPr>
          <w:p w14:paraId="7C96B34B" w14:textId="7272C4D4"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11</w:t>
            </w:r>
          </w:p>
        </w:tc>
      </w:tr>
      <w:tr w:rsidR="00E74D51" w:rsidRPr="004D70A2" w14:paraId="50861E0A" w14:textId="77777777" w:rsidTr="00B21C9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69" w:type="pct"/>
            <w:shd w:val="clear" w:color="auto" w:fill="FFFFFF" w:themeFill="background1"/>
            <w:vAlign w:val="center"/>
          </w:tcPr>
          <w:p w14:paraId="2A2C674A" w14:textId="77777777" w:rsidR="00E74D51" w:rsidRPr="004D70A2" w:rsidRDefault="00E74D51" w:rsidP="00E74D51">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Course accreditations extended (max. 12 months)</w:t>
            </w:r>
          </w:p>
        </w:tc>
        <w:tc>
          <w:tcPr>
            <w:cnfStyle w:val="000001000000" w:firstRow="0" w:lastRow="0" w:firstColumn="0" w:lastColumn="0" w:oddVBand="0" w:evenVBand="1" w:oddHBand="0" w:evenHBand="0" w:firstRowFirstColumn="0" w:firstRowLastColumn="0" w:lastRowFirstColumn="0" w:lastRowLastColumn="0"/>
            <w:tcW w:w="947" w:type="pct"/>
            <w:tcBorders>
              <w:top w:val="nil"/>
              <w:left w:val="nil"/>
              <w:bottom w:val="nil"/>
              <w:right w:val="nil"/>
            </w:tcBorders>
            <w:shd w:val="clear" w:color="000000" w:fill="D9D9D9"/>
            <w:vAlign w:val="center"/>
          </w:tcPr>
          <w:p w14:paraId="048349F8" w14:textId="73833E5C"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23</w:t>
            </w:r>
          </w:p>
        </w:tc>
        <w:tc>
          <w:tcPr>
            <w:cnfStyle w:val="000010000000" w:firstRow="0" w:lastRow="0" w:firstColumn="0" w:lastColumn="0" w:oddVBand="1" w:evenVBand="0" w:oddHBand="0" w:evenHBand="0" w:firstRowFirstColumn="0" w:firstRowLastColumn="0" w:lastRowFirstColumn="0" w:lastRowLastColumn="0"/>
            <w:tcW w:w="884" w:type="pct"/>
            <w:tcBorders>
              <w:top w:val="nil"/>
              <w:left w:val="nil"/>
              <w:bottom w:val="nil"/>
              <w:right w:val="nil"/>
            </w:tcBorders>
            <w:shd w:val="clear" w:color="000000" w:fill="FFFFFF"/>
            <w:vAlign w:val="center"/>
          </w:tcPr>
          <w:p w14:paraId="3BB95888" w14:textId="44E6B1B3"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6</w:t>
            </w:r>
          </w:p>
        </w:tc>
      </w:tr>
      <w:tr w:rsidR="00E74D51" w:rsidRPr="004D70A2" w14:paraId="781468B4" w14:textId="77777777" w:rsidTr="00B21C9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69" w:type="pct"/>
            <w:tcBorders>
              <w:bottom w:val="single" w:sz="12" w:space="0" w:color="808080" w:themeColor="background1" w:themeShade="80"/>
            </w:tcBorders>
            <w:vAlign w:val="center"/>
          </w:tcPr>
          <w:p w14:paraId="443B4E28" w14:textId="77777777" w:rsidR="00E74D51" w:rsidRPr="004D70A2" w:rsidRDefault="00E74D51" w:rsidP="00E74D51">
            <w:pPr>
              <w:widowControl w:val="0"/>
              <w:tabs>
                <w:tab w:val="left" w:pos="205"/>
              </w:tabs>
              <w:autoSpaceDE w:val="0"/>
              <w:autoSpaceDN w:val="0"/>
              <w:adjustRightInd w:val="0"/>
              <w:spacing w:after="0" w:line="240" w:lineRule="auto"/>
              <w:rPr>
                <w:rFonts w:eastAsia="Calibri" w:cs="Arial"/>
                <w:sz w:val="17"/>
                <w:szCs w:val="17"/>
              </w:rPr>
            </w:pPr>
            <w:r w:rsidRPr="004D70A2">
              <w:rPr>
                <w:rFonts w:eastAsia="Calibri" w:cs="Arial"/>
                <w:sz w:val="17"/>
                <w:szCs w:val="17"/>
              </w:rPr>
              <w:t>Courses expired/deleted</w:t>
            </w:r>
          </w:p>
        </w:tc>
        <w:tc>
          <w:tcPr>
            <w:cnfStyle w:val="000001000000" w:firstRow="0" w:lastRow="0" w:firstColumn="0" w:lastColumn="0" w:oddVBand="0" w:evenVBand="1" w:oddHBand="0" w:evenHBand="0" w:firstRowFirstColumn="0" w:firstRowLastColumn="0" w:lastRowFirstColumn="0" w:lastRowLastColumn="0"/>
            <w:tcW w:w="947" w:type="pct"/>
            <w:tcBorders>
              <w:top w:val="nil"/>
              <w:left w:val="nil"/>
              <w:bottom w:val="single" w:sz="12" w:space="0" w:color="808080"/>
              <w:right w:val="nil"/>
            </w:tcBorders>
            <w:shd w:val="clear" w:color="000000" w:fill="D9D9D9"/>
            <w:vAlign w:val="center"/>
          </w:tcPr>
          <w:p w14:paraId="32323D48" w14:textId="5483301B"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4</w:t>
            </w:r>
          </w:p>
        </w:tc>
        <w:tc>
          <w:tcPr>
            <w:cnfStyle w:val="000010000000" w:firstRow="0" w:lastRow="0" w:firstColumn="0" w:lastColumn="0" w:oddVBand="1" w:evenVBand="0" w:oddHBand="0" w:evenHBand="0" w:firstRowFirstColumn="0" w:firstRowLastColumn="0" w:lastRowFirstColumn="0" w:lastRowLastColumn="0"/>
            <w:tcW w:w="884" w:type="pct"/>
            <w:tcBorders>
              <w:top w:val="nil"/>
              <w:left w:val="nil"/>
              <w:bottom w:val="single" w:sz="12" w:space="0" w:color="808080"/>
              <w:right w:val="nil"/>
            </w:tcBorders>
            <w:shd w:val="clear" w:color="000000" w:fill="FFFFFF"/>
            <w:vAlign w:val="center"/>
          </w:tcPr>
          <w:p w14:paraId="4C65CA73" w14:textId="7780F56E" w:rsidR="00E74D51" w:rsidRPr="004D70A2" w:rsidRDefault="00E74D51" w:rsidP="00E74D51">
            <w:pPr>
              <w:widowControl w:val="0"/>
              <w:tabs>
                <w:tab w:val="left" w:pos="205"/>
              </w:tabs>
              <w:autoSpaceDE w:val="0"/>
              <w:autoSpaceDN w:val="0"/>
              <w:adjustRightInd w:val="0"/>
              <w:spacing w:after="0" w:line="240" w:lineRule="auto"/>
              <w:ind w:right="45"/>
              <w:jc w:val="right"/>
              <w:rPr>
                <w:rFonts w:eastAsia="Calibri" w:cs="Arial"/>
                <w:sz w:val="17"/>
                <w:szCs w:val="17"/>
              </w:rPr>
            </w:pPr>
            <w:r w:rsidRPr="007857A7">
              <w:rPr>
                <w:rFonts w:eastAsia="Times New Roman" w:cs="Arial"/>
                <w:color w:val="000000"/>
                <w:sz w:val="17"/>
                <w:szCs w:val="17"/>
                <w:lang w:eastAsia="en-AU"/>
              </w:rPr>
              <w:t>28</w:t>
            </w:r>
          </w:p>
        </w:tc>
      </w:tr>
    </w:tbl>
    <w:p w14:paraId="4201B3CE" w14:textId="163D68B3" w:rsidR="009A01A7" w:rsidRPr="00CE2955" w:rsidRDefault="009A01A7" w:rsidP="009A01A7">
      <w:pPr>
        <w:spacing w:before="360" w:line="240" w:lineRule="auto"/>
        <w:ind w:right="851"/>
        <w:rPr>
          <w:rFonts w:cs="Arial"/>
          <w:b/>
          <w:szCs w:val="18"/>
        </w:rPr>
      </w:pPr>
      <w:r w:rsidRPr="00CE2955">
        <w:rPr>
          <w:rFonts w:cs="Arial"/>
          <w:b/>
          <w:szCs w:val="18"/>
        </w:rPr>
        <w:t xml:space="preserve">Table </w:t>
      </w:r>
      <w:r w:rsidR="00780F10">
        <w:rPr>
          <w:rFonts w:cs="Arial"/>
          <w:b/>
          <w:szCs w:val="18"/>
        </w:rPr>
        <w:t>20</w:t>
      </w:r>
      <w:r w:rsidR="00680586">
        <w:rPr>
          <w:rFonts w:cs="Arial"/>
          <w:b/>
          <w:szCs w:val="18"/>
        </w:rPr>
        <w:t xml:space="preserve">. </w:t>
      </w:r>
      <w:r w:rsidRPr="00CE2955">
        <w:rPr>
          <w:rFonts w:cs="Arial"/>
          <w:b/>
          <w:szCs w:val="18"/>
        </w:rPr>
        <w:t>VRQA-accredited courses by qualification type at 30 June 202</w:t>
      </w:r>
      <w:r w:rsidR="002E0FDC" w:rsidRPr="00CE2955">
        <w:rPr>
          <w:rFonts w:cs="Arial"/>
          <w:b/>
          <w:szCs w:val="18"/>
        </w:rPr>
        <w:t>2</w:t>
      </w:r>
    </w:p>
    <w:tbl>
      <w:tblPr>
        <w:tblpPr w:leftFromText="180" w:rightFromText="180" w:vertAnchor="text" w:tblpY="1"/>
        <w:tblOverlap w:val="never"/>
        <w:tblW w:w="4248" w:type="pct"/>
        <w:tblBorders>
          <w:bottom w:val="single" w:sz="12" w:space="0" w:color="A5A5A5"/>
        </w:tblBorders>
        <w:tblCellMar>
          <w:left w:w="45" w:type="dxa"/>
          <w:right w:w="45" w:type="dxa"/>
        </w:tblCellMar>
        <w:tblLook w:val="0000" w:firstRow="0" w:lastRow="0" w:firstColumn="0" w:lastColumn="0" w:noHBand="0" w:noVBand="0"/>
      </w:tblPr>
      <w:tblGrid>
        <w:gridCol w:w="3969"/>
        <w:gridCol w:w="1186"/>
        <w:gridCol w:w="1107"/>
      </w:tblGrid>
      <w:tr w:rsidR="00EF442E" w:rsidRPr="00CE2955" w14:paraId="3759081A" w14:textId="77777777" w:rsidTr="00B21C96">
        <w:trPr>
          <w:cantSplit/>
        </w:trPr>
        <w:tc>
          <w:tcPr>
            <w:tcW w:w="3169" w:type="pct"/>
            <w:shd w:val="clear" w:color="auto" w:fill="808080" w:themeFill="background1" w:themeFillShade="80"/>
            <w:tcMar>
              <w:top w:w="113" w:type="dxa"/>
              <w:bottom w:w="113" w:type="dxa"/>
            </w:tcMar>
          </w:tcPr>
          <w:p w14:paraId="565BCDC3" w14:textId="77777777" w:rsidR="00EF442E" w:rsidRPr="00CE2955" w:rsidRDefault="00EF442E" w:rsidP="00EF442E">
            <w:pPr>
              <w:pStyle w:val="Tablecolumnheading"/>
              <w:spacing w:before="0" w:after="0"/>
              <w:rPr>
                <w:szCs w:val="17"/>
              </w:rPr>
            </w:pPr>
            <w:r w:rsidRPr="00CE2955">
              <w:rPr>
                <w:szCs w:val="17"/>
              </w:rPr>
              <w:t>Qualification type</w:t>
            </w:r>
          </w:p>
        </w:tc>
        <w:tc>
          <w:tcPr>
            <w:tcW w:w="947" w:type="pct"/>
            <w:tcBorders>
              <w:top w:val="nil"/>
              <w:left w:val="nil"/>
              <w:bottom w:val="nil"/>
              <w:right w:val="nil"/>
            </w:tcBorders>
            <w:shd w:val="clear" w:color="000000" w:fill="808080"/>
            <w:vAlign w:val="center"/>
          </w:tcPr>
          <w:p w14:paraId="1AF18935" w14:textId="283700C0" w:rsidR="00EF442E" w:rsidRPr="00CE2955" w:rsidRDefault="00EF442E" w:rsidP="00EF442E">
            <w:pPr>
              <w:keepNext/>
              <w:widowControl w:val="0"/>
              <w:tabs>
                <w:tab w:val="left" w:pos="205"/>
              </w:tabs>
              <w:autoSpaceDE w:val="0"/>
              <w:autoSpaceDN w:val="0"/>
              <w:adjustRightInd w:val="0"/>
              <w:spacing w:after="0" w:line="240" w:lineRule="auto"/>
              <w:ind w:right="45"/>
              <w:jc w:val="right"/>
              <w:rPr>
                <w:rFonts w:cs="Arial"/>
                <w:b/>
                <w:bCs/>
                <w:color w:val="FFFFFF"/>
                <w:sz w:val="17"/>
                <w:szCs w:val="17"/>
                <w:lang w:eastAsia="en-AU"/>
              </w:rPr>
            </w:pPr>
            <w:r w:rsidRPr="00CE2955">
              <w:rPr>
                <w:rFonts w:eastAsia="Times New Roman" w:cs="Arial"/>
                <w:b/>
                <w:bCs/>
                <w:color w:val="FFFFFF"/>
                <w:sz w:val="17"/>
                <w:szCs w:val="17"/>
                <w:lang w:eastAsia="en-AU"/>
              </w:rPr>
              <w:t>2022</w:t>
            </w:r>
          </w:p>
        </w:tc>
        <w:tc>
          <w:tcPr>
            <w:tcW w:w="884" w:type="pct"/>
            <w:tcBorders>
              <w:top w:val="nil"/>
              <w:left w:val="nil"/>
              <w:bottom w:val="nil"/>
              <w:right w:val="nil"/>
            </w:tcBorders>
            <w:shd w:val="clear" w:color="000000" w:fill="808080"/>
            <w:tcMar>
              <w:top w:w="113" w:type="dxa"/>
              <w:bottom w:w="113" w:type="dxa"/>
            </w:tcMar>
            <w:vAlign w:val="center"/>
          </w:tcPr>
          <w:p w14:paraId="3F298827" w14:textId="5142811C" w:rsidR="00EF442E" w:rsidRPr="00CE2955" w:rsidRDefault="00EF442E" w:rsidP="00EF442E">
            <w:pPr>
              <w:keepNext/>
              <w:widowControl w:val="0"/>
              <w:tabs>
                <w:tab w:val="left" w:pos="205"/>
              </w:tabs>
              <w:autoSpaceDE w:val="0"/>
              <w:autoSpaceDN w:val="0"/>
              <w:adjustRightInd w:val="0"/>
              <w:spacing w:after="0" w:line="240" w:lineRule="auto"/>
              <w:ind w:right="45"/>
              <w:jc w:val="right"/>
              <w:rPr>
                <w:rFonts w:cs="Arial"/>
                <w:b/>
                <w:bCs/>
                <w:color w:val="FFFFFF"/>
                <w:sz w:val="17"/>
                <w:szCs w:val="17"/>
                <w:lang w:eastAsia="en-AU"/>
              </w:rPr>
            </w:pPr>
            <w:r w:rsidRPr="00CE2955">
              <w:rPr>
                <w:rFonts w:eastAsia="Times New Roman" w:cs="Arial"/>
                <w:b/>
                <w:bCs/>
                <w:color w:val="FFFFFF"/>
                <w:sz w:val="17"/>
                <w:szCs w:val="17"/>
                <w:lang w:eastAsia="en-AU"/>
              </w:rPr>
              <w:t>2021</w:t>
            </w:r>
          </w:p>
        </w:tc>
      </w:tr>
      <w:tr w:rsidR="00EF442E" w:rsidRPr="00CE2955" w14:paraId="6AA606E1" w14:textId="77777777" w:rsidTr="00B21C96">
        <w:trPr>
          <w:cantSplit/>
        </w:trPr>
        <w:tc>
          <w:tcPr>
            <w:tcW w:w="3169" w:type="pct"/>
            <w:tcMar>
              <w:top w:w="57" w:type="dxa"/>
              <w:bottom w:w="57" w:type="dxa"/>
            </w:tcMar>
          </w:tcPr>
          <w:p w14:paraId="6D988F4E"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Short courses</w:t>
            </w:r>
          </w:p>
        </w:tc>
        <w:tc>
          <w:tcPr>
            <w:tcW w:w="947" w:type="pct"/>
            <w:tcBorders>
              <w:top w:val="nil"/>
              <w:left w:val="nil"/>
              <w:bottom w:val="nil"/>
              <w:right w:val="nil"/>
            </w:tcBorders>
            <w:shd w:val="clear" w:color="000000" w:fill="D9D9D9"/>
            <w:vAlign w:val="center"/>
          </w:tcPr>
          <w:p w14:paraId="10BE9694" w14:textId="1E91BD38"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76</w:t>
            </w:r>
          </w:p>
        </w:tc>
        <w:tc>
          <w:tcPr>
            <w:tcW w:w="884" w:type="pct"/>
            <w:tcBorders>
              <w:top w:val="nil"/>
              <w:left w:val="nil"/>
              <w:bottom w:val="nil"/>
              <w:right w:val="nil"/>
            </w:tcBorders>
            <w:shd w:val="clear" w:color="000000" w:fill="FFFFFF"/>
            <w:tcMar>
              <w:top w:w="57" w:type="dxa"/>
              <w:bottom w:w="57" w:type="dxa"/>
            </w:tcMar>
            <w:vAlign w:val="center"/>
          </w:tcPr>
          <w:p w14:paraId="7AA36D53" w14:textId="327D6433"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75</w:t>
            </w:r>
          </w:p>
        </w:tc>
      </w:tr>
      <w:tr w:rsidR="00EF442E" w:rsidRPr="00CE2955" w14:paraId="0C682BF7" w14:textId="77777777" w:rsidTr="00B21C96">
        <w:trPr>
          <w:cantSplit/>
        </w:trPr>
        <w:tc>
          <w:tcPr>
            <w:tcW w:w="3169" w:type="pct"/>
            <w:tcMar>
              <w:top w:w="57" w:type="dxa"/>
              <w:bottom w:w="57" w:type="dxa"/>
            </w:tcMar>
            <w:vAlign w:val="center"/>
          </w:tcPr>
          <w:p w14:paraId="7E62DE25"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Certificate I</w:t>
            </w:r>
          </w:p>
        </w:tc>
        <w:tc>
          <w:tcPr>
            <w:tcW w:w="947" w:type="pct"/>
            <w:tcBorders>
              <w:top w:val="nil"/>
              <w:left w:val="nil"/>
              <w:bottom w:val="nil"/>
              <w:right w:val="nil"/>
            </w:tcBorders>
            <w:shd w:val="clear" w:color="000000" w:fill="D9D9D9"/>
            <w:vAlign w:val="center"/>
          </w:tcPr>
          <w:p w14:paraId="31F12DAC" w14:textId="4D5A8AE9"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9</w:t>
            </w:r>
          </w:p>
        </w:tc>
        <w:tc>
          <w:tcPr>
            <w:tcW w:w="884" w:type="pct"/>
            <w:tcBorders>
              <w:top w:val="nil"/>
              <w:left w:val="nil"/>
              <w:bottom w:val="nil"/>
              <w:right w:val="nil"/>
            </w:tcBorders>
            <w:shd w:val="clear" w:color="000000" w:fill="FFFFFF"/>
            <w:tcMar>
              <w:top w:w="57" w:type="dxa"/>
              <w:bottom w:w="57" w:type="dxa"/>
            </w:tcMar>
            <w:vAlign w:val="center"/>
          </w:tcPr>
          <w:p w14:paraId="0C71FF9F" w14:textId="1B8D001A"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9</w:t>
            </w:r>
          </w:p>
        </w:tc>
      </w:tr>
      <w:tr w:rsidR="00EF442E" w:rsidRPr="00CE2955" w14:paraId="60F0AEFC" w14:textId="77777777" w:rsidTr="00B21C96">
        <w:trPr>
          <w:cantSplit/>
        </w:trPr>
        <w:tc>
          <w:tcPr>
            <w:tcW w:w="3169" w:type="pct"/>
            <w:tcMar>
              <w:top w:w="57" w:type="dxa"/>
              <w:bottom w:w="57" w:type="dxa"/>
            </w:tcMar>
            <w:vAlign w:val="center"/>
          </w:tcPr>
          <w:p w14:paraId="136B54DC"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Certificate II</w:t>
            </w:r>
          </w:p>
        </w:tc>
        <w:tc>
          <w:tcPr>
            <w:tcW w:w="947" w:type="pct"/>
            <w:tcBorders>
              <w:top w:val="nil"/>
              <w:left w:val="nil"/>
              <w:bottom w:val="nil"/>
              <w:right w:val="nil"/>
            </w:tcBorders>
            <w:shd w:val="clear" w:color="000000" w:fill="D9D9D9"/>
            <w:vAlign w:val="center"/>
          </w:tcPr>
          <w:p w14:paraId="17A34342" w14:textId="24060A2E"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18</w:t>
            </w:r>
          </w:p>
        </w:tc>
        <w:tc>
          <w:tcPr>
            <w:tcW w:w="884" w:type="pct"/>
            <w:tcBorders>
              <w:top w:val="nil"/>
              <w:left w:val="nil"/>
              <w:bottom w:val="nil"/>
              <w:right w:val="nil"/>
            </w:tcBorders>
            <w:shd w:val="clear" w:color="000000" w:fill="FFFFFF"/>
            <w:tcMar>
              <w:top w:w="57" w:type="dxa"/>
              <w:bottom w:w="57" w:type="dxa"/>
            </w:tcMar>
            <w:vAlign w:val="center"/>
          </w:tcPr>
          <w:p w14:paraId="6D57EB74" w14:textId="11F8660A"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17</w:t>
            </w:r>
          </w:p>
        </w:tc>
      </w:tr>
      <w:tr w:rsidR="00EF442E" w:rsidRPr="00CE2955" w14:paraId="6857128B" w14:textId="77777777" w:rsidTr="00B21C96">
        <w:trPr>
          <w:cantSplit/>
        </w:trPr>
        <w:tc>
          <w:tcPr>
            <w:tcW w:w="3169" w:type="pct"/>
            <w:tcMar>
              <w:top w:w="57" w:type="dxa"/>
              <w:bottom w:w="57" w:type="dxa"/>
            </w:tcMar>
            <w:vAlign w:val="center"/>
          </w:tcPr>
          <w:p w14:paraId="0C75DE7B"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Certificate III</w:t>
            </w:r>
          </w:p>
        </w:tc>
        <w:tc>
          <w:tcPr>
            <w:tcW w:w="947" w:type="pct"/>
            <w:tcBorders>
              <w:top w:val="nil"/>
              <w:left w:val="nil"/>
              <w:bottom w:val="nil"/>
              <w:right w:val="nil"/>
            </w:tcBorders>
            <w:shd w:val="clear" w:color="000000" w:fill="D9D9D9"/>
            <w:vAlign w:val="center"/>
          </w:tcPr>
          <w:p w14:paraId="20E4BB80" w14:textId="237AE859"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20</w:t>
            </w:r>
          </w:p>
        </w:tc>
        <w:tc>
          <w:tcPr>
            <w:tcW w:w="884" w:type="pct"/>
            <w:tcBorders>
              <w:top w:val="nil"/>
              <w:left w:val="nil"/>
              <w:bottom w:val="nil"/>
              <w:right w:val="nil"/>
            </w:tcBorders>
            <w:shd w:val="clear" w:color="000000" w:fill="FFFFFF"/>
            <w:tcMar>
              <w:top w:w="57" w:type="dxa"/>
              <w:bottom w:w="57" w:type="dxa"/>
            </w:tcMar>
            <w:vAlign w:val="center"/>
          </w:tcPr>
          <w:p w14:paraId="01F9D46D" w14:textId="030140E4"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19</w:t>
            </w:r>
          </w:p>
        </w:tc>
      </w:tr>
      <w:tr w:rsidR="00EF442E" w:rsidRPr="00CE2955" w14:paraId="6BD9E673" w14:textId="77777777" w:rsidTr="00B21C96">
        <w:trPr>
          <w:cantSplit/>
        </w:trPr>
        <w:tc>
          <w:tcPr>
            <w:tcW w:w="3169" w:type="pct"/>
            <w:tcMar>
              <w:top w:w="57" w:type="dxa"/>
              <w:bottom w:w="57" w:type="dxa"/>
            </w:tcMar>
            <w:vAlign w:val="center"/>
          </w:tcPr>
          <w:p w14:paraId="6F6F3A22"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Certificate IV</w:t>
            </w:r>
          </w:p>
        </w:tc>
        <w:tc>
          <w:tcPr>
            <w:tcW w:w="947" w:type="pct"/>
            <w:tcBorders>
              <w:top w:val="nil"/>
              <w:left w:val="nil"/>
              <w:bottom w:val="nil"/>
              <w:right w:val="nil"/>
            </w:tcBorders>
            <w:shd w:val="clear" w:color="000000" w:fill="D9D9D9"/>
            <w:vAlign w:val="center"/>
          </w:tcPr>
          <w:p w14:paraId="191620D1" w14:textId="7A3FB1A2"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15</w:t>
            </w:r>
          </w:p>
        </w:tc>
        <w:tc>
          <w:tcPr>
            <w:tcW w:w="884" w:type="pct"/>
            <w:tcBorders>
              <w:top w:val="nil"/>
              <w:left w:val="nil"/>
              <w:bottom w:val="nil"/>
              <w:right w:val="nil"/>
            </w:tcBorders>
            <w:shd w:val="clear" w:color="000000" w:fill="FFFFFF"/>
            <w:tcMar>
              <w:top w:w="57" w:type="dxa"/>
              <w:bottom w:w="57" w:type="dxa"/>
            </w:tcMar>
            <w:vAlign w:val="center"/>
          </w:tcPr>
          <w:p w14:paraId="00F5AC26" w14:textId="10D86E94"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15</w:t>
            </w:r>
          </w:p>
        </w:tc>
      </w:tr>
      <w:tr w:rsidR="00EF442E" w:rsidRPr="00CE2955" w14:paraId="71D55BFD" w14:textId="77777777" w:rsidTr="00B21C96">
        <w:trPr>
          <w:cantSplit/>
        </w:trPr>
        <w:tc>
          <w:tcPr>
            <w:tcW w:w="3169" w:type="pct"/>
            <w:tcMar>
              <w:top w:w="57" w:type="dxa"/>
              <w:bottom w:w="57" w:type="dxa"/>
            </w:tcMar>
            <w:vAlign w:val="center"/>
          </w:tcPr>
          <w:p w14:paraId="216AAFE8"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Diploma</w:t>
            </w:r>
          </w:p>
        </w:tc>
        <w:tc>
          <w:tcPr>
            <w:tcW w:w="947" w:type="pct"/>
            <w:tcBorders>
              <w:top w:val="nil"/>
              <w:left w:val="nil"/>
              <w:bottom w:val="nil"/>
              <w:right w:val="nil"/>
            </w:tcBorders>
            <w:shd w:val="clear" w:color="000000" w:fill="D9D9D9"/>
            <w:vAlign w:val="center"/>
          </w:tcPr>
          <w:p w14:paraId="14EB2C7A" w14:textId="390CFA0B"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12</w:t>
            </w:r>
          </w:p>
        </w:tc>
        <w:tc>
          <w:tcPr>
            <w:tcW w:w="884" w:type="pct"/>
            <w:tcBorders>
              <w:top w:val="nil"/>
              <w:left w:val="nil"/>
              <w:bottom w:val="nil"/>
              <w:right w:val="nil"/>
            </w:tcBorders>
            <w:shd w:val="clear" w:color="000000" w:fill="FFFFFF"/>
            <w:tcMar>
              <w:top w:w="57" w:type="dxa"/>
              <w:bottom w:w="57" w:type="dxa"/>
            </w:tcMar>
            <w:vAlign w:val="center"/>
          </w:tcPr>
          <w:p w14:paraId="1D160BF4" w14:textId="7852FB59"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15</w:t>
            </w:r>
          </w:p>
        </w:tc>
      </w:tr>
      <w:tr w:rsidR="00EF442E" w:rsidRPr="00CE2955" w14:paraId="15554E7B" w14:textId="77777777" w:rsidTr="00B21C96">
        <w:trPr>
          <w:cantSplit/>
        </w:trPr>
        <w:tc>
          <w:tcPr>
            <w:tcW w:w="3169" w:type="pct"/>
            <w:tcMar>
              <w:top w:w="57" w:type="dxa"/>
              <w:bottom w:w="57" w:type="dxa"/>
            </w:tcMar>
            <w:vAlign w:val="center"/>
          </w:tcPr>
          <w:p w14:paraId="2136FCA3" w14:textId="35759BB0"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 xml:space="preserve">Advanced </w:t>
            </w:r>
            <w:r w:rsidR="00C45167">
              <w:rPr>
                <w:rFonts w:eastAsia="Calibri" w:cs="Arial"/>
                <w:sz w:val="17"/>
                <w:szCs w:val="17"/>
              </w:rPr>
              <w:t>d</w:t>
            </w:r>
            <w:r w:rsidRPr="00CE2955">
              <w:rPr>
                <w:rFonts w:eastAsia="Calibri" w:cs="Arial"/>
                <w:sz w:val="17"/>
                <w:szCs w:val="17"/>
              </w:rPr>
              <w:t>iploma</w:t>
            </w:r>
          </w:p>
        </w:tc>
        <w:tc>
          <w:tcPr>
            <w:tcW w:w="947" w:type="pct"/>
            <w:tcBorders>
              <w:top w:val="nil"/>
              <w:left w:val="nil"/>
              <w:bottom w:val="nil"/>
              <w:right w:val="nil"/>
            </w:tcBorders>
            <w:shd w:val="clear" w:color="000000" w:fill="D9D9D9"/>
            <w:vAlign w:val="center"/>
          </w:tcPr>
          <w:p w14:paraId="5586B947" w14:textId="5BED0189"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9</w:t>
            </w:r>
          </w:p>
        </w:tc>
        <w:tc>
          <w:tcPr>
            <w:tcW w:w="884" w:type="pct"/>
            <w:tcBorders>
              <w:top w:val="nil"/>
              <w:left w:val="nil"/>
              <w:bottom w:val="nil"/>
              <w:right w:val="nil"/>
            </w:tcBorders>
            <w:shd w:val="clear" w:color="000000" w:fill="FFFFFF"/>
            <w:tcMar>
              <w:top w:w="57" w:type="dxa"/>
              <w:bottom w:w="57" w:type="dxa"/>
            </w:tcMar>
            <w:vAlign w:val="center"/>
          </w:tcPr>
          <w:p w14:paraId="2C7EBE3F" w14:textId="52298513"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10</w:t>
            </w:r>
          </w:p>
        </w:tc>
      </w:tr>
      <w:tr w:rsidR="00EF442E" w:rsidRPr="00CE2955" w14:paraId="7BDCCF7B" w14:textId="77777777" w:rsidTr="00B21C96">
        <w:trPr>
          <w:cantSplit/>
        </w:trPr>
        <w:tc>
          <w:tcPr>
            <w:tcW w:w="3169" w:type="pct"/>
            <w:tcMar>
              <w:top w:w="57" w:type="dxa"/>
              <w:bottom w:w="57" w:type="dxa"/>
            </w:tcMar>
            <w:vAlign w:val="center"/>
          </w:tcPr>
          <w:p w14:paraId="04B08520" w14:textId="5F57EE25"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 xml:space="preserve">Graduate </w:t>
            </w:r>
            <w:r w:rsidR="00C45167">
              <w:rPr>
                <w:rFonts w:eastAsia="Calibri" w:cs="Arial"/>
                <w:sz w:val="17"/>
                <w:szCs w:val="17"/>
              </w:rPr>
              <w:t>c</w:t>
            </w:r>
            <w:r w:rsidRPr="00CE2955">
              <w:rPr>
                <w:rFonts w:eastAsia="Calibri" w:cs="Arial"/>
                <w:sz w:val="17"/>
                <w:szCs w:val="17"/>
              </w:rPr>
              <w:t>ertificate</w:t>
            </w:r>
          </w:p>
        </w:tc>
        <w:tc>
          <w:tcPr>
            <w:tcW w:w="947" w:type="pct"/>
            <w:tcBorders>
              <w:top w:val="nil"/>
              <w:left w:val="nil"/>
              <w:bottom w:val="nil"/>
              <w:right w:val="nil"/>
            </w:tcBorders>
            <w:shd w:val="clear" w:color="000000" w:fill="D9D9D9"/>
            <w:vAlign w:val="center"/>
          </w:tcPr>
          <w:p w14:paraId="02EFD832" w14:textId="28F982DC"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1</w:t>
            </w:r>
          </w:p>
        </w:tc>
        <w:tc>
          <w:tcPr>
            <w:tcW w:w="884" w:type="pct"/>
            <w:tcBorders>
              <w:top w:val="nil"/>
              <w:left w:val="nil"/>
              <w:bottom w:val="nil"/>
              <w:right w:val="nil"/>
            </w:tcBorders>
            <w:shd w:val="clear" w:color="000000" w:fill="FFFFFF"/>
            <w:tcMar>
              <w:top w:w="57" w:type="dxa"/>
              <w:bottom w:w="57" w:type="dxa"/>
            </w:tcMar>
            <w:vAlign w:val="center"/>
          </w:tcPr>
          <w:p w14:paraId="4645B926" w14:textId="2673EC7D"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4</w:t>
            </w:r>
          </w:p>
        </w:tc>
      </w:tr>
      <w:tr w:rsidR="00EF442E" w:rsidRPr="00CE2955" w14:paraId="7361239A" w14:textId="77777777" w:rsidTr="00B21C96">
        <w:trPr>
          <w:cantSplit/>
        </w:trPr>
        <w:tc>
          <w:tcPr>
            <w:tcW w:w="3169" w:type="pct"/>
            <w:tcBorders>
              <w:bottom w:val="single" w:sz="2" w:space="0" w:color="A5A5A5"/>
            </w:tcBorders>
            <w:tcMar>
              <w:top w:w="57" w:type="dxa"/>
              <w:bottom w:w="57" w:type="dxa"/>
            </w:tcMar>
            <w:vAlign w:val="center"/>
          </w:tcPr>
          <w:p w14:paraId="61108902" w14:textId="072132AF" w:rsidR="00EF442E" w:rsidRPr="00CE2955" w:rsidRDefault="00EF442E" w:rsidP="00EF442E">
            <w:pPr>
              <w:widowControl w:val="0"/>
              <w:tabs>
                <w:tab w:val="left" w:pos="205"/>
              </w:tabs>
              <w:autoSpaceDE w:val="0"/>
              <w:autoSpaceDN w:val="0"/>
              <w:adjustRightInd w:val="0"/>
              <w:spacing w:after="0" w:line="240" w:lineRule="auto"/>
              <w:rPr>
                <w:rFonts w:eastAsia="Calibri" w:cs="Arial"/>
                <w:sz w:val="17"/>
                <w:szCs w:val="17"/>
              </w:rPr>
            </w:pPr>
            <w:r w:rsidRPr="00CE2955">
              <w:rPr>
                <w:rFonts w:eastAsia="Calibri" w:cs="Arial"/>
                <w:sz w:val="17"/>
                <w:szCs w:val="17"/>
              </w:rPr>
              <w:t xml:space="preserve">Graduate </w:t>
            </w:r>
            <w:r w:rsidR="00C45167">
              <w:rPr>
                <w:rFonts w:eastAsia="Calibri" w:cs="Arial"/>
                <w:sz w:val="17"/>
                <w:szCs w:val="17"/>
              </w:rPr>
              <w:t>d</w:t>
            </w:r>
            <w:r w:rsidRPr="00CE2955">
              <w:rPr>
                <w:rFonts w:eastAsia="Calibri" w:cs="Arial"/>
                <w:sz w:val="17"/>
                <w:szCs w:val="17"/>
              </w:rPr>
              <w:t>iploma</w:t>
            </w:r>
          </w:p>
        </w:tc>
        <w:tc>
          <w:tcPr>
            <w:tcW w:w="947" w:type="pct"/>
            <w:tcBorders>
              <w:top w:val="nil"/>
              <w:left w:val="nil"/>
              <w:bottom w:val="single" w:sz="8" w:space="0" w:color="A5A5A5"/>
              <w:right w:val="nil"/>
            </w:tcBorders>
            <w:shd w:val="clear" w:color="000000" w:fill="D9D9D9"/>
            <w:vAlign w:val="center"/>
          </w:tcPr>
          <w:p w14:paraId="5264FE26" w14:textId="7CD199BE"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2</w:t>
            </w:r>
          </w:p>
        </w:tc>
        <w:tc>
          <w:tcPr>
            <w:tcW w:w="884" w:type="pct"/>
            <w:tcBorders>
              <w:top w:val="nil"/>
              <w:left w:val="nil"/>
              <w:bottom w:val="single" w:sz="8" w:space="0" w:color="A5A5A5"/>
              <w:right w:val="nil"/>
            </w:tcBorders>
            <w:shd w:val="clear" w:color="000000" w:fill="FFFFFF"/>
            <w:tcMar>
              <w:top w:w="57" w:type="dxa"/>
              <w:bottom w:w="57" w:type="dxa"/>
            </w:tcMar>
            <w:vAlign w:val="center"/>
          </w:tcPr>
          <w:p w14:paraId="0776CB47" w14:textId="052A09B0"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color w:val="000000"/>
                <w:sz w:val="17"/>
                <w:szCs w:val="17"/>
              </w:rPr>
            </w:pPr>
            <w:r w:rsidRPr="00CE2955">
              <w:rPr>
                <w:rFonts w:eastAsia="Times New Roman" w:cs="Arial"/>
                <w:color w:val="000000"/>
                <w:sz w:val="17"/>
                <w:szCs w:val="17"/>
                <w:lang w:eastAsia="en-AU"/>
              </w:rPr>
              <w:t>4</w:t>
            </w:r>
          </w:p>
        </w:tc>
      </w:tr>
      <w:tr w:rsidR="00EF442E" w:rsidRPr="00CE2955" w14:paraId="6185DF94" w14:textId="77777777" w:rsidTr="00B21C96">
        <w:trPr>
          <w:cantSplit/>
        </w:trPr>
        <w:tc>
          <w:tcPr>
            <w:tcW w:w="3169" w:type="pct"/>
            <w:tcBorders>
              <w:top w:val="single" w:sz="2" w:space="0" w:color="A5A5A5"/>
              <w:bottom w:val="single" w:sz="12" w:space="0" w:color="808080" w:themeColor="background1" w:themeShade="80"/>
            </w:tcBorders>
            <w:tcMar>
              <w:top w:w="57" w:type="dxa"/>
              <w:bottom w:w="57" w:type="dxa"/>
            </w:tcMar>
            <w:vAlign w:val="center"/>
          </w:tcPr>
          <w:p w14:paraId="709FCFB7" w14:textId="77777777" w:rsidR="00EF442E" w:rsidRPr="00CE2955" w:rsidRDefault="00EF442E" w:rsidP="00EF442E">
            <w:pPr>
              <w:widowControl w:val="0"/>
              <w:tabs>
                <w:tab w:val="left" w:pos="205"/>
              </w:tabs>
              <w:autoSpaceDE w:val="0"/>
              <w:autoSpaceDN w:val="0"/>
              <w:adjustRightInd w:val="0"/>
              <w:spacing w:after="0" w:line="240" w:lineRule="auto"/>
              <w:rPr>
                <w:rFonts w:eastAsia="Calibri" w:cs="Arial"/>
                <w:b/>
                <w:bCs/>
                <w:sz w:val="17"/>
                <w:szCs w:val="17"/>
              </w:rPr>
            </w:pPr>
            <w:r w:rsidRPr="00CE2955">
              <w:rPr>
                <w:rFonts w:eastAsia="Calibri" w:cs="Arial"/>
                <w:b/>
                <w:bCs/>
                <w:sz w:val="17"/>
                <w:szCs w:val="17"/>
              </w:rPr>
              <w:t>Total</w:t>
            </w:r>
          </w:p>
        </w:tc>
        <w:tc>
          <w:tcPr>
            <w:tcW w:w="947" w:type="pct"/>
            <w:tcBorders>
              <w:top w:val="nil"/>
              <w:left w:val="nil"/>
              <w:bottom w:val="single" w:sz="12" w:space="0" w:color="808080"/>
              <w:right w:val="nil"/>
            </w:tcBorders>
            <w:shd w:val="clear" w:color="000000" w:fill="D9D9D9"/>
            <w:vAlign w:val="center"/>
          </w:tcPr>
          <w:p w14:paraId="3DF09A97" w14:textId="131FC82C"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b/>
                <w:color w:val="000000"/>
                <w:sz w:val="17"/>
                <w:szCs w:val="17"/>
              </w:rPr>
            </w:pPr>
            <w:r w:rsidRPr="00CE2955">
              <w:rPr>
                <w:rFonts w:eastAsia="Times New Roman" w:cs="Arial"/>
                <w:b/>
                <w:bCs/>
                <w:color w:val="000000"/>
                <w:sz w:val="17"/>
                <w:szCs w:val="17"/>
                <w:lang w:eastAsia="en-AU"/>
              </w:rPr>
              <w:t>162</w:t>
            </w:r>
          </w:p>
        </w:tc>
        <w:tc>
          <w:tcPr>
            <w:tcW w:w="884" w:type="pct"/>
            <w:tcBorders>
              <w:top w:val="nil"/>
              <w:left w:val="nil"/>
              <w:bottom w:val="single" w:sz="12" w:space="0" w:color="808080"/>
              <w:right w:val="nil"/>
            </w:tcBorders>
            <w:shd w:val="clear" w:color="000000" w:fill="FFFFFF"/>
            <w:tcMar>
              <w:top w:w="57" w:type="dxa"/>
              <w:bottom w:w="57" w:type="dxa"/>
            </w:tcMar>
            <w:vAlign w:val="center"/>
          </w:tcPr>
          <w:p w14:paraId="5267571D" w14:textId="04A77BF6" w:rsidR="00EF442E" w:rsidRPr="00CE2955" w:rsidRDefault="00EF442E" w:rsidP="00EF442E">
            <w:pPr>
              <w:widowControl w:val="0"/>
              <w:tabs>
                <w:tab w:val="left" w:pos="205"/>
              </w:tabs>
              <w:autoSpaceDE w:val="0"/>
              <w:autoSpaceDN w:val="0"/>
              <w:adjustRightInd w:val="0"/>
              <w:spacing w:after="0" w:line="240" w:lineRule="auto"/>
              <w:ind w:right="45"/>
              <w:jc w:val="right"/>
              <w:rPr>
                <w:rFonts w:eastAsia="Calibri" w:cs="Arial"/>
                <w:b/>
                <w:color w:val="000000"/>
                <w:sz w:val="17"/>
                <w:szCs w:val="17"/>
              </w:rPr>
            </w:pPr>
            <w:r w:rsidRPr="00CE2955">
              <w:rPr>
                <w:rFonts w:eastAsia="Times New Roman" w:cs="Arial"/>
                <w:b/>
                <w:bCs/>
                <w:color w:val="000000"/>
                <w:sz w:val="17"/>
                <w:szCs w:val="17"/>
                <w:lang w:eastAsia="en-AU"/>
              </w:rPr>
              <w:t>168</w:t>
            </w:r>
          </w:p>
        </w:tc>
      </w:tr>
    </w:tbl>
    <w:p w14:paraId="77F930AD" w14:textId="2C945600" w:rsidR="009A01A7" w:rsidRPr="00CE2955" w:rsidRDefault="009A01A7" w:rsidP="001870B1">
      <w:pPr>
        <w:spacing w:before="240" w:line="240" w:lineRule="auto"/>
        <w:ind w:right="1134"/>
        <w:rPr>
          <w:rFonts w:cs="Arial"/>
          <w:b/>
          <w:szCs w:val="18"/>
        </w:rPr>
      </w:pPr>
      <w:r w:rsidRPr="00CE2955">
        <w:rPr>
          <w:rFonts w:cs="Arial"/>
          <w:b/>
          <w:szCs w:val="18"/>
        </w:rPr>
        <w:t xml:space="preserve">Table </w:t>
      </w:r>
      <w:r w:rsidR="00780F10">
        <w:rPr>
          <w:rFonts w:cs="Arial"/>
          <w:b/>
          <w:szCs w:val="18"/>
        </w:rPr>
        <w:t>2</w:t>
      </w:r>
      <w:r w:rsidRPr="00CE2955">
        <w:rPr>
          <w:rFonts w:cs="Arial"/>
          <w:b/>
          <w:szCs w:val="18"/>
        </w:rPr>
        <w:t>1</w:t>
      </w:r>
      <w:r w:rsidR="00680586">
        <w:rPr>
          <w:rFonts w:cs="Arial"/>
          <w:b/>
          <w:szCs w:val="18"/>
        </w:rPr>
        <w:t xml:space="preserve">. </w:t>
      </w:r>
      <w:r w:rsidRPr="00CE2955">
        <w:rPr>
          <w:rFonts w:cs="Arial"/>
          <w:b/>
          <w:szCs w:val="18"/>
        </w:rPr>
        <w:t>Training packages reviewed 20</w:t>
      </w:r>
      <w:r w:rsidR="00000929" w:rsidRPr="00CE2955">
        <w:rPr>
          <w:rFonts w:cs="Arial"/>
          <w:b/>
          <w:szCs w:val="18"/>
        </w:rPr>
        <w:t>2</w:t>
      </w:r>
      <w:r w:rsidR="002E0FDC" w:rsidRPr="00CE2955">
        <w:rPr>
          <w:rFonts w:cs="Arial"/>
          <w:b/>
          <w:szCs w:val="18"/>
        </w:rPr>
        <w:t>1</w:t>
      </w:r>
      <w:r w:rsidRPr="00CE2955">
        <w:rPr>
          <w:rFonts w:cs="Arial"/>
          <w:b/>
          <w:szCs w:val="18"/>
        </w:rPr>
        <w:t>–2</w:t>
      </w:r>
      <w:r w:rsidR="002E0FDC" w:rsidRPr="00CE2955">
        <w:rPr>
          <w:rFonts w:cs="Arial"/>
          <w:b/>
          <w:szCs w:val="18"/>
        </w:rPr>
        <w:t>2</w:t>
      </w:r>
    </w:p>
    <w:tbl>
      <w:tblPr>
        <w:tblW w:w="4269" w:type="pct"/>
        <w:tblBorders>
          <w:bottom w:val="single" w:sz="12" w:space="0" w:color="A5A5A5"/>
        </w:tblBorders>
        <w:tblCellMar>
          <w:left w:w="45" w:type="dxa"/>
          <w:right w:w="45" w:type="dxa"/>
        </w:tblCellMar>
        <w:tblLook w:val="0000" w:firstRow="0" w:lastRow="0" w:firstColumn="0" w:lastColumn="0" w:noHBand="0" w:noVBand="0"/>
      </w:tblPr>
      <w:tblGrid>
        <w:gridCol w:w="4032"/>
        <w:gridCol w:w="1131"/>
        <w:gridCol w:w="1130"/>
      </w:tblGrid>
      <w:tr w:rsidR="009A01A7" w:rsidRPr="00CE2955" w14:paraId="5E9AE60B" w14:textId="77777777" w:rsidTr="00DF42F6">
        <w:trPr>
          <w:cantSplit/>
        </w:trPr>
        <w:tc>
          <w:tcPr>
            <w:tcW w:w="3203" w:type="pct"/>
            <w:tcBorders>
              <w:bottom w:val="nil"/>
            </w:tcBorders>
            <w:shd w:val="clear" w:color="auto" w:fill="808080" w:themeFill="background1" w:themeFillShade="80"/>
            <w:tcMar>
              <w:top w:w="113" w:type="dxa"/>
              <w:bottom w:w="113" w:type="dxa"/>
            </w:tcMar>
          </w:tcPr>
          <w:p w14:paraId="2DCD5FC0" w14:textId="77777777" w:rsidR="009A01A7" w:rsidRPr="00CE2955" w:rsidRDefault="009A01A7" w:rsidP="00887B48">
            <w:pPr>
              <w:pStyle w:val="Tablecolumnheading"/>
              <w:spacing w:before="0" w:after="0"/>
              <w:rPr>
                <w:szCs w:val="17"/>
              </w:rPr>
            </w:pPr>
          </w:p>
        </w:tc>
        <w:tc>
          <w:tcPr>
            <w:tcW w:w="899" w:type="pct"/>
            <w:tcBorders>
              <w:bottom w:val="nil"/>
            </w:tcBorders>
            <w:shd w:val="clear" w:color="auto" w:fill="808080" w:themeFill="background1" w:themeFillShade="80"/>
          </w:tcPr>
          <w:p w14:paraId="3ADF08D0" w14:textId="75D46AE1" w:rsidR="009A01A7" w:rsidRPr="00CE2955" w:rsidRDefault="009A01A7" w:rsidP="00887B48">
            <w:pPr>
              <w:pStyle w:val="Tablecolumnheading"/>
              <w:spacing w:before="0" w:after="0"/>
              <w:ind w:right="45"/>
              <w:jc w:val="right"/>
              <w:rPr>
                <w:szCs w:val="17"/>
              </w:rPr>
            </w:pPr>
            <w:r w:rsidRPr="00CE2955">
              <w:rPr>
                <w:szCs w:val="17"/>
              </w:rPr>
              <w:t>202</w:t>
            </w:r>
            <w:r w:rsidR="00C628EA" w:rsidRPr="00CE2955">
              <w:rPr>
                <w:szCs w:val="17"/>
              </w:rPr>
              <w:t>1</w:t>
            </w:r>
            <w:r w:rsidRPr="00CE2955">
              <w:rPr>
                <w:szCs w:val="17"/>
              </w:rPr>
              <w:t>–2</w:t>
            </w:r>
            <w:r w:rsidR="00C628EA" w:rsidRPr="00CE2955">
              <w:rPr>
                <w:szCs w:val="17"/>
              </w:rPr>
              <w:t>2</w:t>
            </w:r>
          </w:p>
        </w:tc>
        <w:tc>
          <w:tcPr>
            <w:tcW w:w="899" w:type="pct"/>
            <w:tcBorders>
              <w:bottom w:val="nil"/>
            </w:tcBorders>
            <w:shd w:val="clear" w:color="auto" w:fill="808080" w:themeFill="background1" w:themeFillShade="80"/>
            <w:tcMar>
              <w:top w:w="113" w:type="dxa"/>
              <w:bottom w:w="113" w:type="dxa"/>
            </w:tcMar>
            <w:vAlign w:val="center"/>
          </w:tcPr>
          <w:p w14:paraId="1961F905" w14:textId="7443D472" w:rsidR="009A01A7" w:rsidRPr="00CE2955" w:rsidRDefault="009A01A7" w:rsidP="00887B48">
            <w:pPr>
              <w:pStyle w:val="Tablecolumnheading"/>
              <w:spacing w:before="0" w:after="0"/>
              <w:ind w:right="45"/>
              <w:jc w:val="right"/>
              <w:rPr>
                <w:color w:val="FFFFFF" w:themeColor="background1"/>
                <w:szCs w:val="17"/>
              </w:rPr>
            </w:pPr>
            <w:r w:rsidRPr="00CE2955">
              <w:rPr>
                <w:color w:val="FFFFFF" w:themeColor="background1"/>
                <w:szCs w:val="17"/>
              </w:rPr>
              <w:t>20</w:t>
            </w:r>
            <w:r w:rsidR="00C628EA" w:rsidRPr="00CE2955">
              <w:rPr>
                <w:color w:val="FFFFFF" w:themeColor="background1"/>
                <w:szCs w:val="17"/>
              </w:rPr>
              <w:t>20</w:t>
            </w:r>
            <w:r w:rsidRPr="00CE2955">
              <w:rPr>
                <w:color w:val="FFFFFF" w:themeColor="background1"/>
                <w:szCs w:val="17"/>
              </w:rPr>
              <w:t>–2</w:t>
            </w:r>
            <w:r w:rsidR="00C628EA" w:rsidRPr="00CE2955">
              <w:rPr>
                <w:color w:val="FFFFFF" w:themeColor="background1"/>
                <w:szCs w:val="17"/>
              </w:rPr>
              <w:t>1</w:t>
            </w:r>
          </w:p>
        </w:tc>
      </w:tr>
      <w:tr w:rsidR="009A01A7" w:rsidRPr="00CE2955" w14:paraId="204BC3BB" w14:textId="77777777" w:rsidTr="00DF42F6">
        <w:trPr>
          <w:cantSplit/>
          <w:trHeight w:val="193"/>
        </w:trPr>
        <w:tc>
          <w:tcPr>
            <w:tcW w:w="3203" w:type="pct"/>
            <w:tcBorders>
              <w:bottom w:val="single" w:sz="12" w:space="0" w:color="808080" w:themeColor="background1" w:themeShade="80"/>
            </w:tcBorders>
            <w:tcMar>
              <w:top w:w="113" w:type="dxa"/>
              <w:bottom w:w="170" w:type="dxa"/>
            </w:tcMar>
          </w:tcPr>
          <w:p w14:paraId="77781ACB" w14:textId="77777777" w:rsidR="009A01A7" w:rsidRPr="00CE2955" w:rsidRDefault="009A01A7" w:rsidP="00887B48">
            <w:pPr>
              <w:widowControl w:val="0"/>
              <w:tabs>
                <w:tab w:val="left" w:pos="205"/>
              </w:tabs>
              <w:autoSpaceDE w:val="0"/>
              <w:autoSpaceDN w:val="0"/>
              <w:adjustRightInd w:val="0"/>
              <w:spacing w:after="0" w:line="240" w:lineRule="auto"/>
              <w:rPr>
                <w:rFonts w:cs="Arial"/>
                <w:sz w:val="17"/>
                <w:szCs w:val="17"/>
              </w:rPr>
            </w:pPr>
            <w:r w:rsidRPr="00CE2955">
              <w:rPr>
                <w:rFonts w:cs="Arial"/>
                <w:sz w:val="17"/>
                <w:szCs w:val="17"/>
              </w:rPr>
              <w:t>Training packages reviewed</w:t>
            </w:r>
          </w:p>
        </w:tc>
        <w:tc>
          <w:tcPr>
            <w:tcW w:w="899" w:type="pct"/>
            <w:tcBorders>
              <w:bottom w:val="single" w:sz="12" w:space="0" w:color="808080" w:themeColor="background1" w:themeShade="80"/>
            </w:tcBorders>
            <w:shd w:val="clear" w:color="auto" w:fill="D9D9D9" w:themeFill="background1" w:themeFillShade="D9"/>
          </w:tcPr>
          <w:p w14:paraId="55A8E60A" w14:textId="309C3902" w:rsidR="009A01A7" w:rsidRPr="00CE2955" w:rsidRDefault="0023504D" w:rsidP="00887B48">
            <w:pPr>
              <w:widowControl w:val="0"/>
              <w:tabs>
                <w:tab w:val="left" w:pos="205"/>
              </w:tabs>
              <w:autoSpaceDE w:val="0"/>
              <w:autoSpaceDN w:val="0"/>
              <w:adjustRightInd w:val="0"/>
              <w:spacing w:after="0" w:line="240" w:lineRule="auto"/>
              <w:ind w:right="45"/>
              <w:jc w:val="right"/>
              <w:rPr>
                <w:rFonts w:cs="Arial"/>
                <w:sz w:val="17"/>
                <w:szCs w:val="17"/>
              </w:rPr>
            </w:pPr>
            <w:r w:rsidRPr="00CE2955">
              <w:rPr>
                <w:rFonts w:cs="Arial"/>
                <w:sz w:val="17"/>
                <w:szCs w:val="17"/>
              </w:rPr>
              <w:t>4</w:t>
            </w:r>
            <w:r w:rsidR="00C628EA" w:rsidRPr="00CE2955">
              <w:rPr>
                <w:rFonts w:cs="Arial"/>
                <w:sz w:val="17"/>
                <w:szCs w:val="17"/>
              </w:rPr>
              <w:t>4</w:t>
            </w:r>
          </w:p>
        </w:tc>
        <w:tc>
          <w:tcPr>
            <w:tcW w:w="899" w:type="pct"/>
            <w:tcBorders>
              <w:bottom w:val="single" w:sz="12" w:space="0" w:color="808080" w:themeColor="background1" w:themeShade="80"/>
            </w:tcBorders>
            <w:shd w:val="clear" w:color="auto" w:fill="FFFFFF"/>
            <w:tcMar>
              <w:top w:w="113" w:type="dxa"/>
              <w:bottom w:w="170" w:type="dxa"/>
            </w:tcMar>
            <w:vAlign w:val="center"/>
          </w:tcPr>
          <w:p w14:paraId="4B8DF70E" w14:textId="24486511" w:rsidR="009A01A7" w:rsidRPr="00CE2955" w:rsidRDefault="00C628EA" w:rsidP="00887B48">
            <w:pPr>
              <w:widowControl w:val="0"/>
              <w:tabs>
                <w:tab w:val="left" w:pos="205"/>
              </w:tabs>
              <w:autoSpaceDE w:val="0"/>
              <w:autoSpaceDN w:val="0"/>
              <w:adjustRightInd w:val="0"/>
              <w:spacing w:after="0" w:line="240" w:lineRule="auto"/>
              <w:ind w:right="45"/>
              <w:jc w:val="right"/>
              <w:rPr>
                <w:rFonts w:cs="Arial"/>
                <w:sz w:val="17"/>
                <w:szCs w:val="17"/>
              </w:rPr>
            </w:pPr>
            <w:r w:rsidRPr="00CE2955">
              <w:rPr>
                <w:rFonts w:cs="Arial"/>
                <w:sz w:val="17"/>
                <w:szCs w:val="17"/>
              </w:rPr>
              <w:t>42</w:t>
            </w:r>
          </w:p>
        </w:tc>
      </w:tr>
    </w:tbl>
    <w:p w14:paraId="0B4E8E9D" w14:textId="21240C9D" w:rsidR="009A01A7" w:rsidRPr="004D70A2" w:rsidRDefault="009A01A7" w:rsidP="00EA20E1">
      <w:pPr>
        <w:pStyle w:val="ARHead4ST"/>
      </w:pPr>
      <w:bookmarkStart w:id="120" w:name="_Toc393804780"/>
      <w:bookmarkStart w:id="121" w:name="_Toc488934351"/>
      <w:bookmarkStart w:id="122" w:name="_Toc13487155"/>
      <w:bookmarkStart w:id="123" w:name="_Toc13842802"/>
      <w:bookmarkStart w:id="124" w:name="_Toc16863512"/>
      <w:r w:rsidRPr="00CE2955">
        <w:t>Complaints</w:t>
      </w:r>
      <w:bookmarkEnd w:id="120"/>
      <w:bookmarkEnd w:id="121"/>
      <w:bookmarkEnd w:id="122"/>
      <w:bookmarkEnd w:id="123"/>
      <w:bookmarkEnd w:id="124"/>
    </w:p>
    <w:p w14:paraId="31D14EC2" w14:textId="5A4E92FF" w:rsidR="00142FD6" w:rsidRDefault="00C445BA" w:rsidP="00C445BA">
      <w:pPr>
        <w:spacing w:before="100"/>
        <w:rPr>
          <w:rFonts w:cs="Arial"/>
          <w:szCs w:val="18"/>
        </w:rPr>
      </w:pPr>
      <w:bookmarkStart w:id="125" w:name="_Hlk108610960"/>
      <w:r w:rsidRPr="00DA7790">
        <w:rPr>
          <w:rFonts w:cs="Arial"/>
          <w:szCs w:val="18"/>
        </w:rPr>
        <w:t>The VRQA received 231 complaints in 2021–22, an increase of 2</w:t>
      </w:r>
      <w:r w:rsidR="005A6DAF">
        <w:rPr>
          <w:rFonts w:cs="Arial"/>
          <w:szCs w:val="18"/>
        </w:rPr>
        <w:t>1</w:t>
      </w:r>
      <w:r w:rsidR="00CF4B81">
        <w:rPr>
          <w:rFonts w:cs="Arial"/>
          <w:szCs w:val="18"/>
        </w:rPr>
        <w:t>%</w:t>
      </w:r>
      <w:r w:rsidRPr="00DA7790">
        <w:rPr>
          <w:rFonts w:cs="Arial"/>
          <w:szCs w:val="18"/>
        </w:rPr>
        <w:t xml:space="preserve"> compared to 2020–21 (Table </w:t>
      </w:r>
      <w:r w:rsidR="002C53EF">
        <w:rPr>
          <w:rFonts w:cs="Arial"/>
          <w:szCs w:val="18"/>
        </w:rPr>
        <w:t>22</w:t>
      </w:r>
      <w:r w:rsidRPr="00DA7790">
        <w:rPr>
          <w:rFonts w:cs="Arial"/>
          <w:szCs w:val="18"/>
        </w:rPr>
        <w:t>). This was mostly due to increased complaints about schools. School complaints within jurisdiction mainly related to complaints about compliance with the minimum standards for care, safety and welfare of students, enrolment and student learning. There was a small increase in the number of complaints about VRQA</w:t>
      </w:r>
      <w:r>
        <w:rPr>
          <w:rFonts w:cs="Arial"/>
          <w:szCs w:val="18"/>
        </w:rPr>
        <w:t>-</w:t>
      </w:r>
      <w:r w:rsidRPr="00DA7790">
        <w:rPr>
          <w:rFonts w:cs="Arial"/>
          <w:szCs w:val="18"/>
        </w:rPr>
        <w:t>registered RTOs.</w:t>
      </w:r>
    </w:p>
    <w:p w14:paraId="6B987E0B" w14:textId="77777777" w:rsidR="00931F84" w:rsidRDefault="00DF1C27" w:rsidP="005A295F">
      <w:pPr>
        <w:rPr>
          <w:rFonts w:cs="Arial"/>
          <w:szCs w:val="18"/>
        </w:rPr>
      </w:pPr>
      <w:r>
        <w:rPr>
          <w:rFonts w:cs="Arial"/>
          <w:szCs w:val="18"/>
        </w:rPr>
        <w:t>T</w:t>
      </w:r>
      <w:r w:rsidR="00142FD6">
        <w:rPr>
          <w:rFonts w:cs="Arial"/>
          <w:szCs w:val="18"/>
        </w:rPr>
        <w:t>he number of apprenticeship and traineeship complaints remained consistent with last year</w:t>
      </w:r>
      <w:r w:rsidR="00F2382E">
        <w:rPr>
          <w:rFonts w:cs="Arial"/>
          <w:szCs w:val="18"/>
        </w:rPr>
        <w:t>. However</w:t>
      </w:r>
      <w:r w:rsidR="00142FD6">
        <w:rPr>
          <w:rFonts w:cs="Arial"/>
          <w:szCs w:val="18"/>
        </w:rPr>
        <w:t>, the main gateway for employers, apprentices and trainees</w:t>
      </w:r>
      <w:r w:rsidR="006D24C7">
        <w:rPr>
          <w:rFonts w:cs="Arial"/>
          <w:szCs w:val="18"/>
        </w:rPr>
        <w:t>, and related stakeholders</w:t>
      </w:r>
      <w:r w:rsidR="004A0FD6">
        <w:rPr>
          <w:rFonts w:cs="Arial"/>
          <w:szCs w:val="18"/>
        </w:rPr>
        <w:t xml:space="preserve"> to raise issues with the VRQA </w:t>
      </w:r>
      <w:r w:rsidR="00142FD6">
        <w:rPr>
          <w:rFonts w:cs="Arial"/>
          <w:szCs w:val="18"/>
        </w:rPr>
        <w:t xml:space="preserve">is through </w:t>
      </w:r>
      <w:r w:rsidR="00983AEF">
        <w:rPr>
          <w:rFonts w:cs="Arial"/>
          <w:szCs w:val="18"/>
        </w:rPr>
        <w:t xml:space="preserve">our </w:t>
      </w:r>
      <w:r w:rsidR="00D167F1">
        <w:rPr>
          <w:rFonts w:cs="Arial"/>
          <w:szCs w:val="18"/>
        </w:rPr>
        <w:t xml:space="preserve">dedicated </w:t>
      </w:r>
      <w:r w:rsidR="00142FD6">
        <w:rPr>
          <w:rFonts w:cs="Arial"/>
          <w:szCs w:val="18"/>
        </w:rPr>
        <w:t>apprenticeship administration call centre</w:t>
      </w:r>
      <w:r w:rsidR="000B47A4">
        <w:rPr>
          <w:rFonts w:cs="Arial"/>
          <w:szCs w:val="18"/>
        </w:rPr>
        <w:t xml:space="preserve"> and </w:t>
      </w:r>
      <w:r w:rsidR="005903B0">
        <w:rPr>
          <w:rFonts w:cs="Arial"/>
          <w:szCs w:val="18"/>
        </w:rPr>
        <w:t>field services</w:t>
      </w:r>
      <w:r w:rsidR="00D167F1">
        <w:rPr>
          <w:rFonts w:cs="Arial"/>
          <w:szCs w:val="18"/>
        </w:rPr>
        <w:t>.</w:t>
      </w:r>
    </w:p>
    <w:p w14:paraId="231EA95C" w14:textId="6F70DB01" w:rsidR="00142FD6" w:rsidRDefault="0019375A" w:rsidP="005A295F">
      <w:pPr>
        <w:rPr>
          <w:rFonts w:cs="Arial"/>
          <w:szCs w:val="18"/>
        </w:rPr>
      </w:pPr>
      <w:r>
        <w:rPr>
          <w:rFonts w:cs="Arial"/>
          <w:szCs w:val="18"/>
        </w:rPr>
        <w:t xml:space="preserve">Details on </w:t>
      </w:r>
      <w:r w:rsidR="000F26E2">
        <w:rPr>
          <w:rFonts w:cs="Arial"/>
          <w:szCs w:val="18"/>
        </w:rPr>
        <w:t xml:space="preserve">the </w:t>
      </w:r>
      <w:r w:rsidR="00F36AEB">
        <w:rPr>
          <w:rFonts w:cs="Arial"/>
          <w:szCs w:val="18"/>
        </w:rPr>
        <w:t xml:space="preserve">issues </w:t>
      </w:r>
      <w:r w:rsidR="00E125D3">
        <w:rPr>
          <w:rFonts w:cs="Arial"/>
          <w:szCs w:val="18"/>
        </w:rPr>
        <w:t xml:space="preserve">identified </w:t>
      </w:r>
      <w:r w:rsidR="008F548F">
        <w:rPr>
          <w:rFonts w:cs="Arial"/>
          <w:szCs w:val="18"/>
        </w:rPr>
        <w:t xml:space="preserve">and investigated </w:t>
      </w:r>
      <w:bookmarkEnd w:id="125"/>
      <w:r w:rsidR="00256029" w:rsidRPr="002A301B">
        <w:rPr>
          <w:rFonts w:cs="Arial"/>
          <w:szCs w:val="18"/>
        </w:rPr>
        <w:t>can be found under</w:t>
      </w:r>
      <w:r w:rsidR="002A301B" w:rsidRPr="002A301B">
        <w:rPr>
          <w:rFonts w:cs="Arial"/>
          <w:szCs w:val="18"/>
        </w:rPr>
        <w:t xml:space="preserve"> the </w:t>
      </w:r>
      <w:r w:rsidR="00F01802">
        <w:rPr>
          <w:rFonts w:cs="Arial"/>
          <w:szCs w:val="18"/>
        </w:rPr>
        <w:t>A</w:t>
      </w:r>
      <w:r w:rsidR="002A301B" w:rsidRPr="002A301B">
        <w:rPr>
          <w:lang w:eastAsia="en-AU"/>
        </w:rPr>
        <w:t>pprenticeship</w:t>
      </w:r>
      <w:r w:rsidR="00F01802">
        <w:rPr>
          <w:lang w:eastAsia="en-AU"/>
        </w:rPr>
        <w:t>s</w:t>
      </w:r>
      <w:r w:rsidR="002A301B" w:rsidRPr="002A301B">
        <w:rPr>
          <w:lang w:eastAsia="en-AU"/>
        </w:rPr>
        <w:t xml:space="preserve"> and traineeship</w:t>
      </w:r>
      <w:r w:rsidR="00F01802">
        <w:rPr>
          <w:lang w:eastAsia="en-AU"/>
        </w:rPr>
        <w:t>s</w:t>
      </w:r>
      <w:r w:rsidR="002A301B" w:rsidRPr="002A301B">
        <w:rPr>
          <w:lang w:eastAsia="en-AU"/>
        </w:rPr>
        <w:t xml:space="preserve"> </w:t>
      </w:r>
      <w:r w:rsidR="00F01802">
        <w:rPr>
          <w:lang w:eastAsia="en-AU"/>
        </w:rPr>
        <w:t>section</w:t>
      </w:r>
      <w:r w:rsidR="005A295F">
        <w:rPr>
          <w:lang w:eastAsia="en-AU"/>
        </w:rPr>
        <w:t>.</w:t>
      </w:r>
    </w:p>
    <w:p w14:paraId="7B06A8C8" w14:textId="4CA2CCC1" w:rsidR="002147CD" w:rsidRPr="00CE2955" w:rsidRDefault="002147CD" w:rsidP="00795180">
      <w:pPr>
        <w:spacing w:before="240" w:line="240" w:lineRule="auto"/>
        <w:ind w:right="1134"/>
        <w:rPr>
          <w:rFonts w:cs="Arial"/>
          <w:b/>
          <w:szCs w:val="18"/>
        </w:rPr>
      </w:pPr>
      <w:r w:rsidRPr="00CE2955">
        <w:rPr>
          <w:rFonts w:cs="Arial"/>
          <w:b/>
          <w:szCs w:val="18"/>
        </w:rPr>
        <w:lastRenderedPageBreak/>
        <w:t xml:space="preserve">Table </w:t>
      </w:r>
      <w:r w:rsidR="00780F10">
        <w:rPr>
          <w:rFonts w:cs="Arial"/>
          <w:b/>
          <w:szCs w:val="18"/>
        </w:rPr>
        <w:t>22</w:t>
      </w:r>
      <w:r w:rsidR="00680586">
        <w:rPr>
          <w:rFonts w:cs="Arial"/>
          <w:b/>
          <w:szCs w:val="18"/>
        </w:rPr>
        <w:t xml:space="preserve">. </w:t>
      </w:r>
      <w:r w:rsidRPr="00CE2955">
        <w:rPr>
          <w:rFonts w:cs="Arial"/>
          <w:b/>
          <w:szCs w:val="18"/>
        </w:rPr>
        <w:t>Number of complaints received</w:t>
      </w:r>
    </w:p>
    <w:tbl>
      <w:tblPr>
        <w:tblW w:w="8222" w:type="dxa"/>
        <w:tblLayout w:type="fixed"/>
        <w:tblCellMar>
          <w:left w:w="45" w:type="dxa"/>
          <w:right w:w="45" w:type="dxa"/>
        </w:tblCellMar>
        <w:tblLook w:val="0000" w:firstRow="0" w:lastRow="0" w:firstColumn="0" w:lastColumn="0" w:noHBand="0" w:noVBand="0"/>
      </w:tblPr>
      <w:tblGrid>
        <w:gridCol w:w="935"/>
        <w:gridCol w:w="677"/>
        <w:gridCol w:w="665"/>
        <w:gridCol w:w="700"/>
        <w:gridCol w:w="716"/>
        <w:gridCol w:w="985"/>
        <w:gridCol w:w="567"/>
        <w:gridCol w:w="709"/>
        <w:gridCol w:w="850"/>
        <w:gridCol w:w="709"/>
        <w:gridCol w:w="709"/>
      </w:tblGrid>
      <w:tr w:rsidR="002147CD" w:rsidRPr="00CE2955" w14:paraId="7CE33073" w14:textId="77777777" w:rsidTr="00071C68">
        <w:trPr>
          <w:cantSplit/>
          <w:trHeight w:val="418"/>
        </w:trPr>
        <w:tc>
          <w:tcPr>
            <w:tcW w:w="935" w:type="dxa"/>
            <w:shd w:val="clear" w:color="auto" w:fill="808080" w:themeFill="background1" w:themeFillShade="80"/>
          </w:tcPr>
          <w:p w14:paraId="4985F0E6" w14:textId="77777777" w:rsidR="002147CD" w:rsidRPr="00CE2955" w:rsidRDefault="002147CD" w:rsidP="00B8582D">
            <w:pPr>
              <w:pStyle w:val="Tablecolumnheading"/>
              <w:spacing w:before="40" w:after="40"/>
              <w:rPr>
                <w:color w:val="FFFFFF" w:themeColor="background1"/>
                <w:szCs w:val="17"/>
              </w:rPr>
            </w:pPr>
            <w:r w:rsidRPr="00CE2955">
              <w:rPr>
                <w:color w:val="FFFFFF" w:themeColor="background1"/>
                <w:szCs w:val="17"/>
              </w:rPr>
              <w:t>Year</w:t>
            </w:r>
          </w:p>
        </w:tc>
        <w:tc>
          <w:tcPr>
            <w:tcW w:w="677" w:type="dxa"/>
            <w:shd w:val="clear" w:color="auto" w:fill="808080" w:themeFill="background1" w:themeFillShade="80"/>
            <w:tcMar>
              <w:left w:w="45" w:type="dxa"/>
              <w:right w:w="45" w:type="dxa"/>
            </w:tcMar>
          </w:tcPr>
          <w:p w14:paraId="3277854B"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VET-VRQA</w:t>
            </w:r>
          </w:p>
        </w:tc>
        <w:tc>
          <w:tcPr>
            <w:tcW w:w="665" w:type="dxa"/>
            <w:shd w:val="clear" w:color="auto" w:fill="808080" w:themeFill="background1" w:themeFillShade="80"/>
          </w:tcPr>
          <w:p w14:paraId="2E414AA4"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VET-ASQA</w:t>
            </w:r>
          </w:p>
        </w:tc>
        <w:tc>
          <w:tcPr>
            <w:tcW w:w="700" w:type="dxa"/>
            <w:shd w:val="clear" w:color="auto" w:fill="808080" w:themeFill="background1" w:themeFillShade="80"/>
            <w:tcMar>
              <w:left w:w="45" w:type="dxa"/>
              <w:right w:w="45" w:type="dxa"/>
            </w:tcMar>
          </w:tcPr>
          <w:p w14:paraId="19D9387E"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School</w:t>
            </w:r>
          </w:p>
        </w:tc>
        <w:tc>
          <w:tcPr>
            <w:tcW w:w="716" w:type="dxa"/>
            <w:shd w:val="clear" w:color="auto" w:fill="808080" w:themeFill="background1" w:themeFillShade="80"/>
            <w:tcMar>
              <w:left w:w="45" w:type="dxa"/>
              <w:right w:w="45" w:type="dxa"/>
            </w:tcMar>
          </w:tcPr>
          <w:p w14:paraId="3D58F51E"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VRQA</w:t>
            </w:r>
          </w:p>
        </w:tc>
        <w:tc>
          <w:tcPr>
            <w:tcW w:w="985" w:type="dxa"/>
            <w:shd w:val="clear" w:color="auto" w:fill="808080" w:themeFill="background1" w:themeFillShade="80"/>
            <w:tcMar>
              <w:left w:w="45" w:type="dxa"/>
              <w:right w:w="45" w:type="dxa"/>
            </w:tcMar>
          </w:tcPr>
          <w:p w14:paraId="18C05458"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Senior secondary</w:t>
            </w:r>
          </w:p>
        </w:tc>
        <w:tc>
          <w:tcPr>
            <w:tcW w:w="567" w:type="dxa"/>
            <w:shd w:val="clear" w:color="auto" w:fill="808080" w:themeFill="background1" w:themeFillShade="80"/>
            <w:tcMar>
              <w:left w:w="45" w:type="dxa"/>
              <w:right w:w="45" w:type="dxa"/>
            </w:tcMar>
          </w:tcPr>
          <w:p w14:paraId="257082A5"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SEO</w:t>
            </w:r>
          </w:p>
        </w:tc>
        <w:tc>
          <w:tcPr>
            <w:tcW w:w="709" w:type="dxa"/>
            <w:shd w:val="clear" w:color="auto" w:fill="808080" w:themeFill="background1" w:themeFillShade="80"/>
            <w:tcMar>
              <w:left w:w="45" w:type="dxa"/>
              <w:right w:w="45" w:type="dxa"/>
            </w:tcMar>
          </w:tcPr>
          <w:p w14:paraId="6850C323"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Home- school</w:t>
            </w:r>
          </w:p>
        </w:tc>
        <w:tc>
          <w:tcPr>
            <w:tcW w:w="850" w:type="dxa"/>
            <w:shd w:val="clear" w:color="auto" w:fill="808080" w:themeFill="background1" w:themeFillShade="80"/>
            <w:tcMar>
              <w:left w:w="45" w:type="dxa"/>
              <w:right w:w="45" w:type="dxa"/>
            </w:tcMar>
          </w:tcPr>
          <w:p w14:paraId="7D5B15B0" w14:textId="59F97BE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Appren</w:t>
            </w:r>
            <w:r w:rsidR="00071C68">
              <w:rPr>
                <w:rFonts w:cs="Arial"/>
                <w:color w:val="FFFFFF" w:themeColor="background1"/>
                <w:sz w:val="17"/>
                <w:szCs w:val="17"/>
                <w:lang w:eastAsia="en-AU"/>
              </w:rPr>
              <w:t>-</w:t>
            </w:r>
            <w:r w:rsidRPr="00CE2955">
              <w:rPr>
                <w:rFonts w:cs="Arial"/>
                <w:color w:val="FFFFFF" w:themeColor="background1"/>
                <w:sz w:val="17"/>
                <w:szCs w:val="17"/>
                <w:lang w:eastAsia="en-AU"/>
              </w:rPr>
              <w:t>ticeships</w:t>
            </w:r>
          </w:p>
        </w:tc>
        <w:tc>
          <w:tcPr>
            <w:tcW w:w="709" w:type="dxa"/>
            <w:shd w:val="clear" w:color="auto" w:fill="808080" w:themeFill="background1" w:themeFillShade="80"/>
            <w:tcMar>
              <w:left w:w="45" w:type="dxa"/>
              <w:right w:w="45" w:type="dxa"/>
            </w:tcMar>
          </w:tcPr>
          <w:p w14:paraId="2A5C0A6F"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Other</w:t>
            </w:r>
          </w:p>
        </w:tc>
        <w:tc>
          <w:tcPr>
            <w:tcW w:w="709" w:type="dxa"/>
            <w:shd w:val="clear" w:color="auto" w:fill="808080" w:themeFill="background1" w:themeFillShade="80"/>
            <w:tcMar>
              <w:left w:w="45" w:type="dxa"/>
              <w:right w:w="45" w:type="dxa"/>
            </w:tcMar>
          </w:tcPr>
          <w:p w14:paraId="280903CA" w14:textId="77777777" w:rsidR="002147CD" w:rsidRPr="00CE2955" w:rsidRDefault="002147CD" w:rsidP="00412A83">
            <w:pPr>
              <w:keepNext/>
              <w:widowControl w:val="0"/>
              <w:tabs>
                <w:tab w:val="left" w:pos="205"/>
              </w:tabs>
              <w:autoSpaceDE w:val="0"/>
              <w:autoSpaceDN w:val="0"/>
              <w:adjustRightInd w:val="0"/>
              <w:spacing w:before="40" w:after="40" w:line="240" w:lineRule="auto"/>
              <w:jc w:val="right"/>
              <w:rPr>
                <w:rFonts w:cs="Arial"/>
                <w:color w:val="FFFFFF" w:themeColor="background1"/>
                <w:sz w:val="17"/>
                <w:szCs w:val="17"/>
                <w:lang w:eastAsia="en-AU"/>
              </w:rPr>
            </w:pPr>
            <w:r w:rsidRPr="00CE2955">
              <w:rPr>
                <w:rFonts w:cs="Arial"/>
                <w:color w:val="FFFFFF" w:themeColor="background1"/>
                <w:sz w:val="17"/>
                <w:szCs w:val="17"/>
                <w:lang w:eastAsia="en-AU"/>
              </w:rPr>
              <w:t>Total</w:t>
            </w:r>
          </w:p>
        </w:tc>
      </w:tr>
      <w:tr w:rsidR="00543FC1" w:rsidRPr="00CE2955" w14:paraId="78773B36" w14:textId="77777777" w:rsidTr="00071C68">
        <w:trPr>
          <w:cantSplit/>
          <w:trHeight w:val="244"/>
        </w:trPr>
        <w:tc>
          <w:tcPr>
            <w:tcW w:w="935" w:type="dxa"/>
            <w:vAlign w:val="center"/>
          </w:tcPr>
          <w:p w14:paraId="00D5BE56" w14:textId="22BDB5CF" w:rsidR="00543FC1" w:rsidRPr="00CE2955" w:rsidRDefault="00543FC1" w:rsidP="005749BA">
            <w:pPr>
              <w:keepNext/>
              <w:widowControl w:val="0"/>
              <w:tabs>
                <w:tab w:val="left" w:pos="205"/>
              </w:tabs>
              <w:autoSpaceDE w:val="0"/>
              <w:autoSpaceDN w:val="0"/>
              <w:adjustRightInd w:val="0"/>
              <w:spacing w:before="60" w:after="60" w:line="240" w:lineRule="auto"/>
              <w:rPr>
                <w:rFonts w:cs="Arial"/>
                <w:sz w:val="17"/>
                <w:szCs w:val="17"/>
                <w:lang w:eastAsia="en-AU"/>
              </w:rPr>
            </w:pPr>
            <w:r w:rsidRPr="00CE2955">
              <w:rPr>
                <w:rFonts w:cs="Arial"/>
                <w:sz w:val="17"/>
                <w:szCs w:val="17"/>
                <w:lang w:eastAsia="en-AU"/>
              </w:rPr>
              <w:t>2021–22</w:t>
            </w:r>
          </w:p>
        </w:tc>
        <w:tc>
          <w:tcPr>
            <w:tcW w:w="677" w:type="dxa"/>
            <w:shd w:val="clear" w:color="auto" w:fill="D9D9D9" w:themeFill="background1" w:themeFillShade="D9"/>
            <w:tcMar>
              <w:left w:w="45" w:type="dxa"/>
              <w:right w:w="45" w:type="dxa"/>
            </w:tcMar>
          </w:tcPr>
          <w:p w14:paraId="22F3960D" w14:textId="19C58075"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24</w:t>
            </w:r>
          </w:p>
        </w:tc>
        <w:tc>
          <w:tcPr>
            <w:tcW w:w="665" w:type="dxa"/>
          </w:tcPr>
          <w:p w14:paraId="75D03C06" w14:textId="48DDC80B"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54</w:t>
            </w:r>
          </w:p>
        </w:tc>
        <w:tc>
          <w:tcPr>
            <w:tcW w:w="700" w:type="dxa"/>
            <w:shd w:val="clear" w:color="auto" w:fill="D9D9D9" w:themeFill="background1" w:themeFillShade="D9"/>
            <w:tcMar>
              <w:left w:w="45" w:type="dxa"/>
              <w:right w:w="45" w:type="dxa"/>
            </w:tcMar>
          </w:tcPr>
          <w:p w14:paraId="509BAC93" w14:textId="7F502908"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113</w:t>
            </w:r>
          </w:p>
        </w:tc>
        <w:tc>
          <w:tcPr>
            <w:tcW w:w="716" w:type="dxa"/>
            <w:shd w:val="clear" w:color="auto" w:fill="auto"/>
            <w:tcMar>
              <w:left w:w="45" w:type="dxa"/>
              <w:right w:w="45" w:type="dxa"/>
            </w:tcMar>
          </w:tcPr>
          <w:p w14:paraId="7F386555" w14:textId="41430C58"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10</w:t>
            </w:r>
          </w:p>
        </w:tc>
        <w:tc>
          <w:tcPr>
            <w:tcW w:w="985" w:type="dxa"/>
            <w:shd w:val="clear" w:color="auto" w:fill="D9D9D9" w:themeFill="background1" w:themeFillShade="D9"/>
            <w:tcMar>
              <w:left w:w="45" w:type="dxa"/>
              <w:right w:w="45" w:type="dxa"/>
            </w:tcMar>
          </w:tcPr>
          <w:p w14:paraId="3194573B" w14:textId="443D704C"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4</w:t>
            </w:r>
          </w:p>
        </w:tc>
        <w:tc>
          <w:tcPr>
            <w:tcW w:w="567" w:type="dxa"/>
            <w:shd w:val="clear" w:color="auto" w:fill="auto"/>
            <w:tcMar>
              <w:left w:w="45" w:type="dxa"/>
              <w:right w:w="45" w:type="dxa"/>
            </w:tcMar>
          </w:tcPr>
          <w:p w14:paraId="22E334E6" w14:textId="0409F5C5"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w:t>
            </w:r>
          </w:p>
        </w:tc>
        <w:tc>
          <w:tcPr>
            <w:tcW w:w="709" w:type="dxa"/>
            <w:shd w:val="clear" w:color="auto" w:fill="D9D9D9" w:themeFill="background1" w:themeFillShade="D9"/>
            <w:tcMar>
              <w:left w:w="45" w:type="dxa"/>
              <w:right w:w="45" w:type="dxa"/>
            </w:tcMar>
          </w:tcPr>
          <w:p w14:paraId="01711375" w14:textId="0D263819"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7</w:t>
            </w:r>
          </w:p>
        </w:tc>
        <w:tc>
          <w:tcPr>
            <w:tcW w:w="850" w:type="dxa"/>
            <w:shd w:val="clear" w:color="auto" w:fill="auto"/>
            <w:tcMar>
              <w:left w:w="45" w:type="dxa"/>
              <w:right w:w="45" w:type="dxa"/>
            </w:tcMar>
          </w:tcPr>
          <w:p w14:paraId="6A040FF2" w14:textId="0E42CD09"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5</w:t>
            </w:r>
          </w:p>
        </w:tc>
        <w:tc>
          <w:tcPr>
            <w:tcW w:w="709" w:type="dxa"/>
            <w:shd w:val="clear" w:color="auto" w:fill="D9D9D9" w:themeFill="background1" w:themeFillShade="D9"/>
            <w:tcMar>
              <w:left w:w="45" w:type="dxa"/>
              <w:right w:w="45" w:type="dxa"/>
            </w:tcMar>
          </w:tcPr>
          <w:p w14:paraId="38E4A9B5" w14:textId="33C07D5B"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13</w:t>
            </w:r>
          </w:p>
        </w:tc>
        <w:tc>
          <w:tcPr>
            <w:tcW w:w="709" w:type="dxa"/>
            <w:shd w:val="clear" w:color="auto" w:fill="auto"/>
            <w:tcMar>
              <w:left w:w="45" w:type="dxa"/>
              <w:right w:w="45" w:type="dxa"/>
            </w:tcMar>
          </w:tcPr>
          <w:p w14:paraId="374F4E2F" w14:textId="7A95D08A" w:rsidR="00543FC1" w:rsidRPr="00CE2955" w:rsidRDefault="00543FC1" w:rsidP="00412A83">
            <w:pPr>
              <w:keepNext/>
              <w:widowControl w:val="0"/>
              <w:tabs>
                <w:tab w:val="left" w:pos="205"/>
              </w:tabs>
              <w:autoSpaceDE w:val="0"/>
              <w:autoSpaceDN w:val="0"/>
              <w:adjustRightInd w:val="0"/>
              <w:spacing w:before="60" w:after="60" w:line="240" w:lineRule="auto"/>
              <w:jc w:val="right"/>
              <w:rPr>
                <w:rFonts w:cs="Arial"/>
                <w:b/>
                <w:sz w:val="17"/>
                <w:szCs w:val="17"/>
                <w:lang w:eastAsia="en-AU"/>
              </w:rPr>
            </w:pPr>
            <w:r w:rsidRPr="00CE2955">
              <w:rPr>
                <w:rFonts w:cs="Arial"/>
                <w:b/>
                <w:sz w:val="17"/>
                <w:szCs w:val="17"/>
                <w:lang w:eastAsia="en-AU"/>
              </w:rPr>
              <w:t>231</w:t>
            </w:r>
          </w:p>
        </w:tc>
      </w:tr>
      <w:tr w:rsidR="002147CD" w:rsidRPr="00CE2955" w14:paraId="67A71246" w14:textId="77777777" w:rsidTr="00F3005F">
        <w:trPr>
          <w:cantSplit/>
          <w:trHeight w:val="244"/>
        </w:trPr>
        <w:tc>
          <w:tcPr>
            <w:tcW w:w="935" w:type="dxa"/>
            <w:vAlign w:val="center"/>
          </w:tcPr>
          <w:p w14:paraId="32C6A457" w14:textId="77777777" w:rsidR="002147CD" w:rsidRPr="00CE2955" w:rsidRDefault="002147CD" w:rsidP="005749BA">
            <w:pPr>
              <w:keepNext/>
              <w:widowControl w:val="0"/>
              <w:tabs>
                <w:tab w:val="left" w:pos="205"/>
              </w:tabs>
              <w:autoSpaceDE w:val="0"/>
              <w:autoSpaceDN w:val="0"/>
              <w:adjustRightInd w:val="0"/>
              <w:spacing w:before="60" w:after="60" w:line="240" w:lineRule="auto"/>
              <w:rPr>
                <w:rFonts w:cs="Arial"/>
                <w:sz w:val="17"/>
                <w:szCs w:val="17"/>
                <w:lang w:eastAsia="en-AU"/>
              </w:rPr>
            </w:pPr>
            <w:r w:rsidRPr="00CE2955">
              <w:rPr>
                <w:rFonts w:cs="Arial"/>
                <w:sz w:val="17"/>
                <w:szCs w:val="17"/>
                <w:lang w:eastAsia="en-AU"/>
              </w:rPr>
              <w:t>2020–21</w:t>
            </w:r>
          </w:p>
        </w:tc>
        <w:tc>
          <w:tcPr>
            <w:tcW w:w="677" w:type="dxa"/>
            <w:shd w:val="clear" w:color="auto" w:fill="D9D9D9" w:themeFill="background1" w:themeFillShade="D9"/>
            <w:tcMar>
              <w:left w:w="45" w:type="dxa"/>
              <w:right w:w="45" w:type="dxa"/>
            </w:tcMar>
          </w:tcPr>
          <w:p w14:paraId="099B5B20"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15</w:t>
            </w:r>
          </w:p>
        </w:tc>
        <w:tc>
          <w:tcPr>
            <w:tcW w:w="665" w:type="dxa"/>
          </w:tcPr>
          <w:p w14:paraId="280392F9" w14:textId="4229F79B" w:rsidR="002147CD" w:rsidRPr="00CE2955" w:rsidRDefault="00311202"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60</w:t>
            </w:r>
          </w:p>
        </w:tc>
        <w:tc>
          <w:tcPr>
            <w:tcW w:w="700" w:type="dxa"/>
            <w:shd w:val="clear" w:color="auto" w:fill="D9D9D9" w:themeFill="background1" w:themeFillShade="D9"/>
            <w:tcMar>
              <w:left w:w="45" w:type="dxa"/>
              <w:right w:w="45" w:type="dxa"/>
            </w:tcMar>
          </w:tcPr>
          <w:p w14:paraId="2C2A24B6"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76</w:t>
            </w:r>
          </w:p>
        </w:tc>
        <w:tc>
          <w:tcPr>
            <w:tcW w:w="716" w:type="dxa"/>
            <w:shd w:val="clear" w:color="auto" w:fill="auto"/>
            <w:tcMar>
              <w:left w:w="45" w:type="dxa"/>
              <w:right w:w="45" w:type="dxa"/>
            </w:tcMar>
          </w:tcPr>
          <w:p w14:paraId="67CF342E" w14:textId="0C8EE980" w:rsidR="002147CD" w:rsidRPr="00CE2955" w:rsidRDefault="00C34224"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5</w:t>
            </w:r>
          </w:p>
        </w:tc>
        <w:tc>
          <w:tcPr>
            <w:tcW w:w="985" w:type="dxa"/>
            <w:shd w:val="clear" w:color="auto" w:fill="D9D9D9" w:themeFill="background1" w:themeFillShade="D9"/>
            <w:tcMar>
              <w:left w:w="45" w:type="dxa"/>
              <w:right w:w="45" w:type="dxa"/>
            </w:tcMar>
          </w:tcPr>
          <w:p w14:paraId="1311AF4A"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3</w:t>
            </w:r>
          </w:p>
        </w:tc>
        <w:tc>
          <w:tcPr>
            <w:tcW w:w="567" w:type="dxa"/>
            <w:shd w:val="clear" w:color="auto" w:fill="auto"/>
            <w:tcMar>
              <w:left w:w="45" w:type="dxa"/>
              <w:right w:w="45" w:type="dxa"/>
            </w:tcMar>
          </w:tcPr>
          <w:p w14:paraId="287E76E9"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w:t>
            </w:r>
          </w:p>
        </w:tc>
        <w:tc>
          <w:tcPr>
            <w:tcW w:w="709" w:type="dxa"/>
            <w:shd w:val="clear" w:color="auto" w:fill="D9D9D9" w:themeFill="background1" w:themeFillShade="D9"/>
            <w:tcMar>
              <w:left w:w="45" w:type="dxa"/>
              <w:right w:w="45" w:type="dxa"/>
            </w:tcMar>
          </w:tcPr>
          <w:p w14:paraId="16A497FF"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6</w:t>
            </w:r>
          </w:p>
        </w:tc>
        <w:tc>
          <w:tcPr>
            <w:tcW w:w="850" w:type="dxa"/>
            <w:shd w:val="clear" w:color="auto" w:fill="auto"/>
            <w:tcMar>
              <w:left w:w="45" w:type="dxa"/>
              <w:right w:w="45" w:type="dxa"/>
            </w:tcMar>
          </w:tcPr>
          <w:p w14:paraId="4367D2D3"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7</w:t>
            </w:r>
          </w:p>
        </w:tc>
        <w:tc>
          <w:tcPr>
            <w:tcW w:w="709" w:type="dxa"/>
            <w:shd w:val="clear" w:color="auto" w:fill="D9D9D9" w:themeFill="background1" w:themeFillShade="D9"/>
            <w:tcMar>
              <w:left w:w="45" w:type="dxa"/>
              <w:right w:w="45" w:type="dxa"/>
            </w:tcMar>
          </w:tcPr>
          <w:p w14:paraId="010FC38B"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18</w:t>
            </w:r>
          </w:p>
        </w:tc>
        <w:tc>
          <w:tcPr>
            <w:tcW w:w="709" w:type="dxa"/>
            <w:shd w:val="clear" w:color="auto" w:fill="auto"/>
            <w:tcMar>
              <w:left w:w="45" w:type="dxa"/>
              <w:right w:w="45" w:type="dxa"/>
            </w:tcMar>
          </w:tcPr>
          <w:p w14:paraId="54CD6BA2" w14:textId="67A60823"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b/>
                <w:sz w:val="17"/>
                <w:szCs w:val="17"/>
                <w:lang w:eastAsia="en-AU"/>
              </w:rPr>
            </w:pPr>
            <w:r w:rsidRPr="00CE2955">
              <w:rPr>
                <w:rFonts w:cs="Arial"/>
                <w:b/>
                <w:sz w:val="17"/>
                <w:szCs w:val="17"/>
                <w:lang w:eastAsia="en-AU"/>
              </w:rPr>
              <w:t>19</w:t>
            </w:r>
            <w:r w:rsidR="00C34224" w:rsidRPr="00CE2955">
              <w:rPr>
                <w:rFonts w:cs="Arial"/>
                <w:b/>
                <w:sz w:val="17"/>
                <w:szCs w:val="17"/>
                <w:lang w:eastAsia="en-AU"/>
              </w:rPr>
              <w:t>1</w:t>
            </w:r>
          </w:p>
        </w:tc>
      </w:tr>
      <w:tr w:rsidR="002147CD" w:rsidRPr="00CE2955" w14:paraId="64D7CAE5" w14:textId="77777777" w:rsidTr="00F3005F">
        <w:trPr>
          <w:cantSplit/>
          <w:trHeight w:val="272"/>
        </w:trPr>
        <w:tc>
          <w:tcPr>
            <w:tcW w:w="935" w:type="dxa"/>
            <w:tcBorders>
              <w:bottom w:val="single" w:sz="4" w:space="0" w:color="7B7B7B" w:themeColor="accent3" w:themeShade="BF"/>
            </w:tcBorders>
            <w:vAlign w:val="center"/>
          </w:tcPr>
          <w:p w14:paraId="0F74E65E" w14:textId="77777777" w:rsidR="002147CD" w:rsidRPr="00CE2955" w:rsidRDefault="002147CD" w:rsidP="005749BA">
            <w:pPr>
              <w:keepNext/>
              <w:widowControl w:val="0"/>
              <w:tabs>
                <w:tab w:val="left" w:pos="205"/>
              </w:tabs>
              <w:autoSpaceDE w:val="0"/>
              <w:autoSpaceDN w:val="0"/>
              <w:adjustRightInd w:val="0"/>
              <w:spacing w:before="60" w:after="60" w:line="240" w:lineRule="auto"/>
              <w:rPr>
                <w:rFonts w:cs="Arial"/>
                <w:sz w:val="17"/>
                <w:szCs w:val="17"/>
                <w:lang w:eastAsia="en-AU"/>
              </w:rPr>
            </w:pPr>
            <w:r w:rsidRPr="00CE2955">
              <w:rPr>
                <w:rFonts w:cs="Arial"/>
                <w:sz w:val="17"/>
                <w:szCs w:val="17"/>
                <w:lang w:eastAsia="en-AU"/>
              </w:rPr>
              <w:t>2019–20</w:t>
            </w:r>
          </w:p>
        </w:tc>
        <w:tc>
          <w:tcPr>
            <w:tcW w:w="677" w:type="dxa"/>
            <w:tcBorders>
              <w:bottom w:val="single" w:sz="4" w:space="0" w:color="7B7B7B" w:themeColor="accent3" w:themeShade="BF"/>
            </w:tcBorders>
            <w:shd w:val="clear" w:color="auto" w:fill="D9D9D9" w:themeFill="background1" w:themeFillShade="D9"/>
            <w:tcMar>
              <w:left w:w="45" w:type="dxa"/>
              <w:right w:w="45" w:type="dxa"/>
            </w:tcMar>
          </w:tcPr>
          <w:p w14:paraId="12B65CF2"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17</w:t>
            </w:r>
          </w:p>
        </w:tc>
        <w:tc>
          <w:tcPr>
            <w:tcW w:w="665" w:type="dxa"/>
            <w:tcBorders>
              <w:bottom w:val="single" w:sz="4" w:space="0" w:color="7B7B7B" w:themeColor="accent3" w:themeShade="BF"/>
            </w:tcBorders>
          </w:tcPr>
          <w:p w14:paraId="79187D9D"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38</w:t>
            </w:r>
          </w:p>
        </w:tc>
        <w:tc>
          <w:tcPr>
            <w:tcW w:w="700" w:type="dxa"/>
            <w:tcBorders>
              <w:bottom w:val="single" w:sz="4" w:space="0" w:color="7B7B7B" w:themeColor="accent3" w:themeShade="BF"/>
            </w:tcBorders>
            <w:shd w:val="clear" w:color="auto" w:fill="D9D9D9" w:themeFill="background1" w:themeFillShade="D9"/>
            <w:tcMar>
              <w:left w:w="45" w:type="dxa"/>
              <w:right w:w="45" w:type="dxa"/>
            </w:tcMar>
          </w:tcPr>
          <w:p w14:paraId="3B97D7BD"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80</w:t>
            </w:r>
          </w:p>
        </w:tc>
        <w:tc>
          <w:tcPr>
            <w:tcW w:w="716" w:type="dxa"/>
            <w:tcBorders>
              <w:bottom w:val="single" w:sz="4" w:space="0" w:color="7B7B7B" w:themeColor="accent3" w:themeShade="BF"/>
            </w:tcBorders>
            <w:shd w:val="clear" w:color="auto" w:fill="auto"/>
            <w:tcMar>
              <w:left w:w="45" w:type="dxa"/>
              <w:right w:w="45" w:type="dxa"/>
            </w:tcMar>
          </w:tcPr>
          <w:p w14:paraId="4B3C301F"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5</w:t>
            </w:r>
          </w:p>
        </w:tc>
        <w:tc>
          <w:tcPr>
            <w:tcW w:w="985" w:type="dxa"/>
            <w:tcBorders>
              <w:bottom w:val="single" w:sz="4" w:space="0" w:color="7B7B7B" w:themeColor="accent3" w:themeShade="BF"/>
            </w:tcBorders>
            <w:shd w:val="clear" w:color="auto" w:fill="D9D9D9" w:themeFill="background1" w:themeFillShade="D9"/>
            <w:tcMar>
              <w:left w:w="45" w:type="dxa"/>
              <w:right w:w="45" w:type="dxa"/>
            </w:tcMar>
          </w:tcPr>
          <w:p w14:paraId="5F0EF385"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3</w:t>
            </w:r>
          </w:p>
        </w:tc>
        <w:tc>
          <w:tcPr>
            <w:tcW w:w="567" w:type="dxa"/>
            <w:tcBorders>
              <w:bottom w:val="single" w:sz="4" w:space="0" w:color="7B7B7B" w:themeColor="accent3" w:themeShade="BF"/>
            </w:tcBorders>
            <w:shd w:val="clear" w:color="auto" w:fill="auto"/>
            <w:tcMar>
              <w:left w:w="45" w:type="dxa"/>
              <w:right w:w="45" w:type="dxa"/>
            </w:tcMar>
          </w:tcPr>
          <w:p w14:paraId="5BA1227C"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2</w:t>
            </w:r>
          </w:p>
        </w:tc>
        <w:tc>
          <w:tcPr>
            <w:tcW w:w="709" w:type="dxa"/>
            <w:tcBorders>
              <w:bottom w:val="single" w:sz="4" w:space="0" w:color="7B7B7B" w:themeColor="accent3" w:themeShade="BF"/>
            </w:tcBorders>
            <w:shd w:val="clear" w:color="auto" w:fill="D9D9D9" w:themeFill="background1" w:themeFillShade="D9"/>
            <w:tcMar>
              <w:left w:w="45" w:type="dxa"/>
              <w:right w:w="45" w:type="dxa"/>
            </w:tcMar>
          </w:tcPr>
          <w:p w14:paraId="4FB4E1D6"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10</w:t>
            </w:r>
          </w:p>
        </w:tc>
        <w:tc>
          <w:tcPr>
            <w:tcW w:w="850" w:type="dxa"/>
            <w:tcBorders>
              <w:bottom w:val="single" w:sz="4" w:space="0" w:color="7B7B7B" w:themeColor="accent3" w:themeShade="BF"/>
            </w:tcBorders>
            <w:shd w:val="clear" w:color="auto" w:fill="auto"/>
            <w:tcMar>
              <w:left w:w="45" w:type="dxa"/>
              <w:right w:w="45" w:type="dxa"/>
            </w:tcMar>
          </w:tcPr>
          <w:p w14:paraId="6948B312"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5</w:t>
            </w:r>
          </w:p>
        </w:tc>
        <w:tc>
          <w:tcPr>
            <w:tcW w:w="709" w:type="dxa"/>
            <w:tcBorders>
              <w:bottom w:val="single" w:sz="4" w:space="0" w:color="7B7B7B" w:themeColor="accent3" w:themeShade="BF"/>
            </w:tcBorders>
            <w:shd w:val="clear" w:color="auto" w:fill="D9D9D9" w:themeFill="background1" w:themeFillShade="D9"/>
            <w:tcMar>
              <w:left w:w="45" w:type="dxa"/>
              <w:right w:w="45" w:type="dxa"/>
            </w:tcMar>
          </w:tcPr>
          <w:p w14:paraId="250A9BB2"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sz w:val="17"/>
                <w:szCs w:val="17"/>
                <w:lang w:eastAsia="en-AU"/>
              </w:rPr>
            </w:pPr>
            <w:r w:rsidRPr="00CE2955">
              <w:rPr>
                <w:rFonts w:cs="Arial"/>
                <w:sz w:val="17"/>
                <w:szCs w:val="17"/>
                <w:lang w:eastAsia="en-AU"/>
              </w:rPr>
              <w:t>8</w:t>
            </w:r>
          </w:p>
        </w:tc>
        <w:tc>
          <w:tcPr>
            <w:tcW w:w="709" w:type="dxa"/>
            <w:tcBorders>
              <w:bottom w:val="single" w:sz="4" w:space="0" w:color="7B7B7B" w:themeColor="accent3" w:themeShade="BF"/>
            </w:tcBorders>
            <w:shd w:val="clear" w:color="auto" w:fill="auto"/>
            <w:tcMar>
              <w:left w:w="45" w:type="dxa"/>
              <w:right w:w="45" w:type="dxa"/>
            </w:tcMar>
          </w:tcPr>
          <w:p w14:paraId="2303D38F" w14:textId="77777777" w:rsidR="002147CD" w:rsidRPr="00CE2955" w:rsidRDefault="002147CD" w:rsidP="00412A83">
            <w:pPr>
              <w:keepNext/>
              <w:widowControl w:val="0"/>
              <w:tabs>
                <w:tab w:val="left" w:pos="205"/>
              </w:tabs>
              <w:autoSpaceDE w:val="0"/>
              <w:autoSpaceDN w:val="0"/>
              <w:adjustRightInd w:val="0"/>
              <w:spacing w:before="60" w:after="60" w:line="240" w:lineRule="auto"/>
              <w:jc w:val="right"/>
              <w:rPr>
                <w:rFonts w:cs="Arial"/>
                <w:b/>
                <w:sz w:val="17"/>
                <w:szCs w:val="17"/>
                <w:lang w:eastAsia="en-AU"/>
              </w:rPr>
            </w:pPr>
            <w:r w:rsidRPr="00CE2955">
              <w:rPr>
                <w:rFonts w:cs="Arial"/>
                <w:b/>
                <w:sz w:val="17"/>
                <w:szCs w:val="17"/>
                <w:lang w:eastAsia="en-AU"/>
              </w:rPr>
              <w:t>168</w:t>
            </w:r>
          </w:p>
        </w:tc>
      </w:tr>
    </w:tbl>
    <w:p w14:paraId="74C13DE8" w14:textId="064CA62C" w:rsidR="00367C63" w:rsidRPr="00352A41" w:rsidRDefault="00367C63" w:rsidP="00D05835">
      <w:pPr>
        <w:pStyle w:val="ARHead3ST"/>
      </w:pPr>
      <w:bookmarkStart w:id="126" w:name="_Toc488934353"/>
      <w:bookmarkStart w:id="127" w:name="_Toc13487156"/>
      <w:bookmarkStart w:id="128" w:name="_Toc13842803"/>
      <w:bookmarkStart w:id="129" w:name="_Toc80349520"/>
      <w:bookmarkStart w:id="130" w:name="_Toc115252846"/>
      <w:r w:rsidRPr="00352A41">
        <w:t xml:space="preserve">Access to </w:t>
      </w:r>
      <w:r w:rsidR="003E5640" w:rsidRPr="00352A41">
        <w:t>i</w:t>
      </w:r>
      <w:r w:rsidRPr="00352A41">
        <w:t>nformation</w:t>
      </w:r>
      <w:bookmarkEnd w:id="126"/>
      <w:bookmarkEnd w:id="127"/>
      <w:bookmarkEnd w:id="128"/>
      <w:bookmarkEnd w:id="129"/>
      <w:bookmarkEnd w:id="130"/>
    </w:p>
    <w:p w14:paraId="578F49BB" w14:textId="77777777" w:rsidR="009C696F" w:rsidRPr="004D70A2" w:rsidRDefault="009C696F" w:rsidP="00EA20E1">
      <w:pPr>
        <w:pStyle w:val="ARHead4ST"/>
      </w:pPr>
      <w:bookmarkStart w:id="131" w:name="_Toc13842804"/>
      <w:bookmarkStart w:id="132" w:name="_Toc15992027"/>
      <w:bookmarkStart w:id="133" w:name="_Toc15998265"/>
      <w:bookmarkStart w:id="134" w:name="_Toc16863514"/>
      <w:bookmarkStart w:id="135" w:name="_Toc13842807"/>
      <w:bookmarkStart w:id="136" w:name="_Toc15992030"/>
      <w:bookmarkStart w:id="137" w:name="_Toc15998268"/>
      <w:bookmarkStart w:id="138" w:name="_Toc16863517"/>
      <w:r w:rsidRPr="004D70A2">
        <w:t>VRQA website</w:t>
      </w:r>
      <w:bookmarkEnd w:id="131"/>
      <w:bookmarkEnd w:id="132"/>
      <w:bookmarkEnd w:id="133"/>
      <w:bookmarkEnd w:id="134"/>
      <w:r w:rsidRPr="004D70A2">
        <w:t xml:space="preserve"> </w:t>
      </w:r>
    </w:p>
    <w:p w14:paraId="2F0C7C60" w14:textId="55C1BDDB" w:rsidR="009C696F" w:rsidRPr="004D70A2" w:rsidRDefault="009C696F" w:rsidP="009C696F">
      <w:pPr>
        <w:rPr>
          <w:rFonts w:cs="Arial"/>
          <w:szCs w:val="18"/>
        </w:rPr>
      </w:pPr>
      <w:r w:rsidRPr="004D70A2">
        <w:rPr>
          <w:rFonts w:cs="Arial"/>
          <w:szCs w:val="18"/>
        </w:rPr>
        <w:t xml:space="preserve">The VRQA publishes online information, advice, policies and data to help students and educational </w:t>
      </w:r>
      <w:r w:rsidR="007766C9" w:rsidRPr="004D70A2">
        <w:rPr>
          <w:rFonts w:cs="Arial"/>
          <w:szCs w:val="18"/>
        </w:rPr>
        <w:t>providers</w:t>
      </w:r>
      <w:r w:rsidRPr="004D70A2">
        <w:rPr>
          <w:rFonts w:cs="Arial"/>
          <w:szCs w:val="18"/>
        </w:rPr>
        <w:t xml:space="preserve"> make decisions, and to give our stakeholders access to quality information across our regulatory areas. </w:t>
      </w:r>
      <w:r w:rsidR="006C3DD2">
        <w:t xml:space="preserve">The VRQA </w:t>
      </w:r>
      <w:r w:rsidRPr="004D70A2">
        <w:t xml:space="preserve">also publish our annual stakeholder research findings. </w:t>
      </w:r>
    </w:p>
    <w:p w14:paraId="4D887BE7" w14:textId="4BD9315C" w:rsidR="001158D3" w:rsidRPr="004D70A2" w:rsidRDefault="001A1099" w:rsidP="009C696F">
      <w:pPr>
        <w:spacing w:after="240"/>
      </w:pPr>
      <w:bookmarkStart w:id="139" w:name="_Toc13842805"/>
      <w:bookmarkStart w:id="140" w:name="_Toc15992028"/>
      <w:bookmarkStart w:id="141" w:name="_Toc15998266"/>
      <w:bookmarkStart w:id="142" w:name="_Toc16863515"/>
      <w:r>
        <w:rPr>
          <w:rFonts w:cs="Arial"/>
          <w:szCs w:val="18"/>
        </w:rPr>
        <w:t xml:space="preserve">The VRQA </w:t>
      </w:r>
      <w:r w:rsidR="001158D3" w:rsidRPr="001158D3">
        <w:rPr>
          <w:rFonts w:cs="Arial"/>
          <w:szCs w:val="18"/>
        </w:rPr>
        <w:t>continue</w:t>
      </w:r>
      <w:r>
        <w:rPr>
          <w:rFonts w:cs="Arial"/>
          <w:szCs w:val="18"/>
        </w:rPr>
        <w:t>s</w:t>
      </w:r>
      <w:r w:rsidR="001158D3" w:rsidRPr="001158D3">
        <w:rPr>
          <w:rFonts w:cs="Arial"/>
          <w:szCs w:val="18"/>
        </w:rPr>
        <w:t xml:space="preserve"> to listen to our stakeholders to improve our website. In 2021</w:t>
      </w:r>
      <w:r w:rsidR="007D517F">
        <w:rPr>
          <w:rFonts w:cs="Arial"/>
          <w:szCs w:val="18"/>
        </w:rPr>
        <w:t>–</w:t>
      </w:r>
      <w:r w:rsidR="001158D3" w:rsidRPr="001158D3">
        <w:rPr>
          <w:rFonts w:cs="Arial"/>
          <w:szCs w:val="18"/>
        </w:rPr>
        <w:t xml:space="preserve">22, our website had 629,121 unique page views by 204,519 users, </w:t>
      </w:r>
      <w:r w:rsidR="00DD4ACD">
        <w:rPr>
          <w:rFonts w:cs="Arial"/>
          <w:szCs w:val="18"/>
        </w:rPr>
        <w:t xml:space="preserve">of which </w:t>
      </w:r>
      <w:r w:rsidR="001158D3" w:rsidRPr="001158D3">
        <w:rPr>
          <w:rFonts w:cs="Arial"/>
          <w:szCs w:val="18"/>
        </w:rPr>
        <w:t>44.74</w:t>
      </w:r>
      <w:r w:rsidR="00DD4ACD">
        <w:rPr>
          <w:rFonts w:cs="Arial"/>
          <w:szCs w:val="18"/>
        </w:rPr>
        <w:t>%</w:t>
      </w:r>
      <w:r w:rsidR="001158D3" w:rsidRPr="001158D3">
        <w:rPr>
          <w:rFonts w:cs="Arial"/>
          <w:szCs w:val="18"/>
        </w:rPr>
        <w:t xml:space="preserve"> </w:t>
      </w:r>
      <w:r w:rsidR="0078236E">
        <w:rPr>
          <w:rFonts w:cs="Arial"/>
          <w:szCs w:val="18"/>
        </w:rPr>
        <w:t>were</w:t>
      </w:r>
      <w:r w:rsidR="001158D3" w:rsidRPr="001158D3">
        <w:rPr>
          <w:rFonts w:cs="Arial"/>
          <w:szCs w:val="18"/>
        </w:rPr>
        <w:t xml:space="preserve"> via mobile devices</w:t>
      </w:r>
      <w:r w:rsidR="001158D3">
        <w:rPr>
          <w:rFonts w:cs="Arial"/>
          <w:szCs w:val="18"/>
        </w:rPr>
        <w:t xml:space="preserve"> (including tablet devices)</w:t>
      </w:r>
      <w:r w:rsidR="001158D3" w:rsidRPr="001158D3">
        <w:rPr>
          <w:rFonts w:cs="Arial"/>
          <w:szCs w:val="18"/>
        </w:rPr>
        <w:t>. User feedback shows VRQA webpages average a 71.1</w:t>
      </w:r>
      <w:r w:rsidR="0078236E">
        <w:rPr>
          <w:rFonts w:cs="Arial"/>
          <w:szCs w:val="18"/>
        </w:rPr>
        <w:t>%</w:t>
      </w:r>
      <w:r w:rsidR="001158D3" w:rsidRPr="001158D3">
        <w:rPr>
          <w:rFonts w:cs="Arial"/>
          <w:szCs w:val="18"/>
        </w:rPr>
        <w:t xml:space="preserve"> content approval rate.</w:t>
      </w:r>
    </w:p>
    <w:bookmarkEnd w:id="139"/>
    <w:bookmarkEnd w:id="140"/>
    <w:bookmarkEnd w:id="141"/>
    <w:bookmarkEnd w:id="142"/>
    <w:p w14:paraId="2B5425E5" w14:textId="77777777" w:rsidR="009C696F" w:rsidRPr="002058BB" w:rsidRDefault="009C696F" w:rsidP="00EA20E1">
      <w:pPr>
        <w:pStyle w:val="ARHead4ST"/>
      </w:pPr>
      <w:r w:rsidRPr="002058BB">
        <w:t>Live-streamed information sessions</w:t>
      </w:r>
    </w:p>
    <w:p w14:paraId="563E9356" w14:textId="4AF270D7" w:rsidR="009C696F" w:rsidRPr="002058BB" w:rsidRDefault="009C696F" w:rsidP="009C696F">
      <w:pPr>
        <w:rPr>
          <w:szCs w:val="18"/>
        </w:rPr>
      </w:pPr>
      <w:r w:rsidRPr="002058BB">
        <w:rPr>
          <w:szCs w:val="18"/>
        </w:rPr>
        <w:t xml:space="preserve">In line with continuing social distancing guidelines during the </w:t>
      </w:r>
      <w:r w:rsidR="00FD7C70">
        <w:rPr>
          <w:szCs w:val="18"/>
        </w:rPr>
        <w:t>COVID-19</w:t>
      </w:r>
      <w:r w:rsidRPr="002058BB">
        <w:rPr>
          <w:szCs w:val="18"/>
        </w:rPr>
        <w:t xml:space="preserve"> pandemic, there was an increase in our live-streamed information sessions. </w:t>
      </w:r>
    </w:p>
    <w:p w14:paraId="39A73F95" w14:textId="38E9DDE1" w:rsidR="009C696F" w:rsidRPr="002058BB" w:rsidRDefault="009C696F" w:rsidP="009C696F">
      <w:pPr>
        <w:spacing w:after="240"/>
        <w:rPr>
          <w:szCs w:val="18"/>
        </w:rPr>
      </w:pPr>
      <w:r w:rsidRPr="002058BB">
        <w:rPr>
          <w:szCs w:val="18"/>
        </w:rPr>
        <w:t xml:space="preserve">Live-streamed information sessions via a video conferencing application provide another channel to engage our stakeholders on issues affecting them in our regulatory areas. </w:t>
      </w:r>
      <w:bookmarkStart w:id="143" w:name="_Hlk44944997"/>
      <w:r w:rsidR="001A1099">
        <w:rPr>
          <w:szCs w:val="18"/>
        </w:rPr>
        <w:t>The VRQA</w:t>
      </w:r>
      <w:r w:rsidRPr="002058BB">
        <w:rPr>
          <w:szCs w:val="18"/>
        </w:rPr>
        <w:t xml:space="preserve"> hosted</w:t>
      </w:r>
      <w:r w:rsidR="00EC1324" w:rsidRPr="002058BB">
        <w:rPr>
          <w:szCs w:val="18"/>
        </w:rPr>
        <w:t xml:space="preserve"> </w:t>
      </w:r>
      <w:r w:rsidR="00892BDF" w:rsidRPr="002058BB">
        <w:rPr>
          <w:szCs w:val="18"/>
        </w:rPr>
        <w:t>15</w:t>
      </w:r>
      <w:r w:rsidRPr="002058BB">
        <w:rPr>
          <w:szCs w:val="18"/>
        </w:rPr>
        <w:t xml:space="preserve"> live-streamed sessions in 202</w:t>
      </w:r>
      <w:r w:rsidR="006F1B27" w:rsidRPr="002058BB">
        <w:rPr>
          <w:szCs w:val="18"/>
        </w:rPr>
        <w:t>1</w:t>
      </w:r>
      <w:r w:rsidRPr="002058BB">
        <w:rPr>
          <w:szCs w:val="18"/>
        </w:rPr>
        <w:t>–2</w:t>
      </w:r>
      <w:r w:rsidR="006F1B27" w:rsidRPr="002058BB">
        <w:rPr>
          <w:szCs w:val="18"/>
        </w:rPr>
        <w:t>2</w:t>
      </w:r>
      <w:r w:rsidRPr="002058BB">
        <w:rPr>
          <w:szCs w:val="18"/>
        </w:rPr>
        <w:t>, which included responding live to questions submitted online</w:t>
      </w:r>
      <w:bookmarkEnd w:id="143"/>
      <w:r w:rsidRPr="002058BB">
        <w:rPr>
          <w:szCs w:val="18"/>
        </w:rPr>
        <w:t>.</w:t>
      </w:r>
    </w:p>
    <w:p w14:paraId="603EFBD6" w14:textId="77777777" w:rsidR="009C696F" w:rsidRPr="002058BB" w:rsidRDefault="009C696F" w:rsidP="00EA20E1">
      <w:pPr>
        <w:pStyle w:val="ARHead4ST"/>
      </w:pPr>
      <w:bookmarkStart w:id="144" w:name="_Toc13842806"/>
      <w:bookmarkStart w:id="145" w:name="_Toc15992029"/>
      <w:bookmarkStart w:id="146" w:name="_Toc15998267"/>
      <w:bookmarkStart w:id="147" w:name="_Toc16863516"/>
      <w:r w:rsidRPr="002058BB">
        <w:t>State Register</w:t>
      </w:r>
      <w:bookmarkEnd w:id="144"/>
      <w:bookmarkEnd w:id="145"/>
      <w:bookmarkEnd w:id="146"/>
      <w:bookmarkEnd w:id="147"/>
    </w:p>
    <w:p w14:paraId="57514A89" w14:textId="5E86F800" w:rsidR="007766C9" w:rsidRPr="002058BB" w:rsidRDefault="00B453ED" w:rsidP="007766C9">
      <w:pPr>
        <w:spacing w:after="240"/>
        <w:rPr>
          <w:rFonts w:cs="Arial"/>
          <w:szCs w:val="18"/>
        </w:rPr>
      </w:pPr>
      <w:r>
        <w:rPr>
          <w:rFonts w:cs="Arial"/>
          <w:szCs w:val="18"/>
        </w:rPr>
        <w:t>The VRQA</w:t>
      </w:r>
      <w:r w:rsidR="009C696F" w:rsidRPr="002058BB">
        <w:rPr>
          <w:rFonts w:cs="Arial"/>
          <w:szCs w:val="18"/>
        </w:rPr>
        <w:t xml:space="preserve"> website offers access to the State Register, which provides information on VRQA-registered education and training providers, and the qualifications and courses they deliver. The State Register also publishes each Victorian school’s annual report. In 202</w:t>
      </w:r>
      <w:r w:rsidR="009347F6" w:rsidRPr="002058BB">
        <w:rPr>
          <w:rFonts w:cs="Arial"/>
          <w:szCs w:val="18"/>
        </w:rPr>
        <w:t>1</w:t>
      </w:r>
      <w:r w:rsidR="009C696F" w:rsidRPr="002058BB">
        <w:rPr>
          <w:rFonts w:cs="Arial"/>
          <w:szCs w:val="18"/>
        </w:rPr>
        <w:t>–2</w:t>
      </w:r>
      <w:r w:rsidR="009347F6" w:rsidRPr="002058BB">
        <w:rPr>
          <w:rFonts w:cs="Arial"/>
          <w:szCs w:val="18"/>
        </w:rPr>
        <w:t>2</w:t>
      </w:r>
      <w:r w:rsidR="009C696F" w:rsidRPr="002058BB">
        <w:rPr>
          <w:rFonts w:cs="Arial"/>
          <w:szCs w:val="18"/>
        </w:rPr>
        <w:t xml:space="preserve">, it was accessed </w:t>
      </w:r>
      <w:r w:rsidR="009431B8" w:rsidRPr="002058BB">
        <w:rPr>
          <w:rFonts w:cs="Arial"/>
          <w:szCs w:val="18"/>
        </w:rPr>
        <w:t>37,650</w:t>
      </w:r>
      <w:r w:rsidR="009C696F" w:rsidRPr="002058BB">
        <w:rPr>
          <w:rFonts w:cs="Arial"/>
          <w:color w:val="222222"/>
          <w:szCs w:val="18"/>
          <w:shd w:val="clear" w:color="auto" w:fill="FFFFFF"/>
        </w:rPr>
        <w:t xml:space="preserve"> </w:t>
      </w:r>
      <w:r w:rsidR="009C696F" w:rsidRPr="002058BB">
        <w:rPr>
          <w:rFonts w:cs="Arial"/>
          <w:szCs w:val="18"/>
        </w:rPr>
        <w:t>times.</w:t>
      </w:r>
    </w:p>
    <w:p w14:paraId="21453623" w14:textId="3252FE08" w:rsidR="00367C63" w:rsidRPr="002058BB" w:rsidRDefault="00367C63" w:rsidP="00EA20E1">
      <w:pPr>
        <w:pStyle w:val="ARHead4ST"/>
      </w:pPr>
      <w:r w:rsidRPr="002058BB">
        <w:t>Electronic newsletters</w:t>
      </w:r>
      <w:bookmarkEnd w:id="135"/>
      <w:bookmarkEnd w:id="136"/>
      <w:bookmarkEnd w:id="137"/>
      <w:bookmarkEnd w:id="138"/>
      <w:r w:rsidR="00A52328" w:rsidRPr="002058BB">
        <w:t xml:space="preserve"> and social media</w:t>
      </w:r>
    </w:p>
    <w:p w14:paraId="4ABF2022" w14:textId="77777777" w:rsidR="009F0052" w:rsidRPr="002058BB" w:rsidRDefault="00D36791" w:rsidP="00F050BF">
      <w:pPr>
        <w:pStyle w:val="Bullet1"/>
        <w:numPr>
          <w:ilvl w:val="0"/>
          <w:numId w:val="0"/>
        </w:numPr>
        <w:spacing w:before="0" w:line="259" w:lineRule="auto"/>
        <w:ind w:left="288" w:hanging="288"/>
      </w:pPr>
      <w:bookmarkStart w:id="148" w:name="_Hlk44941072"/>
      <w:r w:rsidRPr="002058BB">
        <w:t>In 202</w:t>
      </w:r>
      <w:r w:rsidR="009347F6" w:rsidRPr="002058BB">
        <w:t>1</w:t>
      </w:r>
      <w:r w:rsidRPr="002058BB">
        <w:t>–2</w:t>
      </w:r>
      <w:r w:rsidR="009347F6" w:rsidRPr="002058BB">
        <w:t>2</w:t>
      </w:r>
      <w:r w:rsidRPr="002058BB">
        <w:t>, the VRQA</w:t>
      </w:r>
      <w:r w:rsidR="00674725" w:rsidRPr="002058BB">
        <w:t xml:space="preserve"> published</w:t>
      </w:r>
      <w:r w:rsidR="009F0052" w:rsidRPr="002058BB">
        <w:t>:</w:t>
      </w:r>
    </w:p>
    <w:p w14:paraId="5C1E6617" w14:textId="35AE84A5" w:rsidR="009F0052" w:rsidRPr="002058BB" w:rsidRDefault="00B628D3" w:rsidP="00795180">
      <w:pPr>
        <w:pStyle w:val="Bullet1"/>
      </w:pPr>
      <w:r w:rsidRPr="002058BB">
        <w:t>5</w:t>
      </w:r>
      <w:r w:rsidR="00CF283C" w:rsidRPr="002058BB">
        <w:t xml:space="preserve"> </w:t>
      </w:r>
      <w:r w:rsidR="00367C63" w:rsidRPr="002058BB">
        <w:t xml:space="preserve">editions of VRQA </w:t>
      </w:r>
      <w:r w:rsidR="00816571">
        <w:t>e</w:t>
      </w:r>
      <w:r w:rsidR="00367C63" w:rsidRPr="002058BB">
        <w:t>-</w:t>
      </w:r>
      <w:r w:rsidR="00DF0CBF" w:rsidRPr="002058BB">
        <w:t>N</w:t>
      </w:r>
      <w:r w:rsidR="00367C63" w:rsidRPr="002058BB">
        <w:t>ews</w:t>
      </w:r>
    </w:p>
    <w:p w14:paraId="0678A653" w14:textId="77777777" w:rsidR="009F0052" w:rsidRPr="002058BB" w:rsidRDefault="007861A9" w:rsidP="00795180">
      <w:pPr>
        <w:pStyle w:val="Bullet1"/>
      </w:pPr>
      <w:r w:rsidRPr="002058BB">
        <w:t>2</w:t>
      </w:r>
      <w:r w:rsidR="00A52328" w:rsidRPr="002058BB">
        <w:t xml:space="preserve"> </w:t>
      </w:r>
      <w:r w:rsidR="00367C63" w:rsidRPr="002058BB">
        <w:t xml:space="preserve">editions of </w:t>
      </w:r>
      <w:r w:rsidR="00E86A75" w:rsidRPr="002058BB">
        <w:t>a new school boarding premises email update</w:t>
      </w:r>
    </w:p>
    <w:p w14:paraId="197A8D9C" w14:textId="0F41788D" w:rsidR="009F0052" w:rsidRPr="002058BB" w:rsidRDefault="00BA11F5" w:rsidP="00795180">
      <w:pPr>
        <w:pStyle w:val="Bullet1"/>
      </w:pPr>
      <w:r w:rsidRPr="002058BB">
        <w:t xml:space="preserve">2 </w:t>
      </w:r>
      <w:r w:rsidR="009F0052" w:rsidRPr="002058BB">
        <w:t>editions of</w:t>
      </w:r>
      <w:r w:rsidR="004A29F6" w:rsidRPr="002058BB">
        <w:t xml:space="preserve"> a</w:t>
      </w:r>
      <w:r w:rsidR="009F0052" w:rsidRPr="002058BB">
        <w:t xml:space="preserve"> newsletter for</w:t>
      </w:r>
      <w:r w:rsidR="004A29F6" w:rsidRPr="002058BB">
        <w:t xml:space="preserve"> the</w:t>
      </w:r>
      <w:r w:rsidR="009F0052" w:rsidRPr="002058BB">
        <w:t xml:space="preserve"> apprentice and trainee</w:t>
      </w:r>
      <w:r w:rsidR="004A29F6" w:rsidRPr="002058BB">
        <w:t xml:space="preserve"> sector</w:t>
      </w:r>
      <w:r w:rsidR="009F0052" w:rsidRPr="002058BB">
        <w:t xml:space="preserve"> (one for employees and one for employers)</w:t>
      </w:r>
    </w:p>
    <w:p w14:paraId="5DBA7504" w14:textId="75BF5A25" w:rsidR="00A6077E" w:rsidRPr="002058BB" w:rsidRDefault="005C1E20" w:rsidP="00795180">
      <w:pPr>
        <w:pStyle w:val="Bullet1"/>
      </w:pPr>
      <w:r w:rsidRPr="002058BB">
        <w:t>5 editions of new Child Safe Standards email updates</w:t>
      </w:r>
      <w:r w:rsidR="002869BE">
        <w:t>.</w:t>
      </w:r>
    </w:p>
    <w:p w14:paraId="773AB2F4" w14:textId="01D247D2" w:rsidR="00367C63" w:rsidRPr="002058BB" w:rsidRDefault="001A1099" w:rsidP="00795180">
      <w:r>
        <w:t xml:space="preserve">The VRQA </w:t>
      </w:r>
      <w:r w:rsidR="00C22954" w:rsidRPr="002058BB">
        <w:t>also</w:t>
      </w:r>
      <w:r w:rsidR="00CB58F4" w:rsidRPr="002058BB">
        <w:t xml:space="preserve"> posted </w:t>
      </w:r>
      <w:r w:rsidR="004C03B7" w:rsidRPr="002058BB">
        <w:t>89</w:t>
      </w:r>
      <w:r w:rsidR="00CB58F4" w:rsidRPr="002058BB">
        <w:t xml:space="preserve"> times on</w:t>
      </w:r>
      <w:r w:rsidR="006D16AC" w:rsidRPr="002058BB">
        <w:t xml:space="preserve"> </w:t>
      </w:r>
      <w:r w:rsidR="00A271F9" w:rsidRPr="002058BB">
        <w:t xml:space="preserve">the VRQA </w:t>
      </w:r>
      <w:r w:rsidR="002D3F53" w:rsidRPr="002058BB">
        <w:t>H</w:t>
      </w:r>
      <w:r w:rsidR="00A271F9" w:rsidRPr="002058BB">
        <w:t xml:space="preserve">ome </w:t>
      </w:r>
      <w:r w:rsidR="002D3F53" w:rsidRPr="002058BB">
        <w:t>E</w:t>
      </w:r>
      <w:r w:rsidR="00A271F9" w:rsidRPr="002058BB">
        <w:t>ducation Facebook page.</w:t>
      </w:r>
    </w:p>
    <w:p w14:paraId="50B7DA9A" w14:textId="77777777" w:rsidR="00795180" w:rsidRDefault="00795180">
      <w:pPr>
        <w:spacing w:before="0" w:after="160"/>
        <w:rPr>
          <w:rFonts w:eastAsia="Times New Roman" w:cs="Arial"/>
          <w:bCs/>
          <w:iCs/>
          <w:sz w:val="32"/>
          <w:szCs w:val="32"/>
        </w:rPr>
      </w:pPr>
      <w:bookmarkStart w:id="149" w:name="_Toc13842810"/>
      <w:bookmarkStart w:id="150" w:name="_Toc80349521"/>
      <w:bookmarkStart w:id="151" w:name="_Toc115252847"/>
      <w:bookmarkEnd w:id="148"/>
      <w:r>
        <w:br w:type="page"/>
      </w:r>
    </w:p>
    <w:p w14:paraId="2DFCCA7A" w14:textId="306C95B4" w:rsidR="004B0E98" w:rsidRPr="004D70A2" w:rsidRDefault="004B0E98" w:rsidP="00D05835">
      <w:pPr>
        <w:pStyle w:val="ARHead3ST"/>
      </w:pPr>
      <w:r w:rsidRPr="002058BB">
        <w:lastRenderedPageBreak/>
        <w:t>Working with stakeholders</w:t>
      </w:r>
      <w:bookmarkEnd w:id="149"/>
      <w:bookmarkEnd w:id="150"/>
      <w:bookmarkEnd w:id="151"/>
    </w:p>
    <w:p w14:paraId="55F0782B" w14:textId="436F82B2" w:rsidR="004B0E98" w:rsidRPr="004D70A2" w:rsidRDefault="001A1099" w:rsidP="00FA218B">
      <w:pPr>
        <w:rPr>
          <w:rFonts w:cstheme="minorHAnsi"/>
          <w:color w:val="000000" w:themeColor="text1"/>
          <w:szCs w:val="18"/>
        </w:rPr>
      </w:pPr>
      <w:r>
        <w:rPr>
          <w:rFonts w:cstheme="minorHAnsi"/>
          <w:color w:val="000000" w:themeColor="text1"/>
          <w:szCs w:val="18"/>
        </w:rPr>
        <w:t>The VRQA</w:t>
      </w:r>
      <w:r w:rsidR="00256EA0" w:rsidRPr="004D70A2">
        <w:rPr>
          <w:rFonts w:cstheme="minorHAnsi"/>
          <w:color w:val="000000" w:themeColor="text1"/>
          <w:szCs w:val="18"/>
        </w:rPr>
        <w:t xml:space="preserve"> </w:t>
      </w:r>
      <w:r w:rsidR="004B0E98" w:rsidRPr="004D70A2">
        <w:rPr>
          <w:rFonts w:cstheme="minorHAnsi"/>
          <w:color w:val="000000" w:themeColor="text1"/>
          <w:szCs w:val="18"/>
        </w:rPr>
        <w:t xml:space="preserve">recognise that effective stakeholder engagement improves our regulatory capacity. </w:t>
      </w:r>
    </w:p>
    <w:p w14:paraId="053EFF43" w14:textId="06D315C3" w:rsidR="004B0E98" w:rsidRPr="004D70A2" w:rsidRDefault="004B0E98" w:rsidP="00FA218B">
      <w:pPr>
        <w:rPr>
          <w:rFonts w:cstheme="minorHAnsi"/>
          <w:color w:val="000000" w:themeColor="text1"/>
          <w:szCs w:val="18"/>
        </w:rPr>
      </w:pPr>
      <w:r w:rsidRPr="004D70A2">
        <w:rPr>
          <w:rFonts w:cstheme="minorHAnsi"/>
          <w:color w:val="000000" w:themeColor="text1"/>
          <w:szCs w:val="18"/>
        </w:rPr>
        <w:t xml:space="preserve">The </w:t>
      </w:r>
      <w:r w:rsidRPr="004D70A2">
        <w:rPr>
          <w:rFonts w:cstheme="minorHAnsi"/>
          <w:i/>
          <w:color w:val="000000" w:themeColor="text1"/>
          <w:szCs w:val="18"/>
        </w:rPr>
        <w:t>VRQA Stakeholder Engagement Strategy 20</w:t>
      </w:r>
      <w:r w:rsidR="00423768" w:rsidRPr="004D70A2">
        <w:rPr>
          <w:rFonts w:cstheme="minorHAnsi"/>
          <w:i/>
          <w:color w:val="000000" w:themeColor="text1"/>
          <w:szCs w:val="18"/>
        </w:rPr>
        <w:t>2</w:t>
      </w:r>
      <w:r w:rsidR="007A268E" w:rsidRPr="004D70A2">
        <w:rPr>
          <w:rFonts w:cstheme="minorHAnsi"/>
          <w:i/>
          <w:color w:val="000000" w:themeColor="text1"/>
          <w:szCs w:val="18"/>
        </w:rPr>
        <w:t>1</w:t>
      </w:r>
      <w:r w:rsidRPr="004D70A2">
        <w:rPr>
          <w:rFonts w:cstheme="minorHAnsi"/>
          <w:i/>
          <w:color w:val="000000" w:themeColor="text1"/>
          <w:szCs w:val="18"/>
        </w:rPr>
        <w:t>–2</w:t>
      </w:r>
      <w:r w:rsidR="007A268E" w:rsidRPr="004D70A2">
        <w:rPr>
          <w:rFonts w:cstheme="minorHAnsi"/>
          <w:i/>
          <w:color w:val="000000" w:themeColor="text1"/>
          <w:szCs w:val="18"/>
        </w:rPr>
        <w:t>2</w:t>
      </w:r>
      <w:r w:rsidRPr="004D70A2">
        <w:rPr>
          <w:rFonts w:cstheme="minorHAnsi"/>
          <w:i/>
          <w:color w:val="000000" w:themeColor="text1"/>
          <w:szCs w:val="18"/>
        </w:rPr>
        <w:t xml:space="preserve"> </w:t>
      </w:r>
      <w:r w:rsidRPr="004D70A2">
        <w:rPr>
          <w:rFonts w:cstheme="minorHAnsi"/>
          <w:color w:val="000000" w:themeColor="text1"/>
          <w:szCs w:val="18"/>
        </w:rPr>
        <w:t xml:space="preserve">supports the </w:t>
      </w:r>
      <w:r w:rsidRPr="004D70A2">
        <w:rPr>
          <w:rFonts w:cstheme="minorHAnsi"/>
          <w:i/>
          <w:color w:val="000000" w:themeColor="text1"/>
          <w:szCs w:val="18"/>
        </w:rPr>
        <w:t>VRQA Strategic Plan</w:t>
      </w:r>
      <w:r w:rsidR="006E5FE8" w:rsidRPr="004D70A2">
        <w:rPr>
          <w:rFonts w:cstheme="minorHAnsi"/>
          <w:i/>
          <w:color w:val="000000" w:themeColor="text1"/>
          <w:szCs w:val="18"/>
        </w:rPr>
        <w:t xml:space="preserve"> 2020–22</w:t>
      </w:r>
      <w:r w:rsidRPr="004D70A2">
        <w:rPr>
          <w:rFonts w:cstheme="minorHAnsi"/>
          <w:color w:val="000000" w:themeColor="text1"/>
          <w:szCs w:val="18"/>
        </w:rPr>
        <w:t xml:space="preserve"> directions and initiatives</w:t>
      </w:r>
      <w:r w:rsidR="00D33F66">
        <w:rPr>
          <w:rFonts w:cstheme="minorHAnsi"/>
          <w:color w:val="000000" w:themeColor="text1"/>
          <w:szCs w:val="18"/>
        </w:rPr>
        <w:t>,</w:t>
      </w:r>
      <w:r w:rsidR="002F1117" w:rsidRPr="004D70A2">
        <w:rPr>
          <w:rFonts w:cstheme="minorHAnsi"/>
          <w:color w:val="000000" w:themeColor="text1"/>
          <w:szCs w:val="18"/>
        </w:rPr>
        <w:t xml:space="preserve"> and</w:t>
      </w:r>
      <w:r w:rsidR="00EB0312" w:rsidRPr="004D70A2">
        <w:rPr>
          <w:rFonts w:cstheme="minorHAnsi"/>
          <w:color w:val="000000" w:themeColor="text1"/>
          <w:szCs w:val="18"/>
        </w:rPr>
        <w:t xml:space="preserve"> </w:t>
      </w:r>
      <w:r w:rsidRPr="004D70A2">
        <w:rPr>
          <w:rFonts w:cstheme="minorHAnsi"/>
          <w:color w:val="000000" w:themeColor="text1"/>
          <w:szCs w:val="18"/>
        </w:rPr>
        <w:t xml:space="preserve">outlines </w:t>
      </w:r>
      <w:r w:rsidR="00E73915">
        <w:rPr>
          <w:rFonts w:cstheme="minorHAnsi"/>
          <w:color w:val="000000" w:themeColor="text1"/>
          <w:szCs w:val="18"/>
        </w:rPr>
        <w:t>4</w:t>
      </w:r>
      <w:r w:rsidRPr="004D70A2">
        <w:rPr>
          <w:rFonts w:cstheme="minorHAnsi"/>
          <w:color w:val="000000" w:themeColor="text1"/>
          <w:szCs w:val="18"/>
        </w:rPr>
        <w:t xml:space="preserve"> priorities</w:t>
      </w:r>
      <w:r w:rsidR="00610AAD">
        <w:rPr>
          <w:rFonts w:cstheme="minorHAnsi"/>
          <w:color w:val="000000" w:themeColor="text1"/>
          <w:szCs w:val="18"/>
        </w:rPr>
        <w:t xml:space="preserve"> to</w:t>
      </w:r>
      <w:r w:rsidRPr="004D70A2">
        <w:rPr>
          <w:rFonts w:cstheme="minorHAnsi"/>
          <w:color w:val="000000" w:themeColor="text1"/>
          <w:szCs w:val="18"/>
        </w:rPr>
        <w:t>:</w:t>
      </w:r>
    </w:p>
    <w:p w14:paraId="5CD3678F" w14:textId="7A6E01AC" w:rsidR="004B0E98" w:rsidRPr="004D70A2" w:rsidRDefault="004B0E98" w:rsidP="00795180">
      <w:pPr>
        <w:pStyle w:val="Bullet1"/>
      </w:pPr>
      <w:r w:rsidRPr="004D70A2">
        <w:t xml:space="preserve">use </w:t>
      </w:r>
      <w:r w:rsidR="00F24483" w:rsidRPr="004D70A2">
        <w:t>effective stakeholder engagement to underpin the activities carr</w:t>
      </w:r>
      <w:r w:rsidR="00726A96">
        <w:t>ied</w:t>
      </w:r>
      <w:r w:rsidR="00F24483" w:rsidRPr="004D70A2">
        <w:t xml:space="preserve"> out under our strategic, statutory and Ministerial obligations</w:t>
      </w:r>
    </w:p>
    <w:p w14:paraId="3538B7F6" w14:textId="77777777" w:rsidR="004B0E98" w:rsidRPr="004D70A2" w:rsidRDefault="004B0E98" w:rsidP="00795180">
      <w:pPr>
        <w:pStyle w:val="Bullet1"/>
      </w:pPr>
      <w:r w:rsidRPr="004D70A2">
        <w:t>consult with clients and stakeholders to deliver positive provider and client experiences</w:t>
      </w:r>
    </w:p>
    <w:p w14:paraId="5BF61821" w14:textId="77777777" w:rsidR="004B0E98" w:rsidRPr="004D70A2" w:rsidRDefault="004B0E98" w:rsidP="00795180">
      <w:pPr>
        <w:pStyle w:val="Bullet1"/>
      </w:pPr>
      <w:r w:rsidRPr="004D70A2">
        <w:t>use our evidence base to inform and improve our engagement activities</w:t>
      </w:r>
    </w:p>
    <w:p w14:paraId="0B0899EF" w14:textId="4FDC75A1" w:rsidR="004B0E98" w:rsidRPr="004D70A2" w:rsidRDefault="004B0E98" w:rsidP="00795180">
      <w:pPr>
        <w:pStyle w:val="Bullet1"/>
      </w:pPr>
      <w:r w:rsidRPr="004D70A2">
        <w:t xml:space="preserve">develop communication and engagement activities to </w:t>
      </w:r>
      <w:r w:rsidR="000A7E75" w:rsidRPr="004D70A2">
        <w:t xml:space="preserve">improve sector </w:t>
      </w:r>
      <w:r w:rsidRPr="004D70A2">
        <w:t>compliance.</w:t>
      </w:r>
    </w:p>
    <w:p w14:paraId="35ED52A1" w14:textId="77777777" w:rsidR="00F56C9E" w:rsidRDefault="00D15CFA" w:rsidP="00BB2573">
      <w:pPr>
        <w:rPr>
          <w:rFonts w:cs="Arial"/>
          <w:szCs w:val="18"/>
        </w:rPr>
      </w:pPr>
      <w:r>
        <w:rPr>
          <w:rFonts w:cs="Arial"/>
          <w:szCs w:val="18"/>
        </w:rPr>
        <w:t>T</w:t>
      </w:r>
      <w:r w:rsidR="004B0E98" w:rsidRPr="004D70A2">
        <w:rPr>
          <w:rFonts w:cs="Arial"/>
          <w:szCs w:val="18"/>
        </w:rPr>
        <w:t>he</w:t>
      </w:r>
      <w:r>
        <w:rPr>
          <w:rFonts w:cs="Arial"/>
          <w:szCs w:val="18"/>
        </w:rPr>
        <w:t xml:space="preserve"> traditional</w:t>
      </w:r>
      <w:r w:rsidR="00275F1E">
        <w:rPr>
          <w:rFonts w:cs="Arial"/>
          <w:szCs w:val="18"/>
        </w:rPr>
        <w:t xml:space="preserve"> annual</w:t>
      </w:r>
      <w:r w:rsidR="004B0E98" w:rsidRPr="004D70A2">
        <w:rPr>
          <w:rFonts w:cs="Arial"/>
          <w:szCs w:val="18"/>
        </w:rPr>
        <w:t xml:space="preserve"> VRQA Board and stakeholder</w:t>
      </w:r>
      <w:r>
        <w:rPr>
          <w:rFonts w:cs="Arial"/>
          <w:szCs w:val="18"/>
        </w:rPr>
        <w:t xml:space="preserve"> breakfast</w:t>
      </w:r>
      <w:r w:rsidR="004B0E98" w:rsidRPr="004D70A2">
        <w:rPr>
          <w:rFonts w:cs="Arial"/>
          <w:szCs w:val="18"/>
        </w:rPr>
        <w:t xml:space="preserve"> </w:t>
      </w:r>
      <w:bookmarkStart w:id="152" w:name="_Toc13842811"/>
      <w:bookmarkStart w:id="153" w:name="_Toc15992034"/>
      <w:bookmarkStart w:id="154" w:name="_Toc15998272"/>
      <w:bookmarkStart w:id="155" w:name="_Toc16863521"/>
      <w:r w:rsidR="000A3D0F">
        <w:rPr>
          <w:rFonts w:cs="Arial"/>
          <w:szCs w:val="18"/>
        </w:rPr>
        <w:t>was replaced with</w:t>
      </w:r>
      <w:r>
        <w:rPr>
          <w:rFonts w:cs="Arial"/>
          <w:szCs w:val="18"/>
        </w:rPr>
        <w:t xml:space="preserve"> </w:t>
      </w:r>
      <w:r w:rsidR="00E00ED4">
        <w:rPr>
          <w:rFonts w:cs="Arial"/>
          <w:szCs w:val="18"/>
        </w:rPr>
        <w:t>3</w:t>
      </w:r>
      <w:r>
        <w:rPr>
          <w:rFonts w:cs="Arial"/>
          <w:szCs w:val="18"/>
        </w:rPr>
        <w:t xml:space="preserve"> virtual Board and stakeholder forums</w:t>
      </w:r>
      <w:r w:rsidR="00275F1E">
        <w:rPr>
          <w:rFonts w:cs="Arial"/>
          <w:szCs w:val="18"/>
        </w:rPr>
        <w:t xml:space="preserve"> held</w:t>
      </w:r>
      <w:r w:rsidR="00854131">
        <w:rPr>
          <w:rFonts w:cs="Arial"/>
          <w:szCs w:val="18"/>
        </w:rPr>
        <w:t xml:space="preserve"> in August 2021.</w:t>
      </w:r>
    </w:p>
    <w:p w14:paraId="2ADC070D" w14:textId="0265D8F4" w:rsidR="005A4191" w:rsidRDefault="00275F1E" w:rsidP="00BB2573">
      <w:pPr>
        <w:rPr>
          <w:rFonts w:cs="Arial"/>
          <w:szCs w:val="18"/>
        </w:rPr>
      </w:pPr>
      <w:r>
        <w:rPr>
          <w:rFonts w:cs="Arial"/>
          <w:szCs w:val="18"/>
        </w:rPr>
        <w:t xml:space="preserve">The forums </w:t>
      </w:r>
      <w:r w:rsidR="000611DC">
        <w:rPr>
          <w:rFonts w:cs="Arial"/>
          <w:szCs w:val="18"/>
        </w:rPr>
        <w:t>invited</w:t>
      </w:r>
      <w:r>
        <w:rPr>
          <w:rFonts w:cs="Arial"/>
          <w:szCs w:val="18"/>
        </w:rPr>
        <w:t xml:space="preserve"> feedback </w:t>
      </w:r>
      <w:r w:rsidR="00BB2573">
        <w:rPr>
          <w:rFonts w:cs="Arial"/>
          <w:szCs w:val="18"/>
        </w:rPr>
        <w:t>from stakeholders in</w:t>
      </w:r>
      <w:r w:rsidR="00F56C9E">
        <w:rPr>
          <w:rFonts w:cs="Arial"/>
          <w:szCs w:val="18"/>
        </w:rPr>
        <w:t xml:space="preserve"> the</w:t>
      </w:r>
      <w:r w:rsidR="00BB2573">
        <w:rPr>
          <w:rFonts w:cs="Arial"/>
          <w:szCs w:val="18"/>
        </w:rPr>
        <w:t xml:space="preserve"> </w:t>
      </w:r>
      <w:r w:rsidR="00E00ED4">
        <w:rPr>
          <w:rFonts w:cs="Arial"/>
          <w:szCs w:val="18"/>
        </w:rPr>
        <w:t>3</w:t>
      </w:r>
      <w:r w:rsidR="00BB2573">
        <w:rPr>
          <w:rFonts w:cs="Arial"/>
          <w:szCs w:val="18"/>
        </w:rPr>
        <w:t xml:space="preserve"> key sectors</w:t>
      </w:r>
      <w:r w:rsidR="00F56C9E">
        <w:rPr>
          <w:rFonts w:cs="Arial"/>
          <w:szCs w:val="18"/>
        </w:rPr>
        <w:t xml:space="preserve"> of</w:t>
      </w:r>
      <w:r w:rsidR="00BB2573">
        <w:rPr>
          <w:rFonts w:cs="Arial"/>
          <w:szCs w:val="18"/>
        </w:rPr>
        <w:t>:</w:t>
      </w:r>
    </w:p>
    <w:p w14:paraId="1AF35D6D" w14:textId="6D8E6B8E" w:rsidR="00BB2573" w:rsidRPr="00BB2573" w:rsidRDefault="00BB2573" w:rsidP="00795180">
      <w:pPr>
        <w:pStyle w:val="Bullet1"/>
      </w:pPr>
      <w:r w:rsidRPr="00BB2573">
        <w:t>schools</w:t>
      </w:r>
    </w:p>
    <w:p w14:paraId="154139F2" w14:textId="0CA4D0A7" w:rsidR="00BB2573" w:rsidRPr="00BB2573" w:rsidRDefault="00BB2573" w:rsidP="00795180">
      <w:pPr>
        <w:pStyle w:val="Bullet1"/>
      </w:pPr>
      <w:r w:rsidRPr="00BB2573">
        <w:t>VET</w:t>
      </w:r>
    </w:p>
    <w:p w14:paraId="3B05ADD1" w14:textId="113A127C" w:rsidR="00BB2573" w:rsidRPr="00BB2573" w:rsidRDefault="00BB2573" w:rsidP="00795180">
      <w:pPr>
        <w:pStyle w:val="Bullet1"/>
      </w:pPr>
      <w:r w:rsidRPr="00BB2573">
        <w:t>apprenticeships and traineeships.</w:t>
      </w:r>
    </w:p>
    <w:p w14:paraId="2B236632" w14:textId="108694E3" w:rsidR="00E731EB" w:rsidRPr="004D70A2" w:rsidRDefault="00E731EB" w:rsidP="00EA20E1">
      <w:pPr>
        <w:pStyle w:val="ARHead4ST"/>
      </w:pPr>
      <w:bookmarkStart w:id="156" w:name="_Toc13487158"/>
      <w:bookmarkEnd w:id="152"/>
      <w:bookmarkEnd w:id="153"/>
      <w:bookmarkEnd w:id="154"/>
      <w:bookmarkEnd w:id="155"/>
      <w:r w:rsidRPr="00DC411C">
        <w:t>Client and stakeholder research</w:t>
      </w:r>
      <w:r w:rsidRPr="004D70A2">
        <w:t xml:space="preserve"> </w:t>
      </w:r>
    </w:p>
    <w:p w14:paraId="08146422" w14:textId="6547E742" w:rsidR="00E731EB" w:rsidRPr="004D70A2" w:rsidRDefault="00726A96" w:rsidP="00E731EB">
      <w:r>
        <w:t>The VRQA</w:t>
      </w:r>
      <w:r w:rsidR="00E731EB" w:rsidRPr="004D70A2">
        <w:t xml:space="preserve"> conduct</w:t>
      </w:r>
      <w:r>
        <w:t>s</w:t>
      </w:r>
      <w:r w:rsidR="00E731EB" w:rsidRPr="004D70A2">
        <w:t xml:space="preserve"> annual client and stakeholder research to measure provider and stakeholder satisfaction with our performance as a regulator.</w:t>
      </w:r>
    </w:p>
    <w:p w14:paraId="4583B146" w14:textId="77777777" w:rsidR="00BC1807" w:rsidRDefault="00E731EB" w:rsidP="00E731EB">
      <w:r w:rsidRPr="004D70A2">
        <w:t>The 202</w:t>
      </w:r>
      <w:r w:rsidR="00852BBA">
        <w:t>1</w:t>
      </w:r>
      <w:r w:rsidRPr="004D70A2">
        <w:t xml:space="preserve"> study </w:t>
      </w:r>
      <w:r w:rsidR="008A3FC5" w:rsidRPr="004D70A2">
        <w:t xml:space="preserve">included </w:t>
      </w:r>
      <w:r w:rsidRPr="004D70A2">
        <w:t xml:space="preserve">qualitative and quantitative research. The survey receives feedback from schools, RTOs, home educators, apprentices, trainees and their employers. </w:t>
      </w:r>
    </w:p>
    <w:p w14:paraId="11522945" w14:textId="7673CBCF" w:rsidR="00E731EB" w:rsidRPr="004D70A2" w:rsidRDefault="00E731EB" w:rsidP="00E731EB">
      <w:r w:rsidRPr="004D70A2">
        <w:t>Key 202</w:t>
      </w:r>
      <w:r w:rsidR="00103D4C">
        <w:t>1</w:t>
      </w:r>
      <w:r w:rsidRPr="004D70A2">
        <w:t xml:space="preserve"> findings include</w:t>
      </w:r>
      <w:r w:rsidR="00BC1807">
        <w:t xml:space="preserve"> that</w:t>
      </w:r>
      <w:r w:rsidRPr="004D70A2">
        <w:t>:</w:t>
      </w:r>
    </w:p>
    <w:p w14:paraId="18060965" w14:textId="50517782" w:rsidR="00E731EB" w:rsidRPr="003D3923" w:rsidRDefault="00E731EB" w:rsidP="005B104A">
      <w:pPr>
        <w:pStyle w:val="Bullet1"/>
      </w:pPr>
      <w:r w:rsidRPr="003D3923">
        <w:t>94</w:t>
      </w:r>
      <w:r w:rsidR="004B126F">
        <w:t>%</w:t>
      </w:r>
      <w:r w:rsidRPr="003D3923">
        <w:t xml:space="preserve"> of schools and 9</w:t>
      </w:r>
      <w:r w:rsidR="003D3923" w:rsidRPr="003D3923">
        <w:t>2</w:t>
      </w:r>
      <w:r w:rsidR="004B126F">
        <w:t>%</w:t>
      </w:r>
      <w:r w:rsidRPr="003D3923">
        <w:t xml:space="preserve"> of RTOs surveyed consider us an effective regulator</w:t>
      </w:r>
    </w:p>
    <w:p w14:paraId="3AA32C8D" w14:textId="0E45E7EE" w:rsidR="00E731EB" w:rsidRPr="00E40B34" w:rsidRDefault="002A1E6A" w:rsidP="005B104A">
      <w:pPr>
        <w:pStyle w:val="Bullet1"/>
      </w:pPr>
      <w:r w:rsidRPr="00E40B34">
        <w:t>most</w:t>
      </w:r>
      <w:r w:rsidR="00E731EB" w:rsidRPr="00E40B34">
        <w:t xml:space="preserve"> clients and stakeholders were</w:t>
      </w:r>
      <w:r w:rsidR="00E40B34">
        <w:t xml:space="preserve"> satisfied with</w:t>
      </w:r>
      <w:r w:rsidR="00E731EB" w:rsidRPr="00E40B34">
        <w:t xml:space="preserve"> the VRQA’s </w:t>
      </w:r>
      <w:r w:rsidR="00E40B34">
        <w:t>service during</w:t>
      </w:r>
      <w:r w:rsidR="00E731EB" w:rsidRPr="00E40B34">
        <w:t xml:space="preserve"> the</w:t>
      </w:r>
      <w:r w:rsidR="00E937A8" w:rsidRPr="00E40B34">
        <w:t xml:space="preserve"> </w:t>
      </w:r>
      <w:r w:rsidR="00FD7C70">
        <w:t>COVID-19</w:t>
      </w:r>
      <w:r w:rsidR="00E731EB" w:rsidRPr="00E40B34">
        <w:t xml:space="preserve"> pandemic</w:t>
      </w:r>
    </w:p>
    <w:p w14:paraId="20F0F44B" w14:textId="26EED1C6" w:rsidR="00E731EB" w:rsidRPr="00823513" w:rsidRDefault="00E731EB" w:rsidP="005B104A">
      <w:pPr>
        <w:pStyle w:val="Bullet1"/>
      </w:pPr>
      <w:r w:rsidRPr="00823513">
        <w:t>7</w:t>
      </w:r>
      <w:r w:rsidR="00823513" w:rsidRPr="00823513">
        <w:t>4</w:t>
      </w:r>
      <w:r w:rsidR="004B126F">
        <w:t xml:space="preserve">% </w:t>
      </w:r>
      <w:r w:rsidRPr="00823513">
        <w:t>of schools, 7</w:t>
      </w:r>
      <w:r w:rsidR="00823513" w:rsidRPr="00823513">
        <w:t>7</w:t>
      </w:r>
      <w:r w:rsidR="004B126F">
        <w:t>%</w:t>
      </w:r>
      <w:r w:rsidRPr="00823513">
        <w:t xml:space="preserve"> of RTOs and 8</w:t>
      </w:r>
      <w:r w:rsidR="00823513" w:rsidRPr="00823513">
        <w:t>3</w:t>
      </w:r>
      <w:r w:rsidR="004B126F">
        <w:t>%</w:t>
      </w:r>
      <w:r w:rsidRPr="00823513">
        <w:t xml:space="preserve"> of home educators surveyed </w:t>
      </w:r>
      <w:r w:rsidR="00E935EB">
        <w:t>were</w:t>
      </w:r>
      <w:r w:rsidRPr="00823513">
        <w:t xml:space="preserve"> satisfied with our performance</w:t>
      </w:r>
    </w:p>
    <w:p w14:paraId="56D89745" w14:textId="332C3AC0" w:rsidR="00E731EB" w:rsidRPr="00CA1121" w:rsidRDefault="00E731EB" w:rsidP="005B104A">
      <w:pPr>
        <w:pStyle w:val="Bullet1"/>
      </w:pPr>
      <w:r w:rsidRPr="00CA1121">
        <w:t xml:space="preserve">satisfaction levels </w:t>
      </w:r>
      <w:r w:rsidR="00E935EB">
        <w:t>we</w:t>
      </w:r>
      <w:r w:rsidRPr="00CA1121">
        <w:t>re driven by good communication and promptness</w:t>
      </w:r>
    </w:p>
    <w:p w14:paraId="4E300A7B" w14:textId="4934C36B" w:rsidR="00E731EB" w:rsidRPr="00610E93" w:rsidRDefault="00E731EB" w:rsidP="00F11763">
      <w:pPr>
        <w:pStyle w:val="Bullet1"/>
      </w:pPr>
      <w:r w:rsidRPr="00610E93">
        <w:t>4</w:t>
      </w:r>
      <w:r w:rsidR="00610E93" w:rsidRPr="00610E93">
        <w:t>9</w:t>
      </w:r>
      <w:r w:rsidR="004B126F">
        <w:t xml:space="preserve">% </w:t>
      </w:r>
      <w:r w:rsidRPr="00610E93">
        <w:t>of employers and 3</w:t>
      </w:r>
      <w:r w:rsidR="00610E93" w:rsidRPr="00610E93">
        <w:t>9</w:t>
      </w:r>
      <w:r w:rsidR="004B126F">
        <w:t>%</w:t>
      </w:r>
      <w:r w:rsidRPr="00610E93">
        <w:t xml:space="preserve"> of apprentices and trainees surveyed reported awareness of the VRQA.</w:t>
      </w:r>
    </w:p>
    <w:p w14:paraId="240EF76A" w14:textId="657449D2" w:rsidR="00E731EB" w:rsidRPr="004D70A2" w:rsidRDefault="00E731EB" w:rsidP="00E731EB">
      <w:pPr>
        <w:rPr>
          <w:lang w:eastAsia="en-AU"/>
        </w:rPr>
      </w:pPr>
      <w:r w:rsidRPr="004D70A2">
        <w:rPr>
          <w:lang w:eastAsia="en-AU"/>
        </w:rPr>
        <w:t xml:space="preserve">Opportunities </w:t>
      </w:r>
      <w:r w:rsidR="00E935EB">
        <w:rPr>
          <w:lang w:eastAsia="en-AU"/>
        </w:rPr>
        <w:t xml:space="preserve">that </w:t>
      </w:r>
      <w:r w:rsidRPr="004D70A2">
        <w:rPr>
          <w:lang w:eastAsia="en-AU"/>
        </w:rPr>
        <w:t>this research identified include:</w:t>
      </w:r>
    </w:p>
    <w:p w14:paraId="6D36521B" w14:textId="43DB64CF" w:rsidR="00E731EB" w:rsidRDefault="00E731EB" w:rsidP="005B104A">
      <w:pPr>
        <w:pStyle w:val="Bullet1"/>
      </w:pPr>
      <w:r w:rsidRPr="00196735">
        <w:t xml:space="preserve">improving communications with schools </w:t>
      </w:r>
      <w:r w:rsidR="001149AD" w:rsidRPr="00196735">
        <w:t>around</w:t>
      </w:r>
      <w:r w:rsidRPr="00196735">
        <w:t xml:space="preserve"> changing regulation</w:t>
      </w:r>
      <w:r w:rsidR="00196735" w:rsidRPr="00196735">
        <w:t>s</w:t>
      </w:r>
      <w:r w:rsidR="0057472C" w:rsidRPr="00196735">
        <w:t xml:space="preserve"> and the pandemic</w:t>
      </w:r>
    </w:p>
    <w:p w14:paraId="52B72A32" w14:textId="4B43E370" w:rsidR="00F52B21" w:rsidRPr="00196735" w:rsidRDefault="00F52B21" w:rsidP="005B104A">
      <w:pPr>
        <w:pStyle w:val="Bullet1"/>
      </w:pPr>
      <w:r>
        <w:t>faster response times</w:t>
      </w:r>
    </w:p>
    <w:p w14:paraId="2893C518" w14:textId="222956F8" w:rsidR="002A1E6A" w:rsidRPr="009035E5" w:rsidRDefault="009035E5" w:rsidP="005B104A">
      <w:pPr>
        <w:pStyle w:val="Bullet1"/>
      </w:pPr>
      <w:r w:rsidRPr="009035E5">
        <w:t>providing a higher volume of constructive feedback during regulatory interactions</w:t>
      </w:r>
    </w:p>
    <w:p w14:paraId="5233F635" w14:textId="77777777" w:rsidR="002848F0" w:rsidRDefault="00E731EB" w:rsidP="00F11763">
      <w:pPr>
        <w:pStyle w:val="Bullet1"/>
      </w:pPr>
      <w:r w:rsidRPr="00E30288">
        <w:t>continuing to build positive engagement</w:t>
      </w:r>
      <w:r w:rsidR="00E30288" w:rsidRPr="00E30288">
        <w:t xml:space="preserve"> and understanding</w:t>
      </w:r>
      <w:r w:rsidRPr="00E30288">
        <w:t xml:space="preserve"> with </w:t>
      </w:r>
      <w:r w:rsidR="008A3FC5" w:rsidRPr="00E30288">
        <w:t xml:space="preserve">the </w:t>
      </w:r>
      <w:r w:rsidRPr="00E30288">
        <w:t>RTO sector</w:t>
      </w:r>
    </w:p>
    <w:p w14:paraId="28B14370" w14:textId="089E4ACB" w:rsidR="00E731EB" w:rsidRPr="00E30288" w:rsidRDefault="002848F0" w:rsidP="00F11763">
      <w:pPr>
        <w:pStyle w:val="Bullet1"/>
      </w:pPr>
      <w:r>
        <w:t>raising awareness with apprentices</w:t>
      </w:r>
      <w:r w:rsidR="0080069B">
        <w:t>,</w:t>
      </w:r>
      <w:r>
        <w:t xml:space="preserve"> trainees</w:t>
      </w:r>
      <w:r w:rsidR="0080069B">
        <w:t xml:space="preserve"> and their employers about the role of the VRQA</w:t>
      </w:r>
      <w:r w:rsidR="00E731EB" w:rsidRPr="00E30288">
        <w:t>.</w:t>
      </w:r>
    </w:p>
    <w:p w14:paraId="3374D8DC" w14:textId="76547930" w:rsidR="00E731EB" w:rsidRPr="004D70A2" w:rsidRDefault="00726A96" w:rsidP="00E731EB">
      <w:r>
        <w:t xml:space="preserve">The VRQA </w:t>
      </w:r>
      <w:r w:rsidR="00E731EB" w:rsidRPr="004D70A2">
        <w:t>continue to use this research to update our services and improve our regulatory activities.</w:t>
      </w:r>
    </w:p>
    <w:p w14:paraId="2C75CC11" w14:textId="77777777" w:rsidR="0059384A" w:rsidRDefault="0059384A">
      <w:pPr>
        <w:rPr>
          <w:rFonts w:eastAsia="Times New Roman" w:cs="Arial"/>
          <w:bCs/>
          <w:iCs/>
          <w:sz w:val="32"/>
          <w:szCs w:val="32"/>
        </w:rPr>
      </w:pPr>
      <w:bookmarkStart w:id="157" w:name="_Toc80349522"/>
      <w:r>
        <w:br w:type="page"/>
      </w:r>
    </w:p>
    <w:p w14:paraId="738BFEE8" w14:textId="1AFA1CA4" w:rsidR="004B0E98" w:rsidRPr="00DC411C" w:rsidRDefault="004B0E98" w:rsidP="00F67CDC">
      <w:pPr>
        <w:pStyle w:val="ARHead2ST"/>
      </w:pPr>
      <w:bookmarkStart w:id="158" w:name="_Toc115252848"/>
      <w:r w:rsidRPr="00DC411C">
        <w:lastRenderedPageBreak/>
        <w:t>Year in financial review</w:t>
      </w:r>
      <w:bookmarkEnd w:id="156"/>
      <w:bookmarkEnd w:id="157"/>
      <w:bookmarkEnd w:id="158"/>
    </w:p>
    <w:p w14:paraId="0F2020AC" w14:textId="0AA46BC7" w:rsidR="00207AD8" w:rsidRPr="00DC411C" w:rsidRDefault="00207AD8" w:rsidP="00207AD8">
      <w:pPr>
        <w:rPr>
          <w:rFonts w:eastAsia="Calibri" w:cs="Times New Roman"/>
          <w:color w:val="000000"/>
        </w:rPr>
      </w:pPr>
      <w:r w:rsidRPr="00DC411C">
        <w:rPr>
          <w:rFonts w:eastAsia="Calibri" w:cs="Times New Roman"/>
          <w:color w:val="000000"/>
        </w:rPr>
        <w:t xml:space="preserve">This is </w:t>
      </w:r>
      <w:r w:rsidR="00790449">
        <w:rPr>
          <w:rFonts w:eastAsia="Calibri" w:cs="Times New Roman"/>
          <w:color w:val="000000"/>
        </w:rPr>
        <w:t>the VRQA’s</w:t>
      </w:r>
      <w:r w:rsidRPr="00DC411C">
        <w:rPr>
          <w:rFonts w:eastAsia="Calibri" w:cs="Times New Roman"/>
          <w:color w:val="000000"/>
        </w:rPr>
        <w:t xml:space="preserve"> fifteenth year of operation. Table </w:t>
      </w:r>
      <w:r w:rsidRPr="00DC411C">
        <w:rPr>
          <w:rFonts w:eastAsia="Calibri" w:cs="Times New Roman"/>
        </w:rPr>
        <w:t>2</w:t>
      </w:r>
      <w:r w:rsidR="002C53EF">
        <w:rPr>
          <w:rFonts w:eastAsia="Calibri" w:cs="Times New Roman"/>
        </w:rPr>
        <w:t>3</w:t>
      </w:r>
      <w:r w:rsidRPr="00DC411C">
        <w:rPr>
          <w:rFonts w:eastAsia="Calibri" w:cs="Times New Roman"/>
          <w:color w:val="000000"/>
        </w:rPr>
        <w:t xml:space="preserve"> summarises</w:t>
      </w:r>
      <w:r w:rsidR="00137B72">
        <w:rPr>
          <w:rFonts w:eastAsia="Calibri" w:cs="Times New Roman"/>
          <w:color w:val="000000"/>
        </w:rPr>
        <w:t xml:space="preserve"> the</w:t>
      </w:r>
      <w:r w:rsidRPr="00DC411C">
        <w:rPr>
          <w:rFonts w:eastAsia="Calibri" w:cs="Times New Roman"/>
          <w:color w:val="000000"/>
        </w:rPr>
        <w:t xml:space="preserve"> 2021–22 financial information and compares it with that of previous years. </w:t>
      </w:r>
    </w:p>
    <w:p w14:paraId="5E921CA8" w14:textId="77777777" w:rsidR="00207AD8" w:rsidRPr="00DC411C" w:rsidRDefault="00207AD8" w:rsidP="00207AD8">
      <w:pPr>
        <w:rPr>
          <w:rFonts w:eastAsia="Calibri" w:cs="Times New Roman"/>
        </w:rPr>
      </w:pPr>
      <w:r w:rsidRPr="00DC411C">
        <w:rPr>
          <w:rFonts w:eastAsia="Calibri" w:cs="Times New Roman"/>
        </w:rPr>
        <w:t>In 2021–22, total income from transactions decreased</w:t>
      </w:r>
      <w:r w:rsidRPr="00DC411C">
        <w:rPr>
          <w:rFonts w:eastAsia="Calibri" w:cs="Times New Roman"/>
          <w:color w:val="000000"/>
        </w:rPr>
        <w:t xml:space="preserve"> </w:t>
      </w:r>
      <w:r w:rsidRPr="00DC411C">
        <w:rPr>
          <w:rFonts w:eastAsia="Calibri" w:cs="Times New Roman"/>
        </w:rPr>
        <w:t>by $0.47</w:t>
      </w:r>
      <w:r w:rsidRPr="00DC411C">
        <w:rPr>
          <w:rFonts w:eastAsia="Calibri" w:cs="Arial"/>
          <w:szCs w:val="18"/>
        </w:rPr>
        <w:t xml:space="preserve"> </w:t>
      </w:r>
      <w:r w:rsidRPr="00DC411C">
        <w:rPr>
          <w:rFonts w:eastAsia="Calibri" w:cs="Times New Roman"/>
        </w:rPr>
        <w:t>million to $18.4</w:t>
      </w:r>
      <w:r w:rsidRPr="00DC411C">
        <w:rPr>
          <w:rFonts w:eastAsia="Calibri" w:cs="Arial"/>
          <w:szCs w:val="18"/>
        </w:rPr>
        <w:t xml:space="preserve"> </w:t>
      </w:r>
      <w:r w:rsidRPr="00DC411C">
        <w:rPr>
          <w:rFonts w:eastAsia="Calibri" w:cs="Times New Roman"/>
        </w:rPr>
        <w:t xml:space="preserve">million. </w:t>
      </w:r>
    </w:p>
    <w:p w14:paraId="26623F63" w14:textId="65DA1F8A" w:rsidR="00207AD8" w:rsidRDefault="00207AD8" w:rsidP="00207AD8">
      <w:pPr>
        <w:rPr>
          <w:rFonts w:eastAsia="Times New Roman" w:cs="Times New Roman"/>
          <w:szCs w:val="18"/>
        </w:rPr>
      </w:pPr>
      <w:r w:rsidRPr="00DC411C">
        <w:rPr>
          <w:rFonts w:eastAsia="Calibri" w:cs="Times New Roman"/>
        </w:rPr>
        <w:t xml:space="preserve">VRQA’s major sources of revenue </w:t>
      </w:r>
      <w:r w:rsidR="00EC6DCE">
        <w:rPr>
          <w:rFonts w:eastAsia="Calibri" w:cs="Times New Roman"/>
        </w:rPr>
        <w:t>we</w:t>
      </w:r>
      <w:r w:rsidRPr="00DC411C">
        <w:rPr>
          <w:rFonts w:eastAsia="Calibri" w:cs="Times New Roman"/>
        </w:rPr>
        <w:t>re grants and resources received free</w:t>
      </w:r>
      <w:r w:rsidR="00EC6DCE">
        <w:rPr>
          <w:rFonts w:eastAsia="Calibri" w:cs="Times New Roman"/>
        </w:rPr>
        <w:t xml:space="preserve"> </w:t>
      </w:r>
      <w:r w:rsidRPr="00DC411C">
        <w:rPr>
          <w:rFonts w:eastAsia="Calibri" w:cs="Times New Roman"/>
        </w:rPr>
        <w:t>of</w:t>
      </w:r>
      <w:r w:rsidR="00EC6DCE">
        <w:rPr>
          <w:rFonts w:eastAsia="Calibri" w:cs="Times New Roman"/>
        </w:rPr>
        <w:t xml:space="preserve"> </w:t>
      </w:r>
      <w:r w:rsidRPr="00DC411C">
        <w:rPr>
          <w:rFonts w:eastAsia="Calibri" w:cs="Times New Roman"/>
        </w:rPr>
        <w:t xml:space="preserve">charge from the </w:t>
      </w:r>
      <w:r w:rsidR="00EC6DCE">
        <w:rPr>
          <w:rFonts w:eastAsia="Calibri" w:cs="Times New Roman"/>
        </w:rPr>
        <w:t>Victorian</w:t>
      </w:r>
      <w:r w:rsidR="00EC6DCE" w:rsidRPr="00DC411C">
        <w:rPr>
          <w:rFonts w:eastAsia="Calibri" w:cs="Times New Roman"/>
        </w:rPr>
        <w:t xml:space="preserve"> </w:t>
      </w:r>
      <w:r w:rsidR="00EC6DCE">
        <w:rPr>
          <w:rFonts w:eastAsia="Calibri" w:cs="Times New Roman"/>
        </w:rPr>
        <w:t>G</w:t>
      </w:r>
      <w:r w:rsidRPr="00DC411C">
        <w:rPr>
          <w:rFonts w:eastAsia="Calibri" w:cs="Times New Roman"/>
        </w:rPr>
        <w:t>overnment, representing 94.78</w:t>
      </w:r>
      <w:r w:rsidR="00362FA6">
        <w:rPr>
          <w:rFonts w:eastAsia="Calibri" w:cs="Times New Roman"/>
        </w:rPr>
        <w:t>%</w:t>
      </w:r>
      <w:r w:rsidRPr="00DC411C">
        <w:rPr>
          <w:rFonts w:eastAsia="Calibri" w:cs="Times New Roman"/>
        </w:rPr>
        <w:t>. Fees represent</w:t>
      </w:r>
      <w:r w:rsidR="00EC6DCE">
        <w:rPr>
          <w:rFonts w:eastAsia="Calibri" w:cs="Times New Roman"/>
        </w:rPr>
        <w:t>ed</w:t>
      </w:r>
      <w:r w:rsidRPr="00DC411C">
        <w:rPr>
          <w:rFonts w:eastAsia="Calibri" w:cs="Times New Roman"/>
        </w:rPr>
        <w:t xml:space="preserve"> 5.02</w:t>
      </w:r>
      <w:r w:rsidR="00362FA6">
        <w:rPr>
          <w:rFonts w:eastAsia="Calibri" w:cs="Times New Roman"/>
        </w:rPr>
        <w:t>%</w:t>
      </w:r>
      <w:r w:rsidRPr="00DC411C">
        <w:rPr>
          <w:rFonts w:eastAsia="Times New Roman" w:cs="Times New Roman"/>
          <w:szCs w:val="18"/>
        </w:rPr>
        <w:t>, and interest and other income represent</w:t>
      </w:r>
      <w:r w:rsidR="00EC6DCE">
        <w:rPr>
          <w:rFonts w:eastAsia="Times New Roman" w:cs="Times New Roman"/>
          <w:szCs w:val="18"/>
        </w:rPr>
        <w:t>ed</w:t>
      </w:r>
      <w:r w:rsidRPr="00DC411C">
        <w:rPr>
          <w:rFonts w:eastAsia="Times New Roman" w:cs="Times New Roman"/>
          <w:szCs w:val="18"/>
        </w:rPr>
        <w:t xml:space="preserve"> 0.20</w:t>
      </w:r>
      <w:r w:rsidR="00362FA6">
        <w:rPr>
          <w:rFonts w:eastAsia="Times New Roman" w:cs="Times New Roman"/>
          <w:szCs w:val="18"/>
        </w:rPr>
        <w:t>%</w:t>
      </w:r>
      <w:r w:rsidRPr="00DC411C">
        <w:rPr>
          <w:rFonts w:eastAsia="Times New Roman" w:cs="Times New Roman"/>
          <w:szCs w:val="18"/>
        </w:rPr>
        <w:t>.</w:t>
      </w:r>
    </w:p>
    <w:p w14:paraId="60DB70C3" w14:textId="40875201" w:rsidR="00711071" w:rsidRPr="00DC411C" w:rsidRDefault="00711071" w:rsidP="00207AD8">
      <w:pPr>
        <w:rPr>
          <w:rFonts w:eastAsia="Times New Roman" w:cs="Times New Roman"/>
          <w:szCs w:val="18"/>
        </w:rPr>
      </w:pPr>
      <w:r>
        <w:rPr>
          <w:rFonts w:eastAsia="Times New Roman" w:cs="Times New Roman"/>
          <w:szCs w:val="18"/>
        </w:rPr>
        <w:t>In addition:</w:t>
      </w:r>
    </w:p>
    <w:p w14:paraId="22267117" w14:textId="71B8CF32" w:rsidR="00207AD8" w:rsidRPr="00DC411C" w:rsidRDefault="00711071" w:rsidP="00F11763">
      <w:pPr>
        <w:pStyle w:val="Bullet1"/>
      </w:pPr>
      <w:r>
        <w:t>t</w:t>
      </w:r>
      <w:r w:rsidR="00207AD8" w:rsidRPr="00DC411C">
        <w:t>otal expenses from transactions increased by $2.60</w:t>
      </w:r>
      <w:r w:rsidR="00207AD8" w:rsidRPr="00DC411C">
        <w:rPr>
          <w:rFonts w:cs="Arial"/>
        </w:rPr>
        <w:t xml:space="preserve"> </w:t>
      </w:r>
      <w:r w:rsidR="00207AD8" w:rsidRPr="00DC411C">
        <w:t>million to $19.87</w:t>
      </w:r>
      <w:r w:rsidR="00207AD8" w:rsidRPr="00DC411C">
        <w:rPr>
          <w:rFonts w:eastAsia="Calibri" w:cs="Arial"/>
          <w:szCs w:val="18"/>
        </w:rPr>
        <w:t xml:space="preserve"> </w:t>
      </w:r>
      <w:r w:rsidR="00207AD8" w:rsidRPr="00DC411C">
        <w:t>million</w:t>
      </w:r>
    </w:p>
    <w:p w14:paraId="37CD34B5" w14:textId="068D68AB" w:rsidR="00207AD8" w:rsidRPr="00DC411C" w:rsidRDefault="00711071" w:rsidP="00F11763">
      <w:pPr>
        <w:pStyle w:val="Bullet1"/>
      </w:pPr>
      <w:r>
        <w:t>t</w:t>
      </w:r>
      <w:r w:rsidR="00207AD8" w:rsidRPr="00DC411C">
        <w:t>he VRQA ended the year with a net deficit of $1.45</w:t>
      </w:r>
      <w:r w:rsidR="00207AD8" w:rsidRPr="00DC411C">
        <w:rPr>
          <w:rFonts w:eastAsia="Calibri" w:cs="Arial"/>
          <w:szCs w:val="18"/>
        </w:rPr>
        <w:t xml:space="preserve"> </w:t>
      </w:r>
      <w:r w:rsidR="00207AD8" w:rsidRPr="00DC411C">
        <w:t>million</w:t>
      </w:r>
      <w:r>
        <w:t>,</w:t>
      </w:r>
      <w:r w:rsidR="00207AD8" w:rsidRPr="00DC411C">
        <w:t xml:space="preserve"> compared to </w:t>
      </w:r>
      <w:r>
        <w:t>a</w:t>
      </w:r>
      <w:r w:rsidRPr="00DC411C">
        <w:t xml:space="preserve"> </w:t>
      </w:r>
      <w:r w:rsidR="00207AD8" w:rsidRPr="00DC411C">
        <w:t>surplus of $1.62</w:t>
      </w:r>
      <w:r w:rsidR="00207AD8" w:rsidRPr="00DC411C">
        <w:rPr>
          <w:rFonts w:eastAsia="Calibri" w:cs="Arial"/>
          <w:szCs w:val="18"/>
        </w:rPr>
        <w:t xml:space="preserve"> </w:t>
      </w:r>
      <w:r w:rsidR="00207AD8" w:rsidRPr="00DC411C">
        <w:t>million in 2020–21</w:t>
      </w:r>
    </w:p>
    <w:p w14:paraId="566BC3D1" w14:textId="222BFF63" w:rsidR="00207AD8" w:rsidRPr="00DC411C" w:rsidRDefault="00711071" w:rsidP="00F11763">
      <w:pPr>
        <w:pStyle w:val="Bullet1"/>
      </w:pPr>
      <w:r>
        <w:t>t</w:t>
      </w:r>
      <w:r w:rsidR="00207AD8" w:rsidRPr="00DC411C">
        <w:t>otal assets decreased by $0.36</w:t>
      </w:r>
      <w:r w:rsidR="00207AD8" w:rsidRPr="00DC411C">
        <w:rPr>
          <w:rFonts w:eastAsia="Calibri" w:cs="Arial"/>
          <w:szCs w:val="18"/>
        </w:rPr>
        <w:t xml:space="preserve"> </w:t>
      </w:r>
      <w:r w:rsidR="00207AD8" w:rsidRPr="00DC411C">
        <w:t>million to $12.69</w:t>
      </w:r>
      <w:r w:rsidR="00207AD8" w:rsidRPr="00DC411C">
        <w:rPr>
          <w:rFonts w:eastAsia="Calibri" w:cs="Arial"/>
          <w:szCs w:val="18"/>
        </w:rPr>
        <w:t xml:space="preserve"> </w:t>
      </w:r>
      <w:r w:rsidR="00207AD8" w:rsidRPr="00DC411C">
        <w:t>million</w:t>
      </w:r>
    </w:p>
    <w:p w14:paraId="7F440E60" w14:textId="623625F9" w:rsidR="00207AD8" w:rsidRPr="00DC411C" w:rsidRDefault="00711071" w:rsidP="00F11763">
      <w:pPr>
        <w:pStyle w:val="Bullet1"/>
      </w:pPr>
      <w:r>
        <w:t>t</w:t>
      </w:r>
      <w:r w:rsidR="00207AD8" w:rsidRPr="00DC411C">
        <w:t>otal liabilities increased $1.09</w:t>
      </w:r>
      <w:r w:rsidR="00207AD8" w:rsidRPr="00DC411C">
        <w:rPr>
          <w:rFonts w:eastAsia="Calibri" w:cs="Arial"/>
          <w:szCs w:val="18"/>
        </w:rPr>
        <w:t xml:space="preserve"> </w:t>
      </w:r>
      <w:r w:rsidR="00207AD8" w:rsidRPr="00DC411C">
        <w:t>million to $2.37</w:t>
      </w:r>
      <w:r w:rsidR="00207AD8" w:rsidRPr="00DC411C">
        <w:rPr>
          <w:rFonts w:eastAsia="Calibri" w:cs="Arial"/>
          <w:szCs w:val="18"/>
        </w:rPr>
        <w:t xml:space="preserve"> </w:t>
      </w:r>
      <w:r w:rsidR="00207AD8" w:rsidRPr="00DC411C">
        <w:t>million.</w:t>
      </w:r>
    </w:p>
    <w:p w14:paraId="32C17D33" w14:textId="3414A354" w:rsidR="008D42E9" w:rsidRPr="004D70A2" w:rsidRDefault="008D42E9" w:rsidP="008D42E9">
      <w:pPr>
        <w:spacing w:line="240" w:lineRule="auto"/>
        <w:rPr>
          <w:rFonts w:cs="Arial"/>
          <w:b/>
          <w:szCs w:val="18"/>
        </w:rPr>
      </w:pPr>
      <w:r w:rsidRPr="00DC411C">
        <w:rPr>
          <w:rFonts w:cs="Arial"/>
          <w:b/>
          <w:szCs w:val="18"/>
        </w:rPr>
        <w:t>Table 2</w:t>
      </w:r>
      <w:r w:rsidR="00780F10">
        <w:rPr>
          <w:rFonts w:cs="Arial"/>
          <w:b/>
          <w:szCs w:val="18"/>
        </w:rPr>
        <w:t>3</w:t>
      </w:r>
      <w:r w:rsidR="00680586">
        <w:rPr>
          <w:rFonts w:cs="Arial"/>
          <w:b/>
          <w:szCs w:val="18"/>
        </w:rPr>
        <w:t xml:space="preserve">. </w:t>
      </w:r>
      <w:r w:rsidR="00626ED2">
        <w:rPr>
          <w:rFonts w:cs="Arial"/>
          <w:b/>
          <w:szCs w:val="18"/>
        </w:rPr>
        <w:t>Five</w:t>
      </w:r>
      <w:r w:rsidRPr="00DC411C">
        <w:rPr>
          <w:rFonts w:cs="Arial"/>
          <w:b/>
          <w:szCs w:val="18"/>
        </w:rPr>
        <w:t>-year financial summary</w:t>
      </w:r>
    </w:p>
    <w:tbl>
      <w:tblPr>
        <w:tblW w:w="5002" w:type="pct"/>
        <w:tblLayout w:type="fixed"/>
        <w:tblCellMar>
          <w:left w:w="45" w:type="dxa"/>
          <w:right w:w="45" w:type="dxa"/>
        </w:tblCellMar>
        <w:tblLook w:val="04A0" w:firstRow="1" w:lastRow="0" w:firstColumn="1" w:lastColumn="0" w:noHBand="0" w:noVBand="1"/>
      </w:tblPr>
      <w:tblGrid>
        <w:gridCol w:w="2078"/>
        <w:gridCol w:w="1059"/>
        <w:gridCol w:w="1059"/>
        <w:gridCol w:w="1059"/>
        <w:gridCol w:w="1059"/>
        <w:gridCol w:w="1059"/>
      </w:tblGrid>
      <w:tr w:rsidR="00A946F5" w:rsidRPr="004D70A2" w14:paraId="55F318BB" w14:textId="77777777" w:rsidTr="00207AD8">
        <w:trPr>
          <w:tblHeader/>
        </w:trPr>
        <w:tc>
          <w:tcPr>
            <w:tcW w:w="1409" w:type="pct"/>
            <w:shd w:val="clear" w:color="auto" w:fill="808080" w:themeFill="background1" w:themeFillShade="80"/>
            <w:vAlign w:val="center"/>
          </w:tcPr>
          <w:p w14:paraId="43ECD41C" w14:textId="77777777" w:rsidR="00A946F5" w:rsidRPr="004D70A2" w:rsidRDefault="00A946F5" w:rsidP="00721A30">
            <w:pPr>
              <w:pStyle w:val="Tablecolumnheading"/>
              <w:spacing w:before="60" w:after="60"/>
              <w:jc w:val="right"/>
              <w:rPr>
                <w:szCs w:val="17"/>
              </w:rPr>
            </w:pPr>
          </w:p>
        </w:tc>
        <w:tc>
          <w:tcPr>
            <w:tcW w:w="718" w:type="pct"/>
            <w:shd w:val="clear" w:color="auto" w:fill="808080" w:themeFill="background1" w:themeFillShade="80"/>
            <w:vAlign w:val="center"/>
          </w:tcPr>
          <w:p w14:paraId="1A401F96" w14:textId="41CC06CD" w:rsidR="00AC2231" w:rsidRPr="004D70A2" w:rsidRDefault="00A946F5" w:rsidP="00BA7F73">
            <w:pPr>
              <w:pStyle w:val="Tablecolumnheading"/>
              <w:spacing w:before="60" w:after="60"/>
              <w:jc w:val="right"/>
              <w:rPr>
                <w:color w:val="FFFFFF" w:themeColor="background1"/>
                <w:szCs w:val="17"/>
              </w:rPr>
            </w:pPr>
            <w:r>
              <w:rPr>
                <w:color w:val="FFFFFF" w:themeColor="background1"/>
                <w:szCs w:val="17"/>
              </w:rPr>
              <w:t>2022</w:t>
            </w:r>
            <w:r w:rsidR="00BA7F73">
              <w:rPr>
                <w:color w:val="FFFFFF" w:themeColor="background1"/>
                <w:szCs w:val="17"/>
              </w:rPr>
              <w:br/>
            </w:r>
            <w:r w:rsidR="00AC2231">
              <w:rPr>
                <w:color w:val="FFFFFF" w:themeColor="background1"/>
                <w:szCs w:val="17"/>
              </w:rPr>
              <w:t>$</w:t>
            </w:r>
          </w:p>
        </w:tc>
        <w:tc>
          <w:tcPr>
            <w:tcW w:w="718" w:type="pct"/>
            <w:shd w:val="clear" w:color="auto" w:fill="808080" w:themeFill="background1" w:themeFillShade="80"/>
            <w:vAlign w:val="center"/>
          </w:tcPr>
          <w:p w14:paraId="6F92140E" w14:textId="028DF016" w:rsidR="00A946F5" w:rsidRPr="004D70A2" w:rsidRDefault="00A946F5" w:rsidP="00721A30">
            <w:pPr>
              <w:pStyle w:val="Tablecolumnheading"/>
              <w:spacing w:before="60" w:after="60"/>
              <w:jc w:val="right"/>
              <w:rPr>
                <w:color w:val="FFFFFF" w:themeColor="background1"/>
                <w:szCs w:val="17"/>
              </w:rPr>
            </w:pPr>
            <w:r w:rsidRPr="004D70A2">
              <w:rPr>
                <w:color w:val="FFFFFF" w:themeColor="background1"/>
                <w:szCs w:val="17"/>
              </w:rPr>
              <w:t>2021</w:t>
            </w:r>
            <w:r w:rsidRPr="004D70A2">
              <w:rPr>
                <w:color w:val="FFFFFF" w:themeColor="background1"/>
                <w:szCs w:val="17"/>
              </w:rPr>
              <w:br/>
              <w:t>$</w:t>
            </w:r>
          </w:p>
        </w:tc>
        <w:tc>
          <w:tcPr>
            <w:tcW w:w="718" w:type="pct"/>
            <w:shd w:val="clear" w:color="auto" w:fill="808080" w:themeFill="background1" w:themeFillShade="80"/>
            <w:vAlign w:val="center"/>
          </w:tcPr>
          <w:p w14:paraId="52184DC7" w14:textId="77777777" w:rsidR="00A946F5" w:rsidRPr="004D70A2" w:rsidRDefault="00A946F5" w:rsidP="00721A30">
            <w:pPr>
              <w:pStyle w:val="Tablecolumnheading"/>
              <w:spacing w:before="60" w:after="60"/>
              <w:jc w:val="right"/>
              <w:rPr>
                <w:color w:val="FFFFFF" w:themeColor="background1"/>
                <w:szCs w:val="17"/>
              </w:rPr>
            </w:pPr>
            <w:r w:rsidRPr="004D70A2">
              <w:rPr>
                <w:color w:val="FFFFFF" w:themeColor="background1"/>
                <w:szCs w:val="17"/>
              </w:rPr>
              <w:t>2020</w:t>
            </w:r>
            <w:r w:rsidRPr="004D70A2">
              <w:rPr>
                <w:color w:val="FFFFFF" w:themeColor="background1"/>
                <w:szCs w:val="17"/>
              </w:rPr>
              <w:br/>
              <w:t>$</w:t>
            </w:r>
          </w:p>
        </w:tc>
        <w:tc>
          <w:tcPr>
            <w:tcW w:w="718" w:type="pct"/>
            <w:shd w:val="clear" w:color="auto" w:fill="808080" w:themeFill="background1" w:themeFillShade="80"/>
            <w:vAlign w:val="center"/>
          </w:tcPr>
          <w:p w14:paraId="096CAC54" w14:textId="77777777" w:rsidR="00A946F5" w:rsidRPr="004D70A2" w:rsidRDefault="00A946F5" w:rsidP="00721A30">
            <w:pPr>
              <w:pStyle w:val="Tablecolumnheading"/>
              <w:spacing w:before="60" w:after="60"/>
              <w:jc w:val="right"/>
              <w:rPr>
                <w:szCs w:val="17"/>
              </w:rPr>
            </w:pPr>
            <w:r w:rsidRPr="004D70A2">
              <w:rPr>
                <w:color w:val="FFFFFF" w:themeColor="background1"/>
                <w:szCs w:val="17"/>
              </w:rPr>
              <w:t>2019</w:t>
            </w:r>
            <w:r w:rsidRPr="004D70A2">
              <w:rPr>
                <w:color w:val="FFFFFF" w:themeColor="background1"/>
                <w:szCs w:val="17"/>
              </w:rPr>
              <w:br/>
              <w:t>$</w:t>
            </w:r>
          </w:p>
        </w:tc>
        <w:tc>
          <w:tcPr>
            <w:tcW w:w="718" w:type="pct"/>
            <w:shd w:val="clear" w:color="auto" w:fill="808080" w:themeFill="background1" w:themeFillShade="80"/>
            <w:vAlign w:val="center"/>
          </w:tcPr>
          <w:p w14:paraId="291BCE9C" w14:textId="77777777" w:rsidR="00A946F5" w:rsidRPr="004D70A2" w:rsidRDefault="00A946F5" w:rsidP="00721A30">
            <w:pPr>
              <w:pStyle w:val="Tablecolumnheading"/>
              <w:spacing w:before="60" w:after="60"/>
              <w:jc w:val="right"/>
              <w:rPr>
                <w:szCs w:val="17"/>
              </w:rPr>
            </w:pPr>
            <w:r w:rsidRPr="004D70A2">
              <w:rPr>
                <w:szCs w:val="17"/>
              </w:rPr>
              <w:t>2018</w:t>
            </w:r>
            <w:r w:rsidRPr="004D70A2">
              <w:rPr>
                <w:szCs w:val="17"/>
              </w:rPr>
              <w:br/>
              <w:t>$</w:t>
            </w:r>
          </w:p>
        </w:tc>
      </w:tr>
      <w:tr w:rsidR="00207AD8" w:rsidRPr="004D70A2" w14:paraId="6863AC5F" w14:textId="77777777" w:rsidTr="00207AD8">
        <w:tc>
          <w:tcPr>
            <w:tcW w:w="1409" w:type="pct"/>
            <w:shd w:val="clear" w:color="auto" w:fill="auto"/>
            <w:vAlign w:val="center"/>
          </w:tcPr>
          <w:p w14:paraId="6A0890E1" w14:textId="77777777" w:rsidR="00207AD8" w:rsidRPr="004D70A2" w:rsidRDefault="00207AD8" w:rsidP="00207AD8">
            <w:pPr>
              <w:pStyle w:val="Tabletextnoindent"/>
              <w:spacing w:before="60" w:after="60"/>
              <w:rPr>
                <w:szCs w:val="17"/>
              </w:rPr>
            </w:pPr>
            <w:r w:rsidRPr="004D70A2">
              <w:rPr>
                <w:szCs w:val="17"/>
              </w:rPr>
              <w:t>Total income from transactions</w:t>
            </w:r>
          </w:p>
        </w:tc>
        <w:tc>
          <w:tcPr>
            <w:tcW w:w="718" w:type="pct"/>
            <w:shd w:val="clear" w:color="auto" w:fill="D9D9D9" w:themeFill="background1" w:themeFillShade="D9"/>
            <w:vAlign w:val="center"/>
          </w:tcPr>
          <w:p w14:paraId="0E12F9E0" w14:textId="5E6D4437" w:rsidR="00207AD8" w:rsidRPr="004D70A2" w:rsidRDefault="00207AD8" w:rsidP="00207AD8">
            <w:pPr>
              <w:pStyle w:val="Tabletextnoindent"/>
              <w:spacing w:before="60" w:after="60"/>
              <w:jc w:val="right"/>
              <w:rPr>
                <w:szCs w:val="17"/>
              </w:rPr>
            </w:pPr>
            <w:r>
              <w:rPr>
                <w:szCs w:val="17"/>
              </w:rPr>
              <w:t>18,413,634</w:t>
            </w:r>
          </w:p>
        </w:tc>
        <w:tc>
          <w:tcPr>
            <w:tcW w:w="718" w:type="pct"/>
            <w:shd w:val="clear" w:color="auto" w:fill="FFFFFF" w:themeFill="background1"/>
            <w:vAlign w:val="center"/>
          </w:tcPr>
          <w:p w14:paraId="65AAE47F" w14:textId="06ABF642" w:rsidR="00207AD8" w:rsidRPr="004D70A2" w:rsidRDefault="00207AD8" w:rsidP="00207AD8">
            <w:pPr>
              <w:pStyle w:val="Tabletextnoindent"/>
              <w:spacing w:before="60" w:after="60"/>
              <w:jc w:val="right"/>
              <w:rPr>
                <w:szCs w:val="17"/>
              </w:rPr>
            </w:pPr>
            <w:r w:rsidRPr="004D70A2">
              <w:rPr>
                <w:szCs w:val="17"/>
              </w:rPr>
              <w:t>18,880,832</w:t>
            </w:r>
          </w:p>
        </w:tc>
        <w:tc>
          <w:tcPr>
            <w:tcW w:w="718" w:type="pct"/>
            <w:shd w:val="clear" w:color="auto" w:fill="D9D9D9" w:themeFill="background1" w:themeFillShade="D9"/>
            <w:vAlign w:val="center"/>
          </w:tcPr>
          <w:p w14:paraId="680CD764" w14:textId="77777777" w:rsidR="00207AD8" w:rsidRPr="004D70A2" w:rsidRDefault="00207AD8" w:rsidP="00207AD8">
            <w:pPr>
              <w:pStyle w:val="Tabletextnoindent"/>
              <w:spacing w:before="60" w:after="60"/>
              <w:jc w:val="right"/>
              <w:rPr>
                <w:szCs w:val="17"/>
              </w:rPr>
            </w:pPr>
            <w:r w:rsidRPr="004D70A2">
              <w:rPr>
                <w:szCs w:val="17"/>
              </w:rPr>
              <w:t>17,676,948</w:t>
            </w:r>
          </w:p>
        </w:tc>
        <w:tc>
          <w:tcPr>
            <w:tcW w:w="718" w:type="pct"/>
            <w:shd w:val="clear" w:color="auto" w:fill="FFFFFF" w:themeFill="background1"/>
            <w:vAlign w:val="center"/>
          </w:tcPr>
          <w:p w14:paraId="4FB00FD0" w14:textId="77777777" w:rsidR="00207AD8" w:rsidRPr="004D70A2" w:rsidRDefault="00207AD8" w:rsidP="00207AD8">
            <w:pPr>
              <w:pStyle w:val="Tabletextnoindent"/>
              <w:spacing w:before="60" w:after="60"/>
              <w:jc w:val="right"/>
              <w:rPr>
                <w:szCs w:val="17"/>
              </w:rPr>
            </w:pPr>
            <w:r w:rsidRPr="004D70A2">
              <w:rPr>
                <w:szCs w:val="17"/>
              </w:rPr>
              <w:t>13,846,517</w:t>
            </w:r>
          </w:p>
        </w:tc>
        <w:tc>
          <w:tcPr>
            <w:tcW w:w="718" w:type="pct"/>
            <w:shd w:val="clear" w:color="auto" w:fill="D9D9D9" w:themeFill="background1" w:themeFillShade="D9"/>
            <w:vAlign w:val="center"/>
          </w:tcPr>
          <w:p w14:paraId="305B7B66" w14:textId="77777777" w:rsidR="00207AD8" w:rsidRPr="004D70A2" w:rsidRDefault="00207AD8" w:rsidP="00207AD8">
            <w:pPr>
              <w:pStyle w:val="Tabletextnoindent"/>
              <w:spacing w:before="60" w:after="60"/>
              <w:jc w:val="right"/>
              <w:rPr>
                <w:szCs w:val="17"/>
              </w:rPr>
            </w:pPr>
            <w:r w:rsidRPr="004D70A2">
              <w:rPr>
                <w:szCs w:val="17"/>
              </w:rPr>
              <w:t>13,071,013</w:t>
            </w:r>
          </w:p>
        </w:tc>
      </w:tr>
      <w:tr w:rsidR="00207AD8" w:rsidRPr="004D70A2" w14:paraId="1D4A3A10" w14:textId="77777777" w:rsidTr="00207AD8">
        <w:tc>
          <w:tcPr>
            <w:tcW w:w="1409" w:type="pct"/>
            <w:shd w:val="clear" w:color="auto" w:fill="auto"/>
            <w:vAlign w:val="center"/>
          </w:tcPr>
          <w:p w14:paraId="52D895B9" w14:textId="77777777" w:rsidR="00207AD8" w:rsidRPr="004D70A2" w:rsidRDefault="00207AD8" w:rsidP="00207AD8">
            <w:pPr>
              <w:pStyle w:val="Tabletextnoindent"/>
              <w:spacing w:before="60" w:after="60"/>
              <w:rPr>
                <w:szCs w:val="17"/>
              </w:rPr>
            </w:pPr>
            <w:r w:rsidRPr="004D70A2">
              <w:rPr>
                <w:szCs w:val="17"/>
              </w:rPr>
              <w:t>Total expenses from transactions</w:t>
            </w:r>
          </w:p>
        </w:tc>
        <w:tc>
          <w:tcPr>
            <w:tcW w:w="718" w:type="pct"/>
            <w:shd w:val="clear" w:color="auto" w:fill="D9D9D9" w:themeFill="background1" w:themeFillShade="D9"/>
            <w:vAlign w:val="center"/>
          </w:tcPr>
          <w:p w14:paraId="0E22012D" w14:textId="20DEDB55" w:rsidR="00207AD8" w:rsidRPr="004D70A2" w:rsidRDefault="00207AD8" w:rsidP="00207AD8">
            <w:pPr>
              <w:pStyle w:val="Tabletextnoindent"/>
              <w:spacing w:before="60" w:after="60"/>
              <w:jc w:val="right"/>
              <w:rPr>
                <w:szCs w:val="17"/>
              </w:rPr>
            </w:pPr>
            <w:r>
              <w:rPr>
                <w:szCs w:val="17"/>
              </w:rPr>
              <w:t>19,867,122</w:t>
            </w:r>
          </w:p>
        </w:tc>
        <w:tc>
          <w:tcPr>
            <w:tcW w:w="718" w:type="pct"/>
            <w:shd w:val="clear" w:color="auto" w:fill="FFFFFF" w:themeFill="background1"/>
            <w:vAlign w:val="center"/>
          </w:tcPr>
          <w:p w14:paraId="59F4B28C" w14:textId="6D8122D4" w:rsidR="00207AD8" w:rsidRPr="004D70A2" w:rsidRDefault="00207AD8" w:rsidP="00207AD8">
            <w:pPr>
              <w:pStyle w:val="Tabletextnoindent"/>
              <w:spacing w:before="60" w:after="60"/>
              <w:jc w:val="right"/>
              <w:rPr>
                <w:szCs w:val="17"/>
              </w:rPr>
            </w:pPr>
            <w:r w:rsidRPr="004D70A2">
              <w:rPr>
                <w:szCs w:val="17"/>
              </w:rPr>
              <w:t xml:space="preserve">17,265,534  </w:t>
            </w:r>
          </w:p>
        </w:tc>
        <w:tc>
          <w:tcPr>
            <w:tcW w:w="718" w:type="pct"/>
            <w:shd w:val="clear" w:color="auto" w:fill="D9D9D9" w:themeFill="background1" w:themeFillShade="D9"/>
            <w:vAlign w:val="center"/>
          </w:tcPr>
          <w:p w14:paraId="1B72849F" w14:textId="77777777" w:rsidR="00207AD8" w:rsidRPr="004D70A2" w:rsidRDefault="00207AD8" w:rsidP="00207AD8">
            <w:pPr>
              <w:pStyle w:val="Tabletextnoindent"/>
              <w:spacing w:before="60" w:after="60"/>
              <w:jc w:val="right"/>
              <w:rPr>
                <w:szCs w:val="17"/>
              </w:rPr>
            </w:pPr>
            <w:r w:rsidRPr="004D70A2">
              <w:rPr>
                <w:szCs w:val="17"/>
              </w:rPr>
              <w:t>16,585,542</w:t>
            </w:r>
          </w:p>
        </w:tc>
        <w:tc>
          <w:tcPr>
            <w:tcW w:w="718" w:type="pct"/>
            <w:shd w:val="clear" w:color="auto" w:fill="FFFFFF" w:themeFill="background1"/>
            <w:vAlign w:val="center"/>
          </w:tcPr>
          <w:p w14:paraId="1356807C" w14:textId="77777777" w:rsidR="00207AD8" w:rsidRPr="004D70A2" w:rsidRDefault="00207AD8" w:rsidP="00207AD8">
            <w:pPr>
              <w:pStyle w:val="Tabletextnoindent"/>
              <w:spacing w:before="60" w:after="60"/>
              <w:jc w:val="right"/>
              <w:rPr>
                <w:szCs w:val="17"/>
              </w:rPr>
            </w:pPr>
            <w:r w:rsidRPr="004D70A2">
              <w:rPr>
                <w:szCs w:val="17"/>
              </w:rPr>
              <w:t>15,269,956</w:t>
            </w:r>
          </w:p>
        </w:tc>
        <w:tc>
          <w:tcPr>
            <w:tcW w:w="718" w:type="pct"/>
            <w:shd w:val="clear" w:color="auto" w:fill="D9D9D9" w:themeFill="background1" w:themeFillShade="D9"/>
            <w:vAlign w:val="center"/>
          </w:tcPr>
          <w:p w14:paraId="788BDBC7" w14:textId="77777777" w:rsidR="00207AD8" w:rsidRPr="004D70A2" w:rsidRDefault="00207AD8" w:rsidP="00207AD8">
            <w:pPr>
              <w:pStyle w:val="Tabletextnoindent"/>
              <w:spacing w:before="60" w:after="60"/>
              <w:jc w:val="right"/>
              <w:rPr>
                <w:szCs w:val="17"/>
              </w:rPr>
            </w:pPr>
            <w:r w:rsidRPr="004D70A2">
              <w:rPr>
                <w:szCs w:val="17"/>
              </w:rPr>
              <w:t>14,055,054</w:t>
            </w:r>
          </w:p>
        </w:tc>
      </w:tr>
      <w:tr w:rsidR="00207AD8" w:rsidRPr="004D70A2" w14:paraId="2C68C136" w14:textId="77777777" w:rsidTr="00207AD8">
        <w:tc>
          <w:tcPr>
            <w:tcW w:w="1409" w:type="pct"/>
            <w:shd w:val="clear" w:color="auto" w:fill="auto"/>
            <w:vAlign w:val="center"/>
          </w:tcPr>
          <w:p w14:paraId="43A23A33" w14:textId="77777777" w:rsidR="00207AD8" w:rsidRPr="004D70A2" w:rsidRDefault="00207AD8" w:rsidP="00207AD8">
            <w:pPr>
              <w:pStyle w:val="Tabletextnoindent"/>
              <w:spacing w:before="60" w:after="60"/>
              <w:rPr>
                <w:b/>
                <w:szCs w:val="17"/>
              </w:rPr>
            </w:pPr>
            <w:r w:rsidRPr="004D70A2">
              <w:rPr>
                <w:b/>
                <w:szCs w:val="17"/>
              </w:rPr>
              <w:t>Net result from transactions</w:t>
            </w:r>
          </w:p>
        </w:tc>
        <w:tc>
          <w:tcPr>
            <w:tcW w:w="718" w:type="pct"/>
            <w:shd w:val="clear" w:color="auto" w:fill="D9D9D9" w:themeFill="background1" w:themeFillShade="D9"/>
            <w:vAlign w:val="center"/>
          </w:tcPr>
          <w:p w14:paraId="4C6698DB" w14:textId="20910E31" w:rsidR="00207AD8" w:rsidRPr="004D70A2" w:rsidRDefault="00207AD8" w:rsidP="00207AD8">
            <w:pPr>
              <w:pStyle w:val="Tabletextnoindent"/>
              <w:spacing w:before="60" w:after="60"/>
              <w:jc w:val="right"/>
              <w:rPr>
                <w:b/>
                <w:bCs/>
                <w:szCs w:val="17"/>
              </w:rPr>
            </w:pPr>
            <w:r>
              <w:rPr>
                <w:b/>
                <w:bCs/>
                <w:szCs w:val="17"/>
              </w:rPr>
              <w:t>(1,453,488)</w:t>
            </w:r>
          </w:p>
        </w:tc>
        <w:tc>
          <w:tcPr>
            <w:tcW w:w="718" w:type="pct"/>
            <w:shd w:val="clear" w:color="auto" w:fill="FFFFFF" w:themeFill="background1"/>
            <w:vAlign w:val="center"/>
          </w:tcPr>
          <w:p w14:paraId="419F8DD2" w14:textId="5266CA2A" w:rsidR="00207AD8" w:rsidRPr="004D70A2" w:rsidRDefault="00207AD8" w:rsidP="00207AD8">
            <w:pPr>
              <w:pStyle w:val="Tabletextnoindent"/>
              <w:spacing w:before="60" w:after="60"/>
              <w:jc w:val="right"/>
              <w:rPr>
                <w:b/>
                <w:bCs/>
                <w:szCs w:val="17"/>
              </w:rPr>
            </w:pPr>
            <w:r w:rsidRPr="004D70A2">
              <w:rPr>
                <w:b/>
                <w:bCs/>
                <w:szCs w:val="17"/>
              </w:rPr>
              <w:t>1,615,298</w:t>
            </w:r>
          </w:p>
        </w:tc>
        <w:tc>
          <w:tcPr>
            <w:tcW w:w="718" w:type="pct"/>
            <w:shd w:val="clear" w:color="auto" w:fill="D9D9D9" w:themeFill="background1" w:themeFillShade="D9"/>
            <w:vAlign w:val="center"/>
          </w:tcPr>
          <w:p w14:paraId="21107C38" w14:textId="77777777" w:rsidR="00207AD8" w:rsidRPr="004D70A2" w:rsidRDefault="00207AD8" w:rsidP="00207AD8">
            <w:pPr>
              <w:pStyle w:val="Tabletextnoindent"/>
              <w:spacing w:before="60" w:after="60"/>
              <w:jc w:val="right"/>
              <w:rPr>
                <w:b/>
                <w:szCs w:val="17"/>
              </w:rPr>
            </w:pPr>
            <w:r w:rsidRPr="004D70A2">
              <w:rPr>
                <w:b/>
                <w:szCs w:val="17"/>
              </w:rPr>
              <w:t>1,091,406</w:t>
            </w:r>
          </w:p>
        </w:tc>
        <w:tc>
          <w:tcPr>
            <w:tcW w:w="718" w:type="pct"/>
            <w:shd w:val="clear" w:color="auto" w:fill="FFFFFF" w:themeFill="background1"/>
            <w:vAlign w:val="center"/>
          </w:tcPr>
          <w:p w14:paraId="107A3C66" w14:textId="77777777" w:rsidR="00207AD8" w:rsidRPr="004D70A2" w:rsidRDefault="00207AD8" w:rsidP="00207AD8">
            <w:pPr>
              <w:pStyle w:val="Tabletextnoindent"/>
              <w:spacing w:before="60" w:after="60"/>
              <w:jc w:val="right"/>
              <w:rPr>
                <w:b/>
                <w:szCs w:val="17"/>
              </w:rPr>
            </w:pPr>
            <w:r w:rsidRPr="004D70A2">
              <w:rPr>
                <w:b/>
                <w:szCs w:val="17"/>
              </w:rPr>
              <w:t>(1,423,439)</w:t>
            </w:r>
          </w:p>
        </w:tc>
        <w:tc>
          <w:tcPr>
            <w:tcW w:w="718" w:type="pct"/>
            <w:shd w:val="clear" w:color="auto" w:fill="D9D9D9" w:themeFill="background1" w:themeFillShade="D9"/>
            <w:vAlign w:val="center"/>
          </w:tcPr>
          <w:p w14:paraId="3C6BD68B" w14:textId="77777777" w:rsidR="00207AD8" w:rsidRPr="004D70A2" w:rsidRDefault="00207AD8" w:rsidP="00207AD8">
            <w:pPr>
              <w:pStyle w:val="Tabletextnoindent"/>
              <w:spacing w:before="60" w:after="60"/>
              <w:jc w:val="right"/>
              <w:rPr>
                <w:b/>
                <w:szCs w:val="17"/>
              </w:rPr>
            </w:pPr>
            <w:r w:rsidRPr="004D70A2">
              <w:rPr>
                <w:b/>
                <w:szCs w:val="17"/>
              </w:rPr>
              <w:t>(984,041)</w:t>
            </w:r>
          </w:p>
        </w:tc>
      </w:tr>
      <w:tr w:rsidR="00207AD8" w:rsidRPr="004D70A2" w14:paraId="2B365C23" w14:textId="77777777" w:rsidTr="00207AD8">
        <w:tc>
          <w:tcPr>
            <w:tcW w:w="1409" w:type="pct"/>
            <w:shd w:val="clear" w:color="auto" w:fill="auto"/>
            <w:vAlign w:val="center"/>
          </w:tcPr>
          <w:p w14:paraId="49C8FC2C" w14:textId="77777777" w:rsidR="00207AD8" w:rsidRPr="004D70A2" w:rsidRDefault="00207AD8" w:rsidP="00207AD8">
            <w:pPr>
              <w:pStyle w:val="Tabletextnoindent"/>
              <w:spacing w:before="60" w:after="60"/>
              <w:rPr>
                <w:szCs w:val="17"/>
              </w:rPr>
            </w:pPr>
            <w:r w:rsidRPr="004D70A2">
              <w:rPr>
                <w:szCs w:val="17"/>
              </w:rPr>
              <w:t>Net gain/loss on non-financial assets</w:t>
            </w:r>
          </w:p>
        </w:tc>
        <w:tc>
          <w:tcPr>
            <w:tcW w:w="718" w:type="pct"/>
            <w:shd w:val="clear" w:color="auto" w:fill="D9D9D9" w:themeFill="background1" w:themeFillShade="D9"/>
            <w:vAlign w:val="center"/>
          </w:tcPr>
          <w:p w14:paraId="2AEB0B90" w14:textId="77DA3E1F" w:rsidR="00207AD8" w:rsidRPr="004D70A2" w:rsidRDefault="00207AD8" w:rsidP="00207AD8">
            <w:pPr>
              <w:pStyle w:val="Tabletextnoindent"/>
              <w:spacing w:before="60" w:after="60"/>
              <w:jc w:val="right"/>
              <w:rPr>
                <w:szCs w:val="17"/>
              </w:rPr>
            </w:pPr>
            <w:r>
              <w:rPr>
                <w:szCs w:val="17"/>
              </w:rPr>
              <w:t>-</w:t>
            </w:r>
          </w:p>
        </w:tc>
        <w:tc>
          <w:tcPr>
            <w:tcW w:w="718" w:type="pct"/>
            <w:shd w:val="clear" w:color="auto" w:fill="FFFFFF" w:themeFill="background1"/>
            <w:vAlign w:val="center"/>
          </w:tcPr>
          <w:p w14:paraId="3E7F0FBB" w14:textId="00FAA726" w:rsidR="00207AD8" w:rsidRPr="004D70A2" w:rsidRDefault="00207AD8" w:rsidP="00207AD8">
            <w:pPr>
              <w:pStyle w:val="Tabletextnoindent"/>
              <w:spacing w:before="60" w:after="60"/>
              <w:jc w:val="right"/>
              <w:rPr>
                <w:szCs w:val="17"/>
              </w:rPr>
            </w:pPr>
            <w:r w:rsidRPr="004D70A2">
              <w:rPr>
                <w:szCs w:val="17"/>
              </w:rPr>
              <w:t>-</w:t>
            </w:r>
          </w:p>
        </w:tc>
        <w:tc>
          <w:tcPr>
            <w:tcW w:w="718" w:type="pct"/>
            <w:shd w:val="clear" w:color="auto" w:fill="D9D9D9" w:themeFill="background1" w:themeFillShade="D9"/>
            <w:vAlign w:val="center"/>
          </w:tcPr>
          <w:p w14:paraId="2B8B5A6B" w14:textId="77777777" w:rsidR="00207AD8" w:rsidRPr="004D70A2" w:rsidRDefault="00207AD8" w:rsidP="00207AD8">
            <w:pPr>
              <w:pStyle w:val="Tabletextnoindent"/>
              <w:spacing w:before="60" w:after="60"/>
              <w:jc w:val="right"/>
              <w:rPr>
                <w:szCs w:val="17"/>
              </w:rPr>
            </w:pPr>
            <w:r w:rsidRPr="004D70A2">
              <w:rPr>
                <w:szCs w:val="17"/>
              </w:rPr>
              <w:t>-</w:t>
            </w:r>
          </w:p>
        </w:tc>
        <w:tc>
          <w:tcPr>
            <w:tcW w:w="718" w:type="pct"/>
            <w:shd w:val="clear" w:color="auto" w:fill="FFFFFF" w:themeFill="background1"/>
            <w:vAlign w:val="center"/>
          </w:tcPr>
          <w:p w14:paraId="1C187A6A" w14:textId="77777777" w:rsidR="00207AD8" w:rsidRPr="004D70A2" w:rsidRDefault="00207AD8" w:rsidP="00207AD8">
            <w:pPr>
              <w:pStyle w:val="Tabletextnoindent"/>
              <w:spacing w:before="60" w:after="60"/>
              <w:jc w:val="right"/>
              <w:rPr>
                <w:szCs w:val="17"/>
              </w:rPr>
            </w:pPr>
            <w:r w:rsidRPr="004D70A2">
              <w:rPr>
                <w:szCs w:val="17"/>
              </w:rPr>
              <w:t>-</w:t>
            </w:r>
          </w:p>
        </w:tc>
        <w:tc>
          <w:tcPr>
            <w:tcW w:w="718" w:type="pct"/>
            <w:shd w:val="clear" w:color="auto" w:fill="D9D9D9" w:themeFill="background1" w:themeFillShade="D9"/>
            <w:vAlign w:val="center"/>
          </w:tcPr>
          <w:p w14:paraId="721CE92E" w14:textId="77777777" w:rsidR="00207AD8" w:rsidRPr="004D70A2" w:rsidRDefault="00207AD8" w:rsidP="00207AD8">
            <w:pPr>
              <w:pStyle w:val="Tabletextnoindent"/>
              <w:spacing w:before="60" w:after="60"/>
              <w:jc w:val="right"/>
              <w:rPr>
                <w:szCs w:val="17"/>
              </w:rPr>
            </w:pPr>
            <w:r w:rsidRPr="004D70A2">
              <w:rPr>
                <w:szCs w:val="17"/>
              </w:rPr>
              <w:t>-</w:t>
            </w:r>
          </w:p>
        </w:tc>
      </w:tr>
      <w:tr w:rsidR="00207AD8" w:rsidRPr="004D70A2" w14:paraId="62EFC610" w14:textId="77777777" w:rsidTr="00207AD8">
        <w:tc>
          <w:tcPr>
            <w:tcW w:w="1409" w:type="pct"/>
            <w:shd w:val="clear" w:color="auto" w:fill="auto"/>
            <w:vAlign w:val="center"/>
          </w:tcPr>
          <w:p w14:paraId="5F796682" w14:textId="77777777" w:rsidR="00207AD8" w:rsidRPr="004D70A2" w:rsidRDefault="00207AD8" w:rsidP="00207AD8">
            <w:pPr>
              <w:pStyle w:val="Tabletextnoindent"/>
              <w:spacing w:before="60" w:after="60"/>
              <w:rPr>
                <w:b/>
                <w:szCs w:val="17"/>
              </w:rPr>
            </w:pPr>
            <w:r w:rsidRPr="004D70A2">
              <w:rPr>
                <w:b/>
                <w:szCs w:val="17"/>
              </w:rPr>
              <w:t>Comprehensive result</w:t>
            </w:r>
          </w:p>
        </w:tc>
        <w:tc>
          <w:tcPr>
            <w:tcW w:w="718" w:type="pct"/>
            <w:shd w:val="clear" w:color="auto" w:fill="D9D9D9" w:themeFill="background1" w:themeFillShade="D9"/>
            <w:vAlign w:val="center"/>
          </w:tcPr>
          <w:p w14:paraId="286D0F90" w14:textId="0A8E20AE" w:rsidR="00207AD8" w:rsidRPr="004D70A2" w:rsidRDefault="00207AD8" w:rsidP="00207AD8">
            <w:pPr>
              <w:pStyle w:val="Tabletextnoindent"/>
              <w:spacing w:before="60" w:after="60"/>
              <w:jc w:val="right"/>
              <w:rPr>
                <w:b/>
                <w:bCs/>
                <w:szCs w:val="17"/>
              </w:rPr>
            </w:pPr>
            <w:r>
              <w:rPr>
                <w:b/>
                <w:bCs/>
                <w:szCs w:val="17"/>
              </w:rPr>
              <w:t>(1,453,488)</w:t>
            </w:r>
          </w:p>
        </w:tc>
        <w:tc>
          <w:tcPr>
            <w:tcW w:w="718" w:type="pct"/>
            <w:shd w:val="clear" w:color="auto" w:fill="FFFFFF" w:themeFill="background1"/>
            <w:vAlign w:val="center"/>
          </w:tcPr>
          <w:p w14:paraId="4F5E611E" w14:textId="4EC64C61" w:rsidR="00207AD8" w:rsidRPr="004D70A2" w:rsidRDefault="00207AD8" w:rsidP="00207AD8">
            <w:pPr>
              <w:pStyle w:val="Tabletextnoindent"/>
              <w:spacing w:before="60" w:after="60"/>
              <w:jc w:val="right"/>
              <w:rPr>
                <w:b/>
                <w:bCs/>
                <w:szCs w:val="17"/>
              </w:rPr>
            </w:pPr>
            <w:r w:rsidRPr="004D70A2">
              <w:rPr>
                <w:b/>
                <w:bCs/>
                <w:szCs w:val="17"/>
              </w:rPr>
              <w:t>1,615,298</w:t>
            </w:r>
          </w:p>
        </w:tc>
        <w:tc>
          <w:tcPr>
            <w:tcW w:w="718" w:type="pct"/>
            <w:shd w:val="clear" w:color="auto" w:fill="D9D9D9" w:themeFill="background1" w:themeFillShade="D9"/>
            <w:vAlign w:val="center"/>
          </w:tcPr>
          <w:p w14:paraId="72C09835" w14:textId="77777777" w:rsidR="00207AD8" w:rsidRPr="004D70A2" w:rsidRDefault="00207AD8" w:rsidP="00207AD8">
            <w:pPr>
              <w:pStyle w:val="Tabletextnoindent"/>
              <w:spacing w:before="60" w:after="60"/>
              <w:jc w:val="right"/>
              <w:rPr>
                <w:b/>
                <w:szCs w:val="17"/>
              </w:rPr>
            </w:pPr>
            <w:r w:rsidRPr="004D70A2">
              <w:rPr>
                <w:b/>
                <w:szCs w:val="17"/>
              </w:rPr>
              <w:t>1,091,406</w:t>
            </w:r>
          </w:p>
        </w:tc>
        <w:tc>
          <w:tcPr>
            <w:tcW w:w="718" w:type="pct"/>
            <w:shd w:val="clear" w:color="auto" w:fill="FFFFFF" w:themeFill="background1"/>
            <w:vAlign w:val="center"/>
          </w:tcPr>
          <w:p w14:paraId="619C2110" w14:textId="77777777" w:rsidR="00207AD8" w:rsidRPr="004D70A2" w:rsidRDefault="00207AD8" w:rsidP="00207AD8">
            <w:pPr>
              <w:pStyle w:val="Tabletextnoindent"/>
              <w:spacing w:before="60" w:after="60"/>
              <w:jc w:val="right"/>
              <w:rPr>
                <w:b/>
                <w:szCs w:val="17"/>
              </w:rPr>
            </w:pPr>
            <w:r w:rsidRPr="004D70A2">
              <w:rPr>
                <w:b/>
                <w:szCs w:val="17"/>
              </w:rPr>
              <w:t>(1,423,439)</w:t>
            </w:r>
          </w:p>
        </w:tc>
        <w:tc>
          <w:tcPr>
            <w:tcW w:w="718" w:type="pct"/>
            <w:shd w:val="clear" w:color="auto" w:fill="D9D9D9" w:themeFill="background1" w:themeFillShade="D9"/>
            <w:vAlign w:val="center"/>
          </w:tcPr>
          <w:p w14:paraId="3DAD4DBC" w14:textId="77777777" w:rsidR="00207AD8" w:rsidRPr="004D70A2" w:rsidRDefault="00207AD8" w:rsidP="00207AD8">
            <w:pPr>
              <w:pStyle w:val="Tabletextnoindent"/>
              <w:spacing w:before="60" w:after="60"/>
              <w:jc w:val="right"/>
              <w:rPr>
                <w:b/>
                <w:szCs w:val="17"/>
              </w:rPr>
            </w:pPr>
            <w:r w:rsidRPr="004D70A2">
              <w:rPr>
                <w:b/>
                <w:szCs w:val="17"/>
              </w:rPr>
              <w:t>(984,041)</w:t>
            </w:r>
          </w:p>
        </w:tc>
      </w:tr>
      <w:tr w:rsidR="00207AD8" w:rsidRPr="004D70A2" w14:paraId="5EE7369C" w14:textId="77777777" w:rsidTr="00207AD8">
        <w:tc>
          <w:tcPr>
            <w:tcW w:w="1409" w:type="pct"/>
            <w:tcBorders>
              <w:bottom w:val="single" w:sz="2" w:space="0" w:color="A5A5A5" w:themeColor="accent3"/>
            </w:tcBorders>
            <w:shd w:val="clear" w:color="auto" w:fill="auto"/>
            <w:vAlign w:val="center"/>
          </w:tcPr>
          <w:p w14:paraId="238E5118" w14:textId="77777777" w:rsidR="00207AD8" w:rsidRPr="004D70A2" w:rsidRDefault="00207AD8" w:rsidP="00207AD8">
            <w:pPr>
              <w:pStyle w:val="Tabletextnoindent"/>
              <w:spacing w:before="60" w:after="60"/>
              <w:rPr>
                <w:b/>
                <w:szCs w:val="17"/>
              </w:rPr>
            </w:pPr>
            <w:r w:rsidRPr="004D70A2">
              <w:rPr>
                <w:b/>
                <w:szCs w:val="17"/>
              </w:rPr>
              <w:t>Net cash flow from (used) operating activities</w:t>
            </w:r>
          </w:p>
        </w:tc>
        <w:tc>
          <w:tcPr>
            <w:tcW w:w="718" w:type="pct"/>
            <w:tcBorders>
              <w:bottom w:val="single" w:sz="2" w:space="0" w:color="A5A5A5" w:themeColor="accent3"/>
            </w:tcBorders>
            <w:shd w:val="clear" w:color="auto" w:fill="D9D9D9" w:themeFill="background1" w:themeFillShade="D9"/>
            <w:vAlign w:val="center"/>
          </w:tcPr>
          <w:p w14:paraId="7AAD8F13" w14:textId="0988589B" w:rsidR="00207AD8" w:rsidRPr="004D70A2" w:rsidRDefault="00207AD8" w:rsidP="00207AD8">
            <w:pPr>
              <w:pStyle w:val="Tabletextnoindent"/>
              <w:spacing w:before="60" w:after="60"/>
              <w:jc w:val="right"/>
              <w:rPr>
                <w:b/>
                <w:bCs/>
                <w:szCs w:val="17"/>
              </w:rPr>
            </w:pPr>
            <w:r>
              <w:rPr>
                <w:b/>
                <w:bCs/>
                <w:szCs w:val="17"/>
              </w:rPr>
              <w:t>994,267</w:t>
            </w:r>
          </w:p>
        </w:tc>
        <w:tc>
          <w:tcPr>
            <w:tcW w:w="718" w:type="pct"/>
            <w:tcBorders>
              <w:bottom w:val="single" w:sz="2" w:space="0" w:color="A5A5A5" w:themeColor="accent3"/>
            </w:tcBorders>
            <w:shd w:val="clear" w:color="auto" w:fill="FFFFFF" w:themeFill="background1"/>
            <w:vAlign w:val="center"/>
          </w:tcPr>
          <w:p w14:paraId="25C9D42C" w14:textId="4AA6C3AD" w:rsidR="00207AD8" w:rsidRPr="004D70A2" w:rsidRDefault="00207AD8" w:rsidP="00207AD8">
            <w:pPr>
              <w:pStyle w:val="Tabletextnoindent"/>
              <w:spacing w:before="60" w:after="60"/>
              <w:jc w:val="right"/>
              <w:rPr>
                <w:b/>
                <w:bCs/>
                <w:szCs w:val="17"/>
              </w:rPr>
            </w:pPr>
            <w:r w:rsidRPr="004D70A2">
              <w:rPr>
                <w:b/>
                <w:bCs/>
                <w:szCs w:val="17"/>
              </w:rPr>
              <w:t>627,885</w:t>
            </w:r>
          </w:p>
        </w:tc>
        <w:tc>
          <w:tcPr>
            <w:tcW w:w="718" w:type="pct"/>
            <w:tcBorders>
              <w:bottom w:val="single" w:sz="2" w:space="0" w:color="A5A5A5" w:themeColor="accent3"/>
            </w:tcBorders>
            <w:shd w:val="clear" w:color="auto" w:fill="D9D9D9" w:themeFill="background1" w:themeFillShade="D9"/>
            <w:vAlign w:val="center"/>
          </w:tcPr>
          <w:p w14:paraId="4ADD5647" w14:textId="77777777" w:rsidR="00207AD8" w:rsidRPr="004D70A2" w:rsidRDefault="00207AD8" w:rsidP="00207AD8">
            <w:pPr>
              <w:pStyle w:val="Tabletextnoindent"/>
              <w:spacing w:before="60" w:after="60"/>
              <w:jc w:val="right"/>
              <w:rPr>
                <w:b/>
                <w:szCs w:val="17"/>
              </w:rPr>
            </w:pPr>
            <w:r w:rsidRPr="004D70A2">
              <w:rPr>
                <w:b/>
                <w:szCs w:val="17"/>
              </w:rPr>
              <w:t>1,705,457</w:t>
            </w:r>
          </w:p>
        </w:tc>
        <w:tc>
          <w:tcPr>
            <w:tcW w:w="718" w:type="pct"/>
            <w:tcBorders>
              <w:bottom w:val="single" w:sz="2" w:space="0" w:color="A5A5A5" w:themeColor="accent3"/>
            </w:tcBorders>
            <w:shd w:val="clear" w:color="auto" w:fill="FFFFFF" w:themeFill="background1"/>
            <w:vAlign w:val="center"/>
          </w:tcPr>
          <w:p w14:paraId="2843C7C6" w14:textId="77777777" w:rsidR="00207AD8" w:rsidRPr="004D70A2" w:rsidRDefault="00207AD8" w:rsidP="00207AD8">
            <w:pPr>
              <w:pStyle w:val="Tabletextnoindent"/>
              <w:spacing w:before="60" w:after="60"/>
              <w:jc w:val="right"/>
              <w:rPr>
                <w:b/>
                <w:szCs w:val="17"/>
              </w:rPr>
            </w:pPr>
            <w:r w:rsidRPr="004D70A2">
              <w:rPr>
                <w:b/>
                <w:szCs w:val="17"/>
              </w:rPr>
              <w:t>(184,661)</w:t>
            </w:r>
          </w:p>
        </w:tc>
        <w:tc>
          <w:tcPr>
            <w:tcW w:w="718" w:type="pct"/>
            <w:tcBorders>
              <w:bottom w:val="single" w:sz="2" w:space="0" w:color="A5A5A5" w:themeColor="accent3"/>
            </w:tcBorders>
            <w:shd w:val="clear" w:color="auto" w:fill="D9D9D9" w:themeFill="background1" w:themeFillShade="D9"/>
            <w:vAlign w:val="center"/>
          </w:tcPr>
          <w:p w14:paraId="4B53B292" w14:textId="77777777" w:rsidR="00207AD8" w:rsidRPr="004D70A2" w:rsidRDefault="00207AD8" w:rsidP="00207AD8">
            <w:pPr>
              <w:pStyle w:val="Tabletextnoindent"/>
              <w:spacing w:before="60" w:after="60"/>
              <w:jc w:val="right"/>
              <w:rPr>
                <w:b/>
                <w:szCs w:val="17"/>
              </w:rPr>
            </w:pPr>
            <w:r w:rsidRPr="004D70A2">
              <w:rPr>
                <w:b/>
                <w:szCs w:val="17"/>
              </w:rPr>
              <w:t>(598,181)</w:t>
            </w:r>
          </w:p>
        </w:tc>
      </w:tr>
      <w:tr w:rsidR="00207AD8" w:rsidRPr="004D70A2" w14:paraId="30345947" w14:textId="77777777" w:rsidTr="00207AD8">
        <w:tc>
          <w:tcPr>
            <w:tcW w:w="1409" w:type="pct"/>
            <w:tcBorders>
              <w:top w:val="single" w:sz="2" w:space="0" w:color="A5A5A5" w:themeColor="accent3"/>
              <w:bottom w:val="single" w:sz="2" w:space="0" w:color="A5A5A5" w:themeColor="accent3"/>
            </w:tcBorders>
            <w:shd w:val="clear" w:color="auto" w:fill="auto"/>
            <w:vAlign w:val="center"/>
          </w:tcPr>
          <w:p w14:paraId="6726F5BB" w14:textId="77777777" w:rsidR="00207AD8" w:rsidRPr="004D70A2" w:rsidRDefault="00207AD8" w:rsidP="00207AD8">
            <w:pPr>
              <w:pStyle w:val="Tabletextnoindent"/>
              <w:spacing w:before="60" w:after="60"/>
              <w:rPr>
                <w:b/>
                <w:szCs w:val="17"/>
              </w:rPr>
            </w:pPr>
            <w:r w:rsidRPr="004D70A2">
              <w:rPr>
                <w:b/>
                <w:szCs w:val="17"/>
              </w:rPr>
              <w:t>Total assets</w:t>
            </w:r>
          </w:p>
        </w:tc>
        <w:tc>
          <w:tcPr>
            <w:tcW w:w="718" w:type="pct"/>
            <w:tcBorders>
              <w:top w:val="single" w:sz="2" w:space="0" w:color="A5A5A5" w:themeColor="accent3"/>
              <w:bottom w:val="single" w:sz="2" w:space="0" w:color="A5A5A5" w:themeColor="accent3"/>
            </w:tcBorders>
            <w:shd w:val="clear" w:color="auto" w:fill="D9D9D9" w:themeFill="background1" w:themeFillShade="D9"/>
            <w:vAlign w:val="center"/>
          </w:tcPr>
          <w:p w14:paraId="12491845" w14:textId="4EBBD7EC" w:rsidR="00207AD8" w:rsidRPr="004D70A2" w:rsidRDefault="00207AD8" w:rsidP="00207AD8">
            <w:pPr>
              <w:pStyle w:val="Tabletextnoindent"/>
              <w:spacing w:before="60" w:after="60"/>
              <w:jc w:val="right"/>
              <w:rPr>
                <w:b/>
                <w:bCs/>
                <w:szCs w:val="17"/>
              </w:rPr>
            </w:pPr>
            <w:r>
              <w:rPr>
                <w:b/>
                <w:bCs/>
                <w:szCs w:val="17"/>
              </w:rPr>
              <w:t>12,693,244</w:t>
            </w:r>
          </w:p>
        </w:tc>
        <w:tc>
          <w:tcPr>
            <w:tcW w:w="718" w:type="pct"/>
            <w:tcBorders>
              <w:top w:val="single" w:sz="2" w:space="0" w:color="A5A5A5" w:themeColor="accent3"/>
              <w:bottom w:val="single" w:sz="2" w:space="0" w:color="A5A5A5" w:themeColor="accent3"/>
            </w:tcBorders>
            <w:shd w:val="clear" w:color="auto" w:fill="FFFFFF" w:themeFill="background1"/>
            <w:vAlign w:val="center"/>
          </w:tcPr>
          <w:p w14:paraId="5CADF8D3" w14:textId="13B49872" w:rsidR="00207AD8" w:rsidRPr="004D70A2" w:rsidRDefault="00207AD8" w:rsidP="00207AD8">
            <w:pPr>
              <w:pStyle w:val="Tabletextnoindent"/>
              <w:spacing w:before="60" w:after="60"/>
              <w:jc w:val="right"/>
              <w:rPr>
                <w:b/>
                <w:bCs/>
                <w:szCs w:val="17"/>
              </w:rPr>
            </w:pPr>
            <w:r w:rsidRPr="004D70A2">
              <w:rPr>
                <w:b/>
                <w:bCs/>
                <w:szCs w:val="17"/>
              </w:rPr>
              <w:t>13,054,326</w:t>
            </w:r>
          </w:p>
        </w:tc>
        <w:tc>
          <w:tcPr>
            <w:tcW w:w="718" w:type="pct"/>
            <w:tcBorders>
              <w:top w:val="single" w:sz="2" w:space="0" w:color="A5A5A5" w:themeColor="accent3"/>
              <w:bottom w:val="single" w:sz="2" w:space="0" w:color="A5A5A5" w:themeColor="accent3"/>
            </w:tcBorders>
            <w:shd w:val="clear" w:color="auto" w:fill="D9D9D9" w:themeFill="background1" w:themeFillShade="D9"/>
            <w:vAlign w:val="center"/>
          </w:tcPr>
          <w:p w14:paraId="192F9417" w14:textId="77777777" w:rsidR="00207AD8" w:rsidRPr="004D70A2" w:rsidRDefault="00207AD8" w:rsidP="00207AD8">
            <w:pPr>
              <w:pStyle w:val="Tabletextnoindent"/>
              <w:spacing w:before="60" w:after="60"/>
              <w:jc w:val="right"/>
              <w:rPr>
                <w:b/>
                <w:szCs w:val="17"/>
              </w:rPr>
            </w:pPr>
            <w:r w:rsidRPr="004D70A2">
              <w:rPr>
                <w:b/>
                <w:szCs w:val="17"/>
              </w:rPr>
              <w:t>11,650,764</w:t>
            </w:r>
          </w:p>
        </w:tc>
        <w:tc>
          <w:tcPr>
            <w:tcW w:w="718" w:type="pct"/>
            <w:tcBorders>
              <w:top w:val="single" w:sz="2" w:space="0" w:color="A5A5A5" w:themeColor="accent3"/>
              <w:bottom w:val="single" w:sz="2" w:space="0" w:color="A5A5A5" w:themeColor="accent3"/>
            </w:tcBorders>
            <w:shd w:val="clear" w:color="auto" w:fill="FFFFFF" w:themeFill="background1"/>
            <w:vAlign w:val="center"/>
          </w:tcPr>
          <w:p w14:paraId="5150FD3D" w14:textId="77777777" w:rsidR="00207AD8" w:rsidRPr="004D70A2" w:rsidRDefault="00207AD8" w:rsidP="00207AD8">
            <w:pPr>
              <w:pStyle w:val="Tabletextnoindent"/>
              <w:spacing w:before="60" w:after="60"/>
              <w:jc w:val="right"/>
              <w:rPr>
                <w:b/>
                <w:szCs w:val="17"/>
              </w:rPr>
            </w:pPr>
            <w:r w:rsidRPr="004D70A2">
              <w:rPr>
                <w:b/>
                <w:szCs w:val="17"/>
              </w:rPr>
              <w:t>11,097,143</w:t>
            </w:r>
          </w:p>
        </w:tc>
        <w:tc>
          <w:tcPr>
            <w:tcW w:w="718" w:type="pct"/>
            <w:tcBorders>
              <w:top w:val="single" w:sz="2" w:space="0" w:color="A5A5A5" w:themeColor="accent3"/>
              <w:bottom w:val="single" w:sz="2" w:space="0" w:color="A5A5A5" w:themeColor="accent3"/>
            </w:tcBorders>
            <w:shd w:val="clear" w:color="auto" w:fill="D9D9D9" w:themeFill="background1" w:themeFillShade="D9"/>
            <w:vAlign w:val="center"/>
          </w:tcPr>
          <w:p w14:paraId="2B0FE08F" w14:textId="77777777" w:rsidR="00207AD8" w:rsidRPr="004D70A2" w:rsidRDefault="00207AD8" w:rsidP="00207AD8">
            <w:pPr>
              <w:pStyle w:val="Tabletextnoindent"/>
              <w:spacing w:before="60" w:after="60"/>
              <w:jc w:val="right"/>
              <w:rPr>
                <w:b/>
                <w:szCs w:val="17"/>
              </w:rPr>
            </w:pPr>
            <w:r w:rsidRPr="004D70A2">
              <w:rPr>
                <w:b/>
                <w:szCs w:val="17"/>
              </w:rPr>
              <w:t>11,853,833</w:t>
            </w:r>
          </w:p>
        </w:tc>
      </w:tr>
      <w:tr w:rsidR="00207AD8" w:rsidRPr="004D70A2" w14:paraId="47392E88" w14:textId="77777777" w:rsidTr="00207AD8">
        <w:tc>
          <w:tcPr>
            <w:tcW w:w="1409" w:type="pct"/>
            <w:tcBorders>
              <w:top w:val="single" w:sz="2" w:space="0" w:color="A5A5A5" w:themeColor="accent3"/>
              <w:bottom w:val="single" w:sz="12" w:space="0" w:color="808080" w:themeColor="background1" w:themeShade="80"/>
            </w:tcBorders>
            <w:shd w:val="clear" w:color="auto" w:fill="auto"/>
            <w:vAlign w:val="center"/>
          </w:tcPr>
          <w:p w14:paraId="6351CD29" w14:textId="77777777" w:rsidR="00207AD8" w:rsidRPr="004D70A2" w:rsidRDefault="00207AD8" w:rsidP="00207AD8">
            <w:pPr>
              <w:pStyle w:val="Tabletotal"/>
              <w:spacing w:before="60" w:after="60"/>
              <w:rPr>
                <w:color w:val="auto"/>
                <w:szCs w:val="17"/>
              </w:rPr>
            </w:pPr>
            <w:r w:rsidRPr="004D70A2">
              <w:rPr>
                <w:color w:val="auto"/>
                <w:szCs w:val="17"/>
              </w:rPr>
              <w:t>Total liabilities</w:t>
            </w:r>
          </w:p>
        </w:tc>
        <w:tc>
          <w:tcPr>
            <w:tcW w:w="718" w:type="pct"/>
            <w:tcBorders>
              <w:top w:val="single" w:sz="2" w:space="0" w:color="A5A5A5" w:themeColor="accent3"/>
              <w:bottom w:val="single" w:sz="12" w:space="0" w:color="808080" w:themeColor="background1" w:themeShade="80"/>
            </w:tcBorders>
            <w:shd w:val="clear" w:color="auto" w:fill="D9D9D9" w:themeFill="background1" w:themeFillShade="D9"/>
            <w:vAlign w:val="center"/>
          </w:tcPr>
          <w:p w14:paraId="6FD03FF6" w14:textId="1757599F" w:rsidR="00207AD8" w:rsidRPr="004D70A2" w:rsidRDefault="00207AD8" w:rsidP="00207AD8">
            <w:pPr>
              <w:pStyle w:val="Tabletotal"/>
              <w:spacing w:before="60" w:after="60"/>
              <w:jc w:val="right"/>
              <w:rPr>
                <w:color w:val="auto"/>
                <w:szCs w:val="17"/>
              </w:rPr>
            </w:pPr>
            <w:r>
              <w:rPr>
                <w:color w:val="auto"/>
                <w:szCs w:val="17"/>
              </w:rPr>
              <w:t>2,370,490</w:t>
            </w:r>
          </w:p>
        </w:tc>
        <w:tc>
          <w:tcPr>
            <w:tcW w:w="718" w:type="pct"/>
            <w:tcBorders>
              <w:top w:val="single" w:sz="2" w:space="0" w:color="A5A5A5" w:themeColor="accent3"/>
              <w:bottom w:val="single" w:sz="12" w:space="0" w:color="808080" w:themeColor="background1" w:themeShade="80"/>
            </w:tcBorders>
            <w:shd w:val="clear" w:color="auto" w:fill="FFFFFF" w:themeFill="background1"/>
            <w:vAlign w:val="center"/>
          </w:tcPr>
          <w:p w14:paraId="54388BF7" w14:textId="2B3A1F51" w:rsidR="00207AD8" w:rsidRPr="004D70A2" w:rsidRDefault="00207AD8" w:rsidP="00207AD8">
            <w:pPr>
              <w:pStyle w:val="Tabletotal"/>
              <w:spacing w:before="60" w:after="60"/>
              <w:jc w:val="right"/>
              <w:rPr>
                <w:color w:val="auto"/>
                <w:szCs w:val="17"/>
              </w:rPr>
            </w:pPr>
            <w:r w:rsidRPr="004D70A2">
              <w:rPr>
                <w:color w:val="auto"/>
                <w:szCs w:val="17"/>
              </w:rPr>
              <w:t>1,278,083</w:t>
            </w:r>
          </w:p>
        </w:tc>
        <w:tc>
          <w:tcPr>
            <w:tcW w:w="718" w:type="pct"/>
            <w:tcBorders>
              <w:top w:val="single" w:sz="2" w:space="0" w:color="A5A5A5" w:themeColor="accent3"/>
              <w:bottom w:val="single" w:sz="12" w:space="0" w:color="808080" w:themeColor="background1" w:themeShade="80"/>
            </w:tcBorders>
            <w:shd w:val="clear" w:color="auto" w:fill="D9D9D9" w:themeFill="background1" w:themeFillShade="D9"/>
            <w:vAlign w:val="center"/>
          </w:tcPr>
          <w:p w14:paraId="185E560E" w14:textId="77777777" w:rsidR="00207AD8" w:rsidRPr="004D70A2" w:rsidRDefault="00207AD8" w:rsidP="00207AD8">
            <w:pPr>
              <w:pStyle w:val="Tabletotal"/>
              <w:spacing w:before="60" w:after="60"/>
              <w:jc w:val="right"/>
              <w:rPr>
                <w:color w:val="auto"/>
                <w:szCs w:val="17"/>
              </w:rPr>
            </w:pPr>
            <w:r w:rsidRPr="004D70A2">
              <w:rPr>
                <w:color w:val="auto"/>
                <w:szCs w:val="17"/>
              </w:rPr>
              <w:t>1,489,819</w:t>
            </w:r>
          </w:p>
        </w:tc>
        <w:tc>
          <w:tcPr>
            <w:tcW w:w="718" w:type="pct"/>
            <w:tcBorders>
              <w:top w:val="single" w:sz="2" w:space="0" w:color="A5A5A5" w:themeColor="accent3"/>
              <w:bottom w:val="single" w:sz="12" w:space="0" w:color="808080" w:themeColor="background1" w:themeShade="80"/>
            </w:tcBorders>
            <w:shd w:val="clear" w:color="auto" w:fill="FFFFFF" w:themeFill="background1"/>
            <w:vAlign w:val="center"/>
          </w:tcPr>
          <w:p w14:paraId="761809F6" w14:textId="77777777" w:rsidR="00207AD8" w:rsidRPr="004D70A2" w:rsidRDefault="00207AD8" w:rsidP="00207AD8">
            <w:pPr>
              <w:pStyle w:val="Tabletotal"/>
              <w:spacing w:before="60" w:after="60"/>
              <w:jc w:val="right"/>
              <w:rPr>
                <w:color w:val="auto"/>
                <w:szCs w:val="17"/>
              </w:rPr>
            </w:pPr>
            <w:r w:rsidRPr="004D70A2">
              <w:rPr>
                <w:color w:val="auto"/>
                <w:szCs w:val="17"/>
              </w:rPr>
              <w:t>2,027,604</w:t>
            </w:r>
          </w:p>
        </w:tc>
        <w:tc>
          <w:tcPr>
            <w:tcW w:w="718" w:type="pct"/>
            <w:tcBorders>
              <w:top w:val="single" w:sz="2" w:space="0" w:color="A5A5A5" w:themeColor="accent3"/>
              <w:bottom w:val="single" w:sz="12" w:space="0" w:color="808080" w:themeColor="background1" w:themeShade="80"/>
            </w:tcBorders>
            <w:shd w:val="clear" w:color="auto" w:fill="D9D9D9" w:themeFill="background1" w:themeFillShade="D9"/>
            <w:vAlign w:val="center"/>
          </w:tcPr>
          <w:p w14:paraId="13430906" w14:textId="77777777" w:rsidR="00207AD8" w:rsidRPr="004D70A2" w:rsidRDefault="00207AD8" w:rsidP="00207AD8">
            <w:pPr>
              <w:pStyle w:val="Tabletotal"/>
              <w:spacing w:before="60" w:after="60"/>
              <w:jc w:val="right"/>
              <w:rPr>
                <w:color w:val="auto"/>
                <w:szCs w:val="17"/>
              </w:rPr>
            </w:pPr>
            <w:r w:rsidRPr="004D70A2">
              <w:rPr>
                <w:color w:val="auto"/>
                <w:szCs w:val="17"/>
              </w:rPr>
              <w:t>1,360,855</w:t>
            </w:r>
          </w:p>
        </w:tc>
      </w:tr>
    </w:tbl>
    <w:p w14:paraId="3561846F" w14:textId="77777777" w:rsidR="004B0E98" w:rsidRPr="004D70A2" w:rsidRDefault="004B0E98" w:rsidP="001171D7">
      <w:pPr>
        <w:pStyle w:val="FootnoteText"/>
        <w:rPr>
          <w:color w:val="auto"/>
        </w:rPr>
        <w:sectPr w:rsidR="004B0E98" w:rsidRPr="004D70A2" w:rsidSect="00552C4E">
          <w:pgSz w:w="11906" w:h="16838" w:code="9"/>
          <w:pgMar w:top="1701" w:right="1701" w:bottom="1134" w:left="2835" w:header="420" w:footer="454" w:gutter="0"/>
          <w:cols w:space="708"/>
          <w:docGrid w:linePitch="360"/>
        </w:sectPr>
      </w:pPr>
    </w:p>
    <w:p w14:paraId="79225B54" w14:textId="3188522B" w:rsidR="008F7985" w:rsidRPr="004D70A2" w:rsidRDefault="008F7985" w:rsidP="00F67CDC">
      <w:pPr>
        <w:pStyle w:val="ARHead2ST"/>
      </w:pPr>
      <w:bookmarkStart w:id="159" w:name="_Toc460496626"/>
      <w:bookmarkStart w:id="160" w:name="_Toc13487159"/>
      <w:bookmarkStart w:id="161" w:name="_Toc80349523"/>
      <w:bookmarkStart w:id="162" w:name="_Toc115252849"/>
      <w:bookmarkStart w:id="163" w:name="_Toc460496627"/>
      <w:r w:rsidRPr="00DC411C">
        <w:lastRenderedPageBreak/>
        <w:t>Report of operations</w:t>
      </w:r>
      <w:r w:rsidR="00D5124D">
        <w:t xml:space="preserve"> – </w:t>
      </w:r>
      <w:r w:rsidRPr="00DC411C">
        <w:t>governance and organisational structure</w:t>
      </w:r>
      <w:bookmarkEnd w:id="159"/>
      <w:bookmarkEnd w:id="160"/>
      <w:bookmarkEnd w:id="161"/>
      <w:bookmarkEnd w:id="162"/>
    </w:p>
    <w:p w14:paraId="3616B0E2" w14:textId="77777777" w:rsidR="008F7985" w:rsidRPr="004D70A2" w:rsidRDefault="008F7985" w:rsidP="00D05835">
      <w:pPr>
        <w:pStyle w:val="ARHead3ST"/>
      </w:pPr>
      <w:bookmarkStart w:id="164" w:name="_Toc13487160"/>
      <w:bookmarkStart w:id="165" w:name="_Toc80349524"/>
      <w:bookmarkStart w:id="166" w:name="_Toc115252850"/>
      <w:r w:rsidRPr="004D70A2">
        <w:t>Ministers</w:t>
      </w:r>
      <w:bookmarkEnd w:id="163"/>
      <w:bookmarkEnd w:id="164"/>
      <w:bookmarkEnd w:id="165"/>
      <w:bookmarkEnd w:id="166"/>
    </w:p>
    <w:p w14:paraId="1768D438" w14:textId="170E95AE" w:rsidR="0037123E" w:rsidRPr="004D70A2" w:rsidRDefault="00E95F5A" w:rsidP="0037123E">
      <w:pPr>
        <w:spacing w:after="200"/>
        <w:rPr>
          <w:sz w:val="22"/>
          <w:szCs w:val="28"/>
        </w:rPr>
      </w:pPr>
      <w:bookmarkStart w:id="167" w:name="_Toc13842815"/>
      <w:bookmarkStart w:id="168" w:name="_Toc15992038"/>
      <w:bookmarkStart w:id="169" w:name="_Toc15998276"/>
      <w:bookmarkStart w:id="170" w:name="_Toc16863525"/>
      <w:bookmarkStart w:id="171" w:name="_Toc393804766"/>
      <w:r w:rsidRPr="00E95F5A">
        <w:rPr>
          <w:sz w:val="22"/>
          <w:szCs w:val="28"/>
        </w:rPr>
        <w:t>Minister for Education</w:t>
      </w:r>
      <w:r w:rsidR="00A3786A">
        <w:rPr>
          <w:rStyle w:val="FootnoteReference"/>
          <w:sz w:val="22"/>
          <w:szCs w:val="28"/>
        </w:rPr>
        <w:footnoteReference w:id="2"/>
      </w:r>
      <w:r w:rsidRPr="00E95F5A">
        <w:rPr>
          <w:sz w:val="22"/>
          <w:szCs w:val="28"/>
        </w:rPr>
        <w:t xml:space="preserve"> and Minister for Women</w:t>
      </w:r>
      <w:r w:rsidR="0037123E" w:rsidRPr="004D70A2">
        <w:rPr>
          <w:sz w:val="22"/>
          <w:szCs w:val="28"/>
        </w:rPr>
        <w:br/>
      </w:r>
      <w:bookmarkEnd w:id="167"/>
      <w:bookmarkEnd w:id="168"/>
      <w:bookmarkEnd w:id="169"/>
      <w:bookmarkEnd w:id="170"/>
      <w:r w:rsidRPr="00E95F5A">
        <w:rPr>
          <w:sz w:val="22"/>
          <w:szCs w:val="28"/>
        </w:rPr>
        <w:t>The Hon. Natalie Hutchins MP</w:t>
      </w:r>
    </w:p>
    <w:p w14:paraId="0E27CF43" w14:textId="60A7807F" w:rsidR="00F4728B" w:rsidRPr="00F4728B" w:rsidRDefault="00F4728B" w:rsidP="00F4728B">
      <w:pPr>
        <w:spacing w:after="200"/>
        <w:rPr>
          <w:rFonts w:cs="Arial"/>
          <w:szCs w:val="18"/>
        </w:rPr>
      </w:pPr>
      <w:bookmarkStart w:id="172" w:name="_Toc15992039"/>
      <w:bookmarkStart w:id="173" w:name="_Toc15998277"/>
      <w:bookmarkStart w:id="174" w:name="_Toc16863526"/>
      <w:bookmarkStart w:id="175" w:name="_Toc13842817"/>
      <w:r w:rsidRPr="00F4728B">
        <w:rPr>
          <w:rFonts w:cs="Arial"/>
          <w:szCs w:val="18"/>
        </w:rPr>
        <w:t>Minister Hutchins is the Member for Sydenham and was elected to the Victorian Parliament as the Member for Keilor in 2010. She has been Minister for Education and Minister for Women since June 2022.</w:t>
      </w:r>
    </w:p>
    <w:p w14:paraId="43C25CE9" w14:textId="740C82D2" w:rsidR="00F4728B" w:rsidRPr="00F4728B" w:rsidRDefault="00F4728B" w:rsidP="00F4728B">
      <w:pPr>
        <w:spacing w:after="200"/>
        <w:rPr>
          <w:rFonts w:cs="Arial"/>
          <w:szCs w:val="18"/>
        </w:rPr>
      </w:pPr>
      <w:r w:rsidRPr="00F4728B">
        <w:rPr>
          <w:rFonts w:cs="Arial"/>
          <w:szCs w:val="18"/>
        </w:rPr>
        <w:t>Minister Hutchins previously served as Minister for Local Government from December 2014 to September 2017, Minister for Aboriginal Affairs and Minister for Industrial Relations from December 2014 to December 2018, Minister for Women and Minister for Prevention of Family Violence from September 2017 to December 2018, and Minister for Crime Prevention, Minister for Corrections, Minister for Youth Justice and Minister for Victim Support from June 2020 to June 2022.</w:t>
      </w:r>
    </w:p>
    <w:p w14:paraId="6B3F84F7" w14:textId="77777777" w:rsidR="00F4728B" w:rsidRDefault="00F4728B" w:rsidP="00F4728B">
      <w:pPr>
        <w:spacing w:after="200"/>
        <w:rPr>
          <w:rFonts w:cs="Arial"/>
          <w:szCs w:val="18"/>
        </w:rPr>
      </w:pPr>
      <w:r w:rsidRPr="00F4728B">
        <w:rPr>
          <w:rFonts w:cs="Arial"/>
          <w:szCs w:val="18"/>
        </w:rPr>
        <w:t>The Minister for Education oversees Victoria’s Education State reforms and is responsible for providing education to more than a million Victorian students. This portfolio includes government investment in school infrastructure and programs.</w:t>
      </w:r>
    </w:p>
    <w:p w14:paraId="5AD284C9" w14:textId="308BF41E" w:rsidR="0037123E" w:rsidRPr="004D70A2" w:rsidRDefault="00950C2B" w:rsidP="00F4728B">
      <w:pPr>
        <w:spacing w:after="200"/>
        <w:rPr>
          <w:sz w:val="22"/>
          <w:szCs w:val="28"/>
        </w:rPr>
      </w:pPr>
      <w:r w:rsidRPr="00950C2B">
        <w:rPr>
          <w:sz w:val="22"/>
          <w:szCs w:val="28"/>
        </w:rPr>
        <w:t>Minister for Training and Skills, Minister for Higher Education,</w:t>
      </w:r>
      <w:r w:rsidR="002D22ED">
        <w:rPr>
          <w:sz w:val="22"/>
          <w:szCs w:val="28"/>
        </w:rPr>
        <w:br/>
      </w:r>
      <w:r w:rsidRPr="00950C2B">
        <w:rPr>
          <w:sz w:val="22"/>
          <w:szCs w:val="28"/>
        </w:rPr>
        <w:t>and Minister for Agriculture</w:t>
      </w:r>
      <w:r w:rsidR="0037123E" w:rsidRPr="004D70A2">
        <w:rPr>
          <w:sz w:val="22"/>
          <w:szCs w:val="28"/>
        </w:rPr>
        <w:br/>
        <w:t>The Hon. Gayle Tierney M</w:t>
      </w:r>
      <w:r w:rsidR="002B1379">
        <w:rPr>
          <w:sz w:val="22"/>
          <w:szCs w:val="28"/>
        </w:rPr>
        <w:t>LC</w:t>
      </w:r>
      <w:bookmarkEnd w:id="172"/>
      <w:bookmarkEnd w:id="173"/>
      <w:bookmarkEnd w:id="174"/>
      <w:bookmarkEnd w:id="175"/>
      <w:r w:rsidR="0037123E" w:rsidRPr="004D70A2">
        <w:rPr>
          <w:sz w:val="22"/>
          <w:szCs w:val="28"/>
        </w:rPr>
        <w:t xml:space="preserve"> </w:t>
      </w:r>
    </w:p>
    <w:p w14:paraId="25FACEDD" w14:textId="7A718B0B" w:rsidR="00063009" w:rsidRPr="00063009" w:rsidRDefault="00063009" w:rsidP="00063009">
      <w:pPr>
        <w:rPr>
          <w:rFonts w:cs="Arial"/>
          <w:szCs w:val="18"/>
        </w:rPr>
      </w:pPr>
      <w:r w:rsidRPr="00063009">
        <w:rPr>
          <w:rFonts w:cs="Arial"/>
          <w:szCs w:val="18"/>
        </w:rPr>
        <w:t>Minister Tierney was elected to the Victorian Parliament as the Member for Western Victoria in 2006, and has held the office of Minister for Training and Skills since November 2016, Minister for Higher Education since November 2018 and Minister for Agriculture since June 2022. In 2020</w:t>
      </w:r>
      <w:r w:rsidR="007B3633">
        <w:rPr>
          <w:rFonts w:cs="Arial"/>
          <w:szCs w:val="18"/>
        </w:rPr>
        <w:t>,</w:t>
      </w:r>
      <w:r w:rsidRPr="00063009">
        <w:rPr>
          <w:rFonts w:cs="Arial"/>
          <w:szCs w:val="18"/>
        </w:rPr>
        <w:t xml:space="preserve"> Minister Tierney was appointed Deputy Leader of the Government in the Legislative Council.</w:t>
      </w:r>
    </w:p>
    <w:p w14:paraId="78B69467" w14:textId="1964E151" w:rsidR="00063009" w:rsidRPr="00063009" w:rsidRDefault="00063009" w:rsidP="00063009">
      <w:pPr>
        <w:rPr>
          <w:rFonts w:cs="Arial"/>
          <w:szCs w:val="18"/>
        </w:rPr>
      </w:pPr>
      <w:r w:rsidRPr="00063009">
        <w:rPr>
          <w:rFonts w:cs="Arial"/>
          <w:szCs w:val="18"/>
        </w:rPr>
        <w:t>Minister Tierney served as Minister for Corrections from November 2016 to December 2018, and previously served as the Cabinet Secretary and Deputy President of the Victorian Legislative Council. She was Deputy Chair of the Rural and Regional Parliamentary Committee from March 2007 to November 2010, and Deputy Chair of the Education and Training Parliamentary Committee from February 2010 to June 2013.</w:t>
      </w:r>
    </w:p>
    <w:p w14:paraId="28A00E65" w14:textId="6F167321" w:rsidR="00063009" w:rsidRPr="00063009" w:rsidRDefault="00063009" w:rsidP="00063009">
      <w:pPr>
        <w:rPr>
          <w:rFonts w:cs="Arial"/>
          <w:szCs w:val="18"/>
        </w:rPr>
      </w:pPr>
      <w:r w:rsidRPr="00063009">
        <w:rPr>
          <w:rFonts w:cs="Arial"/>
          <w:szCs w:val="18"/>
        </w:rPr>
        <w:t xml:space="preserve">The Minister for Training and Skills is responsible for ensuring that Victoria’s </w:t>
      </w:r>
      <w:r w:rsidR="00903083">
        <w:rPr>
          <w:rFonts w:cs="Arial"/>
          <w:szCs w:val="18"/>
        </w:rPr>
        <w:t>VET</w:t>
      </w:r>
      <w:r w:rsidRPr="00063009">
        <w:rPr>
          <w:rFonts w:cs="Arial"/>
          <w:szCs w:val="18"/>
        </w:rPr>
        <w:t xml:space="preserve"> and Adult Community Education system play a key role in achieving the economic and social objectives of government, industry, local communities and individual learners.</w:t>
      </w:r>
    </w:p>
    <w:p w14:paraId="7B1B206E" w14:textId="5453AD8D" w:rsidR="00F4728B" w:rsidRDefault="00063009" w:rsidP="00727739">
      <w:pPr>
        <w:spacing w:after="240"/>
        <w:rPr>
          <w:rFonts w:cs="Arial"/>
          <w:szCs w:val="18"/>
        </w:rPr>
      </w:pPr>
      <w:r w:rsidRPr="00063009">
        <w:rPr>
          <w:rFonts w:cs="Arial"/>
          <w:szCs w:val="18"/>
        </w:rPr>
        <w:t>The Minister for Higher Education administers legislation that establishes Victoria’s 8 public universities, their governing bodies and accountability requirements. The Minister is also responsible for developing policy related to higher education in Victoria</w:t>
      </w:r>
      <w:r w:rsidR="0063728D">
        <w:rPr>
          <w:rFonts w:cs="Arial"/>
          <w:szCs w:val="18"/>
        </w:rPr>
        <w:t>,</w:t>
      </w:r>
      <w:r w:rsidRPr="00063009">
        <w:rPr>
          <w:rFonts w:cs="Arial"/>
          <w:szCs w:val="18"/>
        </w:rPr>
        <w:t xml:space="preserve"> and representing Victorian universities and higher education providers within government.</w:t>
      </w:r>
    </w:p>
    <w:p w14:paraId="1F075292" w14:textId="1C3BDD81" w:rsidR="0037123E" w:rsidRPr="0013253B" w:rsidRDefault="0037123E" w:rsidP="0037123E">
      <w:pPr>
        <w:spacing w:after="0"/>
        <w:ind w:right="-142"/>
        <w:rPr>
          <w:rFonts w:cs="Arial"/>
          <w:bCs/>
          <w:color w:val="000000" w:themeColor="text1"/>
          <w:sz w:val="22"/>
        </w:rPr>
      </w:pPr>
      <w:r w:rsidRPr="0013253B">
        <w:rPr>
          <w:rFonts w:cs="Arial"/>
          <w:bCs/>
          <w:color w:val="000000" w:themeColor="text1"/>
          <w:sz w:val="22"/>
        </w:rPr>
        <w:t>Minister for Trade, Minister for</w:t>
      </w:r>
      <w:r w:rsidR="009778A2" w:rsidRPr="0013253B">
        <w:rPr>
          <w:rFonts w:cs="Arial"/>
          <w:bCs/>
          <w:color w:val="000000" w:themeColor="text1"/>
          <w:sz w:val="22"/>
        </w:rPr>
        <w:t xml:space="preserve"> Economic Development and </w:t>
      </w:r>
      <w:r w:rsidRPr="0013253B">
        <w:rPr>
          <w:rFonts w:cs="Arial"/>
          <w:bCs/>
          <w:color w:val="000000" w:themeColor="text1"/>
          <w:sz w:val="22"/>
        </w:rPr>
        <w:t xml:space="preserve">Minister for </w:t>
      </w:r>
      <w:r w:rsidR="009778A2" w:rsidRPr="0013253B">
        <w:rPr>
          <w:rFonts w:cs="Arial"/>
          <w:bCs/>
          <w:color w:val="000000" w:themeColor="text1"/>
          <w:sz w:val="22"/>
        </w:rPr>
        <w:t>Industrial Relations</w:t>
      </w:r>
    </w:p>
    <w:p w14:paraId="76A73023" w14:textId="6710D767" w:rsidR="008F7985" w:rsidRPr="004D70A2" w:rsidRDefault="0037123E" w:rsidP="0037123E">
      <w:pPr>
        <w:spacing w:after="0"/>
        <w:ind w:right="-142"/>
        <w:rPr>
          <w:rFonts w:cs="Arial"/>
          <w:bCs/>
          <w:color w:val="000000" w:themeColor="text1"/>
          <w:sz w:val="22"/>
        </w:rPr>
      </w:pPr>
      <w:r w:rsidRPr="0013253B">
        <w:rPr>
          <w:rFonts w:cs="Arial"/>
          <w:bCs/>
          <w:color w:val="000000" w:themeColor="text1"/>
          <w:sz w:val="22"/>
        </w:rPr>
        <w:t xml:space="preserve">The Hon. </w:t>
      </w:r>
      <w:r w:rsidR="009778A2" w:rsidRPr="0013253B">
        <w:rPr>
          <w:rFonts w:cs="Arial"/>
          <w:bCs/>
          <w:color w:val="000000" w:themeColor="text1"/>
          <w:sz w:val="22"/>
        </w:rPr>
        <w:t>Tim Pallas</w:t>
      </w:r>
      <w:r w:rsidRPr="0013253B">
        <w:rPr>
          <w:rFonts w:cs="Arial"/>
          <w:bCs/>
          <w:color w:val="000000" w:themeColor="text1"/>
          <w:sz w:val="22"/>
        </w:rPr>
        <w:t xml:space="preserve"> MP</w:t>
      </w:r>
    </w:p>
    <w:p w14:paraId="10E9FB5D" w14:textId="4A66C674" w:rsidR="00DE1359" w:rsidRPr="004D70A2" w:rsidRDefault="00DE1359">
      <w:pPr>
        <w:rPr>
          <w:rFonts w:cs="Arial"/>
          <w:bCs/>
          <w:color w:val="000000" w:themeColor="text1"/>
          <w:sz w:val="22"/>
        </w:rPr>
      </w:pPr>
      <w:r w:rsidRPr="004D70A2">
        <w:rPr>
          <w:rFonts w:cs="Arial"/>
          <w:bCs/>
          <w:color w:val="000000" w:themeColor="text1"/>
          <w:sz w:val="22"/>
        </w:rPr>
        <w:br w:type="page"/>
      </w:r>
    </w:p>
    <w:p w14:paraId="13C5EA4C" w14:textId="77777777" w:rsidR="003B1203" w:rsidRPr="004D70A2" w:rsidRDefault="003B1203" w:rsidP="00D05835">
      <w:pPr>
        <w:pStyle w:val="ARHead3ST"/>
      </w:pPr>
      <w:bookmarkStart w:id="176" w:name="_Toc115252851"/>
      <w:bookmarkStart w:id="177" w:name="_Toc488934366"/>
      <w:bookmarkStart w:id="178" w:name="_Toc13487164"/>
      <w:bookmarkStart w:id="179" w:name="_Toc13842840"/>
      <w:bookmarkStart w:id="180" w:name="_Toc15992061"/>
      <w:bookmarkStart w:id="181" w:name="_Toc15998299"/>
      <w:bookmarkStart w:id="182" w:name="_Toc16863548"/>
      <w:bookmarkEnd w:id="171"/>
      <w:r w:rsidRPr="00DC411C">
        <w:lastRenderedPageBreak/>
        <w:t>The VRQA Board</w:t>
      </w:r>
      <w:bookmarkEnd w:id="176"/>
    </w:p>
    <w:p w14:paraId="2ABA1E7B" w14:textId="32067AC1" w:rsidR="003B1203" w:rsidRPr="004D70A2" w:rsidRDefault="003B1203" w:rsidP="003B1203">
      <w:pPr>
        <w:rPr>
          <w:rFonts w:cs="Arial"/>
          <w:szCs w:val="18"/>
        </w:rPr>
      </w:pPr>
      <w:bookmarkStart w:id="183" w:name="_Hlk77013784"/>
      <w:r w:rsidRPr="004D70A2">
        <w:rPr>
          <w:rFonts w:cs="Arial"/>
          <w:szCs w:val="18"/>
        </w:rPr>
        <w:t xml:space="preserve">VRQA Board membership is by ministerial nomination and appointment is by the Governor in Council. Section 4.2.4 of the </w:t>
      </w:r>
      <w:r w:rsidRPr="00207E1B">
        <w:rPr>
          <w:rFonts w:cs="Arial"/>
          <w:i/>
          <w:szCs w:val="18"/>
        </w:rPr>
        <w:t>Education and Training Reform Act</w:t>
      </w:r>
      <w:r w:rsidRPr="00207E1B">
        <w:rPr>
          <w:rFonts w:cs="Arial"/>
          <w:szCs w:val="18"/>
        </w:rPr>
        <w:t xml:space="preserve"> </w:t>
      </w:r>
      <w:r w:rsidRPr="004D70A2">
        <w:rPr>
          <w:rFonts w:cs="Arial"/>
          <w:i/>
          <w:szCs w:val="18"/>
        </w:rPr>
        <w:t xml:space="preserve">2006 </w:t>
      </w:r>
      <w:r w:rsidRPr="004D70A2">
        <w:rPr>
          <w:rFonts w:cs="Arial"/>
          <w:szCs w:val="18"/>
        </w:rPr>
        <w:t>sets out criteria</w:t>
      </w:r>
      <w:r w:rsidR="00F169B1">
        <w:rPr>
          <w:rFonts w:cs="Arial"/>
          <w:szCs w:val="18"/>
        </w:rPr>
        <w:t xml:space="preserve"> </w:t>
      </w:r>
      <w:r w:rsidRPr="004D70A2">
        <w:rPr>
          <w:rFonts w:cs="Arial"/>
          <w:szCs w:val="18"/>
        </w:rPr>
        <w:t xml:space="preserve">the Minister must regard when considering nominees. </w:t>
      </w:r>
    </w:p>
    <w:bookmarkEnd w:id="183"/>
    <w:p w14:paraId="4130295A" w14:textId="63A23CD2" w:rsidR="003B1203" w:rsidRPr="004D70A2" w:rsidRDefault="003B1203" w:rsidP="003B1203">
      <w:pPr>
        <w:rPr>
          <w:rFonts w:cs="Arial"/>
          <w:szCs w:val="18"/>
        </w:rPr>
      </w:pPr>
      <w:r w:rsidRPr="004D70A2">
        <w:rPr>
          <w:rFonts w:cs="Arial"/>
          <w:szCs w:val="18"/>
        </w:rPr>
        <w:t>Nominations aim to ensure the Board incorporates appropriate skills and experience from relevant fields</w:t>
      </w:r>
      <w:r w:rsidR="00143E85">
        <w:rPr>
          <w:rFonts w:cs="Arial"/>
          <w:szCs w:val="18"/>
        </w:rPr>
        <w:t>,</w:t>
      </w:r>
      <w:r w:rsidRPr="004D70A2">
        <w:rPr>
          <w:rFonts w:cs="Arial"/>
          <w:szCs w:val="18"/>
        </w:rPr>
        <w:t xml:space="preserve"> including education (school education, vocational education and training, and adult, community and higher education), quality assurance, business management, institutional governance, law, finance and industry. </w:t>
      </w:r>
    </w:p>
    <w:p w14:paraId="6FAF4546" w14:textId="77777777" w:rsidR="003B1203" w:rsidRPr="004D70A2" w:rsidRDefault="003B1203" w:rsidP="003B1203">
      <w:pPr>
        <w:rPr>
          <w:rFonts w:cs="Arial"/>
          <w:szCs w:val="18"/>
        </w:rPr>
      </w:pPr>
      <w:r w:rsidRPr="004D70A2">
        <w:rPr>
          <w:rFonts w:cs="Arial"/>
          <w:szCs w:val="18"/>
        </w:rPr>
        <w:t>The VRQA consults with the Minister for Trade on appointments to the VRQA Board, and matters related to international education.</w:t>
      </w:r>
    </w:p>
    <w:p w14:paraId="320177A1" w14:textId="77777777" w:rsidR="003B1203" w:rsidRPr="004D70A2" w:rsidRDefault="003B1203" w:rsidP="003B1203">
      <w:pPr>
        <w:spacing w:after="240"/>
        <w:rPr>
          <w:rFonts w:cs="Arial"/>
          <w:szCs w:val="18"/>
        </w:rPr>
      </w:pPr>
      <w:r w:rsidRPr="004D70A2">
        <w:rPr>
          <w:rFonts w:cs="Arial"/>
          <w:szCs w:val="18"/>
        </w:rPr>
        <w:t xml:space="preserve">The Board met </w:t>
      </w:r>
      <w:r>
        <w:rPr>
          <w:rFonts w:cs="Arial"/>
          <w:szCs w:val="18"/>
        </w:rPr>
        <w:t>6</w:t>
      </w:r>
      <w:r w:rsidRPr="004D70A2">
        <w:rPr>
          <w:rFonts w:cs="Arial"/>
          <w:color w:val="FF0000"/>
          <w:szCs w:val="18"/>
        </w:rPr>
        <w:t xml:space="preserve"> </w:t>
      </w:r>
      <w:r w:rsidRPr="004D70A2">
        <w:rPr>
          <w:rFonts w:cs="Arial"/>
          <w:szCs w:val="18"/>
        </w:rPr>
        <w:t>times during the reporting period.</w:t>
      </w:r>
    </w:p>
    <w:p w14:paraId="7D573639" w14:textId="77777777" w:rsidR="003B1203" w:rsidRPr="004D70A2" w:rsidRDefault="003B1203" w:rsidP="003B1203">
      <w:pPr>
        <w:spacing w:after="200"/>
        <w:rPr>
          <w:b/>
          <w:sz w:val="22"/>
          <w:szCs w:val="28"/>
        </w:rPr>
      </w:pPr>
      <w:bookmarkStart w:id="184" w:name="_Toc13842819"/>
      <w:bookmarkStart w:id="185" w:name="_Toc15992041"/>
      <w:bookmarkStart w:id="186" w:name="_Toc15998279"/>
      <w:bookmarkStart w:id="187" w:name="_Toc16863528"/>
      <w:r w:rsidRPr="004D70A2">
        <w:rPr>
          <w:sz w:val="22"/>
          <w:szCs w:val="28"/>
        </w:rPr>
        <w:t xml:space="preserve">Ms Pam White, PSM BA (Hons), </w:t>
      </w:r>
      <w:r w:rsidRPr="00ED4960">
        <w:rPr>
          <w:sz w:val="22"/>
          <w:szCs w:val="28"/>
        </w:rPr>
        <w:t>GAICD</w:t>
      </w:r>
      <w:r w:rsidRPr="004D70A2">
        <w:rPr>
          <w:sz w:val="22"/>
          <w:szCs w:val="28"/>
        </w:rPr>
        <w:br/>
        <w:t>Chair</w:t>
      </w:r>
      <w:bookmarkEnd w:id="184"/>
      <w:bookmarkEnd w:id="185"/>
      <w:bookmarkEnd w:id="186"/>
      <w:bookmarkEnd w:id="187"/>
    </w:p>
    <w:p w14:paraId="15C827A3" w14:textId="30F23557" w:rsidR="003B1203" w:rsidRPr="004D70A2" w:rsidRDefault="003B1203" w:rsidP="003B1203">
      <w:bookmarkStart w:id="188" w:name="_Hlk112401005"/>
      <w:r w:rsidRPr="004D70A2">
        <w:t>Ms Pam White has over 30 years</w:t>
      </w:r>
      <w:r w:rsidR="002A1E82">
        <w:t xml:space="preserve"> of</w:t>
      </w:r>
      <w:r w:rsidRPr="004D70A2">
        <w:t xml:space="preserve"> experience in senior management and leadership positions in the Victorian Public Service</w:t>
      </w:r>
      <w:r w:rsidR="00E37AB6">
        <w:t>,</w:t>
      </w:r>
      <w:r w:rsidRPr="004D70A2">
        <w:t xml:space="preserve"> in both policy development and operations. The majority of her work has been in child protection, disability, housing, youth justice and emergency management.</w:t>
      </w:r>
    </w:p>
    <w:p w14:paraId="3AA566AA" w14:textId="6823F2D7" w:rsidR="003B1203" w:rsidRPr="004D70A2" w:rsidRDefault="003B1203" w:rsidP="003B1203">
      <w:r w:rsidRPr="004D70A2">
        <w:t xml:space="preserve">For </w:t>
      </w:r>
      <w:r>
        <w:t>2</w:t>
      </w:r>
      <w:r w:rsidRPr="004D70A2">
        <w:t xml:space="preserve"> years, she led the State Services Authority (now the Victorian Public Sector Commission), the body responsible for public sector administration, governance, service delivery</w:t>
      </w:r>
      <w:r w:rsidR="00285FDD">
        <w:t>,</w:t>
      </w:r>
      <w:r w:rsidRPr="004D70A2">
        <w:t xml:space="preserve"> and workforce management and development. She is a member of the Country Fire Authority, the Metropolitan Fire Brigade and the DET Remuneration Committee. She is also a Board Director of Oak Possability and Launch Housing.</w:t>
      </w:r>
    </w:p>
    <w:p w14:paraId="7660686A" w14:textId="50B4CFBB" w:rsidR="003B1203" w:rsidRPr="004D70A2" w:rsidRDefault="003B1203" w:rsidP="003B1203">
      <w:pPr>
        <w:spacing w:after="240"/>
      </w:pPr>
      <w:r w:rsidRPr="004D70A2">
        <w:t>Ms White has an expert understanding of the role</w:t>
      </w:r>
      <w:r w:rsidR="00C12099">
        <w:t>s</w:t>
      </w:r>
      <w:r w:rsidRPr="004D70A2">
        <w:t xml:space="preserve"> and workings of all levels of government, the development and administration of legislation and regulations, and the importance of good governance in delivering effective and integrated public services. In 2012, she was awarded the Public Service Medal (PSM) for her work in improving services for vulnerable children</w:t>
      </w:r>
      <w:r w:rsidR="003E2CC9">
        <w:t>,</w:t>
      </w:r>
      <w:r w:rsidRPr="004D70A2">
        <w:t xml:space="preserve"> and for services to emergency management recovery services.</w:t>
      </w:r>
      <w:r w:rsidRPr="004D70A2" w:rsidDel="00E64360">
        <w:t xml:space="preserve"> </w:t>
      </w:r>
      <w:bookmarkStart w:id="189" w:name="_Toc13842820"/>
      <w:bookmarkStart w:id="190" w:name="_Toc15992042"/>
      <w:bookmarkStart w:id="191" w:name="_Toc15998280"/>
      <w:bookmarkStart w:id="192" w:name="_Toc16863529"/>
    </w:p>
    <w:p w14:paraId="6B92907C" w14:textId="6A43E89A" w:rsidR="003B1203" w:rsidRPr="004D70A2" w:rsidRDefault="003B1203" w:rsidP="003B1203">
      <w:pPr>
        <w:spacing w:after="200"/>
        <w:rPr>
          <w:sz w:val="22"/>
          <w:szCs w:val="28"/>
        </w:rPr>
      </w:pPr>
      <w:bookmarkStart w:id="193" w:name="_Toc13842822"/>
      <w:bookmarkStart w:id="194" w:name="_Toc15992044"/>
      <w:bookmarkStart w:id="195" w:name="_Toc15998282"/>
      <w:bookmarkStart w:id="196" w:name="_Toc16863531"/>
      <w:bookmarkEnd w:id="188"/>
      <w:bookmarkEnd w:id="189"/>
      <w:bookmarkEnd w:id="190"/>
      <w:bookmarkEnd w:id="191"/>
      <w:bookmarkEnd w:id="192"/>
      <w:r w:rsidRPr="004D70A2">
        <w:rPr>
          <w:sz w:val="22"/>
          <w:szCs w:val="28"/>
        </w:rPr>
        <w:t>Ms Jenny Atta</w:t>
      </w:r>
      <w:r w:rsidR="00900987">
        <w:rPr>
          <w:sz w:val="22"/>
          <w:szCs w:val="28"/>
        </w:rPr>
        <w:t>,</w:t>
      </w:r>
      <w:r w:rsidRPr="004D70A2">
        <w:rPr>
          <w:sz w:val="22"/>
          <w:szCs w:val="28"/>
        </w:rPr>
        <w:t xml:space="preserve"> </w:t>
      </w:r>
      <w:r w:rsidR="00705C17">
        <w:rPr>
          <w:color w:val="222222"/>
          <w:sz w:val="22"/>
          <w:szCs w:val="28"/>
          <w:shd w:val="clear" w:color="auto" w:fill="FFFFFF"/>
        </w:rPr>
        <w:t>PSM,</w:t>
      </w:r>
      <w:r w:rsidR="00705C17" w:rsidRPr="004D70A2">
        <w:rPr>
          <w:color w:val="222222"/>
          <w:sz w:val="22"/>
          <w:szCs w:val="28"/>
          <w:shd w:val="clear" w:color="auto" w:fill="FFFFFF"/>
        </w:rPr>
        <w:t xml:space="preserve"> </w:t>
      </w:r>
      <w:r w:rsidRPr="004D70A2">
        <w:rPr>
          <w:color w:val="222222"/>
          <w:sz w:val="22"/>
          <w:szCs w:val="28"/>
          <w:shd w:val="clear" w:color="auto" w:fill="FFFFFF"/>
        </w:rPr>
        <w:t>BASc, MPP</w:t>
      </w:r>
      <w:r w:rsidR="00705C17" w:rsidRPr="004D70A2">
        <w:rPr>
          <w:sz w:val="22"/>
          <w:szCs w:val="28"/>
        </w:rPr>
        <w:t xml:space="preserve"> </w:t>
      </w:r>
      <w:r w:rsidRPr="004D70A2">
        <w:rPr>
          <w:sz w:val="22"/>
          <w:szCs w:val="28"/>
        </w:rPr>
        <w:br/>
        <w:t>Ex officio member</w:t>
      </w:r>
      <w:bookmarkEnd w:id="193"/>
      <w:bookmarkEnd w:id="194"/>
      <w:bookmarkEnd w:id="195"/>
      <w:bookmarkEnd w:id="196"/>
    </w:p>
    <w:p w14:paraId="6176F4D7" w14:textId="77777777" w:rsidR="009A1099" w:rsidRDefault="009A1099" w:rsidP="003729A4">
      <w:pPr>
        <w:spacing w:after="240" w:line="240" w:lineRule="auto"/>
      </w:pPr>
      <w:bookmarkStart w:id="197" w:name="_Toc13842821"/>
      <w:bookmarkStart w:id="198" w:name="_Toc15992043"/>
      <w:bookmarkStart w:id="199" w:name="_Toc15998281"/>
      <w:bookmarkStart w:id="200" w:name="_Toc16863530"/>
      <w:r>
        <w:t xml:space="preserve">Jenny Atta has been Secretary of the department since March 2019. Prior to this, Jenny was Acting Secretary from November 2018. </w:t>
      </w:r>
    </w:p>
    <w:p w14:paraId="13E14593" w14:textId="77777777" w:rsidR="009A1099" w:rsidRDefault="009A1099" w:rsidP="003729A4">
      <w:pPr>
        <w:spacing w:after="240" w:line="240" w:lineRule="auto"/>
      </w:pPr>
      <w:r>
        <w:t xml:space="preserve">Jenny is directly responsible for the management of the department and for supporting the early childhood, education and training portfolio ministers in the management and administration of their portfolios. </w:t>
      </w:r>
    </w:p>
    <w:p w14:paraId="06CD962E" w14:textId="77777777" w:rsidR="009A1099" w:rsidRDefault="009A1099" w:rsidP="003729A4">
      <w:pPr>
        <w:spacing w:after="240" w:line="240" w:lineRule="auto"/>
      </w:pPr>
      <w:r>
        <w:t xml:space="preserve">Jenny joined the department in December 2015 as Deputy Secretary, Infrastructure and Finance Services Group. In this role, Jenny was responsible for the management and oversight of the department’s financial, procurement and information technology services, along with strategic advice and planning for State Budget processes, and infrastructure policy and delivery. This followed a range of senior roles in the VPS, including with the Department of Treasury and Finance (DTF) and the Department of Human Services. </w:t>
      </w:r>
    </w:p>
    <w:p w14:paraId="62022B95" w14:textId="77777777" w:rsidR="009A1099" w:rsidRDefault="009A1099" w:rsidP="003729A4">
      <w:pPr>
        <w:spacing w:after="240" w:line="240" w:lineRule="auto"/>
        <w:rPr>
          <w:rFonts w:cs="Arial"/>
          <w:szCs w:val="18"/>
        </w:rPr>
      </w:pPr>
      <w:r>
        <w:t>Jenny holds a Bachelor of Applied Science and a Master of Public Policy and was awarded a Public Service Medal in June 2021 for outstanding public service to strategic social policy reform and delivery in Victoria. In 2019, Jenny was inducted as an Institute of Public Administration Australia Victorian Fellow.</w:t>
      </w:r>
      <w:r w:rsidRPr="003729A4">
        <w:rPr>
          <w:rFonts w:cs="Arial"/>
          <w:szCs w:val="18"/>
        </w:rPr>
        <w:t xml:space="preserve"> </w:t>
      </w:r>
    </w:p>
    <w:p w14:paraId="00EED65C" w14:textId="1807101F" w:rsidR="006E3B92" w:rsidRPr="003729A4" w:rsidRDefault="003729A4" w:rsidP="003729A4">
      <w:pPr>
        <w:spacing w:after="240" w:line="240" w:lineRule="auto"/>
        <w:rPr>
          <w:szCs w:val="18"/>
          <w:lang w:eastAsia="en-AU"/>
        </w:rPr>
      </w:pPr>
      <w:r w:rsidRPr="003729A4">
        <w:rPr>
          <w:rFonts w:cs="Arial"/>
          <w:szCs w:val="18"/>
        </w:rPr>
        <w:t>Ms</w:t>
      </w:r>
      <w:r w:rsidR="006E3B92" w:rsidRPr="003729A4">
        <w:rPr>
          <w:rFonts w:cs="Arial"/>
          <w:szCs w:val="18"/>
        </w:rPr>
        <w:t xml:space="preserve"> Atta was represented at Board meetings by Chris Keating,</w:t>
      </w:r>
      <w:r w:rsidR="006E3B92" w:rsidRPr="003729A4">
        <w:rPr>
          <w:szCs w:val="18"/>
        </w:rPr>
        <w:t xml:space="preserve"> </w:t>
      </w:r>
      <w:r w:rsidR="006E3B92" w:rsidRPr="003729A4">
        <w:rPr>
          <w:rFonts w:cs="Arial"/>
          <w:szCs w:val="18"/>
        </w:rPr>
        <w:t>Chief Executive Officer, Victorian School Building Authority to August 2021, and Kylie White, Deputy Secretary, Policy, Strategy and Performance from October 2021.</w:t>
      </w:r>
      <w:r w:rsidR="006E3B92" w:rsidRPr="003729A4">
        <w:rPr>
          <w:rFonts w:eastAsia="Calibri" w:cs="Arial"/>
          <w:szCs w:val="18"/>
        </w:rPr>
        <w:t xml:space="preserve"> </w:t>
      </w:r>
    </w:p>
    <w:p w14:paraId="5610CA1D" w14:textId="77777777" w:rsidR="009A1099" w:rsidRDefault="009A1099">
      <w:pPr>
        <w:spacing w:before="0" w:after="160"/>
        <w:rPr>
          <w:sz w:val="22"/>
          <w:szCs w:val="28"/>
        </w:rPr>
      </w:pPr>
      <w:r>
        <w:rPr>
          <w:sz w:val="22"/>
          <w:szCs w:val="28"/>
        </w:rPr>
        <w:br w:type="page"/>
      </w:r>
    </w:p>
    <w:p w14:paraId="19300E1A" w14:textId="084EE76C" w:rsidR="003B1203" w:rsidRPr="004D70A2" w:rsidRDefault="003B1203" w:rsidP="003B1203">
      <w:pPr>
        <w:spacing w:after="200"/>
        <w:rPr>
          <w:sz w:val="22"/>
          <w:szCs w:val="28"/>
        </w:rPr>
      </w:pPr>
      <w:r w:rsidRPr="004D70A2">
        <w:rPr>
          <w:sz w:val="22"/>
          <w:szCs w:val="28"/>
        </w:rPr>
        <w:lastRenderedPageBreak/>
        <w:t>Dr Julie Caldecott</w:t>
      </w:r>
      <w:r w:rsidR="00900987">
        <w:rPr>
          <w:sz w:val="22"/>
          <w:szCs w:val="28"/>
        </w:rPr>
        <w:t>,</w:t>
      </w:r>
      <w:r w:rsidRPr="004D70A2">
        <w:rPr>
          <w:sz w:val="22"/>
          <w:szCs w:val="28"/>
        </w:rPr>
        <w:t xml:space="preserve"> MBBS, MBA</w:t>
      </w:r>
      <w:r w:rsidRPr="004D70A2">
        <w:rPr>
          <w:sz w:val="22"/>
          <w:szCs w:val="28"/>
        </w:rPr>
        <w:br/>
        <w:t>Member</w:t>
      </w:r>
      <w:bookmarkEnd w:id="197"/>
      <w:bookmarkEnd w:id="198"/>
      <w:bookmarkEnd w:id="199"/>
      <w:bookmarkEnd w:id="200"/>
    </w:p>
    <w:p w14:paraId="6399BFB4" w14:textId="187A1944" w:rsidR="003B1203" w:rsidRDefault="003B1203" w:rsidP="003B1203">
      <w:pPr>
        <w:spacing w:after="200"/>
      </w:pPr>
      <w:bookmarkStart w:id="201" w:name="_Toc13842824"/>
      <w:bookmarkStart w:id="202" w:name="_Toc15992046"/>
      <w:bookmarkStart w:id="203" w:name="_Toc15998284"/>
      <w:bookmarkStart w:id="204" w:name="_Toc16863533"/>
      <w:r w:rsidRPr="004D70A2">
        <w:t xml:space="preserve">Dr Julie Caldecott has extensive experience as a consultant and non-executive director across both the public and private sectors. As a Director and Partner of Boston Consulting Group, she focused on consumer goods, health and public policy reforms. She trained as a medical practitioner prior to joining </w:t>
      </w:r>
      <w:r w:rsidR="002E63A5" w:rsidRPr="004D70A2">
        <w:t>Boston Consulting Group</w:t>
      </w:r>
      <w:r w:rsidR="002E63A5">
        <w:t>,</w:t>
      </w:r>
      <w:r w:rsidR="002E63A5" w:rsidRPr="004D70A2" w:rsidDel="002E63A5">
        <w:t xml:space="preserve"> </w:t>
      </w:r>
      <w:r w:rsidRPr="004D70A2">
        <w:t xml:space="preserve">and has an MBA from </w:t>
      </w:r>
      <w:r w:rsidR="002E63A5">
        <w:t xml:space="preserve">the </w:t>
      </w:r>
      <w:r w:rsidRPr="004D70A2">
        <w:t xml:space="preserve">Melbourne Business School, University of Melbourne. </w:t>
      </w:r>
    </w:p>
    <w:p w14:paraId="1C5C4871" w14:textId="372F5331" w:rsidR="003B1203" w:rsidRDefault="003B1203" w:rsidP="003B1203">
      <w:pPr>
        <w:spacing w:after="200"/>
      </w:pPr>
      <w:r w:rsidRPr="004D70A2">
        <w:t xml:space="preserve">Her previous </w:t>
      </w:r>
      <w:r w:rsidR="00C94915">
        <w:t>b</w:t>
      </w:r>
      <w:r w:rsidRPr="004D70A2">
        <w:t xml:space="preserve">oard memberships include </w:t>
      </w:r>
      <w:r w:rsidR="00736F42" w:rsidRPr="004D70A2">
        <w:t xml:space="preserve">Board Chair of Blue Cross Aged Care </w:t>
      </w:r>
      <w:r w:rsidR="00736F42">
        <w:t xml:space="preserve">and </w:t>
      </w:r>
      <w:r w:rsidRPr="004D70A2">
        <w:t xml:space="preserve">non-executive directorships at Melbourne's Royal Children’s Hospital, the Victorian Transport Accident Commission, and the Institute for Safety, Compensation and Recovery Research. </w:t>
      </w:r>
    </w:p>
    <w:p w14:paraId="1B53C7AF" w14:textId="58B172FB" w:rsidR="003B1203" w:rsidRPr="004D70A2" w:rsidRDefault="003B1203" w:rsidP="003B1203">
      <w:pPr>
        <w:spacing w:after="200"/>
        <w:rPr>
          <w:sz w:val="22"/>
          <w:szCs w:val="28"/>
        </w:rPr>
      </w:pPr>
      <w:r w:rsidRPr="004D70A2">
        <w:t xml:space="preserve">Dr Caldecott is currently </w:t>
      </w:r>
      <w:r w:rsidR="00360F2D">
        <w:t xml:space="preserve">Board </w:t>
      </w:r>
      <w:r w:rsidR="001F06FD">
        <w:t>Chair of MaxLifeCare Ltd</w:t>
      </w:r>
      <w:r w:rsidR="001F06FD" w:rsidRPr="004D70A2">
        <w:t xml:space="preserve"> </w:t>
      </w:r>
      <w:r w:rsidRPr="004D70A2">
        <w:t>and a member of the Victorian Major Transport Infrastructure Board, where she also chairs the Audit and Risk Committee.</w:t>
      </w:r>
    </w:p>
    <w:p w14:paraId="782033A0" w14:textId="675C8783" w:rsidR="003B1203" w:rsidRPr="004D70A2" w:rsidRDefault="003B1203" w:rsidP="003B1203">
      <w:pPr>
        <w:spacing w:after="200"/>
        <w:rPr>
          <w:sz w:val="22"/>
          <w:szCs w:val="28"/>
        </w:rPr>
      </w:pPr>
      <w:r w:rsidRPr="004D70A2">
        <w:rPr>
          <w:sz w:val="22"/>
          <w:szCs w:val="28"/>
        </w:rPr>
        <w:t>Mr Stephen Elder</w:t>
      </w:r>
      <w:r w:rsidR="00B079BE">
        <w:rPr>
          <w:sz w:val="22"/>
          <w:szCs w:val="28"/>
        </w:rPr>
        <w:t>,</w:t>
      </w:r>
      <w:r w:rsidRPr="004D70A2">
        <w:rPr>
          <w:sz w:val="22"/>
          <w:szCs w:val="28"/>
        </w:rPr>
        <w:t xml:space="preserve"> OAM, BEd, DipEd</w:t>
      </w:r>
      <w:r w:rsidRPr="004D70A2">
        <w:rPr>
          <w:sz w:val="22"/>
          <w:szCs w:val="28"/>
        </w:rPr>
        <w:br/>
        <w:t>Member</w:t>
      </w:r>
      <w:bookmarkEnd w:id="201"/>
      <w:bookmarkEnd w:id="202"/>
      <w:bookmarkEnd w:id="203"/>
      <w:bookmarkEnd w:id="204"/>
    </w:p>
    <w:p w14:paraId="06698407" w14:textId="30915835" w:rsidR="003B1203" w:rsidRPr="004D70A2" w:rsidRDefault="003B1203" w:rsidP="003B1203">
      <w:r w:rsidRPr="004D70A2">
        <w:t>Mr Stephen Elder has had an extensive career across politics, local government and educational administration. He was a member of the Victorian Parliament from 1988 to 1999, serving as Parliamentary Secretary for Education from 19</w:t>
      </w:r>
      <w:r w:rsidR="00CC2DE1">
        <w:t>88</w:t>
      </w:r>
      <w:r w:rsidRPr="004D70A2">
        <w:t xml:space="preserve"> to 1999</w:t>
      </w:r>
      <w:r w:rsidR="0075589E">
        <w:t>,</w:t>
      </w:r>
      <w:r w:rsidRPr="004D70A2">
        <w:t xml:space="preserve"> and responsible for the </w:t>
      </w:r>
      <w:r w:rsidR="0075589E">
        <w:t>g</w:t>
      </w:r>
      <w:r w:rsidRPr="004D70A2">
        <w:t>overnment's reform agenda in education from 19</w:t>
      </w:r>
      <w:r w:rsidR="00CC2DE1">
        <w:t>92</w:t>
      </w:r>
      <w:r w:rsidRPr="004D70A2">
        <w:t xml:space="preserve"> to 1999.</w:t>
      </w:r>
    </w:p>
    <w:p w14:paraId="18FAC09C" w14:textId="77777777" w:rsidR="003B1203" w:rsidRPr="004D70A2" w:rsidRDefault="003B1203" w:rsidP="003B1203">
      <w:r w:rsidRPr="004D70A2">
        <w:t>Mr Elder went on to serve as the Executive Director of Catholic Education Melbourne and the Catholic Education Commission of Victoria until 2019. He is currently Adjunct Professor, Faculty of Education and Senate member of Australian Catholic University, a member of the Sir Henry Bolte Trust Committee, Barwon Health</w:t>
      </w:r>
      <w:r>
        <w:t>,</w:t>
      </w:r>
      <w:r w:rsidRPr="004D70A2">
        <w:t xml:space="preserve"> the Mercy Health Foundation and Iona College Advisory Board.</w:t>
      </w:r>
    </w:p>
    <w:p w14:paraId="66BBDFC2" w14:textId="0D665701" w:rsidR="003B1203" w:rsidRPr="004D70A2" w:rsidRDefault="003B1203" w:rsidP="003B1203">
      <w:r w:rsidRPr="004D70A2">
        <w:t>Mr Elder has also served in a wide variety of governance roles, including the Deakin University Council, Director/Company Secretary of Catholic Capital Grants, the Board of</w:t>
      </w:r>
      <w:r w:rsidR="00886963">
        <w:t xml:space="preserve"> the </w:t>
      </w:r>
      <w:r w:rsidRPr="004D70A2">
        <w:t xml:space="preserve">Australian Institute </w:t>
      </w:r>
      <w:r w:rsidR="00070A11">
        <w:t>for</w:t>
      </w:r>
      <w:r w:rsidRPr="004D70A2">
        <w:t xml:space="preserve"> Teaching and School Leadership</w:t>
      </w:r>
      <w:r w:rsidR="00BC16D2">
        <w:t>,</w:t>
      </w:r>
      <w:r w:rsidRPr="004D70A2">
        <w:t xml:space="preserve"> and was also a member of the </w:t>
      </w:r>
      <w:r w:rsidR="00296BC4">
        <w:t>Australian</w:t>
      </w:r>
      <w:r w:rsidR="00296BC4" w:rsidRPr="004D70A2">
        <w:t xml:space="preserve"> </w:t>
      </w:r>
      <w:r w:rsidRPr="004D70A2">
        <w:t xml:space="preserve">Government’s Ministerial Deregulation Advisory Council.  </w:t>
      </w:r>
    </w:p>
    <w:p w14:paraId="5084136E" w14:textId="77777777" w:rsidR="003B1203" w:rsidRPr="004D70A2" w:rsidRDefault="003B1203" w:rsidP="003B1203">
      <w:r w:rsidRPr="004D70A2">
        <w:t>In 2016, Mr Elder was awarded an Order of Australia for services to the Victorian community.</w:t>
      </w:r>
    </w:p>
    <w:p w14:paraId="75EA49C2" w14:textId="77777777" w:rsidR="003B1203" w:rsidRPr="004D70A2" w:rsidRDefault="003B1203" w:rsidP="003B1203">
      <w:pPr>
        <w:spacing w:after="200"/>
        <w:rPr>
          <w:sz w:val="22"/>
          <w:szCs w:val="28"/>
        </w:rPr>
      </w:pPr>
      <w:r w:rsidRPr="004D70A2">
        <w:rPr>
          <w:sz w:val="22"/>
          <w:szCs w:val="28"/>
        </w:rPr>
        <w:t>Ms Penelope Hutchinson, MA, BA, AICD, FCA, AMusA</w:t>
      </w:r>
      <w:r w:rsidRPr="004D70A2">
        <w:rPr>
          <w:sz w:val="22"/>
          <w:szCs w:val="28"/>
        </w:rPr>
        <w:br/>
        <w:t xml:space="preserve">Member </w:t>
      </w:r>
    </w:p>
    <w:p w14:paraId="381C9FC6" w14:textId="1B0AA1D8" w:rsidR="003B1203" w:rsidRPr="004D70A2" w:rsidRDefault="003B1203" w:rsidP="003B1203">
      <w:pPr>
        <w:spacing w:after="200"/>
        <w:rPr>
          <w:szCs w:val="18"/>
        </w:rPr>
      </w:pPr>
      <w:r w:rsidRPr="004D70A2">
        <w:rPr>
          <w:szCs w:val="18"/>
        </w:rPr>
        <w:t>Ms Penelope Hutchinson commenced her professional career with a chartered accounting firm in London</w:t>
      </w:r>
      <w:r w:rsidR="00296BC4">
        <w:rPr>
          <w:szCs w:val="18"/>
        </w:rPr>
        <w:t>,</w:t>
      </w:r>
      <w:r w:rsidRPr="004D70A2">
        <w:rPr>
          <w:szCs w:val="18"/>
        </w:rPr>
        <w:t xml:space="preserve"> before migrating to Australia in 1983. </w:t>
      </w:r>
      <w:r w:rsidR="0034794D" w:rsidRPr="004D70A2">
        <w:rPr>
          <w:szCs w:val="18"/>
        </w:rPr>
        <w:t>Ms Hutchinson</w:t>
      </w:r>
      <w:r w:rsidRPr="004D70A2">
        <w:rPr>
          <w:szCs w:val="18"/>
        </w:rPr>
        <w:t xml:space="preserve"> was the Director of Arts Victoria from 2000 to 2013, managing relationships across several major government institutions and numerous non-government organisations across arts and culture. She had a leadership role in several major cultural infrastructure projects in Victoria. </w:t>
      </w:r>
      <w:r w:rsidR="005F3D6F">
        <w:rPr>
          <w:szCs w:val="18"/>
        </w:rPr>
        <w:t>Ms Hutchinson</w:t>
      </w:r>
      <w:r w:rsidR="005F3D6F" w:rsidRPr="004D70A2">
        <w:rPr>
          <w:szCs w:val="18"/>
        </w:rPr>
        <w:t xml:space="preserve"> </w:t>
      </w:r>
      <w:r w:rsidRPr="004D70A2">
        <w:rPr>
          <w:szCs w:val="18"/>
        </w:rPr>
        <w:t>is also highly experienced in the finance sector. She</w:t>
      </w:r>
      <w:r w:rsidR="00366FDA">
        <w:rPr>
          <w:szCs w:val="18"/>
        </w:rPr>
        <w:t xml:space="preserve"> is</w:t>
      </w:r>
      <w:r w:rsidRPr="004D70A2">
        <w:rPr>
          <w:szCs w:val="18"/>
        </w:rPr>
        <w:t xml:space="preserve"> a </w:t>
      </w:r>
      <w:r w:rsidR="005F3D6F">
        <w:rPr>
          <w:szCs w:val="18"/>
        </w:rPr>
        <w:t>c</w:t>
      </w:r>
      <w:r w:rsidRPr="004D70A2">
        <w:rPr>
          <w:szCs w:val="18"/>
        </w:rPr>
        <w:t xml:space="preserve">hartered </w:t>
      </w:r>
      <w:r w:rsidR="005F3D6F">
        <w:rPr>
          <w:szCs w:val="18"/>
        </w:rPr>
        <w:t>a</w:t>
      </w:r>
      <w:r w:rsidRPr="004D70A2">
        <w:rPr>
          <w:szCs w:val="18"/>
        </w:rPr>
        <w:t>ccountant</w:t>
      </w:r>
      <w:r w:rsidR="005F3D6F">
        <w:rPr>
          <w:szCs w:val="18"/>
        </w:rPr>
        <w:t>,</w:t>
      </w:r>
      <w:r w:rsidRPr="004D70A2">
        <w:rPr>
          <w:szCs w:val="18"/>
        </w:rPr>
        <w:t xml:space="preserve"> and was a partner in a large financial services and consultancy firm.</w:t>
      </w:r>
    </w:p>
    <w:p w14:paraId="3D2A31FE" w14:textId="33AD44A6" w:rsidR="003B1203" w:rsidRPr="004D70A2" w:rsidRDefault="002E6D42" w:rsidP="003B1203">
      <w:pPr>
        <w:spacing w:after="200"/>
        <w:rPr>
          <w:szCs w:val="18"/>
        </w:rPr>
      </w:pPr>
      <w:r w:rsidRPr="004D70A2">
        <w:rPr>
          <w:szCs w:val="18"/>
        </w:rPr>
        <w:t>Ms Hutchinson</w:t>
      </w:r>
      <w:r w:rsidR="003B1203" w:rsidRPr="004D70A2">
        <w:rPr>
          <w:szCs w:val="18"/>
        </w:rPr>
        <w:t xml:space="preserve"> has been on the board of and chaired the audit committee of many organisations</w:t>
      </w:r>
      <w:r w:rsidR="00AF7DFD">
        <w:rPr>
          <w:szCs w:val="18"/>
        </w:rPr>
        <w:t>,</w:t>
      </w:r>
      <w:r w:rsidR="003B1203" w:rsidRPr="004D70A2">
        <w:rPr>
          <w:szCs w:val="18"/>
        </w:rPr>
        <w:t xml:space="preserve"> including Medibank Private, the Federal Airports Corporation</w:t>
      </w:r>
      <w:r w:rsidR="00AF7DFD">
        <w:rPr>
          <w:szCs w:val="18"/>
        </w:rPr>
        <w:t xml:space="preserve"> and</w:t>
      </w:r>
      <w:r w:rsidR="003B1203" w:rsidRPr="004D70A2">
        <w:rPr>
          <w:szCs w:val="18"/>
        </w:rPr>
        <w:t xml:space="preserve"> Monash University</w:t>
      </w:r>
      <w:r w:rsidR="00AF7DFD">
        <w:rPr>
          <w:szCs w:val="18"/>
        </w:rPr>
        <w:t>,</w:t>
      </w:r>
      <w:r w:rsidR="003B1203" w:rsidRPr="004D70A2">
        <w:rPr>
          <w:szCs w:val="18"/>
        </w:rPr>
        <w:t xml:space="preserve"> and is currently on the board of Eastern Health</w:t>
      </w:r>
      <w:r w:rsidR="003B1203">
        <w:rPr>
          <w:szCs w:val="18"/>
        </w:rPr>
        <w:t xml:space="preserve"> and Central Gippsland Water</w:t>
      </w:r>
      <w:r w:rsidR="003B1203" w:rsidRPr="004D70A2">
        <w:rPr>
          <w:szCs w:val="18"/>
        </w:rPr>
        <w:t>.</w:t>
      </w:r>
    </w:p>
    <w:p w14:paraId="16CCA68E" w14:textId="5F444919" w:rsidR="003B1203" w:rsidRDefault="002E6D42" w:rsidP="003B1203">
      <w:pPr>
        <w:spacing w:after="240"/>
        <w:rPr>
          <w:szCs w:val="18"/>
        </w:rPr>
      </w:pPr>
      <w:r w:rsidRPr="004D70A2">
        <w:rPr>
          <w:szCs w:val="18"/>
        </w:rPr>
        <w:t>Ms Hutchinson</w:t>
      </w:r>
      <w:r w:rsidR="003B1203" w:rsidRPr="004D70A2">
        <w:rPr>
          <w:szCs w:val="18"/>
        </w:rPr>
        <w:t xml:space="preserve"> holds a </w:t>
      </w:r>
      <w:r w:rsidR="00D510DB">
        <w:rPr>
          <w:szCs w:val="18"/>
        </w:rPr>
        <w:t>M</w:t>
      </w:r>
      <w:r w:rsidR="003B1203" w:rsidRPr="004D70A2">
        <w:rPr>
          <w:szCs w:val="18"/>
        </w:rPr>
        <w:t xml:space="preserve">aster </w:t>
      </w:r>
      <w:r w:rsidR="00237AAA">
        <w:rPr>
          <w:szCs w:val="18"/>
        </w:rPr>
        <w:t>of</w:t>
      </w:r>
      <w:r w:rsidR="003B1203" w:rsidRPr="004D70A2">
        <w:rPr>
          <w:szCs w:val="18"/>
        </w:rPr>
        <w:t xml:space="preserve"> Public Policy and Management from the University of Melbourne, a </w:t>
      </w:r>
      <w:r w:rsidR="00947EEB">
        <w:rPr>
          <w:szCs w:val="18"/>
        </w:rPr>
        <w:t xml:space="preserve">Diploma in </w:t>
      </w:r>
      <w:r w:rsidR="003B1203" w:rsidRPr="004D70A2">
        <w:rPr>
          <w:szCs w:val="18"/>
        </w:rPr>
        <w:t xml:space="preserve">Music Performance, and an </w:t>
      </w:r>
      <w:r w:rsidR="00735CF9">
        <w:rPr>
          <w:szCs w:val="18"/>
        </w:rPr>
        <w:t>H</w:t>
      </w:r>
      <w:r w:rsidR="003B1203" w:rsidRPr="004D70A2">
        <w:rPr>
          <w:szCs w:val="18"/>
        </w:rPr>
        <w:t xml:space="preserve">onours </w:t>
      </w:r>
      <w:r w:rsidR="00B67739">
        <w:rPr>
          <w:szCs w:val="18"/>
        </w:rPr>
        <w:t>D</w:t>
      </w:r>
      <w:r w:rsidR="003B1203" w:rsidRPr="004D70A2">
        <w:rPr>
          <w:szCs w:val="18"/>
        </w:rPr>
        <w:t>egree in German and Music from the University of London. She is also a Graduate of</w:t>
      </w:r>
      <w:r w:rsidR="005232BC">
        <w:rPr>
          <w:szCs w:val="18"/>
        </w:rPr>
        <w:t xml:space="preserve"> the</w:t>
      </w:r>
      <w:r w:rsidR="003B1203" w:rsidRPr="004D70A2">
        <w:rPr>
          <w:szCs w:val="18"/>
        </w:rPr>
        <w:t xml:space="preserve"> Institute of Company Directors, a Fellow of Chartered Accountants Australia and New Zealand, and an Associate of the Institute of Chartered Accountants in England and Wales.</w:t>
      </w:r>
    </w:p>
    <w:p w14:paraId="22DC0DAA" w14:textId="77777777" w:rsidR="001A52BC" w:rsidRDefault="001A52BC">
      <w:pPr>
        <w:spacing w:before="0" w:after="160"/>
        <w:rPr>
          <w:sz w:val="22"/>
        </w:rPr>
      </w:pPr>
      <w:bookmarkStart w:id="205" w:name="_Toc112943419"/>
      <w:r>
        <w:rPr>
          <w:sz w:val="22"/>
        </w:rPr>
        <w:br w:type="page"/>
      </w:r>
    </w:p>
    <w:p w14:paraId="441E61CA" w14:textId="32BD4A67" w:rsidR="003B1203" w:rsidRPr="00C63F2E" w:rsidRDefault="003B1203" w:rsidP="00C63F2E">
      <w:pPr>
        <w:rPr>
          <w:sz w:val="22"/>
        </w:rPr>
      </w:pPr>
      <w:r w:rsidRPr="00C63F2E">
        <w:rPr>
          <w:sz w:val="22"/>
        </w:rPr>
        <w:lastRenderedPageBreak/>
        <w:t>Mr Peter Loney, BA</w:t>
      </w:r>
      <w:r w:rsidRPr="00C63F2E">
        <w:rPr>
          <w:sz w:val="22"/>
        </w:rPr>
        <w:br/>
        <w:t>Member since 24 November 2021</w:t>
      </w:r>
      <w:bookmarkEnd w:id="205"/>
    </w:p>
    <w:p w14:paraId="5C9A51CE" w14:textId="0AFC7703" w:rsidR="003B1203" w:rsidRDefault="002E6D42" w:rsidP="003B1203">
      <w:pPr>
        <w:rPr>
          <w:sz w:val="24"/>
          <w:szCs w:val="24"/>
        </w:rPr>
      </w:pPr>
      <w:r>
        <w:t xml:space="preserve">Mr </w:t>
      </w:r>
      <w:r w:rsidR="003B1203">
        <w:t>Peter Loney is a former teacher, Member of Parliament and academic. Following a long teaching career, he was elected to the Parliament of Victoria in 1992.</w:t>
      </w:r>
    </w:p>
    <w:p w14:paraId="27413A5B" w14:textId="6797C27A" w:rsidR="003B1203" w:rsidRDefault="00D5255F" w:rsidP="003B1203">
      <w:r>
        <w:t xml:space="preserve">Mr Loney </w:t>
      </w:r>
      <w:r w:rsidR="003B1203">
        <w:t>served as a Member of Parliament until 2006</w:t>
      </w:r>
      <w:r w:rsidR="00A56BF6">
        <w:t>,</w:t>
      </w:r>
      <w:r w:rsidR="003B1203">
        <w:t xml:space="preserve"> during which time he held a number of parliamentary positions</w:t>
      </w:r>
      <w:r w:rsidR="00B7162C">
        <w:t>,</w:t>
      </w:r>
      <w:r w:rsidR="003B1203">
        <w:t xml:space="preserve"> including Deputy Speaker, Chair of the Public Accounts and Estimates Committee, Chair of the Australasian Council of Public Accounts Committees, Chair of </w:t>
      </w:r>
      <w:r w:rsidR="00D510DB">
        <w:t xml:space="preserve">the </w:t>
      </w:r>
      <w:r w:rsidR="003B1203">
        <w:t>Privileges Committee</w:t>
      </w:r>
      <w:r w:rsidR="00B7162C">
        <w:t>,</w:t>
      </w:r>
      <w:r w:rsidR="003B1203">
        <w:t xml:space="preserve"> and member of the Standing Orders and Law Reform Committees.</w:t>
      </w:r>
    </w:p>
    <w:p w14:paraId="0C688BD4" w14:textId="665BDEDA" w:rsidR="003B1203" w:rsidRDefault="003B1203" w:rsidP="003729A4">
      <w:pPr>
        <w:spacing w:after="240"/>
      </w:pPr>
      <w:r>
        <w:t xml:space="preserve">In 2006, </w:t>
      </w:r>
      <w:r w:rsidR="00E47B15">
        <w:t xml:space="preserve">Mr Loney </w:t>
      </w:r>
      <w:r>
        <w:t>was appointed Adjunct Professor and Executive Director of the Public Sector Governance and Accountability Research Centre at La Trobe University, and in 2010</w:t>
      </w:r>
      <w:r w:rsidR="00E47B15">
        <w:t>,</w:t>
      </w:r>
      <w:r>
        <w:t xml:space="preserve"> he joined Deakin University's Alfred Deakin Research Institute as Adjunct Professor specialising in legislative governance.</w:t>
      </w:r>
    </w:p>
    <w:p w14:paraId="21C90488" w14:textId="4C27D475" w:rsidR="003B1203" w:rsidRPr="004D70A2" w:rsidRDefault="003B1203" w:rsidP="003B1203">
      <w:pPr>
        <w:spacing w:after="200"/>
        <w:rPr>
          <w:sz w:val="22"/>
          <w:szCs w:val="28"/>
        </w:rPr>
      </w:pPr>
      <w:r w:rsidRPr="004D70A2">
        <w:rPr>
          <w:sz w:val="22"/>
          <w:szCs w:val="28"/>
        </w:rPr>
        <w:t>Mr Anthony Nippard</w:t>
      </w:r>
      <w:r w:rsidR="00B079BE">
        <w:rPr>
          <w:sz w:val="22"/>
          <w:szCs w:val="28"/>
        </w:rPr>
        <w:t>,</w:t>
      </w:r>
      <w:r w:rsidRPr="004D70A2">
        <w:rPr>
          <w:sz w:val="22"/>
          <w:szCs w:val="28"/>
        </w:rPr>
        <w:t xml:space="preserve"> MA, BCom (Hons), BA, FCIS, FGIA, FCHSM</w:t>
      </w:r>
      <w:r w:rsidR="006E2C12">
        <w:rPr>
          <w:sz w:val="22"/>
          <w:szCs w:val="28"/>
        </w:rPr>
        <w:br/>
      </w:r>
      <w:r w:rsidR="006E2C12" w:rsidRPr="004D70A2">
        <w:rPr>
          <w:sz w:val="22"/>
          <w:szCs w:val="28"/>
        </w:rPr>
        <w:t>Member</w:t>
      </w:r>
    </w:p>
    <w:p w14:paraId="37BF97F2" w14:textId="46EA8979" w:rsidR="003B1203" w:rsidRPr="004D70A2" w:rsidRDefault="003B1203" w:rsidP="003B1203">
      <w:pPr>
        <w:rPr>
          <w:szCs w:val="18"/>
        </w:rPr>
      </w:pPr>
      <w:r w:rsidRPr="004D70A2">
        <w:rPr>
          <w:szCs w:val="18"/>
        </w:rPr>
        <w:t>Mr Anthony Nippard is a governance professional, board chair, board director and committee member. Since 1988</w:t>
      </w:r>
      <w:r w:rsidR="00A54D9A">
        <w:rPr>
          <w:szCs w:val="18"/>
        </w:rPr>
        <w:t>,</w:t>
      </w:r>
      <w:r w:rsidRPr="004D70A2">
        <w:rPr>
          <w:szCs w:val="18"/>
        </w:rPr>
        <w:t xml:space="preserve"> he has been a director of not-for-profit and public entities spanning sectors including higher education and training, children’s services, community and mental health</w:t>
      </w:r>
      <w:r w:rsidR="00A54D9A">
        <w:rPr>
          <w:szCs w:val="18"/>
        </w:rPr>
        <w:t>,</w:t>
      </w:r>
      <w:r w:rsidRPr="004D70A2">
        <w:rPr>
          <w:szCs w:val="18"/>
        </w:rPr>
        <w:t xml:space="preserve"> and school governance. He has worked on advisory committees in </w:t>
      </w:r>
      <w:r w:rsidR="00730D16">
        <w:rPr>
          <w:szCs w:val="18"/>
        </w:rPr>
        <w:t xml:space="preserve">the </w:t>
      </w:r>
      <w:r w:rsidRPr="004D70A2">
        <w:rPr>
          <w:szCs w:val="18"/>
        </w:rPr>
        <w:t>child protection, defence, public sector governance and university sectors.</w:t>
      </w:r>
    </w:p>
    <w:p w14:paraId="4C34DDC7" w14:textId="0E72224F" w:rsidR="003B1203" w:rsidRPr="004D70A2" w:rsidRDefault="00504A14" w:rsidP="003B1203">
      <w:pPr>
        <w:rPr>
          <w:szCs w:val="18"/>
        </w:rPr>
      </w:pPr>
      <w:r>
        <w:rPr>
          <w:szCs w:val="18"/>
        </w:rPr>
        <w:t>Mr Nippard</w:t>
      </w:r>
      <w:r w:rsidRPr="004D70A2">
        <w:rPr>
          <w:szCs w:val="18"/>
        </w:rPr>
        <w:t xml:space="preserve"> </w:t>
      </w:r>
      <w:r w:rsidR="003B1203" w:rsidRPr="004D70A2">
        <w:rPr>
          <w:szCs w:val="18"/>
        </w:rPr>
        <w:t>currently chairs Neami National</w:t>
      </w:r>
      <w:r w:rsidR="003B1203">
        <w:rPr>
          <w:szCs w:val="18"/>
        </w:rPr>
        <w:t>,</w:t>
      </w:r>
      <w:r w:rsidR="003B1203" w:rsidRPr="004D70A2">
        <w:rPr>
          <w:szCs w:val="18"/>
        </w:rPr>
        <w:t xml:space="preserve"> Moreland Affordable Housing Ltd</w:t>
      </w:r>
      <w:r>
        <w:rPr>
          <w:szCs w:val="18"/>
        </w:rPr>
        <w:t>,</w:t>
      </w:r>
      <w:r w:rsidR="003B1203" w:rsidRPr="004D70A2">
        <w:rPr>
          <w:szCs w:val="18"/>
        </w:rPr>
        <w:t xml:space="preserve"> and Mental Health and Wellbeing Australia Ltd. He is </w:t>
      </w:r>
      <w:r w:rsidR="003B1203">
        <w:rPr>
          <w:szCs w:val="18"/>
        </w:rPr>
        <w:t xml:space="preserve">a </w:t>
      </w:r>
      <w:r w:rsidR="003B1203" w:rsidRPr="004D70A2">
        <w:rPr>
          <w:szCs w:val="18"/>
        </w:rPr>
        <w:t xml:space="preserve">board </w:t>
      </w:r>
      <w:r w:rsidR="003B1203">
        <w:rPr>
          <w:szCs w:val="18"/>
        </w:rPr>
        <w:t>member</w:t>
      </w:r>
      <w:r w:rsidR="003B1203" w:rsidRPr="004D70A2">
        <w:rPr>
          <w:szCs w:val="18"/>
        </w:rPr>
        <w:t xml:space="preserve"> at</w:t>
      </w:r>
      <w:r>
        <w:rPr>
          <w:szCs w:val="18"/>
        </w:rPr>
        <w:t xml:space="preserve"> the</w:t>
      </w:r>
      <w:r w:rsidR="003B1203" w:rsidRPr="004D70A2">
        <w:rPr>
          <w:szCs w:val="18"/>
        </w:rPr>
        <w:t xml:space="preserve"> </w:t>
      </w:r>
      <w:r w:rsidR="003B1203">
        <w:rPr>
          <w:szCs w:val="18"/>
        </w:rPr>
        <w:t xml:space="preserve">Victoria </w:t>
      </w:r>
      <w:r w:rsidR="003B1203" w:rsidRPr="004D70A2">
        <w:rPr>
          <w:szCs w:val="18"/>
        </w:rPr>
        <w:t xml:space="preserve">TAFE </w:t>
      </w:r>
      <w:r w:rsidR="003B1203">
        <w:rPr>
          <w:szCs w:val="18"/>
        </w:rPr>
        <w:t>Association</w:t>
      </w:r>
      <w:r w:rsidR="003B1203" w:rsidRPr="004D70A2">
        <w:rPr>
          <w:szCs w:val="18"/>
        </w:rPr>
        <w:t xml:space="preserve"> </w:t>
      </w:r>
      <w:r w:rsidR="003B1203">
        <w:rPr>
          <w:szCs w:val="18"/>
        </w:rPr>
        <w:t>and</w:t>
      </w:r>
      <w:r w:rsidR="003B1203" w:rsidRPr="004D70A2">
        <w:rPr>
          <w:szCs w:val="18"/>
        </w:rPr>
        <w:t xml:space="preserve"> </w:t>
      </w:r>
      <w:r w:rsidR="005E2FFA">
        <w:rPr>
          <w:szCs w:val="18"/>
        </w:rPr>
        <w:t xml:space="preserve">a member of </w:t>
      </w:r>
      <w:r w:rsidR="003B1203" w:rsidRPr="004D70A2">
        <w:rPr>
          <w:szCs w:val="18"/>
        </w:rPr>
        <w:t>the Audit and Risk Committee for the Commission for Children and Young People</w:t>
      </w:r>
      <w:r w:rsidR="003B1203">
        <w:rPr>
          <w:szCs w:val="18"/>
        </w:rPr>
        <w:t xml:space="preserve"> and Box Hill Institute</w:t>
      </w:r>
      <w:r w:rsidR="003B1203" w:rsidRPr="004D70A2">
        <w:rPr>
          <w:szCs w:val="18"/>
        </w:rPr>
        <w:t>. Mr Nippard also provides governance training and advice, board evaluations, inductions and strategic planning for public sector and not-for-profit organisations. He is a Principal of Thoughtpost Governance and</w:t>
      </w:r>
      <w:r w:rsidR="003B1203">
        <w:rPr>
          <w:szCs w:val="18"/>
        </w:rPr>
        <w:t xml:space="preserve"> Managing Director of</w:t>
      </w:r>
      <w:r w:rsidR="003B1203" w:rsidRPr="004D70A2">
        <w:rPr>
          <w:szCs w:val="18"/>
        </w:rPr>
        <w:t xml:space="preserve"> Nippard Pty Ltd.</w:t>
      </w:r>
    </w:p>
    <w:p w14:paraId="232D0458" w14:textId="734CC42C" w:rsidR="003B1203" w:rsidRPr="004D70A2" w:rsidRDefault="003B1203" w:rsidP="003B1203">
      <w:pPr>
        <w:spacing w:after="240"/>
        <w:rPr>
          <w:szCs w:val="18"/>
        </w:rPr>
      </w:pPr>
      <w:r w:rsidRPr="004D70A2">
        <w:rPr>
          <w:szCs w:val="18"/>
        </w:rPr>
        <w:t>Mr Nippard has extensive experience as a senior executive in various roles</w:t>
      </w:r>
      <w:r w:rsidR="00E64E92">
        <w:rPr>
          <w:szCs w:val="18"/>
        </w:rPr>
        <w:t>,</w:t>
      </w:r>
      <w:r w:rsidRPr="004D70A2">
        <w:rPr>
          <w:szCs w:val="18"/>
        </w:rPr>
        <w:t xml:space="preserve"> primarily in the areas of health, housing finance, public and community housing, homeless housing services, financial management, corporate services, public administration and integrity, knowledge management and public sector governance.</w:t>
      </w:r>
    </w:p>
    <w:p w14:paraId="110C70C6" w14:textId="328B0E69" w:rsidR="003B1203" w:rsidRPr="004D70A2" w:rsidRDefault="003B1203" w:rsidP="003B1203">
      <w:pPr>
        <w:spacing w:after="200"/>
        <w:rPr>
          <w:sz w:val="22"/>
          <w:szCs w:val="28"/>
        </w:rPr>
      </w:pPr>
      <w:bookmarkStart w:id="206" w:name="_Toc13842826"/>
      <w:bookmarkStart w:id="207" w:name="_Toc15992048"/>
      <w:bookmarkStart w:id="208" w:name="_Toc15998286"/>
      <w:bookmarkStart w:id="209" w:name="_Toc16863535"/>
      <w:r w:rsidRPr="001248D3">
        <w:rPr>
          <w:sz w:val="22"/>
          <w:szCs w:val="28"/>
        </w:rPr>
        <w:t>Ms Maria Peters</w:t>
      </w:r>
      <w:r w:rsidR="009F6FEB">
        <w:rPr>
          <w:sz w:val="22"/>
          <w:szCs w:val="28"/>
        </w:rPr>
        <w:t>,</w:t>
      </w:r>
      <w:r w:rsidRPr="001248D3">
        <w:rPr>
          <w:sz w:val="22"/>
          <w:szCs w:val="28"/>
        </w:rPr>
        <w:t xml:space="preserve"> BA, DipEd, GradDipTESOL, HonDEd</w:t>
      </w:r>
      <w:bookmarkStart w:id="210" w:name="_Toc13842827"/>
      <w:bookmarkEnd w:id="206"/>
      <w:r w:rsidRPr="001248D3">
        <w:rPr>
          <w:sz w:val="22"/>
          <w:szCs w:val="28"/>
        </w:rPr>
        <w:br/>
        <w:t>Member</w:t>
      </w:r>
      <w:bookmarkEnd w:id="207"/>
      <w:bookmarkEnd w:id="208"/>
      <w:bookmarkEnd w:id="209"/>
      <w:bookmarkEnd w:id="210"/>
      <w:r w:rsidRPr="001248D3">
        <w:rPr>
          <w:sz w:val="22"/>
          <w:szCs w:val="28"/>
        </w:rPr>
        <w:t xml:space="preserve"> until 7 October 2021</w:t>
      </w:r>
    </w:p>
    <w:p w14:paraId="5FD8ED1C" w14:textId="1BF86E6E" w:rsidR="00EE242D" w:rsidRDefault="003B1203" w:rsidP="003B1203">
      <w:pPr>
        <w:rPr>
          <w:lang w:eastAsia="en-AU"/>
        </w:rPr>
      </w:pPr>
      <w:r w:rsidRPr="004D70A2">
        <w:rPr>
          <w:lang w:eastAsia="en-AU"/>
        </w:rPr>
        <w:t xml:space="preserve">Ms Maria Peters has held leadership positions within Chisholm Institute for 25 </w:t>
      </w:r>
      <w:r w:rsidR="009D2B87" w:rsidRPr="004D70A2">
        <w:rPr>
          <w:lang w:eastAsia="en-AU"/>
        </w:rPr>
        <w:t>years</w:t>
      </w:r>
      <w:r w:rsidR="009D2B87">
        <w:rPr>
          <w:lang w:eastAsia="en-AU"/>
        </w:rPr>
        <w:t xml:space="preserve"> and</w:t>
      </w:r>
      <w:r w:rsidRPr="004D70A2">
        <w:rPr>
          <w:lang w:eastAsia="en-AU"/>
        </w:rPr>
        <w:t xml:space="preserve"> was CEO from April 2011 until December 2017. She was appointed Chair of the Adult and Community Further Education Board in August 2018. Ms Peters has extensive experience in the vocational education sector within Victoria and internationally.</w:t>
      </w:r>
    </w:p>
    <w:p w14:paraId="254F1660" w14:textId="01B2313B" w:rsidR="003B1203" w:rsidRPr="004D70A2" w:rsidRDefault="003B1203" w:rsidP="003B1203">
      <w:pPr>
        <w:rPr>
          <w:lang w:eastAsia="en-AU"/>
        </w:rPr>
      </w:pPr>
      <w:r w:rsidRPr="004D70A2">
        <w:rPr>
          <w:lang w:eastAsia="en-AU"/>
        </w:rPr>
        <w:t>Ms Peters has led significant educational innovation within the VET sector, aimed at improving participation</w:t>
      </w:r>
      <w:r w:rsidR="00EE242D">
        <w:rPr>
          <w:lang w:eastAsia="en-AU"/>
        </w:rPr>
        <w:t>,</w:t>
      </w:r>
      <w:r w:rsidRPr="004D70A2">
        <w:rPr>
          <w:lang w:eastAsia="en-AU"/>
        </w:rPr>
        <w:t xml:space="preserve"> and ensuring strong student and industry outcomes. She has been a member</w:t>
      </w:r>
      <w:r w:rsidR="00121A07">
        <w:rPr>
          <w:lang w:eastAsia="en-AU"/>
        </w:rPr>
        <w:t xml:space="preserve"> of,</w:t>
      </w:r>
      <w:r w:rsidRPr="004D70A2">
        <w:rPr>
          <w:lang w:eastAsia="en-AU"/>
        </w:rPr>
        <w:t xml:space="preserve"> or participated in</w:t>
      </w:r>
      <w:r w:rsidR="009D2B87">
        <w:rPr>
          <w:lang w:eastAsia="en-AU"/>
        </w:rPr>
        <w:t>,</w:t>
      </w:r>
      <w:r w:rsidRPr="004D70A2">
        <w:rPr>
          <w:lang w:eastAsia="en-AU"/>
        </w:rPr>
        <w:t xml:space="preserve"> government committees</w:t>
      </w:r>
      <w:r w:rsidR="00EE242D">
        <w:rPr>
          <w:lang w:eastAsia="en-AU"/>
        </w:rPr>
        <w:t>,</w:t>
      </w:r>
      <w:r w:rsidRPr="004D70A2">
        <w:rPr>
          <w:lang w:eastAsia="en-AU"/>
        </w:rPr>
        <w:t xml:space="preserve"> both at a state and national level</w:t>
      </w:r>
      <w:r w:rsidR="00EE242D">
        <w:rPr>
          <w:lang w:eastAsia="en-AU"/>
        </w:rPr>
        <w:t>,</w:t>
      </w:r>
      <w:r w:rsidRPr="004D70A2">
        <w:rPr>
          <w:lang w:eastAsia="en-AU"/>
        </w:rPr>
        <w:t xml:space="preserve"> in family violence, aged care, the automotive industry, vocational and higher education.</w:t>
      </w:r>
    </w:p>
    <w:p w14:paraId="661A2E6C" w14:textId="797061D2" w:rsidR="003B1203" w:rsidRPr="004D70A2" w:rsidRDefault="003B1203" w:rsidP="003B1203">
      <w:pPr>
        <w:spacing w:after="240"/>
        <w:rPr>
          <w:sz w:val="22"/>
          <w:szCs w:val="28"/>
        </w:rPr>
      </w:pPr>
      <w:r w:rsidRPr="004D70A2">
        <w:rPr>
          <w:lang w:eastAsia="en-AU"/>
        </w:rPr>
        <w:t xml:space="preserve">In 2017, Ms Peters was awarded the Lynne Kosky Memorial Award for Lifetime </w:t>
      </w:r>
      <w:r w:rsidR="0023794C">
        <w:rPr>
          <w:lang w:eastAsia="en-AU"/>
        </w:rPr>
        <w:t>A</w:t>
      </w:r>
      <w:r w:rsidRPr="004D70A2">
        <w:rPr>
          <w:lang w:eastAsia="en-AU"/>
        </w:rPr>
        <w:t>chievement. At the start of 2018, she received an Honorary Doctorate in Education from Swinburne University for her contribution to education quality, innovation in delivery, industry partnerships, student outcomes and success. In 2020, Ms Peters was appointed as a member of the R</w:t>
      </w:r>
      <w:r w:rsidR="00D93B6F">
        <w:rPr>
          <w:lang w:eastAsia="en-AU"/>
        </w:rPr>
        <w:t xml:space="preserve">oyal </w:t>
      </w:r>
      <w:r w:rsidRPr="004D70A2">
        <w:rPr>
          <w:lang w:eastAsia="en-AU"/>
        </w:rPr>
        <w:t>M</w:t>
      </w:r>
      <w:r w:rsidR="00D93B6F">
        <w:rPr>
          <w:lang w:eastAsia="en-AU"/>
        </w:rPr>
        <w:t xml:space="preserve">elbourne </w:t>
      </w:r>
      <w:r w:rsidRPr="004D70A2">
        <w:rPr>
          <w:lang w:eastAsia="en-AU"/>
        </w:rPr>
        <w:t>I</w:t>
      </w:r>
      <w:r w:rsidR="00D93B6F">
        <w:rPr>
          <w:lang w:eastAsia="en-AU"/>
        </w:rPr>
        <w:t xml:space="preserve">nstitute of </w:t>
      </w:r>
      <w:r w:rsidRPr="004D70A2">
        <w:rPr>
          <w:lang w:eastAsia="en-AU"/>
        </w:rPr>
        <w:t>T</w:t>
      </w:r>
      <w:r w:rsidR="00D93B6F">
        <w:rPr>
          <w:lang w:eastAsia="en-AU"/>
        </w:rPr>
        <w:t>echnology</w:t>
      </w:r>
      <w:r w:rsidRPr="004D70A2">
        <w:rPr>
          <w:lang w:eastAsia="en-AU"/>
        </w:rPr>
        <w:t xml:space="preserve"> University Council.</w:t>
      </w:r>
    </w:p>
    <w:p w14:paraId="4DEBD921" w14:textId="77777777" w:rsidR="001943B1" w:rsidRDefault="001943B1">
      <w:pPr>
        <w:spacing w:before="0" w:after="160"/>
        <w:rPr>
          <w:sz w:val="22"/>
          <w:szCs w:val="28"/>
        </w:rPr>
      </w:pPr>
      <w:r>
        <w:rPr>
          <w:sz w:val="22"/>
          <w:szCs w:val="28"/>
        </w:rPr>
        <w:br w:type="page"/>
      </w:r>
    </w:p>
    <w:p w14:paraId="1573E55D" w14:textId="2ED8CAE1" w:rsidR="003B1203" w:rsidRPr="004D70A2" w:rsidRDefault="009F6FEB" w:rsidP="003B1203">
      <w:pPr>
        <w:spacing w:after="200"/>
        <w:rPr>
          <w:rFonts w:ascii="Calibri" w:hAnsi="Calibri"/>
          <w:sz w:val="22"/>
          <w:szCs w:val="28"/>
        </w:rPr>
      </w:pPr>
      <w:r>
        <w:rPr>
          <w:sz w:val="22"/>
          <w:szCs w:val="28"/>
        </w:rPr>
        <w:lastRenderedPageBreak/>
        <w:t xml:space="preserve">Ms </w:t>
      </w:r>
      <w:r w:rsidR="003B1203" w:rsidRPr="004D70A2">
        <w:rPr>
          <w:sz w:val="22"/>
          <w:szCs w:val="28"/>
        </w:rPr>
        <w:t>Fran Reddan</w:t>
      </w:r>
      <w:r w:rsidR="00B079BE">
        <w:rPr>
          <w:sz w:val="22"/>
          <w:szCs w:val="28"/>
        </w:rPr>
        <w:t>,</w:t>
      </w:r>
      <w:r w:rsidR="003B1203" w:rsidRPr="004D70A2">
        <w:rPr>
          <w:sz w:val="22"/>
          <w:szCs w:val="28"/>
        </w:rPr>
        <w:t xml:space="preserve"> BA (Hons), Dip Ed., B Ed St., M Ed.St, FACE, FACEL, GAICD</w:t>
      </w:r>
      <w:r w:rsidR="006E2C12">
        <w:rPr>
          <w:sz w:val="22"/>
          <w:szCs w:val="28"/>
        </w:rPr>
        <w:br/>
      </w:r>
      <w:r w:rsidR="006E2C12" w:rsidRPr="004D70A2">
        <w:rPr>
          <w:sz w:val="22"/>
          <w:szCs w:val="28"/>
        </w:rPr>
        <w:t>Member</w:t>
      </w:r>
    </w:p>
    <w:p w14:paraId="49F9C093" w14:textId="77777777" w:rsidR="00A73C6D" w:rsidRPr="000E0DC0" w:rsidRDefault="003B1203" w:rsidP="006E2C12">
      <w:pPr>
        <w:rPr>
          <w:rFonts w:ascii="Calibri" w:hAnsi="Calibri"/>
        </w:rPr>
      </w:pPr>
      <w:r w:rsidRPr="000E0DC0">
        <w:t xml:space="preserve">Ms </w:t>
      </w:r>
      <w:r w:rsidR="00A73C6D" w:rsidRPr="000E0DC0">
        <w:t xml:space="preserve">Fran Reddan is a Board director, Consultant and Executive Coach who specialises in supporting leaders to excel. With a distinguished career in education spanning more than 30 years, she has been honoured with national fellowships and is recorded in </w:t>
      </w:r>
      <w:r w:rsidR="00A73C6D" w:rsidRPr="000E0DC0">
        <w:rPr>
          <w:i/>
          <w:iCs/>
        </w:rPr>
        <w:t>Who's Who</w:t>
      </w:r>
      <w:r w:rsidR="00A73C6D" w:rsidRPr="000E0DC0">
        <w:t xml:space="preserve"> for her contribution to education. She has deep leadership experience, including serving as Principal of Mentone Girls' Grammar School, where she pursued excellence and innovation for over 14 years. She is known for her astute skills and understanding of the relational quality of a school with its complexity in stakeholder management. An outstanding educator, she has been noted on the ‘Educator Hotlist’ (2018) and has taught at primary, secondary and tertiary levels. Fran has worked as an accredited school reviewer and is conversant with Australian and international quality benchmarks.</w:t>
      </w:r>
    </w:p>
    <w:p w14:paraId="0D5DB3C1" w14:textId="77777777" w:rsidR="00A73C6D" w:rsidRPr="000E0DC0" w:rsidRDefault="00A73C6D" w:rsidP="006E2C12">
      <w:r w:rsidRPr="000E0DC0">
        <w:t xml:space="preserve">Her previous Board positions include serving as President of the Alliance of Girls' Schools Australasia, the peak advocacy group for girls’ education, as well as the boards of a university residential college, a charitable trust, and an organisation serving the teaching profession. </w:t>
      </w:r>
    </w:p>
    <w:p w14:paraId="25570516" w14:textId="77777777" w:rsidR="001A52BC" w:rsidRPr="000E0DC0" w:rsidRDefault="00A73C6D" w:rsidP="006E2C12">
      <w:pPr>
        <w:spacing w:after="240"/>
      </w:pPr>
      <w:r w:rsidRPr="000E0DC0">
        <w:t>As a coach and consultant, Ms Reddan advises in strategy, leadership, innovation and reputation in a variety of organisational settings.</w:t>
      </w:r>
    </w:p>
    <w:p w14:paraId="24A1D7C5" w14:textId="4BE4F0C2" w:rsidR="003B1203" w:rsidRPr="004D70A2" w:rsidRDefault="003B1203" w:rsidP="006E2C12">
      <w:pPr>
        <w:pStyle w:val="ARBodyST"/>
      </w:pPr>
      <w:r w:rsidRPr="004D70A2">
        <w:t>Ms Judy Rose</w:t>
      </w:r>
      <w:r w:rsidR="009F6FEB">
        <w:t>,</w:t>
      </w:r>
      <w:r w:rsidRPr="004D70A2">
        <w:t xml:space="preserve"> PSM, BA, B Ed, GradDip</w:t>
      </w:r>
      <w:r w:rsidRPr="004D70A2">
        <w:rPr>
          <w:shd w:val="clear" w:color="auto" w:fill="FFFFFF"/>
        </w:rPr>
        <w:t xml:space="preserve">SpecEd, </w:t>
      </w:r>
      <w:r w:rsidRPr="004D70A2">
        <w:t>DipEd</w:t>
      </w:r>
      <w:r w:rsidR="006E2C12">
        <w:br/>
      </w:r>
      <w:r w:rsidR="006E2C12" w:rsidRPr="004D70A2">
        <w:rPr>
          <w:szCs w:val="28"/>
        </w:rPr>
        <w:t>Member</w:t>
      </w:r>
    </w:p>
    <w:p w14:paraId="6FDF5AC8" w14:textId="4C3F1D25" w:rsidR="003B1203" w:rsidRPr="004D70A2" w:rsidRDefault="003B1203" w:rsidP="003B1203">
      <w:pPr>
        <w:rPr>
          <w:szCs w:val="18"/>
        </w:rPr>
      </w:pPr>
      <w:r w:rsidRPr="004D70A2">
        <w:rPr>
          <w:szCs w:val="18"/>
        </w:rPr>
        <w:t>Ms Judy Rose was the Regional Director for the North Eastern Victoria Region Department of Education and Training, where she had direct responsibility for over 400 schools</w:t>
      </w:r>
      <w:r w:rsidR="00291292">
        <w:rPr>
          <w:szCs w:val="18"/>
        </w:rPr>
        <w:t>,</w:t>
      </w:r>
      <w:r w:rsidRPr="004D70A2">
        <w:rPr>
          <w:szCs w:val="18"/>
        </w:rPr>
        <w:t xml:space="preserve"> and a key role to play in the early childhood and further education sectors. She has worked in the Victorian Government's education portfolios for over 35 years in metropolitan and rural Victoria, as well as </w:t>
      </w:r>
      <w:r w:rsidR="00291292">
        <w:rPr>
          <w:szCs w:val="18"/>
        </w:rPr>
        <w:t xml:space="preserve">in </w:t>
      </w:r>
      <w:r w:rsidRPr="004D70A2">
        <w:rPr>
          <w:szCs w:val="18"/>
        </w:rPr>
        <w:t>the Education faculty at Monash University.</w:t>
      </w:r>
    </w:p>
    <w:p w14:paraId="66AAB007" w14:textId="3D7242A6" w:rsidR="003B1203" w:rsidRPr="004D70A2" w:rsidRDefault="003B1203" w:rsidP="003B1203">
      <w:pPr>
        <w:rPr>
          <w:szCs w:val="18"/>
        </w:rPr>
      </w:pPr>
      <w:r w:rsidRPr="004D70A2">
        <w:rPr>
          <w:szCs w:val="18"/>
        </w:rPr>
        <w:t>Ms Rose has served on the Education State Board, the Australian Institute for Teaching and School Leadership's School Teaching and Learning Advisory Committee, and Deakin University</w:t>
      </w:r>
      <w:r w:rsidR="001F7EA2">
        <w:rPr>
          <w:szCs w:val="18"/>
        </w:rPr>
        <w:t>’s</w:t>
      </w:r>
      <w:r w:rsidRPr="004D70A2">
        <w:rPr>
          <w:szCs w:val="18"/>
        </w:rPr>
        <w:t xml:space="preserve"> Education Faculty Board (Primary Education).</w:t>
      </w:r>
    </w:p>
    <w:p w14:paraId="3D2FE2AC" w14:textId="762DD303" w:rsidR="003B1203" w:rsidRPr="004D70A2" w:rsidRDefault="001F7EA2" w:rsidP="003B1203">
      <w:pPr>
        <w:rPr>
          <w:szCs w:val="18"/>
        </w:rPr>
      </w:pPr>
      <w:r>
        <w:rPr>
          <w:szCs w:val="18"/>
        </w:rPr>
        <w:t>Ms Rose</w:t>
      </w:r>
      <w:r w:rsidRPr="004D70A2">
        <w:rPr>
          <w:szCs w:val="18"/>
        </w:rPr>
        <w:t xml:space="preserve"> </w:t>
      </w:r>
      <w:r w:rsidR="003B1203" w:rsidRPr="004D70A2">
        <w:rPr>
          <w:szCs w:val="18"/>
        </w:rPr>
        <w:t xml:space="preserve">is a passionate advocate for education and the right </w:t>
      </w:r>
      <w:r w:rsidR="00B452C9">
        <w:rPr>
          <w:szCs w:val="18"/>
        </w:rPr>
        <w:t>of</w:t>
      </w:r>
      <w:r w:rsidR="003B1203" w:rsidRPr="004D70A2">
        <w:rPr>
          <w:szCs w:val="18"/>
        </w:rPr>
        <w:t xml:space="preserve"> all children and young people to have equal opportunity for high</w:t>
      </w:r>
      <w:r w:rsidR="0087763E">
        <w:rPr>
          <w:szCs w:val="18"/>
        </w:rPr>
        <w:t>-</w:t>
      </w:r>
      <w:r w:rsidR="003B1203" w:rsidRPr="004D70A2">
        <w:rPr>
          <w:szCs w:val="18"/>
        </w:rPr>
        <w:t>quality educational pathways, no matter their personal circumstances. This is reflected in her current employment with the Colman Education Foundation and its key work in Victoria's most vulnerable communities.</w:t>
      </w:r>
    </w:p>
    <w:p w14:paraId="7117AA10" w14:textId="0B506C07" w:rsidR="003B1203" w:rsidRPr="004D70A2" w:rsidRDefault="003B1203" w:rsidP="003B1203">
      <w:pPr>
        <w:spacing w:after="240"/>
        <w:rPr>
          <w:szCs w:val="18"/>
        </w:rPr>
      </w:pPr>
      <w:r w:rsidRPr="004D70A2">
        <w:rPr>
          <w:szCs w:val="18"/>
        </w:rPr>
        <w:t>In 2016, Ms Rose was awarded the PSM in the Queen's Birthday Honours</w:t>
      </w:r>
      <w:r w:rsidR="004004AB">
        <w:rPr>
          <w:szCs w:val="18"/>
        </w:rPr>
        <w:t>,</w:t>
      </w:r>
      <w:r w:rsidRPr="004D70A2">
        <w:rPr>
          <w:szCs w:val="18"/>
        </w:rPr>
        <w:t xml:space="preserve"> primarily for her work in establishing flexible learning options for disengaged young people in North East Victoria.</w:t>
      </w:r>
      <w:bookmarkStart w:id="211" w:name="_Toc13842830"/>
      <w:bookmarkStart w:id="212" w:name="_Toc15992051"/>
      <w:bookmarkStart w:id="213" w:name="_Toc15998289"/>
      <w:bookmarkStart w:id="214" w:name="_Toc16863538"/>
    </w:p>
    <w:p w14:paraId="4F425CD8" w14:textId="57EA2FF0" w:rsidR="003B1203" w:rsidRPr="004D70A2" w:rsidRDefault="003B1203" w:rsidP="003B1203">
      <w:pPr>
        <w:spacing w:after="200"/>
        <w:rPr>
          <w:sz w:val="22"/>
          <w:szCs w:val="28"/>
        </w:rPr>
      </w:pPr>
      <w:r w:rsidRPr="001248D3">
        <w:rPr>
          <w:sz w:val="22"/>
          <w:szCs w:val="28"/>
        </w:rPr>
        <w:t>Dr Jim Watterston</w:t>
      </w:r>
      <w:r w:rsidR="00D520FE">
        <w:rPr>
          <w:sz w:val="22"/>
          <w:szCs w:val="28"/>
        </w:rPr>
        <w:t>,</w:t>
      </w:r>
      <w:r w:rsidRPr="001248D3">
        <w:rPr>
          <w:sz w:val="22"/>
          <w:szCs w:val="28"/>
        </w:rPr>
        <w:t xml:space="preserve"> DipEd, GradDipEd, MEd, EdD</w:t>
      </w:r>
      <w:r w:rsidRPr="001248D3">
        <w:rPr>
          <w:sz w:val="22"/>
          <w:szCs w:val="28"/>
        </w:rPr>
        <w:br/>
        <w:t>Member</w:t>
      </w:r>
      <w:bookmarkEnd w:id="211"/>
      <w:bookmarkEnd w:id="212"/>
      <w:bookmarkEnd w:id="213"/>
      <w:bookmarkEnd w:id="214"/>
      <w:r w:rsidRPr="001248D3">
        <w:rPr>
          <w:sz w:val="22"/>
          <w:szCs w:val="28"/>
        </w:rPr>
        <w:t xml:space="preserve"> until 30 June 2022</w:t>
      </w:r>
    </w:p>
    <w:p w14:paraId="3FF09B18" w14:textId="01649B71" w:rsidR="003B1203" w:rsidRPr="004D70A2" w:rsidRDefault="003B1203" w:rsidP="003B1203">
      <w:r w:rsidRPr="004D70A2">
        <w:t>Dr Jim Watterston has over 30 years</w:t>
      </w:r>
      <w:r w:rsidR="000A7334">
        <w:t xml:space="preserve"> of</w:t>
      </w:r>
      <w:r w:rsidRPr="004D70A2">
        <w:t xml:space="preserve"> experience across all levels of education, including as a teacher, school principal and academic. In 2018, he was appointed Dean of the Melbourne Graduate School of Education, University of Melbourne.</w:t>
      </w:r>
    </w:p>
    <w:p w14:paraId="0C7AAC48" w14:textId="77777777" w:rsidR="003B1203" w:rsidRPr="004D70A2" w:rsidRDefault="003B1203" w:rsidP="003B1203">
      <w:pPr>
        <w:spacing w:after="240"/>
      </w:pPr>
      <w:r w:rsidRPr="004D70A2">
        <w:t>Dr Watterston is the Chair of Asia Education Foundation and a member of the Ruyton Girls’ School Board. He has held senior public sector roles in several jurisdictions, including Director-General of the Queensland Department of Education and Training, Director-General of the Australian Capital Territory Department of Education and Training, Deputy Secretary of the School Education Group in the Victorian Department of Education and Early Childhood Development, and National President of the Australian Council for Education Leaders.</w:t>
      </w:r>
      <w:bookmarkStart w:id="215" w:name="_Toc13842832"/>
      <w:bookmarkStart w:id="216" w:name="_Toc15992053"/>
      <w:bookmarkStart w:id="217" w:name="_Toc15998291"/>
      <w:bookmarkStart w:id="218" w:name="_Toc16863540"/>
    </w:p>
    <w:p w14:paraId="473F0CAC" w14:textId="77777777" w:rsidR="001943B1" w:rsidRDefault="001943B1">
      <w:pPr>
        <w:spacing w:before="0" w:after="160"/>
        <w:rPr>
          <w:sz w:val="22"/>
        </w:rPr>
      </w:pPr>
      <w:r>
        <w:rPr>
          <w:sz w:val="22"/>
        </w:rPr>
        <w:br w:type="page"/>
      </w:r>
    </w:p>
    <w:p w14:paraId="59300159" w14:textId="6BF59416" w:rsidR="003B1203" w:rsidRPr="004D70A2" w:rsidRDefault="003B1203" w:rsidP="003B1203">
      <w:pPr>
        <w:spacing w:after="200"/>
        <w:rPr>
          <w:sz w:val="22"/>
        </w:rPr>
      </w:pPr>
      <w:r w:rsidRPr="004D70A2">
        <w:rPr>
          <w:sz w:val="22"/>
        </w:rPr>
        <w:lastRenderedPageBreak/>
        <w:t>Mr Jim Williamson</w:t>
      </w:r>
      <w:r w:rsidR="009F6FEB">
        <w:rPr>
          <w:sz w:val="22"/>
        </w:rPr>
        <w:t>,</w:t>
      </w:r>
      <w:r w:rsidRPr="004D70A2">
        <w:rPr>
          <w:sz w:val="22"/>
        </w:rPr>
        <w:t xml:space="preserve"> BA, DipEd, BEd, MEd</w:t>
      </w:r>
      <w:r w:rsidRPr="004D70A2">
        <w:rPr>
          <w:sz w:val="22"/>
        </w:rPr>
        <w:br/>
        <w:t>Member</w:t>
      </w:r>
      <w:bookmarkEnd w:id="215"/>
      <w:bookmarkEnd w:id="216"/>
      <w:bookmarkEnd w:id="217"/>
      <w:bookmarkEnd w:id="218"/>
      <w:r w:rsidRPr="004D70A2">
        <w:rPr>
          <w:sz w:val="22"/>
        </w:rPr>
        <w:t xml:space="preserve"> </w:t>
      </w:r>
    </w:p>
    <w:p w14:paraId="21B0A034" w14:textId="27C48F81" w:rsidR="003B1203" w:rsidRPr="004D70A2" w:rsidRDefault="003B1203" w:rsidP="003B1203">
      <w:pPr>
        <w:pStyle w:val="NormalWeb"/>
        <w:shd w:val="clear" w:color="auto" w:fill="FFFFFF"/>
        <w:spacing w:before="120" w:after="160" w:line="259" w:lineRule="auto"/>
        <w:rPr>
          <w:rFonts w:ascii="Arial" w:eastAsiaTheme="minorHAnsi" w:hAnsi="Arial" w:cstheme="minorBidi"/>
          <w:color w:val="auto"/>
          <w:sz w:val="18"/>
          <w:szCs w:val="22"/>
        </w:rPr>
      </w:pPr>
      <w:r w:rsidRPr="004D70A2">
        <w:rPr>
          <w:rFonts w:ascii="Arial" w:eastAsiaTheme="minorHAnsi" w:hAnsi="Arial" w:cstheme="minorBidi"/>
          <w:color w:val="auto"/>
          <w:sz w:val="18"/>
          <w:szCs w:val="22"/>
        </w:rPr>
        <w:t>Mr Jim Williamson is the Director of a public policy research and program development</w:t>
      </w:r>
      <w:r w:rsidR="00A76AE6">
        <w:rPr>
          <w:rFonts w:ascii="Arial" w:eastAsiaTheme="minorHAnsi" w:hAnsi="Arial" w:cstheme="minorBidi"/>
          <w:color w:val="auto"/>
          <w:sz w:val="18"/>
          <w:szCs w:val="22"/>
        </w:rPr>
        <w:t xml:space="preserve"> </w:t>
      </w:r>
      <w:r w:rsidRPr="004D70A2">
        <w:rPr>
          <w:rFonts w:ascii="Arial" w:eastAsiaTheme="minorHAnsi" w:hAnsi="Arial" w:cstheme="minorBidi"/>
          <w:color w:val="auto"/>
          <w:sz w:val="18"/>
          <w:szCs w:val="22"/>
        </w:rPr>
        <w:t xml:space="preserve">company, providing specialised advice to business, government and community organisations for over </w:t>
      </w:r>
      <w:r w:rsidR="00066F9B">
        <w:rPr>
          <w:rFonts w:ascii="Arial" w:eastAsiaTheme="minorHAnsi" w:hAnsi="Arial" w:cstheme="minorBidi"/>
          <w:color w:val="auto"/>
          <w:sz w:val="18"/>
          <w:szCs w:val="22"/>
        </w:rPr>
        <w:t>3</w:t>
      </w:r>
      <w:r w:rsidRPr="004D70A2">
        <w:rPr>
          <w:rFonts w:ascii="Arial" w:eastAsiaTheme="minorHAnsi" w:hAnsi="Arial" w:cstheme="minorBidi"/>
          <w:color w:val="auto"/>
          <w:sz w:val="18"/>
          <w:szCs w:val="22"/>
        </w:rPr>
        <w:t xml:space="preserve"> decades. During that time, he has held senior managerial responsibilities in Community Development, Employment and Training at the Brotherhood of St Laurence. He was also a Senior Policy Manager – Youth Transition at Mission Australia.</w:t>
      </w:r>
    </w:p>
    <w:p w14:paraId="4EEC9923" w14:textId="77777777" w:rsidR="001943B1" w:rsidRDefault="003B1203" w:rsidP="006E2C12">
      <w:pPr>
        <w:pStyle w:val="NormalWeb"/>
        <w:shd w:val="clear" w:color="auto" w:fill="FFFFFF"/>
        <w:spacing w:before="120" w:after="240" w:line="259" w:lineRule="auto"/>
        <w:rPr>
          <w:sz w:val="32"/>
          <w:szCs w:val="40"/>
        </w:rPr>
      </w:pPr>
      <w:r w:rsidRPr="004D70A2">
        <w:rPr>
          <w:rFonts w:ascii="Arial" w:eastAsiaTheme="minorHAnsi" w:hAnsi="Arial" w:cstheme="minorBidi"/>
          <w:color w:val="auto"/>
          <w:sz w:val="18"/>
          <w:szCs w:val="22"/>
        </w:rPr>
        <w:t>Mr Williamson</w:t>
      </w:r>
      <w:r w:rsidR="00014BA2">
        <w:rPr>
          <w:rFonts w:ascii="Arial" w:eastAsiaTheme="minorHAnsi" w:hAnsi="Arial" w:cstheme="minorBidi"/>
          <w:color w:val="auto"/>
          <w:sz w:val="18"/>
          <w:szCs w:val="22"/>
        </w:rPr>
        <w:t xml:space="preserve"> </w:t>
      </w:r>
      <w:r w:rsidRPr="004D70A2">
        <w:rPr>
          <w:rFonts w:ascii="Arial" w:eastAsiaTheme="minorHAnsi" w:hAnsi="Arial" w:cstheme="minorBidi"/>
          <w:color w:val="auto"/>
          <w:sz w:val="18"/>
          <w:szCs w:val="22"/>
        </w:rPr>
        <w:t>began his career as</w:t>
      </w:r>
      <w:r w:rsidR="00014BA2">
        <w:rPr>
          <w:rFonts w:ascii="Arial" w:eastAsiaTheme="minorHAnsi" w:hAnsi="Arial" w:cstheme="minorBidi"/>
          <w:color w:val="auto"/>
          <w:sz w:val="18"/>
          <w:szCs w:val="22"/>
        </w:rPr>
        <w:t xml:space="preserve"> </w:t>
      </w:r>
      <w:r w:rsidRPr="004D70A2">
        <w:rPr>
          <w:rFonts w:ascii="Arial" w:eastAsiaTheme="minorHAnsi" w:hAnsi="Arial" w:cstheme="minorBidi"/>
          <w:color w:val="auto"/>
          <w:sz w:val="18"/>
          <w:szCs w:val="22"/>
        </w:rPr>
        <w:t xml:space="preserve">a secondary school teacher and as a lecturer in education at the Melbourne College of Advanced Education. He went on to Senior Policy Officer roles at </w:t>
      </w:r>
      <w:r w:rsidR="00676E9E">
        <w:rPr>
          <w:rFonts w:ascii="Arial" w:eastAsiaTheme="minorHAnsi" w:hAnsi="Arial" w:cstheme="minorBidi"/>
          <w:color w:val="auto"/>
          <w:sz w:val="18"/>
          <w:szCs w:val="22"/>
        </w:rPr>
        <w:t>DET</w:t>
      </w:r>
      <w:r w:rsidRPr="004D70A2">
        <w:rPr>
          <w:rFonts w:ascii="Arial" w:eastAsiaTheme="minorHAnsi" w:hAnsi="Arial" w:cstheme="minorBidi"/>
          <w:color w:val="auto"/>
          <w:sz w:val="18"/>
          <w:szCs w:val="22"/>
        </w:rPr>
        <w:t xml:space="preserve">, and the Victorian Department of Premier and Cabinet. He is currently </w:t>
      </w:r>
      <w:r>
        <w:rPr>
          <w:rFonts w:ascii="Arial" w:eastAsiaTheme="minorHAnsi" w:hAnsi="Arial" w:cstheme="minorBidi"/>
          <w:color w:val="auto"/>
          <w:sz w:val="18"/>
          <w:szCs w:val="22"/>
        </w:rPr>
        <w:t>the Chair of the Mental Health and Wellbeing Interim Regional Board in the West</w:t>
      </w:r>
      <w:r w:rsidR="00C41D66">
        <w:rPr>
          <w:rFonts w:ascii="Arial" w:eastAsiaTheme="minorHAnsi" w:hAnsi="Arial" w:cstheme="minorBidi"/>
          <w:color w:val="auto"/>
          <w:sz w:val="18"/>
          <w:szCs w:val="22"/>
        </w:rPr>
        <w:t>ern</w:t>
      </w:r>
      <w:r>
        <w:rPr>
          <w:rFonts w:ascii="Arial" w:eastAsiaTheme="minorHAnsi" w:hAnsi="Arial" w:cstheme="minorBidi"/>
          <w:color w:val="auto"/>
          <w:sz w:val="18"/>
          <w:szCs w:val="22"/>
        </w:rPr>
        <w:t xml:space="preserve"> Metropolitan Region.</w:t>
      </w:r>
    </w:p>
    <w:p w14:paraId="4D5FE024" w14:textId="6E47AE0A" w:rsidR="009E7570" w:rsidRPr="001943B1" w:rsidRDefault="009E7570" w:rsidP="006E2C12">
      <w:pPr>
        <w:pStyle w:val="NormalWeb"/>
        <w:shd w:val="clear" w:color="auto" w:fill="FFFFFF"/>
        <w:spacing w:before="120" w:after="240" w:line="259" w:lineRule="auto"/>
        <w:rPr>
          <w:rFonts w:ascii="Arial" w:hAnsi="Arial" w:cs="Arial"/>
          <w:sz w:val="32"/>
          <w:szCs w:val="40"/>
          <w:highlight w:val="yellow"/>
        </w:rPr>
      </w:pPr>
      <w:r w:rsidRPr="001943B1">
        <w:rPr>
          <w:rFonts w:ascii="Arial" w:hAnsi="Arial" w:cs="Arial"/>
          <w:sz w:val="32"/>
          <w:szCs w:val="40"/>
        </w:rPr>
        <w:t>Standing committee</w:t>
      </w:r>
    </w:p>
    <w:p w14:paraId="7226AF79" w14:textId="77777777" w:rsidR="009E7570" w:rsidRPr="00DC411C" w:rsidRDefault="009E7570" w:rsidP="009E7570">
      <w:pPr>
        <w:spacing w:after="240" w:line="240" w:lineRule="auto"/>
        <w:rPr>
          <w:rFonts w:cs="Arial"/>
          <w:szCs w:val="18"/>
        </w:rPr>
      </w:pPr>
      <w:r w:rsidRPr="00DC411C">
        <w:rPr>
          <w:rFonts w:cs="Arial"/>
          <w:szCs w:val="18"/>
        </w:rPr>
        <w:t>The Board’s one standing committee is the Audit and Risk Management Committee.</w:t>
      </w:r>
    </w:p>
    <w:p w14:paraId="5126B276" w14:textId="77777777" w:rsidR="009E7570" w:rsidRPr="00DC411C" w:rsidRDefault="009E7570" w:rsidP="009E7570">
      <w:pPr>
        <w:spacing w:after="200"/>
        <w:rPr>
          <w:sz w:val="22"/>
          <w:szCs w:val="28"/>
        </w:rPr>
      </w:pPr>
      <w:bookmarkStart w:id="219" w:name="_Toc13842834"/>
      <w:bookmarkStart w:id="220" w:name="_Toc15992055"/>
      <w:bookmarkStart w:id="221" w:name="_Toc15998293"/>
      <w:bookmarkStart w:id="222" w:name="_Toc16863542"/>
      <w:bookmarkStart w:id="223" w:name="_Toc393804768"/>
      <w:r w:rsidRPr="00DC411C">
        <w:rPr>
          <w:sz w:val="22"/>
          <w:szCs w:val="28"/>
        </w:rPr>
        <w:t>Audit and Risk Management Committee</w:t>
      </w:r>
      <w:bookmarkEnd w:id="219"/>
      <w:bookmarkEnd w:id="220"/>
      <w:bookmarkEnd w:id="221"/>
      <w:bookmarkEnd w:id="222"/>
    </w:p>
    <w:p w14:paraId="54993C4C" w14:textId="6353DA7D" w:rsidR="009E7570" w:rsidRPr="00DC411C" w:rsidRDefault="009E7570" w:rsidP="00383DEC">
      <w:pPr>
        <w:pStyle w:val="Bullet1"/>
      </w:pPr>
      <w:r w:rsidRPr="00DC411C">
        <w:t>Penelope Hutchinson (Chair), VRQA Board (independent)</w:t>
      </w:r>
    </w:p>
    <w:p w14:paraId="1A1FBB18" w14:textId="4C4370A9" w:rsidR="009E7570" w:rsidRPr="00DC411C" w:rsidRDefault="00E72198" w:rsidP="00383DEC">
      <w:pPr>
        <w:pStyle w:val="Bullet1"/>
      </w:pPr>
      <w:r w:rsidRPr="00DC411C">
        <w:t>Anth</w:t>
      </w:r>
      <w:r w:rsidR="009E7570" w:rsidRPr="00DC411C">
        <w:t>ony Nippard, VRQA Board (independent)</w:t>
      </w:r>
    </w:p>
    <w:p w14:paraId="4E5936B3" w14:textId="796119C4" w:rsidR="009E7570" w:rsidRPr="00DC411C" w:rsidRDefault="009E7570" w:rsidP="00383DEC">
      <w:pPr>
        <w:pStyle w:val="Bullet1"/>
      </w:pPr>
      <w:r w:rsidRPr="00DC411C">
        <w:t>Fran Reddan, VRQA Board (independent)</w:t>
      </w:r>
    </w:p>
    <w:p w14:paraId="4F944698" w14:textId="08337738" w:rsidR="009E7570" w:rsidRPr="00DC411C" w:rsidRDefault="009E7570" w:rsidP="009E7570">
      <w:pPr>
        <w:spacing w:after="240"/>
        <w:rPr>
          <w:rFonts w:cs="Arial"/>
          <w:szCs w:val="18"/>
        </w:rPr>
      </w:pPr>
      <w:r w:rsidRPr="00DC411C">
        <w:rPr>
          <w:rFonts w:cs="Arial"/>
          <w:szCs w:val="18"/>
        </w:rPr>
        <w:t xml:space="preserve">The </w:t>
      </w:r>
      <w:r w:rsidR="00173523">
        <w:rPr>
          <w:rFonts w:cs="Arial"/>
          <w:szCs w:val="18"/>
        </w:rPr>
        <w:t>c</w:t>
      </w:r>
      <w:r w:rsidRPr="00DC411C">
        <w:rPr>
          <w:rFonts w:cs="Arial"/>
          <w:szCs w:val="18"/>
        </w:rPr>
        <w:t xml:space="preserve">ommittee helps the VRQA Board fulfil its monitoring and oversight responsibilities for governance, risk management, audit, integrity and business assurance activities, including monitoring board delegations. The </w:t>
      </w:r>
      <w:r w:rsidR="00173523">
        <w:rPr>
          <w:rFonts w:cs="Arial"/>
          <w:szCs w:val="18"/>
        </w:rPr>
        <w:t>c</w:t>
      </w:r>
      <w:r w:rsidRPr="00DC411C">
        <w:rPr>
          <w:rFonts w:cs="Arial"/>
          <w:szCs w:val="18"/>
        </w:rPr>
        <w:t xml:space="preserve">ommittee exchanges minutes with the DET Audit and Risk Committee. The </w:t>
      </w:r>
      <w:r w:rsidR="00173523">
        <w:rPr>
          <w:rFonts w:cs="Arial"/>
          <w:szCs w:val="18"/>
        </w:rPr>
        <w:t>c</w:t>
      </w:r>
      <w:r w:rsidRPr="00DC411C">
        <w:rPr>
          <w:rFonts w:cs="Arial"/>
          <w:szCs w:val="18"/>
        </w:rPr>
        <w:t xml:space="preserve">ommittee met </w:t>
      </w:r>
      <w:r w:rsidR="00691FE5" w:rsidRPr="00DC411C">
        <w:rPr>
          <w:rFonts w:cs="Arial"/>
          <w:szCs w:val="18"/>
        </w:rPr>
        <w:t>4</w:t>
      </w:r>
      <w:r w:rsidRPr="00DC411C">
        <w:rPr>
          <w:rFonts w:cs="Arial"/>
          <w:szCs w:val="18"/>
        </w:rPr>
        <w:t xml:space="preserve"> times during 202</w:t>
      </w:r>
      <w:r w:rsidR="00637D22" w:rsidRPr="00DC411C">
        <w:rPr>
          <w:rFonts w:cs="Arial"/>
          <w:szCs w:val="18"/>
        </w:rPr>
        <w:t>1</w:t>
      </w:r>
      <w:r w:rsidRPr="00DC411C">
        <w:rPr>
          <w:rFonts w:cs="Arial"/>
          <w:szCs w:val="18"/>
        </w:rPr>
        <w:t>–2</w:t>
      </w:r>
      <w:r w:rsidR="00637D22" w:rsidRPr="00DC411C">
        <w:rPr>
          <w:rFonts w:cs="Arial"/>
          <w:szCs w:val="18"/>
        </w:rPr>
        <w:t>2</w:t>
      </w:r>
      <w:r w:rsidRPr="00DC411C">
        <w:rPr>
          <w:rFonts w:cs="Arial"/>
          <w:szCs w:val="18"/>
        </w:rPr>
        <w:t>.</w:t>
      </w:r>
    </w:p>
    <w:p w14:paraId="06651FB2" w14:textId="77777777" w:rsidR="009E7570" w:rsidRPr="004D70A2" w:rsidRDefault="009E7570" w:rsidP="009E7570">
      <w:pPr>
        <w:spacing w:before="240" w:after="240"/>
        <w:rPr>
          <w:sz w:val="32"/>
          <w:szCs w:val="40"/>
        </w:rPr>
      </w:pPr>
      <w:bookmarkStart w:id="224" w:name="_Toc488934362"/>
      <w:bookmarkStart w:id="225" w:name="_Toc13487163"/>
      <w:bookmarkStart w:id="226" w:name="_Toc13842835"/>
      <w:bookmarkStart w:id="227" w:name="_Toc15992056"/>
      <w:bookmarkStart w:id="228" w:name="_Toc15998294"/>
      <w:bookmarkStart w:id="229" w:name="_Toc16863543"/>
      <w:r w:rsidRPr="00DC411C">
        <w:rPr>
          <w:sz w:val="32"/>
          <w:szCs w:val="40"/>
        </w:rPr>
        <w:t>Other subcommittees</w:t>
      </w:r>
      <w:bookmarkEnd w:id="223"/>
      <w:bookmarkEnd w:id="224"/>
      <w:bookmarkEnd w:id="225"/>
      <w:bookmarkEnd w:id="226"/>
      <w:bookmarkEnd w:id="227"/>
      <w:bookmarkEnd w:id="228"/>
      <w:bookmarkEnd w:id="229"/>
    </w:p>
    <w:p w14:paraId="707DA768" w14:textId="73F81AA1" w:rsidR="009E7570" w:rsidRPr="004D70A2" w:rsidRDefault="009E7570" w:rsidP="009E7570">
      <w:pPr>
        <w:spacing w:after="240" w:line="247" w:lineRule="auto"/>
        <w:rPr>
          <w:rFonts w:cs="Arial"/>
          <w:szCs w:val="18"/>
        </w:rPr>
      </w:pPr>
      <w:r w:rsidRPr="004D70A2">
        <w:rPr>
          <w:rFonts w:cs="Arial"/>
          <w:szCs w:val="18"/>
        </w:rPr>
        <w:t>VRQA Board subcommittees provide advice and make recommendations to the Board on specific areas. These subcommittees convened during 20</w:t>
      </w:r>
      <w:r w:rsidR="00E72198" w:rsidRPr="004D70A2">
        <w:rPr>
          <w:rFonts w:cs="Arial"/>
          <w:szCs w:val="18"/>
        </w:rPr>
        <w:t>2</w:t>
      </w:r>
      <w:r w:rsidR="00A312D0">
        <w:rPr>
          <w:rFonts w:cs="Arial"/>
          <w:szCs w:val="18"/>
        </w:rPr>
        <w:t>1</w:t>
      </w:r>
      <w:r w:rsidRPr="004D70A2">
        <w:rPr>
          <w:rFonts w:cs="Arial"/>
          <w:szCs w:val="18"/>
        </w:rPr>
        <w:t>–2</w:t>
      </w:r>
      <w:r w:rsidR="00A312D0">
        <w:rPr>
          <w:rFonts w:cs="Arial"/>
          <w:szCs w:val="18"/>
        </w:rPr>
        <w:t>2</w:t>
      </w:r>
      <w:r w:rsidRPr="004D70A2">
        <w:rPr>
          <w:rFonts w:cs="Arial"/>
          <w:szCs w:val="18"/>
        </w:rPr>
        <w:t>:</w:t>
      </w:r>
    </w:p>
    <w:p w14:paraId="1F8C4661" w14:textId="3B635EFD" w:rsidR="009E7570" w:rsidRPr="00DC411C" w:rsidRDefault="00440467" w:rsidP="009E7570">
      <w:pPr>
        <w:spacing w:after="200"/>
        <w:rPr>
          <w:sz w:val="22"/>
          <w:szCs w:val="28"/>
        </w:rPr>
      </w:pPr>
      <w:bookmarkStart w:id="230" w:name="_Toc488934363"/>
      <w:bookmarkStart w:id="231" w:name="_Toc13842836"/>
      <w:bookmarkStart w:id="232" w:name="_Toc15992057"/>
      <w:bookmarkStart w:id="233" w:name="_Toc15998295"/>
      <w:bookmarkStart w:id="234" w:name="_Toc16863544"/>
      <w:r>
        <w:rPr>
          <w:sz w:val="22"/>
          <w:szCs w:val="28"/>
        </w:rPr>
        <w:t>VET</w:t>
      </w:r>
      <w:r w:rsidR="009E7570" w:rsidRPr="00DC411C">
        <w:rPr>
          <w:sz w:val="22"/>
          <w:szCs w:val="28"/>
        </w:rPr>
        <w:t xml:space="preserve"> subcommittee</w:t>
      </w:r>
      <w:bookmarkEnd w:id="230"/>
      <w:bookmarkEnd w:id="231"/>
      <w:bookmarkEnd w:id="232"/>
      <w:bookmarkEnd w:id="233"/>
      <w:bookmarkEnd w:id="234"/>
    </w:p>
    <w:p w14:paraId="6374CBFB" w14:textId="77777777" w:rsidR="009E7570" w:rsidRPr="00DC411C" w:rsidRDefault="009E7570" w:rsidP="00383DEC">
      <w:pPr>
        <w:pStyle w:val="Bullet1"/>
      </w:pPr>
      <w:r w:rsidRPr="00DC411C">
        <w:t>Jim Williamson (Chair), VRQA Board</w:t>
      </w:r>
    </w:p>
    <w:p w14:paraId="1149ABBD" w14:textId="77777777" w:rsidR="00691FE5" w:rsidRPr="00DC411C" w:rsidRDefault="009E7570" w:rsidP="00383DEC">
      <w:pPr>
        <w:pStyle w:val="Bullet1"/>
      </w:pPr>
      <w:r w:rsidRPr="00DC411C">
        <w:t>Judy Rose, VRQA Board</w:t>
      </w:r>
    </w:p>
    <w:p w14:paraId="1A8C060C" w14:textId="35D32866" w:rsidR="00691FE5" w:rsidRPr="003408DD" w:rsidRDefault="00691FE5" w:rsidP="00383DEC">
      <w:pPr>
        <w:pStyle w:val="Bullet1"/>
      </w:pPr>
      <w:r w:rsidRPr="00DC411C">
        <w:t xml:space="preserve">Peter Loney, VRQA </w:t>
      </w:r>
      <w:r w:rsidRPr="00F219C8">
        <w:t>Board</w:t>
      </w:r>
      <w:r w:rsidR="003408DD" w:rsidRPr="00F219C8">
        <w:t xml:space="preserve"> (from 24 November 2021)</w:t>
      </w:r>
    </w:p>
    <w:p w14:paraId="47D505FC" w14:textId="5D145EB7" w:rsidR="00691FE5" w:rsidRPr="003408DD" w:rsidRDefault="00691FE5" w:rsidP="00383DEC">
      <w:pPr>
        <w:pStyle w:val="Bullet1"/>
      </w:pPr>
      <w:r w:rsidRPr="003408DD">
        <w:t>Maria Peters, VRQA Board</w:t>
      </w:r>
      <w:r w:rsidR="003408DD" w:rsidRPr="003408DD">
        <w:t xml:space="preserve"> (until 7 October 2021)</w:t>
      </w:r>
    </w:p>
    <w:p w14:paraId="2E97ED82" w14:textId="772B7DA6" w:rsidR="00691FE5" w:rsidRPr="00DC411C" w:rsidRDefault="00691FE5" w:rsidP="00383DEC">
      <w:pPr>
        <w:pStyle w:val="Bullet1"/>
      </w:pPr>
      <w:r w:rsidRPr="00DC411C">
        <w:t xml:space="preserve">Dr Jim Watterston, VRQA Board </w:t>
      </w:r>
    </w:p>
    <w:p w14:paraId="1C98D6F0" w14:textId="1D18E85A" w:rsidR="009E7570" w:rsidRPr="00DC411C" w:rsidRDefault="009E7570" w:rsidP="00E76927">
      <w:pPr>
        <w:spacing w:after="240"/>
      </w:pPr>
      <w:r w:rsidRPr="00CE3609">
        <w:rPr>
          <w:rFonts w:cs="Arial"/>
          <w:szCs w:val="18"/>
        </w:rPr>
        <w:t>This subcommittee oversees VET regulation</w:t>
      </w:r>
      <w:r w:rsidR="00B038CF">
        <w:rPr>
          <w:rFonts w:cs="Arial"/>
          <w:szCs w:val="18"/>
        </w:rPr>
        <w:t>,</w:t>
      </w:r>
      <w:r w:rsidRPr="00CE3609">
        <w:rPr>
          <w:rFonts w:cs="Arial"/>
          <w:szCs w:val="18"/>
        </w:rPr>
        <w:t xml:space="preserve"> and the reform and modernisation of</w:t>
      </w:r>
      <w:r w:rsidRPr="00DC411C">
        <w:t xml:space="preserve"> apprenticeship and traineeship regulation</w:t>
      </w:r>
      <w:r w:rsidR="00B038CF">
        <w:t>,</w:t>
      </w:r>
      <w:r w:rsidRPr="00DC411C">
        <w:t xml:space="preserve"> </w:t>
      </w:r>
      <w:r w:rsidRPr="00DC411C">
        <w:rPr>
          <w:color w:val="000000" w:themeColor="text1"/>
        </w:rPr>
        <w:t xml:space="preserve">on behalf of the VRQA Board. </w:t>
      </w:r>
      <w:r w:rsidRPr="00DC411C">
        <w:t xml:space="preserve">It met </w:t>
      </w:r>
      <w:r w:rsidR="00691FE5" w:rsidRPr="00DC411C">
        <w:t>2</w:t>
      </w:r>
      <w:r w:rsidRPr="00DC411C">
        <w:t xml:space="preserve"> times during 202</w:t>
      </w:r>
      <w:r w:rsidR="00A312D0" w:rsidRPr="00DC411C">
        <w:t>1</w:t>
      </w:r>
      <w:r w:rsidRPr="00DC411C">
        <w:t>–2</w:t>
      </w:r>
      <w:r w:rsidR="00A312D0" w:rsidRPr="00DC411C">
        <w:t>2</w:t>
      </w:r>
      <w:r w:rsidRPr="00DC411C">
        <w:t>.</w:t>
      </w:r>
    </w:p>
    <w:p w14:paraId="2E7A6EF5" w14:textId="77777777" w:rsidR="009E7570" w:rsidRPr="004D70A2" w:rsidRDefault="009E7570" w:rsidP="009E7570">
      <w:pPr>
        <w:spacing w:after="200"/>
        <w:rPr>
          <w:sz w:val="22"/>
          <w:szCs w:val="28"/>
        </w:rPr>
      </w:pPr>
      <w:bookmarkStart w:id="235" w:name="_Toc488934364"/>
      <w:bookmarkStart w:id="236" w:name="_Toc13842837"/>
      <w:bookmarkStart w:id="237" w:name="_Toc15992058"/>
      <w:bookmarkStart w:id="238" w:name="_Toc15998296"/>
      <w:bookmarkStart w:id="239" w:name="_Toc16863545"/>
      <w:r w:rsidRPr="00DC411C">
        <w:rPr>
          <w:sz w:val="22"/>
          <w:szCs w:val="28"/>
        </w:rPr>
        <w:t xml:space="preserve">Compliance and </w:t>
      </w:r>
      <w:bookmarkEnd w:id="235"/>
      <w:r w:rsidRPr="00DC411C">
        <w:rPr>
          <w:sz w:val="22"/>
          <w:szCs w:val="28"/>
        </w:rPr>
        <w:t>Quality subcommittee</w:t>
      </w:r>
      <w:bookmarkEnd w:id="236"/>
      <w:bookmarkEnd w:id="237"/>
      <w:bookmarkEnd w:id="238"/>
      <w:bookmarkEnd w:id="239"/>
    </w:p>
    <w:p w14:paraId="29FF8891" w14:textId="77777777" w:rsidR="009E7570" w:rsidRPr="004D70A2" w:rsidRDefault="009E7570" w:rsidP="00383DEC">
      <w:pPr>
        <w:pStyle w:val="Bullet1"/>
      </w:pPr>
      <w:r w:rsidRPr="004D70A2">
        <w:t xml:space="preserve">Dr Julie Caldecott (Chair), VRQA Board </w:t>
      </w:r>
    </w:p>
    <w:p w14:paraId="4B26FB2A" w14:textId="77777777" w:rsidR="009E7570" w:rsidRPr="004D70A2" w:rsidRDefault="009E7570" w:rsidP="00383DEC">
      <w:pPr>
        <w:pStyle w:val="Bullet1"/>
      </w:pPr>
      <w:r w:rsidRPr="004D70A2">
        <w:t>Stephen Elder OAM, VRQA Board</w:t>
      </w:r>
    </w:p>
    <w:p w14:paraId="317E67F4" w14:textId="67EDA35E" w:rsidR="009E7570" w:rsidRDefault="009E7570" w:rsidP="00383DEC">
      <w:pPr>
        <w:pStyle w:val="Bullet1"/>
      </w:pPr>
      <w:r w:rsidRPr="004D70A2">
        <w:t>Judy Rose, VRQA Board</w:t>
      </w:r>
    </w:p>
    <w:p w14:paraId="22A13EAB" w14:textId="0D050F54" w:rsidR="008C6661" w:rsidRPr="004D70A2" w:rsidRDefault="008C6661" w:rsidP="00383DEC">
      <w:pPr>
        <w:pStyle w:val="Bullet1"/>
      </w:pPr>
      <w:r>
        <w:t>Rick Tudor OAM, external member</w:t>
      </w:r>
    </w:p>
    <w:p w14:paraId="58A5A687" w14:textId="6DA28DBA" w:rsidR="009E7570" w:rsidRPr="004D70A2" w:rsidRDefault="009E7570" w:rsidP="00E76927">
      <w:r w:rsidRPr="00B038CF">
        <w:rPr>
          <w:rFonts w:cs="Arial"/>
          <w:szCs w:val="18"/>
        </w:rPr>
        <w:lastRenderedPageBreak/>
        <w:t>This subcommittee oversees providers’ compliance with regulatory requirements. It provides</w:t>
      </w:r>
      <w:r w:rsidRPr="004D70A2">
        <w:t xml:space="preserve"> guidance on specific matters as they arise</w:t>
      </w:r>
      <w:r w:rsidR="00C95F1F">
        <w:t>,</w:t>
      </w:r>
      <w:r w:rsidRPr="004D70A2">
        <w:t xml:space="preserve"> and periodically tests the VRQA’s regulatory framework to ensure the effectiveness of its quality assurance processes. It met </w:t>
      </w:r>
      <w:r w:rsidR="00691FE5">
        <w:t>3</w:t>
      </w:r>
      <w:r w:rsidRPr="004D70A2">
        <w:t xml:space="preserve"> times in 202</w:t>
      </w:r>
      <w:r w:rsidR="00A312D0">
        <w:t>1</w:t>
      </w:r>
      <w:r w:rsidRPr="004D70A2">
        <w:t>–2</w:t>
      </w:r>
      <w:r w:rsidR="00A312D0">
        <w:t>2</w:t>
      </w:r>
      <w:r w:rsidRPr="004D70A2">
        <w:t xml:space="preserve">. </w:t>
      </w:r>
    </w:p>
    <w:p w14:paraId="65F26DD2" w14:textId="77777777" w:rsidR="009E7570" w:rsidRPr="004D70A2" w:rsidRDefault="009E7570" w:rsidP="009E7570">
      <w:pPr>
        <w:spacing w:after="200"/>
        <w:rPr>
          <w:sz w:val="22"/>
          <w:szCs w:val="28"/>
        </w:rPr>
      </w:pPr>
      <w:bookmarkStart w:id="240" w:name="_Toc488934365"/>
      <w:bookmarkStart w:id="241" w:name="_Toc13842838"/>
      <w:bookmarkStart w:id="242" w:name="_Toc15992059"/>
      <w:bookmarkStart w:id="243" w:name="_Toc15998297"/>
      <w:bookmarkStart w:id="244" w:name="_Toc16863546"/>
      <w:r w:rsidRPr="00D23B2C">
        <w:rPr>
          <w:sz w:val="22"/>
          <w:szCs w:val="28"/>
        </w:rPr>
        <w:t>Information Technology and Knowledge Management subcommittee</w:t>
      </w:r>
      <w:bookmarkEnd w:id="240"/>
      <w:bookmarkEnd w:id="241"/>
      <w:bookmarkEnd w:id="242"/>
      <w:bookmarkEnd w:id="243"/>
      <w:bookmarkEnd w:id="244"/>
    </w:p>
    <w:p w14:paraId="206BF6E5" w14:textId="3F6E19DD" w:rsidR="009E7570" w:rsidRPr="004D70A2" w:rsidRDefault="00E72198" w:rsidP="00383DEC">
      <w:pPr>
        <w:pStyle w:val="Bullet1"/>
      </w:pPr>
      <w:r w:rsidRPr="004D70A2">
        <w:t>Anth</w:t>
      </w:r>
      <w:r w:rsidR="009E7570" w:rsidRPr="004D70A2">
        <w:t>ony Nippard (Chair), VRQA Board</w:t>
      </w:r>
    </w:p>
    <w:p w14:paraId="68EB6E5B" w14:textId="699DEF80" w:rsidR="009E7570" w:rsidRPr="004D70A2" w:rsidRDefault="009E7570" w:rsidP="00383DEC">
      <w:pPr>
        <w:pStyle w:val="Bullet1"/>
      </w:pPr>
      <w:r w:rsidRPr="004D70A2">
        <w:t>Fran Reddan, VRQA Board</w:t>
      </w:r>
    </w:p>
    <w:p w14:paraId="6AFA000D" w14:textId="341236DA" w:rsidR="00B8582D" w:rsidRPr="004D70A2" w:rsidRDefault="00B8582D" w:rsidP="00383DEC">
      <w:pPr>
        <w:pStyle w:val="Bullet1"/>
      </w:pPr>
      <w:r w:rsidRPr="004D70A2">
        <w:t>Jim Williamson, VRQA Board</w:t>
      </w:r>
    </w:p>
    <w:p w14:paraId="2AF5779F" w14:textId="77777777" w:rsidR="009E7570" w:rsidRPr="004D70A2" w:rsidRDefault="009E7570" w:rsidP="00383DEC">
      <w:pPr>
        <w:pStyle w:val="Bullet1"/>
      </w:pPr>
      <w:r w:rsidRPr="004D70A2">
        <w:t>Michonne Van Rees, external member</w:t>
      </w:r>
    </w:p>
    <w:p w14:paraId="28B1F360" w14:textId="77777777" w:rsidR="001943B1" w:rsidRDefault="009E7570" w:rsidP="001943B1">
      <w:r w:rsidRPr="004D70A2">
        <w:t>This subcommittee supports the VRQA Board’s governance obligation to major information technology development projects</w:t>
      </w:r>
      <w:r w:rsidR="00484E47">
        <w:t>,</w:t>
      </w:r>
      <w:r w:rsidRPr="004D70A2">
        <w:t xml:space="preserve"> and emerging issues and opportunities in the VRQA’s use of information and technology, including business improvement</w:t>
      </w:r>
      <w:r w:rsidRPr="00D23B2C">
        <w:t xml:space="preserve">. It met </w:t>
      </w:r>
      <w:r w:rsidR="00D23B2C">
        <w:t>3</w:t>
      </w:r>
      <w:r w:rsidRPr="004D70A2">
        <w:t xml:space="preserve"> times in 202</w:t>
      </w:r>
      <w:r w:rsidR="00A312D0">
        <w:t>1</w:t>
      </w:r>
      <w:r w:rsidRPr="004D70A2">
        <w:t>–2</w:t>
      </w:r>
      <w:r w:rsidR="00A312D0">
        <w:t>2</w:t>
      </w:r>
      <w:r w:rsidRPr="004D70A2">
        <w:t>.</w:t>
      </w:r>
      <w:bookmarkStart w:id="245" w:name="_Toc13842839"/>
      <w:bookmarkStart w:id="246" w:name="_Toc15992060"/>
      <w:bookmarkStart w:id="247" w:name="_Toc15998298"/>
      <w:bookmarkStart w:id="248" w:name="_Toc16863547"/>
    </w:p>
    <w:p w14:paraId="3A15E6DE" w14:textId="7B3B301E" w:rsidR="009E7570" w:rsidRPr="001943B1" w:rsidRDefault="009E7570" w:rsidP="001943B1">
      <w:pPr>
        <w:rPr>
          <w:sz w:val="22"/>
          <w:szCs w:val="28"/>
          <w:highlight w:val="yellow"/>
        </w:rPr>
      </w:pPr>
      <w:r w:rsidRPr="00D23B2C">
        <w:rPr>
          <w:sz w:val="22"/>
          <w:szCs w:val="28"/>
        </w:rPr>
        <w:t>Home Schooling Review subcommittee</w:t>
      </w:r>
      <w:bookmarkEnd w:id="245"/>
      <w:bookmarkEnd w:id="246"/>
      <w:bookmarkEnd w:id="247"/>
      <w:bookmarkEnd w:id="248"/>
      <w:r w:rsidRPr="004D70A2">
        <w:rPr>
          <w:sz w:val="22"/>
          <w:szCs w:val="28"/>
        </w:rPr>
        <w:t xml:space="preserve"> </w:t>
      </w:r>
    </w:p>
    <w:p w14:paraId="7546A6B7" w14:textId="77777777" w:rsidR="009E7570" w:rsidRPr="004D70A2" w:rsidRDefault="009E7570" w:rsidP="00383DEC">
      <w:pPr>
        <w:pStyle w:val="Bullet1"/>
      </w:pPr>
      <w:r w:rsidRPr="004D70A2">
        <w:t>Pam White (Chair), VRQA Board</w:t>
      </w:r>
    </w:p>
    <w:p w14:paraId="3276B30B" w14:textId="77777777" w:rsidR="009E7570" w:rsidRPr="004D70A2" w:rsidRDefault="009E7570" w:rsidP="00383DEC">
      <w:pPr>
        <w:pStyle w:val="Bullet1"/>
      </w:pPr>
      <w:r w:rsidRPr="004D70A2">
        <w:t>Dr Julie Caldecott, VRQA Board</w:t>
      </w:r>
    </w:p>
    <w:p w14:paraId="44730E3A" w14:textId="5A0072E0" w:rsidR="009E7570" w:rsidRPr="004D70A2" w:rsidRDefault="009E7570" w:rsidP="00EB30AF">
      <w:pPr>
        <w:spacing w:after="360"/>
        <w:rPr>
          <w:rFonts w:cs="Arial"/>
          <w:szCs w:val="18"/>
        </w:rPr>
      </w:pPr>
      <w:r w:rsidRPr="004D70A2">
        <w:rPr>
          <w:rFonts w:cs="Arial"/>
          <w:szCs w:val="18"/>
        </w:rPr>
        <w:t>This subcommittee provides an internal review mechanism for parents</w:t>
      </w:r>
      <w:r w:rsidR="00484E47">
        <w:rPr>
          <w:rFonts w:cs="Arial"/>
          <w:szCs w:val="18"/>
        </w:rPr>
        <w:t>,</w:t>
      </w:r>
      <w:r w:rsidRPr="004D70A2">
        <w:rPr>
          <w:rFonts w:cs="Arial"/>
          <w:szCs w:val="18"/>
        </w:rPr>
        <w:t xml:space="preserve"> where an initial application for their child’s registration for home schooling is refused, or they are advised the VRQA intends to cancel their child’s registration following a review. The </w:t>
      </w:r>
      <w:r w:rsidR="00B8582D" w:rsidRPr="004D70A2">
        <w:rPr>
          <w:rFonts w:cs="Arial"/>
          <w:szCs w:val="18"/>
        </w:rPr>
        <w:t>sub</w:t>
      </w:r>
      <w:r w:rsidRPr="004D70A2">
        <w:rPr>
          <w:rFonts w:cs="Arial"/>
          <w:szCs w:val="18"/>
        </w:rPr>
        <w:t xml:space="preserve">committee formed in February 2018 and meets when needed. </w:t>
      </w:r>
      <w:r w:rsidRPr="00B76E27">
        <w:rPr>
          <w:rFonts w:cs="Arial"/>
          <w:szCs w:val="18"/>
        </w:rPr>
        <w:t>It did not meet</w:t>
      </w:r>
      <w:r w:rsidRPr="004D70A2">
        <w:rPr>
          <w:rFonts w:cs="Arial"/>
          <w:szCs w:val="18"/>
        </w:rPr>
        <w:t xml:space="preserve"> during the reporting period.</w:t>
      </w:r>
    </w:p>
    <w:p w14:paraId="58EB1561" w14:textId="00154D0F" w:rsidR="004962E4" w:rsidRPr="004D70A2" w:rsidRDefault="004962E4" w:rsidP="00D05835">
      <w:pPr>
        <w:pStyle w:val="ARHead3ST"/>
      </w:pPr>
      <w:bookmarkStart w:id="249" w:name="_Toc80349526"/>
      <w:bookmarkStart w:id="250" w:name="_Toc115252852"/>
      <w:r w:rsidRPr="00ED4DBF">
        <w:t>VRQA staff</w:t>
      </w:r>
      <w:bookmarkEnd w:id="177"/>
      <w:bookmarkEnd w:id="178"/>
      <w:bookmarkEnd w:id="179"/>
      <w:bookmarkEnd w:id="180"/>
      <w:bookmarkEnd w:id="181"/>
      <w:bookmarkEnd w:id="182"/>
      <w:bookmarkEnd w:id="249"/>
      <w:bookmarkEnd w:id="250"/>
    </w:p>
    <w:p w14:paraId="44625321" w14:textId="53FA6D97" w:rsidR="00945051" w:rsidRPr="004D70A2" w:rsidRDefault="004962E4" w:rsidP="00945051">
      <w:r w:rsidRPr="004D70A2">
        <w:rPr>
          <w:rFonts w:cs="Arial"/>
          <w:szCs w:val="18"/>
        </w:rPr>
        <w:t xml:space="preserve">VRQA staff are </w:t>
      </w:r>
      <w:r w:rsidR="004D6DA0" w:rsidRPr="004D70A2">
        <w:rPr>
          <w:rFonts w:cs="Arial"/>
          <w:szCs w:val="18"/>
        </w:rPr>
        <w:t xml:space="preserve">DET </w:t>
      </w:r>
      <w:r w:rsidRPr="004D70A2">
        <w:rPr>
          <w:rFonts w:cs="Arial"/>
          <w:szCs w:val="18"/>
        </w:rPr>
        <w:t>employees</w:t>
      </w:r>
      <w:r w:rsidR="00C00AA4" w:rsidRPr="004D70A2">
        <w:rPr>
          <w:rFonts w:cs="Arial"/>
          <w:szCs w:val="18"/>
        </w:rPr>
        <w:t>. T</w:t>
      </w:r>
      <w:r w:rsidR="00651655" w:rsidRPr="004D70A2">
        <w:t>hey provide advice and report to the VRQA Board on the functions they perform</w:t>
      </w:r>
      <w:r w:rsidR="00C00AA4" w:rsidRPr="004D70A2">
        <w:t xml:space="preserve">, which </w:t>
      </w:r>
      <w:r w:rsidR="00651655" w:rsidRPr="004D70A2">
        <w:t>includ</w:t>
      </w:r>
      <w:r w:rsidR="00C00AA4" w:rsidRPr="004D70A2">
        <w:t>e</w:t>
      </w:r>
      <w:r w:rsidR="00651655" w:rsidRPr="004D70A2">
        <w:t xml:space="preserve">: </w:t>
      </w:r>
    </w:p>
    <w:p w14:paraId="0F6FFD71" w14:textId="6386BF92" w:rsidR="004962E4" w:rsidRPr="004D70A2" w:rsidRDefault="004962E4" w:rsidP="00383DEC">
      <w:pPr>
        <w:pStyle w:val="Bullet1"/>
      </w:pPr>
      <w:r w:rsidRPr="004D70A2">
        <w:t>accredit</w:t>
      </w:r>
      <w:r w:rsidR="00C00AA4" w:rsidRPr="004D70A2">
        <w:t>ing</w:t>
      </w:r>
      <w:r w:rsidRPr="004D70A2">
        <w:t xml:space="preserve"> courses</w:t>
      </w:r>
      <w:r w:rsidR="00C00AA4" w:rsidRPr="004D70A2">
        <w:t>,</w:t>
      </w:r>
      <w:r w:rsidRPr="004D70A2">
        <w:t xml:space="preserve"> and regist</w:t>
      </w:r>
      <w:r w:rsidR="00C00AA4" w:rsidRPr="004D70A2">
        <w:t>e</w:t>
      </w:r>
      <w:r w:rsidRPr="004D70A2">
        <w:t>r</w:t>
      </w:r>
      <w:r w:rsidR="00C00AA4" w:rsidRPr="004D70A2">
        <w:t>ing</w:t>
      </w:r>
      <w:r w:rsidRPr="004D70A2">
        <w:t xml:space="preserve"> education and training providers</w:t>
      </w:r>
    </w:p>
    <w:p w14:paraId="565A823C" w14:textId="42C92949" w:rsidR="004962E4" w:rsidRPr="004D70A2" w:rsidRDefault="004962E4" w:rsidP="00383DEC">
      <w:pPr>
        <w:pStyle w:val="Bullet1"/>
      </w:pPr>
      <w:r w:rsidRPr="004D70A2">
        <w:t>develop</w:t>
      </w:r>
      <w:r w:rsidR="00C00AA4" w:rsidRPr="004D70A2">
        <w:t>ing</w:t>
      </w:r>
      <w:r w:rsidRPr="004D70A2">
        <w:t xml:space="preserve"> and implement</w:t>
      </w:r>
      <w:r w:rsidR="00C00AA4" w:rsidRPr="004D70A2">
        <w:t>ing</w:t>
      </w:r>
      <w:r w:rsidRPr="004D70A2">
        <w:t xml:space="preserve"> accreditation and registration procedures and processes</w:t>
      </w:r>
    </w:p>
    <w:p w14:paraId="69431BC0" w14:textId="7A8BE8EB" w:rsidR="004962E4" w:rsidRPr="004D70A2" w:rsidRDefault="004962E4" w:rsidP="00383DEC">
      <w:pPr>
        <w:pStyle w:val="Bullet1"/>
      </w:pPr>
      <w:r w:rsidRPr="004D70A2">
        <w:t>quality assurance services related to</w:t>
      </w:r>
      <w:r w:rsidR="00241AC2" w:rsidRPr="004D70A2">
        <w:t>:</w:t>
      </w:r>
    </w:p>
    <w:p w14:paraId="4E8C7A6D" w14:textId="1FED1146" w:rsidR="004962E4" w:rsidRPr="004D70A2" w:rsidRDefault="004962E4" w:rsidP="005B104A">
      <w:pPr>
        <w:pStyle w:val="Bullet2"/>
      </w:pPr>
      <w:r w:rsidRPr="004D70A2">
        <w:t>Victorian minimum standards for school</w:t>
      </w:r>
      <w:r w:rsidR="00DA6781" w:rsidRPr="004D70A2">
        <w:t>, school boarding premises</w:t>
      </w:r>
      <w:r w:rsidRPr="004D70A2">
        <w:t xml:space="preserve"> and non-school senior secondary registration </w:t>
      </w:r>
    </w:p>
    <w:p w14:paraId="7E419417" w14:textId="03F4397A" w:rsidR="004962E4" w:rsidRPr="004D70A2" w:rsidRDefault="004962E4" w:rsidP="005B104A">
      <w:pPr>
        <w:pStyle w:val="Bullet2"/>
      </w:pPr>
      <w:r w:rsidRPr="004D70A2">
        <w:t>provi</w:t>
      </w:r>
      <w:r w:rsidR="00C00AA4" w:rsidRPr="004D70A2">
        <w:t>ding</w:t>
      </w:r>
      <w:r w:rsidRPr="004D70A2">
        <w:t xml:space="preserve"> VET and compl</w:t>
      </w:r>
      <w:r w:rsidR="00C00AA4" w:rsidRPr="004D70A2">
        <w:t>ying</w:t>
      </w:r>
      <w:r w:rsidRPr="004D70A2">
        <w:t xml:space="preserve"> with national standards and protocols</w:t>
      </w:r>
    </w:p>
    <w:p w14:paraId="34DB3729" w14:textId="4B4DC1BB" w:rsidR="004962E4" w:rsidRPr="004D70A2" w:rsidRDefault="004962E4" w:rsidP="005B104A">
      <w:pPr>
        <w:pStyle w:val="Bullet2"/>
      </w:pPr>
      <w:r w:rsidRPr="004D70A2">
        <w:t>provi</w:t>
      </w:r>
      <w:r w:rsidR="00C00AA4" w:rsidRPr="004D70A2">
        <w:t>ding</w:t>
      </w:r>
      <w:r w:rsidRPr="004D70A2">
        <w:t xml:space="preserve"> courses to overseas students </w:t>
      </w:r>
    </w:p>
    <w:p w14:paraId="58DFDCA9" w14:textId="0FB87457" w:rsidR="004962E4" w:rsidRPr="004D70A2" w:rsidRDefault="004962E4" w:rsidP="00383DEC">
      <w:pPr>
        <w:pStyle w:val="Bullet1"/>
      </w:pPr>
      <w:r w:rsidRPr="004D70A2">
        <w:t>regulatin</w:t>
      </w:r>
      <w:r w:rsidR="00C00AA4" w:rsidRPr="004D70A2">
        <w:t>g</w:t>
      </w:r>
      <w:r w:rsidRPr="004D70A2">
        <w:t xml:space="preserve"> apprenticeships and traineeships</w:t>
      </w:r>
    </w:p>
    <w:p w14:paraId="1F212526" w14:textId="3253DD69" w:rsidR="004962E4" w:rsidRPr="004D70A2" w:rsidRDefault="00C00AA4" w:rsidP="00383DEC">
      <w:pPr>
        <w:pStyle w:val="Bullet1"/>
        <w:rPr>
          <w:color w:val="000000" w:themeColor="text1"/>
        </w:rPr>
      </w:pPr>
      <w:r w:rsidRPr="004D70A2">
        <w:t xml:space="preserve">regulating </w:t>
      </w:r>
      <w:r w:rsidR="004962E4" w:rsidRPr="004D70A2">
        <w:t>secondary exchange organisations</w:t>
      </w:r>
      <w:r w:rsidR="00E23DE6" w:rsidRPr="004D70A2">
        <w:t xml:space="preserve"> </w:t>
      </w:r>
    </w:p>
    <w:p w14:paraId="559AEFE8" w14:textId="5661E623" w:rsidR="004962E4" w:rsidRPr="004D70A2" w:rsidRDefault="00C00AA4" w:rsidP="00383DEC">
      <w:pPr>
        <w:pStyle w:val="Bullet1"/>
        <w:rPr>
          <w:color w:val="000000" w:themeColor="text1"/>
        </w:rPr>
      </w:pPr>
      <w:r w:rsidRPr="004D70A2">
        <w:t xml:space="preserve">regulating </w:t>
      </w:r>
      <w:r w:rsidR="004962E4" w:rsidRPr="004D70A2">
        <w:t xml:space="preserve">home schooling </w:t>
      </w:r>
    </w:p>
    <w:p w14:paraId="33F26D9A" w14:textId="464FE13A" w:rsidR="004962E4" w:rsidRPr="004D70A2" w:rsidRDefault="00C00AA4" w:rsidP="00383DEC">
      <w:pPr>
        <w:pStyle w:val="Bullet1"/>
      </w:pPr>
      <w:r w:rsidRPr="004D70A2">
        <w:t xml:space="preserve">monitoring various institutions’ and agencies’ quality of implementation of </w:t>
      </w:r>
      <w:r w:rsidR="004962E4" w:rsidRPr="004D70A2">
        <w:t xml:space="preserve">the VRQA directions </w:t>
      </w:r>
    </w:p>
    <w:p w14:paraId="5EE6D05A" w14:textId="77777777" w:rsidR="004962E4" w:rsidRPr="004D70A2" w:rsidRDefault="004962E4" w:rsidP="00383DEC">
      <w:pPr>
        <w:pStyle w:val="Bullet1"/>
        <w:rPr>
          <w:color w:val="000000" w:themeColor="text1"/>
        </w:rPr>
      </w:pPr>
      <w:r w:rsidRPr="004D70A2">
        <w:t xml:space="preserve">strategic planning </w:t>
      </w:r>
    </w:p>
    <w:p w14:paraId="4B9A941A" w14:textId="528ECED9" w:rsidR="00231382" w:rsidRPr="00ED4DBF" w:rsidRDefault="004962E4" w:rsidP="00EA1DA7">
      <w:pPr>
        <w:pStyle w:val="Bullet1"/>
        <w:spacing w:after="240"/>
      </w:pPr>
      <w:r w:rsidRPr="00ED4DBF">
        <w:t>manag</w:t>
      </w:r>
      <w:r w:rsidR="00C00AA4" w:rsidRPr="00ED4DBF">
        <w:t>ing</w:t>
      </w:r>
      <w:r w:rsidRPr="00ED4DBF">
        <w:t xml:space="preserve"> VRQA resources.</w:t>
      </w:r>
      <w:bookmarkStart w:id="251" w:name="_Toc13487165"/>
      <w:bookmarkStart w:id="252" w:name="_Toc13842841"/>
      <w:bookmarkStart w:id="253" w:name="_Toc15992062"/>
      <w:bookmarkStart w:id="254" w:name="_Toc15998300"/>
      <w:bookmarkStart w:id="255" w:name="_Toc16863549"/>
    </w:p>
    <w:p w14:paraId="78A45767" w14:textId="499F973A" w:rsidR="004962E4" w:rsidRPr="00ED4DBF" w:rsidRDefault="004962E4" w:rsidP="00855CD4">
      <w:pPr>
        <w:spacing w:after="240"/>
        <w:rPr>
          <w:sz w:val="28"/>
          <w:szCs w:val="36"/>
        </w:rPr>
      </w:pPr>
      <w:r w:rsidRPr="00ED4DBF">
        <w:rPr>
          <w:sz w:val="28"/>
          <w:szCs w:val="36"/>
        </w:rPr>
        <w:t>Chief Executive Officer (Director)</w:t>
      </w:r>
      <w:bookmarkEnd w:id="251"/>
      <w:bookmarkEnd w:id="252"/>
      <w:bookmarkEnd w:id="253"/>
      <w:bookmarkEnd w:id="254"/>
      <w:bookmarkEnd w:id="255"/>
    </w:p>
    <w:p w14:paraId="53B9FDE2" w14:textId="5CFAE5E1" w:rsidR="004962E4" w:rsidRPr="00ED4DBF" w:rsidRDefault="004962E4" w:rsidP="00B6754C">
      <w:pPr>
        <w:spacing w:after="240" w:line="247" w:lineRule="auto"/>
        <w:rPr>
          <w:rFonts w:cs="Arial"/>
          <w:szCs w:val="18"/>
        </w:rPr>
      </w:pPr>
      <w:r w:rsidRPr="00ED4DBF">
        <w:rPr>
          <w:rFonts w:cs="Arial"/>
          <w:szCs w:val="18"/>
        </w:rPr>
        <w:t xml:space="preserve">The CEO (Director) is responsible to the VRQA Board for the effective and efficient implementation of the Board’s decisions, and to the DET Secretary for the organisation’s management and effective interaction with </w:t>
      </w:r>
      <w:r w:rsidR="00227B11">
        <w:rPr>
          <w:rFonts w:cs="Arial"/>
          <w:szCs w:val="18"/>
        </w:rPr>
        <w:t>DET</w:t>
      </w:r>
      <w:r w:rsidRPr="00ED4DBF">
        <w:rPr>
          <w:rFonts w:cs="Arial"/>
          <w:szCs w:val="18"/>
        </w:rPr>
        <w:t>.</w:t>
      </w:r>
    </w:p>
    <w:p w14:paraId="68FAFF68" w14:textId="77777777" w:rsidR="00431A73" w:rsidRDefault="00431A73">
      <w:pPr>
        <w:rPr>
          <w:sz w:val="28"/>
          <w:szCs w:val="36"/>
        </w:rPr>
      </w:pPr>
      <w:bookmarkStart w:id="256" w:name="_Toc13487166"/>
      <w:bookmarkStart w:id="257" w:name="_Toc13842842"/>
      <w:bookmarkStart w:id="258" w:name="_Toc15992063"/>
      <w:bookmarkStart w:id="259" w:name="_Toc15998301"/>
      <w:bookmarkStart w:id="260" w:name="_Toc16863550"/>
      <w:r>
        <w:rPr>
          <w:sz w:val="28"/>
          <w:szCs w:val="36"/>
        </w:rPr>
        <w:br w:type="page"/>
      </w:r>
    </w:p>
    <w:p w14:paraId="214D9D7F" w14:textId="51273A78" w:rsidR="004962E4" w:rsidRPr="004D70A2" w:rsidRDefault="004962E4" w:rsidP="00855CD4">
      <w:pPr>
        <w:spacing w:after="240"/>
        <w:rPr>
          <w:sz w:val="28"/>
          <w:szCs w:val="36"/>
        </w:rPr>
      </w:pPr>
      <w:r w:rsidRPr="00ED4DBF">
        <w:rPr>
          <w:sz w:val="28"/>
          <w:szCs w:val="36"/>
        </w:rPr>
        <w:lastRenderedPageBreak/>
        <w:t>Staff organisation</w:t>
      </w:r>
      <w:bookmarkEnd w:id="256"/>
      <w:bookmarkEnd w:id="257"/>
      <w:bookmarkEnd w:id="258"/>
      <w:bookmarkEnd w:id="259"/>
      <w:bookmarkEnd w:id="260"/>
    </w:p>
    <w:p w14:paraId="399FD52C" w14:textId="3E9ADD2A" w:rsidR="004962E4" w:rsidRPr="004D70A2" w:rsidRDefault="004962E4" w:rsidP="00DD51F5">
      <w:pPr>
        <w:rPr>
          <w:rFonts w:cs="Arial"/>
          <w:szCs w:val="18"/>
        </w:rPr>
      </w:pPr>
      <w:r w:rsidRPr="004D70A2">
        <w:rPr>
          <w:rFonts w:cs="Arial"/>
          <w:szCs w:val="18"/>
        </w:rPr>
        <w:t>VRQA staffing was organised into 1</w:t>
      </w:r>
      <w:r w:rsidR="00F239F1" w:rsidRPr="004D70A2">
        <w:rPr>
          <w:rFonts w:cs="Arial"/>
          <w:szCs w:val="18"/>
        </w:rPr>
        <w:t>4</w:t>
      </w:r>
      <w:r w:rsidRPr="004D70A2">
        <w:rPr>
          <w:rFonts w:cs="Arial"/>
          <w:szCs w:val="18"/>
        </w:rPr>
        <w:t xml:space="preserve"> functional areas</w:t>
      </w:r>
      <w:r w:rsidR="0080204F">
        <w:rPr>
          <w:rFonts w:cs="Arial"/>
          <w:szCs w:val="18"/>
        </w:rPr>
        <w:t xml:space="preserve"> of</w:t>
      </w:r>
      <w:r w:rsidRPr="004D70A2">
        <w:rPr>
          <w:rFonts w:cs="Arial"/>
          <w:szCs w:val="18"/>
        </w:rPr>
        <w:t>:</w:t>
      </w:r>
    </w:p>
    <w:p w14:paraId="43C1D020" w14:textId="77777777" w:rsidR="004962E4" w:rsidRPr="004D70A2" w:rsidRDefault="004962E4" w:rsidP="00383DEC">
      <w:pPr>
        <w:pStyle w:val="Bullet1"/>
      </w:pPr>
      <w:r w:rsidRPr="004D70A2">
        <w:t>home schooling</w:t>
      </w:r>
    </w:p>
    <w:p w14:paraId="7D5A3EFA" w14:textId="77777777" w:rsidR="004962E4" w:rsidRPr="004D70A2" w:rsidRDefault="004962E4" w:rsidP="00383DEC">
      <w:pPr>
        <w:pStyle w:val="Bullet1"/>
      </w:pPr>
      <w:r w:rsidRPr="004D70A2">
        <w:t>communications</w:t>
      </w:r>
    </w:p>
    <w:p w14:paraId="0A2EF77B" w14:textId="1E084D8F" w:rsidR="004962E4" w:rsidRPr="004D70A2" w:rsidRDefault="004962E4" w:rsidP="00383DEC">
      <w:pPr>
        <w:pStyle w:val="Bullet1"/>
      </w:pPr>
      <w:r w:rsidRPr="004D70A2">
        <w:t xml:space="preserve">information </w:t>
      </w:r>
      <w:r w:rsidR="00E33C7F" w:rsidRPr="004D70A2">
        <w:t>technology</w:t>
      </w:r>
    </w:p>
    <w:p w14:paraId="46D8EA7F" w14:textId="77777777" w:rsidR="004962E4" w:rsidRPr="004D70A2" w:rsidRDefault="004962E4" w:rsidP="00383DEC">
      <w:pPr>
        <w:pStyle w:val="Bullet1"/>
      </w:pPr>
      <w:r w:rsidRPr="004D70A2">
        <w:t>complaints and student services</w:t>
      </w:r>
    </w:p>
    <w:p w14:paraId="0AA8E88D" w14:textId="415FD033" w:rsidR="004962E4" w:rsidRPr="004D70A2" w:rsidRDefault="004962E4" w:rsidP="00383DEC">
      <w:pPr>
        <w:pStyle w:val="Bullet1"/>
      </w:pPr>
      <w:r w:rsidRPr="004D70A2">
        <w:t>finance</w:t>
      </w:r>
    </w:p>
    <w:p w14:paraId="3B339308" w14:textId="68811C03" w:rsidR="00A267BC" w:rsidRPr="004D70A2" w:rsidRDefault="00CB58F4" w:rsidP="00383DEC">
      <w:pPr>
        <w:pStyle w:val="Bullet1"/>
      </w:pPr>
      <w:r w:rsidRPr="004D70A2">
        <w:t>legal</w:t>
      </w:r>
    </w:p>
    <w:p w14:paraId="27DE6D60" w14:textId="77777777" w:rsidR="00A267BC" w:rsidRPr="004D70A2" w:rsidRDefault="00A267BC" w:rsidP="00383DEC">
      <w:pPr>
        <w:pStyle w:val="Bullet1"/>
      </w:pPr>
      <w:r w:rsidRPr="004D70A2">
        <w:t>governance and corporate services</w:t>
      </w:r>
    </w:p>
    <w:p w14:paraId="13C30215" w14:textId="1A5721DC" w:rsidR="00A267BC" w:rsidRPr="004D70A2" w:rsidRDefault="00BE2271" w:rsidP="00383DEC">
      <w:pPr>
        <w:pStyle w:val="Bullet1"/>
      </w:pPr>
      <w:r w:rsidRPr="004D70A2">
        <w:t>international projects</w:t>
      </w:r>
    </w:p>
    <w:p w14:paraId="6BF03740" w14:textId="77777777" w:rsidR="00BE2271" w:rsidRPr="004D70A2" w:rsidRDefault="00BE2271" w:rsidP="00383DEC">
      <w:pPr>
        <w:pStyle w:val="Bullet1"/>
      </w:pPr>
      <w:r w:rsidRPr="004D70A2">
        <w:t>regulatory projects</w:t>
      </w:r>
    </w:p>
    <w:p w14:paraId="1BBAB4D7" w14:textId="3E51AC7E" w:rsidR="00BE2271" w:rsidRPr="004D70A2" w:rsidRDefault="00BE2271" w:rsidP="00383DEC">
      <w:pPr>
        <w:pStyle w:val="Bullet1"/>
      </w:pPr>
      <w:r w:rsidRPr="004D70A2">
        <w:t>schools quality assurance</w:t>
      </w:r>
    </w:p>
    <w:p w14:paraId="250C597F" w14:textId="0478F948" w:rsidR="004962E4" w:rsidRPr="004D70A2" w:rsidRDefault="004962E4" w:rsidP="00383DEC">
      <w:pPr>
        <w:pStyle w:val="Bullet1"/>
      </w:pPr>
      <w:r w:rsidRPr="004D70A2">
        <w:t>schools and senior secondary</w:t>
      </w:r>
    </w:p>
    <w:p w14:paraId="6C603514" w14:textId="5570471A" w:rsidR="004962E4" w:rsidRPr="004D70A2" w:rsidRDefault="004962E4" w:rsidP="00383DEC">
      <w:pPr>
        <w:pStyle w:val="Bullet1"/>
      </w:pPr>
      <w:r w:rsidRPr="004D70A2">
        <w:t xml:space="preserve">apprenticeships field services </w:t>
      </w:r>
    </w:p>
    <w:p w14:paraId="78AF9622" w14:textId="54382ABB" w:rsidR="004962E4" w:rsidRPr="004D70A2" w:rsidRDefault="004962E4" w:rsidP="00383DEC">
      <w:pPr>
        <w:pStyle w:val="Bullet1"/>
      </w:pPr>
      <w:r w:rsidRPr="004D70A2">
        <w:t>apprenticeships a</w:t>
      </w:r>
      <w:r w:rsidR="00FD3675" w:rsidRPr="004D70A2">
        <w:t>dministration</w:t>
      </w:r>
    </w:p>
    <w:p w14:paraId="031F8267" w14:textId="6CA9D691" w:rsidR="004962E4" w:rsidRPr="004D70A2" w:rsidRDefault="00FD3675" w:rsidP="00383DEC">
      <w:pPr>
        <w:pStyle w:val="Bullet1"/>
      </w:pPr>
      <w:r w:rsidRPr="004D70A2">
        <w:t>VET industry and engagement</w:t>
      </w:r>
      <w:r w:rsidR="004962E4" w:rsidRPr="004D70A2">
        <w:t>.</w:t>
      </w:r>
    </w:p>
    <w:p w14:paraId="6ADA5A32" w14:textId="39D4D6C9" w:rsidR="004962E4" w:rsidRPr="004D70A2" w:rsidRDefault="004962E4" w:rsidP="00B6754C">
      <w:pPr>
        <w:rPr>
          <w:rFonts w:cs="Arial"/>
          <w:szCs w:val="18"/>
        </w:rPr>
      </w:pPr>
      <w:r w:rsidRPr="004D70A2">
        <w:rPr>
          <w:rFonts w:cs="Arial"/>
          <w:szCs w:val="18"/>
        </w:rPr>
        <w:t xml:space="preserve">VRQA </w:t>
      </w:r>
      <w:r w:rsidR="00F80D24" w:rsidRPr="004D70A2">
        <w:rPr>
          <w:rFonts w:cs="Arial"/>
          <w:szCs w:val="18"/>
        </w:rPr>
        <w:t xml:space="preserve">has </w:t>
      </w:r>
      <w:r w:rsidRPr="004D70A2">
        <w:rPr>
          <w:rFonts w:cs="Arial"/>
          <w:szCs w:val="18"/>
        </w:rPr>
        <w:t xml:space="preserve">a core </w:t>
      </w:r>
      <w:r w:rsidR="00F80D24" w:rsidRPr="004D70A2">
        <w:rPr>
          <w:rFonts w:cs="Arial"/>
          <w:szCs w:val="18"/>
        </w:rPr>
        <w:t xml:space="preserve">staffing </w:t>
      </w:r>
      <w:r w:rsidRPr="004D70A2">
        <w:rPr>
          <w:rFonts w:cs="Arial"/>
          <w:szCs w:val="18"/>
        </w:rPr>
        <w:t>establishment</w:t>
      </w:r>
      <w:r w:rsidR="00FD4B63" w:rsidRPr="004D70A2">
        <w:rPr>
          <w:rFonts w:cs="Arial"/>
          <w:szCs w:val="18"/>
        </w:rPr>
        <w:t>,</w:t>
      </w:r>
      <w:r w:rsidRPr="004D70A2">
        <w:rPr>
          <w:rFonts w:cs="Arial"/>
          <w:szCs w:val="18"/>
        </w:rPr>
        <w:t xml:space="preserve"> </w:t>
      </w:r>
      <w:r w:rsidR="00FD4B63" w:rsidRPr="004D70A2">
        <w:rPr>
          <w:rFonts w:cs="Arial"/>
          <w:szCs w:val="18"/>
        </w:rPr>
        <w:t>with</w:t>
      </w:r>
      <w:r w:rsidRPr="004D70A2">
        <w:rPr>
          <w:rFonts w:cs="Arial"/>
          <w:szCs w:val="18"/>
        </w:rPr>
        <w:t xml:space="preserve"> additional staff appointed through secondments or short-term contracts </w:t>
      </w:r>
      <w:r w:rsidR="00C00AA4" w:rsidRPr="004D70A2">
        <w:rPr>
          <w:rFonts w:cs="Arial"/>
          <w:szCs w:val="18"/>
        </w:rPr>
        <w:t xml:space="preserve">to </w:t>
      </w:r>
      <w:r w:rsidRPr="004D70A2">
        <w:rPr>
          <w:rFonts w:cs="Arial"/>
          <w:szCs w:val="18"/>
        </w:rPr>
        <w:t xml:space="preserve">work on specific projects. </w:t>
      </w:r>
    </w:p>
    <w:p w14:paraId="55C31385" w14:textId="24E3C465" w:rsidR="004962E4" w:rsidRPr="004D70A2" w:rsidRDefault="004962E4" w:rsidP="00B6754C">
      <w:pPr>
        <w:spacing w:after="240"/>
        <w:rPr>
          <w:rFonts w:cs="Arial"/>
          <w:szCs w:val="18"/>
        </w:rPr>
      </w:pPr>
      <w:r w:rsidRPr="004D70A2">
        <w:rPr>
          <w:rFonts w:cs="Arial"/>
          <w:szCs w:val="18"/>
        </w:rPr>
        <w:t xml:space="preserve">Refer to the organisation chart </w:t>
      </w:r>
      <w:r w:rsidR="00945051" w:rsidRPr="004D70A2">
        <w:rPr>
          <w:rFonts w:cs="Arial"/>
          <w:szCs w:val="18"/>
        </w:rPr>
        <w:t xml:space="preserve">(Figure </w:t>
      </w:r>
      <w:r w:rsidR="00DF7412" w:rsidRPr="004D70A2">
        <w:rPr>
          <w:rFonts w:cs="Arial"/>
          <w:szCs w:val="18"/>
        </w:rPr>
        <w:t>2</w:t>
      </w:r>
      <w:r w:rsidR="00945051" w:rsidRPr="004D70A2">
        <w:rPr>
          <w:rFonts w:cs="Arial"/>
          <w:szCs w:val="18"/>
        </w:rPr>
        <w:t xml:space="preserve">) </w:t>
      </w:r>
      <w:r w:rsidRPr="004D70A2">
        <w:rPr>
          <w:rFonts w:cs="Arial"/>
          <w:szCs w:val="18"/>
        </w:rPr>
        <w:t xml:space="preserve">for details of </w:t>
      </w:r>
      <w:r w:rsidR="00AF1521">
        <w:rPr>
          <w:rFonts w:cs="Arial"/>
          <w:szCs w:val="18"/>
        </w:rPr>
        <w:t xml:space="preserve">the VRQA’s </w:t>
      </w:r>
      <w:r w:rsidRPr="004D70A2">
        <w:rPr>
          <w:rFonts w:cs="Arial"/>
          <w:szCs w:val="18"/>
        </w:rPr>
        <w:t>organisational structure.</w:t>
      </w:r>
    </w:p>
    <w:p w14:paraId="37D0C0B1" w14:textId="77777777" w:rsidR="004962E4" w:rsidRPr="004D70A2" w:rsidRDefault="004962E4" w:rsidP="00855CD4">
      <w:pPr>
        <w:spacing w:after="240"/>
        <w:rPr>
          <w:sz w:val="28"/>
          <w:szCs w:val="36"/>
        </w:rPr>
      </w:pPr>
      <w:bookmarkStart w:id="261" w:name="_Toc488934369"/>
      <w:bookmarkStart w:id="262" w:name="_Toc13487167"/>
      <w:bookmarkStart w:id="263" w:name="_Toc13842843"/>
      <w:bookmarkStart w:id="264" w:name="_Toc15992064"/>
      <w:bookmarkStart w:id="265" w:name="_Toc15998302"/>
      <w:bookmarkStart w:id="266" w:name="_Toc16863551"/>
      <w:bookmarkStart w:id="267" w:name="_Hlk44442465"/>
      <w:r w:rsidRPr="00ED4DBF">
        <w:rPr>
          <w:sz w:val="28"/>
          <w:szCs w:val="36"/>
        </w:rPr>
        <w:t>Delegations</w:t>
      </w:r>
      <w:bookmarkEnd w:id="261"/>
      <w:bookmarkEnd w:id="262"/>
      <w:bookmarkEnd w:id="263"/>
      <w:bookmarkEnd w:id="264"/>
      <w:bookmarkEnd w:id="265"/>
      <w:bookmarkEnd w:id="266"/>
    </w:p>
    <w:p w14:paraId="5F8C49CB" w14:textId="5CE965EB" w:rsidR="004418AE" w:rsidRPr="004D70A2" w:rsidRDefault="004418AE" w:rsidP="00B20A84">
      <w:pPr>
        <w:rPr>
          <w:rFonts w:cs="Arial"/>
          <w:szCs w:val="18"/>
        </w:rPr>
      </w:pPr>
      <w:r w:rsidRPr="004D70A2">
        <w:rPr>
          <w:rFonts w:cs="Arial"/>
          <w:szCs w:val="18"/>
        </w:rPr>
        <w:t xml:space="preserve">Section 4.2.7 and clause 11 of Schedule 2 of the </w:t>
      </w:r>
      <w:r w:rsidRPr="000102A1">
        <w:rPr>
          <w:rFonts w:cs="Arial"/>
          <w:i/>
          <w:szCs w:val="18"/>
        </w:rPr>
        <w:t>Education and Training Reform Act 2006</w:t>
      </w:r>
      <w:r w:rsidRPr="004D70A2">
        <w:rPr>
          <w:rFonts w:cs="Arial"/>
          <w:szCs w:val="18"/>
        </w:rPr>
        <w:t xml:space="preserve"> empowers the VRQA Board to delegate its functions and powers. The VRQA Board has delegated the following functions and powers:</w:t>
      </w:r>
    </w:p>
    <w:p w14:paraId="23F7E569" w14:textId="77777777" w:rsidR="004418AE" w:rsidRPr="004D70A2" w:rsidRDefault="004418AE" w:rsidP="00F73FDB">
      <w:pPr>
        <w:pStyle w:val="Bullet1"/>
      </w:pPr>
      <w:r w:rsidRPr="004D70A2">
        <w:t xml:space="preserve">all functions and powers of the VRQA, other than the power of delegation, to the VRQA CEO (Director) </w:t>
      </w:r>
    </w:p>
    <w:p w14:paraId="524BBF5D" w14:textId="77777777" w:rsidR="003D4DDD" w:rsidRDefault="003D4DDD" w:rsidP="005B104A">
      <w:pPr>
        <w:pStyle w:val="Bullet1"/>
      </w:pPr>
      <w:r>
        <w:t xml:space="preserve">all functions and powers of the VRQA </w:t>
      </w:r>
      <w:r w:rsidRPr="003D4DDD">
        <w:t>in Chapters 4 and 6 (except for the reserved powers listed in the Limitations and Conditions)</w:t>
      </w:r>
      <w:r>
        <w:t xml:space="preserve">, other than the power of delegation, to the Deputy CEO – </w:t>
      </w:r>
      <w:r w:rsidRPr="003D4DDD">
        <w:t xml:space="preserve">Schools </w:t>
      </w:r>
      <w:r>
        <w:t>(Deputy Director)</w:t>
      </w:r>
    </w:p>
    <w:p w14:paraId="5BDEE78A" w14:textId="14615AD9" w:rsidR="00D15F53" w:rsidRDefault="00D15F53" w:rsidP="005B104A">
      <w:pPr>
        <w:pStyle w:val="Bullet1"/>
      </w:pPr>
      <w:r>
        <w:t>all functions and powers of the VRQA under Chapter 4, Part 5.5 and Chapter 6 of the Act (except for the reserved powers listed in the Limitations and Conditions), other than the power of delegation, to the Deputy CE</w:t>
      </w:r>
      <w:r w:rsidR="00EC0B76">
        <w:t>O –</w:t>
      </w:r>
      <w:r>
        <w:t xml:space="preserve"> Skills and Training</w:t>
      </w:r>
      <w:r w:rsidR="00E330DF">
        <w:t>,</w:t>
      </w:r>
      <w:r>
        <w:t xml:space="preserve"> and the Deputy CEO – Students and Services </w:t>
      </w:r>
    </w:p>
    <w:p w14:paraId="22D31B22" w14:textId="7212C03C" w:rsidR="004418AE" w:rsidRPr="004D70A2" w:rsidRDefault="004418AE" w:rsidP="00F73FDB">
      <w:pPr>
        <w:pStyle w:val="Bullet1"/>
      </w:pPr>
      <w:r w:rsidRPr="004D70A2">
        <w:t>all functions and powers of the VRQA, other than the power of delegation, to the Manager, Governance and Corporate Services</w:t>
      </w:r>
      <w:r w:rsidR="00E330DF">
        <w:t>,</w:t>
      </w:r>
      <w:r w:rsidRPr="004D70A2">
        <w:t xml:space="preserve"> and Manager, Regulatory Projects, VRQA</w:t>
      </w:r>
    </w:p>
    <w:p w14:paraId="17C4A445" w14:textId="64C1D6E8" w:rsidR="004418AE" w:rsidRPr="004D70A2" w:rsidRDefault="004418AE" w:rsidP="00F73FDB">
      <w:pPr>
        <w:pStyle w:val="Bullet1"/>
      </w:pPr>
      <w:r w:rsidRPr="004D70A2">
        <w:t>all functions and powers under sections 4.3.16, 4.3.19, 4.3.25, 5.5.2 and 5.5.17 of the Act to the Manager, VET and Industry Engagement, VRQA</w:t>
      </w:r>
    </w:p>
    <w:p w14:paraId="6DDEB864" w14:textId="77777777" w:rsidR="004418AE" w:rsidRPr="004D70A2" w:rsidRDefault="004418AE" w:rsidP="00F73FDB">
      <w:pPr>
        <w:pStyle w:val="Bullet1"/>
      </w:pPr>
      <w:r w:rsidRPr="004D70A2">
        <w:t>all functions and powers under sections 5.5.2 and 5.5.14 of the Act to the Manager, Apprenticeship Field Officers, VRQA</w:t>
      </w:r>
    </w:p>
    <w:p w14:paraId="1454BF8E" w14:textId="77777777" w:rsidR="004418AE" w:rsidRPr="004D70A2" w:rsidRDefault="004418AE" w:rsidP="00F73FDB">
      <w:pPr>
        <w:pStyle w:val="Bullet1"/>
      </w:pPr>
      <w:r w:rsidRPr="004D70A2">
        <w:t>all functions and powers under section 5.5.17 of the Act to the Principal Lawyer, VRQA</w:t>
      </w:r>
    </w:p>
    <w:p w14:paraId="12455B5E" w14:textId="545C21D3" w:rsidR="004418AE" w:rsidRPr="004D70A2" w:rsidRDefault="004418AE" w:rsidP="00F73FDB">
      <w:pPr>
        <w:pStyle w:val="Bullet1"/>
      </w:pPr>
      <w:r w:rsidRPr="004D70A2">
        <w:t>all functions and powers under Part 4.5A of the Act</w:t>
      </w:r>
      <w:r w:rsidR="002E278F">
        <w:t>,</w:t>
      </w:r>
      <w:r w:rsidRPr="004D70A2">
        <w:t xml:space="preserve"> other than the power of delegation, to the Manager, School Projects, VRQA</w:t>
      </w:r>
    </w:p>
    <w:p w14:paraId="09CEE225" w14:textId="77777777" w:rsidR="004418AE" w:rsidRPr="004D70A2" w:rsidRDefault="004418AE" w:rsidP="00F73FDB">
      <w:pPr>
        <w:pStyle w:val="Bullet1"/>
      </w:pPr>
      <w:r w:rsidRPr="004D70A2">
        <w:t>all functions and powers under section 4.3.9(1)(a) of the Act and regulations 72, 73(1), 74, and 76 to 80 of the Education and Training Reform Regulations 2017 (ETR Regulations), other than the power of delegation, to the Manager Home Schooling, VRQA</w:t>
      </w:r>
    </w:p>
    <w:p w14:paraId="60C6535F" w14:textId="77777777" w:rsidR="004418AE" w:rsidRPr="004D70A2" w:rsidRDefault="004418AE" w:rsidP="00F73FDB">
      <w:pPr>
        <w:pStyle w:val="Bullet1"/>
      </w:pPr>
      <w:r w:rsidRPr="004D70A2">
        <w:lastRenderedPageBreak/>
        <w:t>all functions and powers under section 4.3.9 of the Act and Part 6 of the ETR Regulations, other than the power of delegation, to the members of the Home Schooling Review Subcommittee</w:t>
      </w:r>
    </w:p>
    <w:p w14:paraId="33794A9D" w14:textId="108D772F" w:rsidR="004418AE" w:rsidRDefault="004418AE" w:rsidP="00F73FDB">
      <w:pPr>
        <w:pStyle w:val="Bullet1"/>
      </w:pPr>
      <w:r w:rsidRPr="004D70A2">
        <w:t>all functions and powers under section 5.5.24 of the Act relating to the payment of subsidies to apprentices to officers within the Higher Education and Skills Group, DET</w:t>
      </w:r>
    </w:p>
    <w:p w14:paraId="6AAA638D" w14:textId="7B1F82C6" w:rsidR="003E1DFB" w:rsidRPr="004D70A2" w:rsidRDefault="003E1DFB" w:rsidP="005B104A">
      <w:pPr>
        <w:pStyle w:val="Bullet1"/>
      </w:pPr>
      <w:r>
        <w:t>the power to establish and maintain an Emergency Contact Register for Schools and School Boarding Premises under section 4.2.3(1) of the Act</w:t>
      </w:r>
      <w:r w:rsidR="00066C56">
        <w:t>,</w:t>
      </w:r>
      <w:r>
        <w:t xml:space="preserve"> in connection with section 4.2.2(1)(g) of the Act, to specified positions in the Security and Emergency Management Division of </w:t>
      </w:r>
      <w:r w:rsidR="00227B11">
        <w:t>DET</w:t>
      </w:r>
      <w:r w:rsidR="00B41B69">
        <w:t>.</w:t>
      </w:r>
    </w:p>
    <w:p w14:paraId="4723A014" w14:textId="48734CA4" w:rsidR="00B212E0" w:rsidRDefault="001E1D76" w:rsidP="00F73FDB">
      <w:r w:rsidRPr="001E1D76">
        <w:t>(N</w:t>
      </w:r>
      <w:r>
        <w:t>ote:</w:t>
      </w:r>
      <w:r w:rsidRPr="001E1D76">
        <w:t xml:space="preserve"> Financial delegations to the CEO are from the Minister</w:t>
      </w:r>
      <w:r w:rsidR="00A15E6A">
        <w:t>, f</w:t>
      </w:r>
      <w:r w:rsidR="00A15E6A" w:rsidRPr="001E1D76">
        <w:t xml:space="preserve">inancial delegations to </w:t>
      </w:r>
      <w:r w:rsidR="00A15E6A">
        <w:t>t</w:t>
      </w:r>
      <w:r w:rsidRPr="001E1D76">
        <w:t>he management</w:t>
      </w:r>
      <w:r>
        <w:t xml:space="preserve"> </w:t>
      </w:r>
      <w:r w:rsidRPr="001E1D76">
        <w:t>team are from the Secretary</w:t>
      </w:r>
      <w:r w:rsidR="009B65A9">
        <w:t>.</w:t>
      </w:r>
      <w:r w:rsidRPr="001E1D76">
        <w:t>)</w:t>
      </w:r>
    </w:p>
    <w:p w14:paraId="41EE6A25" w14:textId="77777777" w:rsidR="00775DBB" w:rsidRDefault="004962E4" w:rsidP="00F73FDB">
      <w:pPr>
        <w:rPr>
          <w:sz w:val="28"/>
          <w:szCs w:val="36"/>
          <w:highlight w:val="yellow"/>
        </w:rPr>
      </w:pPr>
      <w:r w:rsidRPr="00B212E0">
        <w:t xml:space="preserve">A report on activities conducted under delegation is made at each </w:t>
      </w:r>
      <w:r w:rsidR="0063000D" w:rsidRPr="00B212E0">
        <w:t>B</w:t>
      </w:r>
      <w:r w:rsidRPr="00B212E0">
        <w:t>oard meeting to</w:t>
      </w:r>
      <w:r w:rsidR="00B212E0" w:rsidRPr="00B212E0">
        <w:t xml:space="preserve"> </w:t>
      </w:r>
      <w:r w:rsidRPr="00B212E0">
        <w:t>ensure statutory responsibilities are being met.</w:t>
      </w:r>
      <w:bookmarkStart w:id="268" w:name="_Toc13487168"/>
      <w:bookmarkStart w:id="269" w:name="_Toc13842844"/>
      <w:bookmarkStart w:id="270" w:name="_Toc15992065"/>
      <w:bookmarkStart w:id="271" w:name="_Toc15998303"/>
      <w:bookmarkStart w:id="272" w:name="_Toc16863552"/>
    </w:p>
    <w:p w14:paraId="3BA2243C" w14:textId="017007F8" w:rsidR="004962E4" w:rsidRPr="009A5B2E" w:rsidRDefault="004962E4" w:rsidP="009A5B2E">
      <w:pPr>
        <w:spacing w:after="240"/>
        <w:rPr>
          <w:sz w:val="28"/>
          <w:szCs w:val="28"/>
        </w:rPr>
      </w:pPr>
      <w:r w:rsidRPr="00F73FDB">
        <w:rPr>
          <w:sz w:val="28"/>
          <w:szCs w:val="28"/>
        </w:rPr>
        <w:t>Authorised officers</w:t>
      </w:r>
      <w:bookmarkEnd w:id="268"/>
      <w:bookmarkEnd w:id="269"/>
      <w:bookmarkEnd w:id="270"/>
      <w:bookmarkEnd w:id="271"/>
      <w:bookmarkEnd w:id="272"/>
    </w:p>
    <w:p w14:paraId="5654EA5C" w14:textId="77777777" w:rsidR="004962E4" w:rsidRPr="004D70A2" w:rsidRDefault="004962E4" w:rsidP="004962E4">
      <w:r w:rsidRPr="004D70A2">
        <w:t>Part 5.8 of the Act provides for the appointment of authorised officers.</w:t>
      </w:r>
    </w:p>
    <w:p w14:paraId="12AFC017" w14:textId="67E3446D" w:rsidR="004962E4" w:rsidRPr="004D70A2" w:rsidRDefault="004962E4" w:rsidP="004962E4">
      <w:r w:rsidRPr="004D70A2">
        <w:t>At 30 June 20</w:t>
      </w:r>
      <w:r w:rsidR="00F6066E" w:rsidRPr="004D70A2">
        <w:t>2</w:t>
      </w:r>
      <w:r w:rsidR="007953E9">
        <w:t>2</w:t>
      </w:r>
      <w:r w:rsidRPr="004D70A2">
        <w:t xml:space="preserve">, there were </w:t>
      </w:r>
      <w:r w:rsidR="00AD43E9">
        <w:t>37</w:t>
      </w:r>
      <w:r w:rsidR="00F6066E" w:rsidRPr="004D70A2">
        <w:t xml:space="preserve"> </w:t>
      </w:r>
      <w:r w:rsidRPr="004D70A2">
        <w:t>authorised officers</w:t>
      </w:r>
      <w:r w:rsidR="00716E7C" w:rsidRPr="004D70A2">
        <w:t>:</w:t>
      </w:r>
      <w:r w:rsidR="00F6066E" w:rsidRPr="004D70A2">
        <w:t xml:space="preserve"> </w:t>
      </w:r>
      <w:r w:rsidR="00820D58">
        <w:t>24</w:t>
      </w:r>
      <w:r w:rsidR="00F6066E" w:rsidRPr="004D70A2">
        <w:t xml:space="preserve"> </w:t>
      </w:r>
      <w:r w:rsidRPr="004D70A2">
        <w:t xml:space="preserve">approved VRQA office staff authorised officers and </w:t>
      </w:r>
      <w:r w:rsidR="00820D58">
        <w:t>13</w:t>
      </w:r>
      <w:r w:rsidR="00F6066E" w:rsidRPr="004D70A2">
        <w:t xml:space="preserve"> </w:t>
      </w:r>
      <w:r w:rsidRPr="004D70A2">
        <w:t>authorised officers employed by an approved training agent.</w:t>
      </w:r>
    </w:p>
    <w:p w14:paraId="7B68DEB6" w14:textId="5EC8AFCD" w:rsidR="004962E4" w:rsidRPr="004D70A2" w:rsidRDefault="004962E4" w:rsidP="004962E4">
      <w:r w:rsidRPr="004D70A2">
        <w:t>All authorised officers are issued with identification cards</w:t>
      </w:r>
      <w:r w:rsidR="00AC7E16" w:rsidRPr="004D70A2">
        <w:t xml:space="preserve"> and</w:t>
      </w:r>
      <w:r w:rsidR="00C31AB0" w:rsidRPr="004D70A2">
        <w:t>,</w:t>
      </w:r>
      <w:r w:rsidR="00AC7E16" w:rsidRPr="004D70A2">
        <w:t xml:space="preserve"> w</w:t>
      </w:r>
      <w:r w:rsidRPr="004D70A2">
        <w:t>here applicable</w:t>
      </w:r>
      <w:r w:rsidR="00C31AB0" w:rsidRPr="004D70A2">
        <w:t xml:space="preserve">, </w:t>
      </w:r>
      <w:r w:rsidRPr="004D70A2">
        <w:t>a document setting out their powers in accordance with Part 5.8 of the Act.</w:t>
      </w:r>
      <w:bookmarkStart w:id="273" w:name="_Toc488934367"/>
      <w:bookmarkEnd w:id="273"/>
    </w:p>
    <w:bookmarkEnd w:id="267"/>
    <w:p w14:paraId="0134DA57" w14:textId="77777777" w:rsidR="004962E4" w:rsidRPr="004D70A2" w:rsidRDefault="004962E4">
      <w:r w:rsidRPr="004D70A2">
        <w:br w:type="page"/>
      </w:r>
    </w:p>
    <w:p w14:paraId="63A8F692" w14:textId="74238D30" w:rsidR="004962E4" w:rsidRPr="004D70A2" w:rsidRDefault="004962E4" w:rsidP="00D05835">
      <w:pPr>
        <w:pStyle w:val="ARHead3ST"/>
      </w:pPr>
      <w:bookmarkStart w:id="274" w:name="_Toc13487169"/>
      <w:bookmarkStart w:id="275" w:name="_Toc80349527"/>
      <w:bookmarkStart w:id="276" w:name="_Toc115252853"/>
      <w:r w:rsidRPr="00ED4DBF">
        <w:lastRenderedPageBreak/>
        <w:t>VRQA</w:t>
      </w:r>
      <w:bookmarkEnd w:id="274"/>
      <w:r w:rsidRPr="00ED4DBF">
        <w:t xml:space="preserve"> organisational structure</w:t>
      </w:r>
      <w:bookmarkEnd w:id="275"/>
      <w:bookmarkEnd w:id="276"/>
    </w:p>
    <w:p w14:paraId="780AE151" w14:textId="67603BCB" w:rsidR="006C24F0" w:rsidRPr="004D70A2" w:rsidRDefault="006C24F0" w:rsidP="004962E4">
      <w:pPr>
        <w:spacing w:before="240" w:after="0" w:line="240" w:lineRule="auto"/>
        <w:rPr>
          <w:b/>
          <w:bCs/>
          <w:lang w:eastAsia="en-AU"/>
        </w:rPr>
      </w:pPr>
      <w:r w:rsidRPr="004D70A2">
        <w:rPr>
          <w:b/>
          <w:bCs/>
          <w:lang w:eastAsia="en-AU"/>
        </w:rPr>
        <w:t>Figure 2</w:t>
      </w:r>
      <w:r w:rsidR="00680586">
        <w:rPr>
          <w:b/>
          <w:bCs/>
          <w:lang w:eastAsia="en-AU"/>
        </w:rPr>
        <w:t xml:space="preserve">. </w:t>
      </w:r>
      <w:r w:rsidRPr="004D70A2">
        <w:rPr>
          <w:b/>
          <w:bCs/>
          <w:lang w:eastAsia="en-AU"/>
        </w:rPr>
        <w:t>Organisational structure at 30 June 202</w:t>
      </w:r>
      <w:r w:rsidR="00CF2B02">
        <w:rPr>
          <w:b/>
          <w:bCs/>
          <w:lang w:eastAsia="en-AU"/>
        </w:rPr>
        <w:t>2</w:t>
      </w:r>
    </w:p>
    <w:p w14:paraId="597A5C03" w14:textId="6A5E8451" w:rsidR="004962E4" w:rsidRPr="004D70A2" w:rsidRDefault="00137008" w:rsidP="0006578F">
      <w:pPr>
        <w:spacing w:before="240" w:after="0" w:line="240" w:lineRule="auto"/>
        <w:rPr>
          <w:sz w:val="22"/>
        </w:rPr>
      </w:pPr>
      <w:r w:rsidRPr="004D70A2">
        <w:rPr>
          <w:noProof/>
          <w:lang w:eastAsia="en-AU"/>
        </w:rPr>
        <w:drawing>
          <wp:inline distT="0" distB="0" distL="0" distR="0" wp14:anchorId="44D5BA87" wp14:editId="3F9C2E02">
            <wp:extent cx="4890977" cy="767658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9833" r="2379" b="-1765"/>
                    <a:stretch/>
                  </pic:blipFill>
                  <pic:spPr bwMode="auto">
                    <a:xfrm>
                      <a:off x="0" y="0"/>
                      <a:ext cx="4899370" cy="7689755"/>
                    </a:xfrm>
                    <a:prstGeom prst="rect">
                      <a:avLst/>
                    </a:prstGeom>
                    <a:noFill/>
                    <a:ln>
                      <a:noFill/>
                    </a:ln>
                    <a:extLst>
                      <a:ext uri="{53640926-AAD7-44D8-BBD7-CCE9431645EC}">
                        <a14:shadowObscured xmlns:a14="http://schemas.microsoft.com/office/drawing/2010/main"/>
                      </a:ext>
                    </a:extLst>
                  </pic:spPr>
                </pic:pic>
              </a:graphicData>
            </a:graphic>
          </wp:inline>
        </w:drawing>
      </w:r>
    </w:p>
    <w:p w14:paraId="4628C91D" w14:textId="77777777" w:rsidR="004962E4" w:rsidRPr="004D70A2" w:rsidRDefault="004962E4" w:rsidP="004962E4"/>
    <w:p w14:paraId="2750CE20" w14:textId="77777777" w:rsidR="004962E4" w:rsidRPr="004D70A2" w:rsidRDefault="004962E4" w:rsidP="008F7985">
      <w:pPr>
        <w:pStyle w:val="FootnoteText"/>
        <w:rPr>
          <w:color w:val="auto"/>
        </w:rPr>
        <w:sectPr w:rsidR="004962E4" w:rsidRPr="004D70A2" w:rsidSect="00A608A3">
          <w:footerReference w:type="even" r:id="rId28"/>
          <w:footerReference w:type="default" r:id="rId29"/>
          <w:pgSz w:w="11906" w:h="16838" w:code="9"/>
          <w:pgMar w:top="1701" w:right="1701" w:bottom="1134" w:left="2835" w:header="420" w:footer="454" w:gutter="0"/>
          <w:cols w:space="708"/>
          <w:docGrid w:linePitch="360"/>
        </w:sectPr>
      </w:pPr>
    </w:p>
    <w:p w14:paraId="6200740B" w14:textId="4F41D082" w:rsidR="004962E4" w:rsidRPr="00ED4DBF" w:rsidRDefault="004962E4" w:rsidP="00F67CDC">
      <w:pPr>
        <w:pStyle w:val="ARHead2ST"/>
      </w:pPr>
      <w:bookmarkStart w:id="277" w:name="_Toc425407249"/>
      <w:bookmarkStart w:id="278" w:name="_Toc460496630"/>
      <w:bookmarkStart w:id="279" w:name="_Toc13487171"/>
      <w:bookmarkStart w:id="280" w:name="_Toc80349528"/>
      <w:bookmarkStart w:id="281" w:name="_Toc115252854"/>
      <w:bookmarkStart w:id="282" w:name="_Toc395083717"/>
      <w:bookmarkStart w:id="283" w:name="_Toc395600734"/>
      <w:bookmarkStart w:id="284" w:name="_Toc394935399"/>
      <w:bookmarkStart w:id="285" w:name="_Ref394938091"/>
      <w:bookmarkStart w:id="286" w:name="_Toc395867900"/>
      <w:bookmarkStart w:id="287" w:name="_Toc395867958"/>
      <w:r w:rsidRPr="00ED4DBF">
        <w:lastRenderedPageBreak/>
        <w:t>Report of operations</w:t>
      </w:r>
      <w:r w:rsidR="00D5124D">
        <w:t xml:space="preserve"> – </w:t>
      </w:r>
      <w:r w:rsidRPr="00ED4DBF">
        <w:t>workforce data</w:t>
      </w:r>
      <w:bookmarkEnd w:id="277"/>
      <w:bookmarkEnd w:id="278"/>
      <w:bookmarkEnd w:id="279"/>
      <w:bookmarkEnd w:id="280"/>
      <w:bookmarkEnd w:id="281"/>
    </w:p>
    <w:bookmarkEnd w:id="282"/>
    <w:bookmarkEnd w:id="283"/>
    <w:bookmarkEnd w:id="284"/>
    <w:bookmarkEnd w:id="285"/>
    <w:bookmarkEnd w:id="286"/>
    <w:bookmarkEnd w:id="287"/>
    <w:p w14:paraId="4670C2B5" w14:textId="0E40D2A7" w:rsidR="004962E4" w:rsidRPr="00ED4DBF" w:rsidRDefault="004962E4" w:rsidP="00A80FFE">
      <w:pPr>
        <w:spacing w:after="240"/>
        <w:rPr>
          <w:rFonts w:cs="Arial"/>
          <w:szCs w:val="18"/>
        </w:rPr>
      </w:pPr>
      <w:r w:rsidRPr="00ED4DBF">
        <w:rPr>
          <w:rFonts w:cs="Arial"/>
          <w:szCs w:val="18"/>
        </w:rPr>
        <w:t>The VRQA operates within the financial, asset, human resource</w:t>
      </w:r>
      <w:r w:rsidR="009A4350">
        <w:rPr>
          <w:rFonts w:cs="Arial"/>
          <w:szCs w:val="18"/>
        </w:rPr>
        <w:t>s</w:t>
      </w:r>
      <w:r w:rsidRPr="00ED4DBF">
        <w:rPr>
          <w:rFonts w:cs="Arial"/>
          <w:szCs w:val="18"/>
        </w:rPr>
        <w:t xml:space="preserve"> and information technology policy frameworks of DET.</w:t>
      </w:r>
    </w:p>
    <w:p w14:paraId="6EEA6521" w14:textId="77777777" w:rsidR="004962E4" w:rsidRPr="004D70A2" w:rsidRDefault="004962E4" w:rsidP="00D05835">
      <w:pPr>
        <w:pStyle w:val="ARHead3ST"/>
      </w:pPr>
      <w:bookmarkStart w:id="288" w:name="_Ref396474256"/>
      <w:bookmarkStart w:id="289" w:name="_Toc488934373"/>
      <w:bookmarkStart w:id="290" w:name="_Toc13487172"/>
      <w:bookmarkStart w:id="291" w:name="_Toc13842848"/>
      <w:bookmarkStart w:id="292" w:name="_Toc15992069"/>
      <w:bookmarkStart w:id="293" w:name="_Toc15998307"/>
      <w:bookmarkStart w:id="294" w:name="_Toc16863556"/>
      <w:bookmarkStart w:id="295" w:name="_Toc80349529"/>
      <w:bookmarkStart w:id="296" w:name="_Toc115252855"/>
      <w:r w:rsidRPr="00ED4DBF">
        <w:t xml:space="preserve">Public administration values and </w:t>
      </w:r>
      <w:bookmarkStart w:id="297" w:name="Employmentprinciples"/>
      <w:r w:rsidRPr="00ED4DBF">
        <w:t>employment principles</w:t>
      </w:r>
      <w:bookmarkEnd w:id="288"/>
      <w:bookmarkEnd w:id="289"/>
      <w:bookmarkEnd w:id="290"/>
      <w:bookmarkEnd w:id="291"/>
      <w:bookmarkEnd w:id="292"/>
      <w:bookmarkEnd w:id="293"/>
      <w:bookmarkEnd w:id="294"/>
      <w:bookmarkEnd w:id="295"/>
      <w:bookmarkEnd w:id="296"/>
      <w:bookmarkEnd w:id="297"/>
    </w:p>
    <w:p w14:paraId="2BD07F32" w14:textId="58B72CF0" w:rsidR="00DB37EF" w:rsidRPr="004D70A2" w:rsidRDefault="00E63443" w:rsidP="00502742">
      <w:pPr>
        <w:rPr>
          <w:rFonts w:cs="Arial"/>
          <w:color w:val="000000" w:themeColor="text1"/>
          <w:szCs w:val="18"/>
        </w:rPr>
      </w:pPr>
      <w:r>
        <w:rPr>
          <w:rFonts w:cs="Arial"/>
          <w:color w:val="000000" w:themeColor="text1"/>
          <w:szCs w:val="18"/>
        </w:rPr>
        <w:t>The VRQA</w:t>
      </w:r>
      <w:r w:rsidR="004D23C0" w:rsidRPr="004D70A2">
        <w:rPr>
          <w:rFonts w:cs="Arial"/>
          <w:color w:val="000000" w:themeColor="text1"/>
          <w:szCs w:val="18"/>
        </w:rPr>
        <w:t xml:space="preserve"> appl</w:t>
      </w:r>
      <w:r>
        <w:rPr>
          <w:rFonts w:cs="Arial"/>
          <w:color w:val="000000" w:themeColor="text1"/>
          <w:szCs w:val="18"/>
        </w:rPr>
        <w:t>ies</w:t>
      </w:r>
      <w:r w:rsidR="004962E4" w:rsidRPr="004D70A2">
        <w:rPr>
          <w:rFonts w:cs="Arial"/>
          <w:color w:val="000000" w:themeColor="text1"/>
          <w:szCs w:val="18"/>
        </w:rPr>
        <w:t xml:space="preserve"> the employment principles issued by the Victorian Public Sector Commission, which set out the essential requirements for managers to apply the public sector values and employment principles under the </w:t>
      </w:r>
      <w:r w:rsidR="004962E4" w:rsidRPr="004D70A2">
        <w:rPr>
          <w:rFonts w:cs="Arial"/>
          <w:i/>
          <w:iCs/>
          <w:color w:val="000000" w:themeColor="text1"/>
          <w:szCs w:val="18"/>
        </w:rPr>
        <w:t>Public Administration Act 2004</w:t>
      </w:r>
      <w:r w:rsidR="004962E4" w:rsidRPr="004D70A2">
        <w:rPr>
          <w:rFonts w:cs="Arial"/>
          <w:color w:val="000000" w:themeColor="text1"/>
          <w:szCs w:val="18"/>
        </w:rPr>
        <w:t>.</w:t>
      </w:r>
      <w:r w:rsidR="009E1287" w:rsidRPr="004D70A2">
        <w:rPr>
          <w:rFonts w:cs="Arial"/>
          <w:color w:val="000000" w:themeColor="text1"/>
          <w:szCs w:val="18"/>
        </w:rPr>
        <w:t xml:space="preserve"> </w:t>
      </w:r>
    </w:p>
    <w:p w14:paraId="1692B266" w14:textId="11D1770A" w:rsidR="004962E4" w:rsidRPr="004D70A2" w:rsidRDefault="009E1287" w:rsidP="00502742">
      <w:pPr>
        <w:rPr>
          <w:rFonts w:cs="Arial"/>
          <w:color w:val="000000" w:themeColor="text1"/>
          <w:szCs w:val="18"/>
        </w:rPr>
      </w:pPr>
      <w:r w:rsidRPr="004D70A2">
        <w:rPr>
          <w:rFonts w:cs="Arial"/>
          <w:color w:val="000000" w:themeColor="text1"/>
          <w:szCs w:val="18"/>
        </w:rPr>
        <w:t xml:space="preserve">These </w:t>
      </w:r>
      <w:r w:rsidR="004962E4" w:rsidRPr="004D70A2">
        <w:rPr>
          <w:rFonts w:cs="Arial"/>
          <w:color w:val="000000" w:themeColor="text1"/>
          <w:szCs w:val="18"/>
        </w:rPr>
        <w:t>principles stipulate that:</w:t>
      </w:r>
    </w:p>
    <w:p w14:paraId="14D2A64F" w14:textId="590D35C6" w:rsidR="004962E4" w:rsidRPr="004D70A2" w:rsidRDefault="004962E4" w:rsidP="009A5B2E">
      <w:pPr>
        <w:pStyle w:val="Bullet1"/>
      </w:pPr>
      <w:r w:rsidRPr="004D70A2">
        <w:t xml:space="preserve">employment decisions are </w:t>
      </w:r>
      <w:r w:rsidR="009E1287" w:rsidRPr="004D70A2">
        <w:t>merit</w:t>
      </w:r>
      <w:r w:rsidR="00685664" w:rsidRPr="004D70A2">
        <w:t>-</w:t>
      </w:r>
      <w:r w:rsidRPr="004D70A2">
        <w:t xml:space="preserve">based </w:t>
      </w:r>
    </w:p>
    <w:p w14:paraId="7042E177" w14:textId="77777777" w:rsidR="004962E4" w:rsidRPr="004D70A2" w:rsidRDefault="004962E4" w:rsidP="009A5B2E">
      <w:pPr>
        <w:pStyle w:val="Bullet1"/>
      </w:pPr>
      <w:r w:rsidRPr="004D70A2">
        <w:t>public sector employees are treated fairly and reasonably</w:t>
      </w:r>
    </w:p>
    <w:p w14:paraId="50D077FB" w14:textId="77777777" w:rsidR="004962E4" w:rsidRPr="004D70A2" w:rsidRDefault="004962E4" w:rsidP="009A5B2E">
      <w:pPr>
        <w:pStyle w:val="Bullet1"/>
      </w:pPr>
      <w:r w:rsidRPr="004D70A2">
        <w:t>equal employment opportunity is provided</w:t>
      </w:r>
    </w:p>
    <w:p w14:paraId="6897CBCC" w14:textId="77777777" w:rsidR="004962E4" w:rsidRPr="004D70A2" w:rsidRDefault="004962E4" w:rsidP="009A5B2E">
      <w:pPr>
        <w:pStyle w:val="Bullet1"/>
      </w:pPr>
      <w:r w:rsidRPr="004D70A2">
        <w:t>public sector employees have a reasonable avenue of redress against unfair or unreasonable treatment</w:t>
      </w:r>
    </w:p>
    <w:p w14:paraId="2272355E" w14:textId="77777777" w:rsidR="004962E4" w:rsidRPr="004D70A2" w:rsidRDefault="004962E4" w:rsidP="009A5B2E">
      <w:pPr>
        <w:pStyle w:val="Bullet1"/>
      </w:pPr>
      <w:r w:rsidRPr="004D70A2">
        <w:t>a career in the public service is fostered (in the case of public service bodies).</w:t>
      </w:r>
    </w:p>
    <w:p w14:paraId="55B62B78" w14:textId="26A42A61" w:rsidR="004962E4" w:rsidRPr="004D70A2" w:rsidRDefault="004962E4" w:rsidP="00502742">
      <w:pPr>
        <w:rPr>
          <w:rFonts w:cs="Arial"/>
          <w:color w:val="000000" w:themeColor="text1"/>
          <w:szCs w:val="18"/>
        </w:rPr>
      </w:pPr>
      <w:r w:rsidRPr="004D70A2">
        <w:rPr>
          <w:rFonts w:cs="Arial"/>
          <w:color w:val="000000" w:themeColor="text1"/>
          <w:szCs w:val="18"/>
        </w:rPr>
        <w:t>The VRQA is committed to developing and supporting its workforce by:</w:t>
      </w:r>
    </w:p>
    <w:p w14:paraId="48AE7688" w14:textId="77777777" w:rsidR="004962E4" w:rsidRPr="004D70A2" w:rsidRDefault="004962E4" w:rsidP="009A5B2E">
      <w:pPr>
        <w:pStyle w:val="Bullet1"/>
      </w:pPr>
      <w:r w:rsidRPr="004D70A2">
        <w:t>building leadership capacity</w:t>
      </w:r>
    </w:p>
    <w:p w14:paraId="6806145F" w14:textId="77777777" w:rsidR="004962E4" w:rsidRPr="004D70A2" w:rsidRDefault="004962E4" w:rsidP="009A5B2E">
      <w:pPr>
        <w:pStyle w:val="Bullet1"/>
      </w:pPr>
      <w:r w:rsidRPr="004D70A2">
        <w:t>building a future workforce by enhancing workforce capacity</w:t>
      </w:r>
    </w:p>
    <w:p w14:paraId="4C487FF7" w14:textId="77777777" w:rsidR="004962E4" w:rsidRPr="004D70A2" w:rsidRDefault="004962E4" w:rsidP="009A5B2E">
      <w:pPr>
        <w:pStyle w:val="Bullet1"/>
      </w:pPr>
      <w:r w:rsidRPr="004D70A2">
        <w:t>actively shaping supply and managing employee relations</w:t>
      </w:r>
    </w:p>
    <w:p w14:paraId="1461FF73" w14:textId="77777777" w:rsidR="004962E4" w:rsidRPr="004D70A2" w:rsidRDefault="004962E4" w:rsidP="009A5B2E">
      <w:pPr>
        <w:pStyle w:val="Bullet1"/>
      </w:pPr>
      <w:r w:rsidRPr="004D70A2">
        <w:t>creating and supporting a culture of health, safety and wellbeing</w:t>
      </w:r>
    </w:p>
    <w:p w14:paraId="0E9194A7" w14:textId="77777777" w:rsidR="004962E4" w:rsidRPr="00ED4DBF" w:rsidRDefault="004962E4" w:rsidP="009A5B2E">
      <w:pPr>
        <w:pStyle w:val="Bullet1"/>
      </w:pPr>
      <w:r w:rsidRPr="00ED4DBF">
        <w:t>creating and supporting a performance and development culture</w:t>
      </w:r>
    </w:p>
    <w:p w14:paraId="02009527" w14:textId="439D6D9D" w:rsidR="004962E4" w:rsidRPr="00ED4DBF" w:rsidRDefault="00685664" w:rsidP="009A5B2E">
      <w:pPr>
        <w:pStyle w:val="Bullet1"/>
      </w:pPr>
      <w:r w:rsidRPr="00ED4DBF">
        <w:t xml:space="preserve">implementing </w:t>
      </w:r>
      <w:r w:rsidR="004962E4" w:rsidRPr="00ED4DBF">
        <w:t>robust human resource</w:t>
      </w:r>
      <w:r w:rsidR="00784D7E">
        <w:t>s</w:t>
      </w:r>
      <w:r w:rsidR="004962E4" w:rsidRPr="00ED4DBF">
        <w:t xml:space="preserve"> management systems.</w:t>
      </w:r>
    </w:p>
    <w:p w14:paraId="6B669B68" w14:textId="77777777" w:rsidR="004962E4" w:rsidRPr="004D70A2" w:rsidRDefault="004962E4" w:rsidP="00D05835">
      <w:pPr>
        <w:pStyle w:val="ARHead3ST"/>
      </w:pPr>
      <w:bookmarkStart w:id="298" w:name="_Ref396474274"/>
      <w:bookmarkStart w:id="299" w:name="OHS"/>
      <w:bookmarkStart w:id="300" w:name="_Toc460496631"/>
      <w:bookmarkStart w:id="301" w:name="_Toc13487173"/>
      <w:bookmarkStart w:id="302" w:name="_Toc80349530"/>
      <w:bookmarkStart w:id="303" w:name="_Toc115252856"/>
      <w:bookmarkStart w:id="304" w:name="_Ref395626547"/>
      <w:r w:rsidRPr="00ED4DBF">
        <w:t>Occupational health and safety</w:t>
      </w:r>
      <w:bookmarkEnd w:id="298"/>
      <w:bookmarkEnd w:id="299"/>
      <w:bookmarkEnd w:id="300"/>
      <w:bookmarkEnd w:id="301"/>
      <w:bookmarkEnd w:id="302"/>
      <w:bookmarkEnd w:id="303"/>
    </w:p>
    <w:p w14:paraId="3E74522A" w14:textId="317A9003" w:rsidR="004962E4" w:rsidRDefault="004962E4" w:rsidP="00502742">
      <w:pPr>
        <w:spacing w:after="240"/>
        <w:rPr>
          <w:rFonts w:cs="Arial"/>
          <w:szCs w:val="18"/>
        </w:rPr>
      </w:pPr>
      <w:r w:rsidRPr="004D70A2">
        <w:rPr>
          <w:rFonts w:cs="Arial"/>
          <w:szCs w:val="18"/>
        </w:rPr>
        <w:t xml:space="preserve">The VRQA operates within DET infrastructure and abides by DET occupational health and safety policies and procedures (see the </w:t>
      </w:r>
      <w:r w:rsidRPr="004D70A2">
        <w:rPr>
          <w:rFonts w:cs="Arial"/>
          <w:i/>
          <w:szCs w:val="18"/>
        </w:rPr>
        <w:t>Department of Education and Training Annual Report 20</w:t>
      </w:r>
      <w:r w:rsidR="009B6A35" w:rsidRPr="004D70A2">
        <w:rPr>
          <w:rFonts w:cs="Arial"/>
          <w:i/>
          <w:szCs w:val="18"/>
        </w:rPr>
        <w:t>2</w:t>
      </w:r>
      <w:r w:rsidR="003F3879">
        <w:rPr>
          <w:rFonts w:cs="Arial"/>
          <w:i/>
          <w:szCs w:val="18"/>
        </w:rPr>
        <w:t>1</w:t>
      </w:r>
      <w:r w:rsidRPr="004D70A2">
        <w:rPr>
          <w:rFonts w:cs="Arial"/>
          <w:i/>
          <w:szCs w:val="18"/>
        </w:rPr>
        <w:t>–</w:t>
      </w:r>
      <w:r w:rsidR="0093620E" w:rsidRPr="004D70A2">
        <w:rPr>
          <w:rFonts w:cs="Arial"/>
          <w:i/>
          <w:szCs w:val="18"/>
        </w:rPr>
        <w:t>2</w:t>
      </w:r>
      <w:r w:rsidR="003F3879">
        <w:rPr>
          <w:rFonts w:cs="Arial"/>
          <w:i/>
          <w:szCs w:val="18"/>
        </w:rPr>
        <w:t>2</w:t>
      </w:r>
      <w:r w:rsidRPr="004D70A2">
        <w:rPr>
          <w:rFonts w:cs="Arial"/>
          <w:szCs w:val="18"/>
        </w:rPr>
        <w:t xml:space="preserve"> for more information)</w:t>
      </w:r>
      <w:bookmarkStart w:id="305" w:name="_Ref396474222"/>
      <w:bookmarkStart w:id="306" w:name="_Ref398131010"/>
      <w:r w:rsidRPr="004D70A2">
        <w:rPr>
          <w:rFonts w:cs="Arial"/>
          <w:szCs w:val="18"/>
        </w:rPr>
        <w:t>.</w:t>
      </w:r>
      <w:bookmarkEnd w:id="304"/>
      <w:bookmarkEnd w:id="305"/>
      <w:bookmarkEnd w:id="306"/>
    </w:p>
    <w:p w14:paraId="4804C0F8" w14:textId="77777777" w:rsidR="007A3C54" w:rsidRDefault="007A3C54" w:rsidP="00502742">
      <w:pPr>
        <w:spacing w:after="240"/>
        <w:rPr>
          <w:rFonts w:cs="Arial"/>
          <w:szCs w:val="18"/>
        </w:rPr>
      </w:pPr>
    </w:p>
    <w:p w14:paraId="5A64E55C" w14:textId="20CBDDB2" w:rsidR="007A3C54" w:rsidRPr="004D70A2" w:rsidRDefault="007A3C54" w:rsidP="00502742">
      <w:pPr>
        <w:spacing w:after="240"/>
        <w:rPr>
          <w:rFonts w:cs="Arial"/>
          <w:szCs w:val="18"/>
        </w:rPr>
        <w:sectPr w:rsidR="007A3C54" w:rsidRPr="004D70A2" w:rsidSect="00A608A3">
          <w:footerReference w:type="even" r:id="rId30"/>
          <w:footerReference w:type="default" r:id="rId31"/>
          <w:footnotePr>
            <w:pos w:val="beneathText"/>
            <w:numRestart w:val="eachPage"/>
          </w:footnotePr>
          <w:pgSz w:w="11907" w:h="16840" w:code="9"/>
          <w:pgMar w:top="1701" w:right="1701" w:bottom="1134" w:left="2835" w:header="420" w:footer="454" w:gutter="0"/>
          <w:cols w:space="708"/>
          <w:docGrid w:linePitch="360"/>
        </w:sectPr>
      </w:pPr>
    </w:p>
    <w:p w14:paraId="6BBFDFA6" w14:textId="77777777" w:rsidR="00094784" w:rsidRPr="00ED4DBF" w:rsidRDefault="00094784" w:rsidP="00D05835">
      <w:pPr>
        <w:pStyle w:val="ARHead3ST"/>
      </w:pPr>
      <w:bookmarkStart w:id="307" w:name="_Toc13487174"/>
      <w:bookmarkStart w:id="308" w:name="_Toc80349531"/>
      <w:bookmarkStart w:id="309" w:name="_Toc115252857"/>
      <w:r w:rsidRPr="00ED4DBF">
        <w:lastRenderedPageBreak/>
        <w:t>Comparative workforce data</w:t>
      </w:r>
      <w:bookmarkEnd w:id="307"/>
      <w:bookmarkEnd w:id="308"/>
      <w:bookmarkEnd w:id="309"/>
    </w:p>
    <w:p w14:paraId="3AF3CC5B" w14:textId="4D685980" w:rsidR="00094784" w:rsidRPr="00ED4DBF" w:rsidRDefault="00094784" w:rsidP="00824526">
      <w:pPr>
        <w:ind w:right="1134"/>
        <w:rPr>
          <w:rFonts w:cs="Arial"/>
          <w:b/>
          <w:szCs w:val="18"/>
        </w:rPr>
      </w:pPr>
      <w:r w:rsidRPr="00ED4DBF">
        <w:rPr>
          <w:rFonts w:cs="Arial"/>
          <w:b/>
          <w:szCs w:val="18"/>
        </w:rPr>
        <w:t>Table 2</w:t>
      </w:r>
      <w:r w:rsidR="002C53EF">
        <w:rPr>
          <w:rFonts w:cs="Arial"/>
          <w:b/>
          <w:szCs w:val="18"/>
        </w:rPr>
        <w:t>4</w:t>
      </w:r>
      <w:r w:rsidR="00680586">
        <w:rPr>
          <w:rFonts w:cs="Arial"/>
          <w:b/>
          <w:szCs w:val="18"/>
        </w:rPr>
        <w:t xml:space="preserve">. </w:t>
      </w:r>
      <w:r w:rsidRPr="00ED4DBF">
        <w:rPr>
          <w:rFonts w:cs="Arial"/>
          <w:b/>
          <w:szCs w:val="18"/>
        </w:rPr>
        <w:t>Full-time equivalent (FTE) staffing trends 201</w:t>
      </w:r>
      <w:r w:rsidR="00B54D58" w:rsidRPr="00ED4DBF">
        <w:rPr>
          <w:rFonts w:cs="Arial"/>
          <w:b/>
          <w:szCs w:val="18"/>
        </w:rPr>
        <w:t>8</w:t>
      </w:r>
      <w:r w:rsidRPr="00ED4DBF">
        <w:rPr>
          <w:rFonts w:cs="Arial"/>
          <w:b/>
          <w:szCs w:val="18"/>
        </w:rPr>
        <w:t>–</w:t>
      </w:r>
      <w:r w:rsidR="00706E28" w:rsidRPr="00ED4DBF">
        <w:rPr>
          <w:rFonts w:cs="Arial"/>
          <w:b/>
          <w:szCs w:val="18"/>
        </w:rPr>
        <w:t>2</w:t>
      </w:r>
      <w:r w:rsidR="00B54D58" w:rsidRPr="00ED4DBF">
        <w:rPr>
          <w:rFonts w:cs="Arial"/>
          <w:b/>
          <w:szCs w:val="18"/>
        </w:rPr>
        <w:t>2</w:t>
      </w:r>
      <w:r w:rsidRPr="00ED4DBF">
        <w:rPr>
          <w:rFonts w:cs="Arial"/>
          <w:b/>
          <w:szCs w:val="18"/>
        </w:rPr>
        <w:t xml:space="preserve"> </w:t>
      </w:r>
      <w:r w:rsidRPr="00ED4DBF">
        <w:rPr>
          <w:color w:val="000000" w:themeColor="text1"/>
          <w:sz w:val="16"/>
          <w:szCs w:val="16"/>
          <w:vertAlign w:val="superscript"/>
        </w:rPr>
        <w:t>(a) (b)</w:t>
      </w:r>
    </w:p>
    <w:tbl>
      <w:tblPr>
        <w:tblW w:w="4096" w:type="pct"/>
        <w:tblCellMar>
          <w:left w:w="45" w:type="dxa"/>
          <w:right w:w="45" w:type="dxa"/>
        </w:tblCellMar>
        <w:tblLook w:val="04A0" w:firstRow="1" w:lastRow="0" w:firstColumn="1" w:lastColumn="0" w:noHBand="0" w:noVBand="1"/>
      </w:tblPr>
      <w:tblGrid>
        <w:gridCol w:w="1155"/>
        <w:gridCol w:w="1154"/>
        <w:gridCol w:w="1243"/>
        <w:gridCol w:w="1243"/>
        <w:gridCol w:w="1243"/>
      </w:tblGrid>
      <w:tr w:rsidR="003C6579" w:rsidRPr="00ED4DBF" w14:paraId="61C87606" w14:textId="77777777" w:rsidTr="003C6579">
        <w:trPr>
          <w:cantSplit/>
          <w:trHeight w:val="454"/>
        </w:trPr>
        <w:tc>
          <w:tcPr>
            <w:tcW w:w="1155" w:type="dxa"/>
            <w:shd w:val="clear" w:color="auto" w:fill="808080" w:themeFill="background1" w:themeFillShade="80"/>
            <w:vAlign w:val="center"/>
          </w:tcPr>
          <w:p w14:paraId="051F4E68" w14:textId="4DEE0257" w:rsidR="003C6579" w:rsidRPr="00ED4DBF" w:rsidRDefault="003C6579" w:rsidP="003C6579">
            <w:pPr>
              <w:pStyle w:val="Tablecolumnheadingfinancialbottomrow"/>
              <w:spacing w:before="60" w:after="60"/>
              <w:jc w:val="right"/>
            </w:pPr>
            <w:r w:rsidRPr="00ED4DBF">
              <w:t>202</w:t>
            </w:r>
            <w:r w:rsidR="00B54D58" w:rsidRPr="00ED4DBF">
              <w:t>2</w:t>
            </w:r>
          </w:p>
        </w:tc>
        <w:tc>
          <w:tcPr>
            <w:tcW w:w="1154" w:type="dxa"/>
            <w:shd w:val="clear" w:color="auto" w:fill="808080" w:themeFill="background1" w:themeFillShade="80"/>
            <w:vAlign w:val="center"/>
          </w:tcPr>
          <w:p w14:paraId="35F38C03" w14:textId="37CEAD74" w:rsidR="003C6579" w:rsidRPr="00ED4DBF" w:rsidRDefault="003C6579" w:rsidP="003C6579">
            <w:pPr>
              <w:pStyle w:val="Tablecolumnheadingfinancialbottomrow"/>
              <w:spacing w:before="60" w:after="60"/>
              <w:jc w:val="right"/>
            </w:pPr>
            <w:r w:rsidRPr="00ED4DBF">
              <w:t>2021</w:t>
            </w:r>
          </w:p>
        </w:tc>
        <w:tc>
          <w:tcPr>
            <w:tcW w:w="1243" w:type="dxa"/>
            <w:shd w:val="clear" w:color="auto" w:fill="808080" w:themeFill="background1" w:themeFillShade="80"/>
            <w:vAlign w:val="center"/>
            <w:hideMark/>
          </w:tcPr>
          <w:p w14:paraId="5B4F1778" w14:textId="684E3CA0" w:rsidR="003C6579" w:rsidRPr="00ED4DBF" w:rsidRDefault="003C6579" w:rsidP="003C6579">
            <w:pPr>
              <w:pStyle w:val="Tablecolumnheadingfinancialbottomrow"/>
              <w:spacing w:before="60" w:after="60"/>
              <w:jc w:val="right"/>
            </w:pPr>
            <w:r w:rsidRPr="00ED4DBF">
              <w:t>2020</w:t>
            </w:r>
          </w:p>
        </w:tc>
        <w:tc>
          <w:tcPr>
            <w:tcW w:w="1243" w:type="dxa"/>
            <w:shd w:val="clear" w:color="auto" w:fill="808080" w:themeFill="background1" w:themeFillShade="80"/>
            <w:vAlign w:val="center"/>
            <w:hideMark/>
          </w:tcPr>
          <w:p w14:paraId="04444245" w14:textId="5E8E8B02" w:rsidR="003C6579" w:rsidRPr="00ED4DBF" w:rsidRDefault="003C6579" w:rsidP="003C6579">
            <w:pPr>
              <w:pStyle w:val="Tablecolumnheadingfinancialbottomrow"/>
              <w:spacing w:before="60" w:after="60"/>
              <w:jc w:val="right"/>
            </w:pPr>
            <w:r w:rsidRPr="00ED4DBF">
              <w:t>2019</w:t>
            </w:r>
          </w:p>
        </w:tc>
        <w:tc>
          <w:tcPr>
            <w:tcW w:w="1243" w:type="dxa"/>
            <w:shd w:val="clear" w:color="auto" w:fill="808080" w:themeFill="background1" w:themeFillShade="80"/>
            <w:vAlign w:val="center"/>
            <w:hideMark/>
          </w:tcPr>
          <w:p w14:paraId="49AF0537" w14:textId="1D77B06F" w:rsidR="003C6579" w:rsidRPr="00ED4DBF" w:rsidRDefault="003C6579" w:rsidP="003C6579">
            <w:pPr>
              <w:pStyle w:val="Tablecolumnheadingfinancialbottomrow"/>
              <w:spacing w:before="60" w:after="60"/>
              <w:jc w:val="right"/>
            </w:pPr>
            <w:r w:rsidRPr="00ED4DBF">
              <w:t>2018</w:t>
            </w:r>
          </w:p>
        </w:tc>
      </w:tr>
      <w:tr w:rsidR="003C6579" w:rsidRPr="00ED4DBF" w14:paraId="3588FC06" w14:textId="77777777" w:rsidTr="00895F72">
        <w:trPr>
          <w:cantSplit/>
        </w:trPr>
        <w:tc>
          <w:tcPr>
            <w:tcW w:w="1155" w:type="dxa"/>
            <w:tcBorders>
              <w:bottom w:val="single" w:sz="12" w:space="0" w:color="808080" w:themeColor="background1" w:themeShade="80"/>
            </w:tcBorders>
            <w:shd w:val="clear" w:color="auto" w:fill="D9D9D9" w:themeFill="background1" w:themeFillShade="D9"/>
          </w:tcPr>
          <w:p w14:paraId="4E4D7D0D" w14:textId="40E3C213" w:rsidR="003C6579" w:rsidRPr="00ED4DBF" w:rsidRDefault="00B54D58" w:rsidP="003C6579">
            <w:pPr>
              <w:pStyle w:val="Tabletextnoindent"/>
              <w:spacing w:before="60" w:after="60"/>
              <w:jc w:val="right"/>
              <w:rPr>
                <w:lang w:eastAsia="en-AU"/>
              </w:rPr>
            </w:pPr>
            <w:r w:rsidRPr="00ED4DBF">
              <w:rPr>
                <w:lang w:eastAsia="en-AU"/>
              </w:rPr>
              <w:t>71.9</w:t>
            </w:r>
          </w:p>
        </w:tc>
        <w:tc>
          <w:tcPr>
            <w:tcW w:w="1154" w:type="dxa"/>
            <w:tcBorders>
              <w:bottom w:val="single" w:sz="12" w:space="0" w:color="808080" w:themeColor="background1" w:themeShade="80"/>
            </w:tcBorders>
            <w:shd w:val="clear" w:color="auto" w:fill="auto"/>
          </w:tcPr>
          <w:p w14:paraId="6264BC23" w14:textId="201292DF" w:rsidR="003C6579" w:rsidRPr="00ED4DBF" w:rsidRDefault="003C6579" w:rsidP="003C6579">
            <w:pPr>
              <w:pStyle w:val="Tabletextnoindent"/>
              <w:spacing w:before="60" w:after="60"/>
              <w:jc w:val="right"/>
              <w:rPr>
                <w:lang w:eastAsia="en-AU"/>
              </w:rPr>
            </w:pPr>
            <w:r w:rsidRPr="00ED4DBF">
              <w:rPr>
                <w:lang w:eastAsia="en-AU"/>
              </w:rPr>
              <w:t>74.9</w:t>
            </w:r>
          </w:p>
        </w:tc>
        <w:tc>
          <w:tcPr>
            <w:tcW w:w="1243" w:type="dxa"/>
            <w:tcBorders>
              <w:bottom w:val="single" w:sz="12" w:space="0" w:color="808080" w:themeColor="background1" w:themeShade="80"/>
            </w:tcBorders>
            <w:shd w:val="clear" w:color="auto" w:fill="D9D9D9" w:themeFill="background1" w:themeFillShade="D9"/>
          </w:tcPr>
          <w:p w14:paraId="4D928380" w14:textId="2659CD95" w:rsidR="003C6579" w:rsidRPr="00ED4DBF" w:rsidRDefault="003C6579" w:rsidP="003C6579">
            <w:pPr>
              <w:pStyle w:val="Tabletextnoindent"/>
              <w:spacing w:before="60" w:after="60"/>
              <w:jc w:val="right"/>
              <w:rPr>
                <w:lang w:eastAsia="en-AU"/>
              </w:rPr>
            </w:pPr>
            <w:r w:rsidRPr="00ED4DBF">
              <w:rPr>
                <w:lang w:eastAsia="en-AU"/>
              </w:rPr>
              <w:t>70.8</w:t>
            </w:r>
          </w:p>
        </w:tc>
        <w:tc>
          <w:tcPr>
            <w:tcW w:w="1243" w:type="dxa"/>
            <w:tcBorders>
              <w:bottom w:val="single" w:sz="12" w:space="0" w:color="808080" w:themeColor="background1" w:themeShade="80"/>
            </w:tcBorders>
            <w:shd w:val="clear" w:color="auto" w:fill="FFFFFF" w:themeFill="background1"/>
            <w:vAlign w:val="center"/>
          </w:tcPr>
          <w:p w14:paraId="08CB97DA" w14:textId="0A1DD9CE" w:rsidR="003C6579" w:rsidRPr="00ED4DBF" w:rsidRDefault="003C6579" w:rsidP="003C6579">
            <w:pPr>
              <w:pStyle w:val="Tabletextnoindent"/>
              <w:spacing w:before="60" w:after="60"/>
              <w:jc w:val="right"/>
              <w:rPr>
                <w:lang w:eastAsia="en-AU"/>
              </w:rPr>
            </w:pPr>
            <w:r w:rsidRPr="00ED4DBF">
              <w:rPr>
                <w:lang w:eastAsia="en-AU"/>
              </w:rPr>
              <w:t>65.2</w:t>
            </w:r>
          </w:p>
        </w:tc>
        <w:tc>
          <w:tcPr>
            <w:tcW w:w="1243" w:type="dxa"/>
            <w:tcBorders>
              <w:bottom w:val="single" w:sz="12" w:space="0" w:color="808080" w:themeColor="background1" w:themeShade="80"/>
            </w:tcBorders>
            <w:shd w:val="clear" w:color="auto" w:fill="D9D9D9" w:themeFill="background1" w:themeFillShade="D9"/>
            <w:vAlign w:val="center"/>
          </w:tcPr>
          <w:p w14:paraId="058D2B37" w14:textId="36397327" w:rsidR="003C6579" w:rsidRPr="00ED4DBF" w:rsidRDefault="003C6579" w:rsidP="003C6579">
            <w:pPr>
              <w:pStyle w:val="Tabletextnoindent"/>
              <w:spacing w:before="60" w:after="60"/>
              <w:jc w:val="right"/>
              <w:rPr>
                <w:lang w:eastAsia="en-AU"/>
              </w:rPr>
            </w:pPr>
            <w:r w:rsidRPr="00ED4DBF">
              <w:rPr>
                <w:lang w:eastAsia="en-AU"/>
              </w:rPr>
              <w:t>59.2</w:t>
            </w:r>
          </w:p>
        </w:tc>
      </w:tr>
    </w:tbl>
    <w:p w14:paraId="58D558C4" w14:textId="77777777" w:rsidR="004418AE" w:rsidRPr="00ED4DBF" w:rsidRDefault="004418AE" w:rsidP="00E8577D">
      <w:pPr>
        <w:pStyle w:val="FootnoteText"/>
        <w:spacing w:after="120" w:line="240" w:lineRule="auto"/>
        <w:rPr>
          <w:color w:val="auto"/>
        </w:rPr>
      </w:pPr>
      <w:r w:rsidRPr="00ED4DBF">
        <w:rPr>
          <w:color w:val="auto"/>
        </w:rPr>
        <w:t xml:space="preserve">Notes: </w:t>
      </w:r>
    </w:p>
    <w:p w14:paraId="0BBB3BAF" w14:textId="46A02420" w:rsidR="004418AE" w:rsidRPr="00ED4DBF" w:rsidRDefault="004418AE" w:rsidP="00037342">
      <w:pPr>
        <w:pStyle w:val="FootnoteText"/>
        <w:numPr>
          <w:ilvl w:val="1"/>
          <w:numId w:val="5"/>
        </w:numPr>
        <w:spacing w:after="60" w:line="240" w:lineRule="auto"/>
        <w:ind w:left="425" w:hanging="425"/>
        <w:rPr>
          <w:i/>
          <w:color w:val="000000" w:themeColor="text1"/>
          <w:szCs w:val="16"/>
        </w:rPr>
      </w:pPr>
      <w:r w:rsidRPr="00ED4DBF">
        <w:rPr>
          <w:color w:val="000000" w:themeColor="text1"/>
          <w:szCs w:val="16"/>
        </w:rPr>
        <w:t xml:space="preserve">Figures are for staff on pay during the last full pay period in June of each </w:t>
      </w:r>
      <w:r w:rsidR="00A64C4F" w:rsidRPr="00ED4DBF">
        <w:rPr>
          <w:color w:val="000000" w:themeColor="text1"/>
          <w:szCs w:val="16"/>
        </w:rPr>
        <w:t>year</w:t>
      </w:r>
      <w:r w:rsidR="00A51544">
        <w:rPr>
          <w:color w:val="000000" w:themeColor="text1"/>
          <w:szCs w:val="16"/>
        </w:rPr>
        <w:t>,</w:t>
      </w:r>
      <w:r w:rsidR="00A64C4F" w:rsidRPr="00ED4DBF">
        <w:rPr>
          <w:color w:val="000000" w:themeColor="text1"/>
          <w:szCs w:val="16"/>
        </w:rPr>
        <w:t xml:space="preserve"> and</w:t>
      </w:r>
      <w:r w:rsidRPr="00ED4DBF">
        <w:rPr>
          <w:color w:val="000000" w:themeColor="text1"/>
          <w:szCs w:val="16"/>
        </w:rPr>
        <w:t xml:space="preserve"> exclude those on leave without pay or absent on secondment, external contractors and consultants, temporary staff employed by employment agencies, and a small number of people who are not employees but appointees of a statutory office</w:t>
      </w:r>
      <w:r w:rsidR="0028698E">
        <w:rPr>
          <w:color w:val="000000" w:themeColor="text1"/>
          <w:szCs w:val="16"/>
        </w:rPr>
        <w:t>,</w:t>
      </w:r>
      <w:r w:rsidRPr="00ED4DBF">
        <w:rPr>
          <w:color w:val="000000" w:themeColor="text1"/>
          <w:szCs w:val="16"/>
        </w:rPr>
        <w:t xml:space="preserve"> as defined in the </w:t>
      </w:r>
      <w:r w:rsidRPr="009E16E7">
        <w:rPr>
          <w:i/>
          <w:color w:val="000000" w:themeColor="text1"/>
          <w:szCs w:val="16"/>
        </w:rPr>
        <w:t>Public Administration Act 2004</w:t>
      </w:r>
      <w:r w:rsidRPr="00ED4DBF">
        <w:rPr>
          <w:i/>
          <w:color w:val="000000" w:themeColor="text1"/>
          <w:szCs w:val="16"/>
        </w:rPr>
        <w:t>.</w:t>
      </w:r>
    </w:p>
    <w:p w14:paraId="28ED724E" w14:textId="51760EBB" w:rsidR="004418AE" w:rsidRPr="00ED4DBF" w:rsidRDefault="004418AE" w:rsidP="00037342">
      <w:pPr>
        <w:pStyle w:val="FootnoteText"/>
        <w:numPr>
          <w:ilvl w:val="1"/>
          <w:numId w:val="5"/>
        </w:numPr>
        <w:spacing w:after="60" w:line="240" w:lineRule="auto"/>
        <w:ind w:left="425" w:hanging="425"/>
        <w:rPr>
          <w:color w:val="000000" w:themeColor="text1"/>
          <w:szCs w:val="16"/>
        </w:rPr>
      </w:pPr>
      <w:r w:rsidRPr="00ED4DBF">
        <w:rPr>
          <w:color w:val="000000" w:themeColor="text1"/>
          <w:szCs w:val="16"/>
        </w:rPr>
        <w:t xml:space="preserve">Victorian Public </w:t>
      </w:r>
      <w:r w:rsidR="00E8577D" w:rsidRPr="00ED4DBF">
        <w:rPr>
          <w:color w:val="000000" w:themeColor="text1"/>
          <w:szCs w:val="16"/>
        </w:rPr>
        <w:t xml:space="preserve">Service comprises </w:t>
      </w:r>
      <w:r w:rsidR="00F034C2">
        <w:t>Senior Executive Service (SES)</w:t>
      </w:r>
      <w:r w:rsidR="00E8577D" w:rsidRPr="00ED4DBF">
        <w:rPr>
          <w:color w:val="000000" w:themeColor="text1"/>
          <w:szCs w:val="16"/>
        </w:rPr>
        <w:t xml:space="preserve">, VPSG-classified staff, </w:t>
      </w:r>
      <w:r w:rsidR="0028698E">
        <w:rPr>
          <w:color w:val="000000" w:themeColor="text1"/>
          <w:szCs w:val="16"/>
        </w:rPr>
        <w:t>a</w:t>
      </w:r>
      <w:r w:rsidR="00E8577D" w:rsidRPr="00ED4DBF">
        <w:rPr>
          <w:color w:val="000000" w:themeColor="text1"/>
          <w:szCs w:val="16"/>
        </w:rPr>
        <w:t xml:space="preserve">llied </w:t>
      </w:r>
      <w:r w:rsidR="0028698E">
        <w:rPr>
          <w:color w:val="000000" w:themeColor="text1"/>
          <w:szCs w:val="16"/>
        </w:rPr>
        <w:t>h</w:t>
      </w:r>
      <w:r w:rsidR="00E8577D" w:rsidRPr="00ED4DBF">
        <w:rPr>
          <w:color w:val="000000" w:themeColor="text1"/>
          <w:szCs w:val="16"/>
        </w:rPr>
        <w:t xml:space="preserve">ealth </w:t>
      </w:r>
      <w:r w:rsidR="0028698E">
        <w:rPr>
          <w:color w:val="000000" w:themeColor="text1"/>
          <w:szCs w:val="16"/>
        </w:rPr>
        <w:t>s</w:t>
      </w:r>
      <w:r w:rsidR="00E8577D" w:rsidRPr="00ED4DBF">
        <w:rPr>
          <w:color w:val="000000" w:themeColor="text1"/>
          <w:szCs w:val="16"/>
        </w:rPr>
        <w:t xml:space="preserve">taff, </w:t>
      </w:r>
      <w:r w:rsidR="0028698E">
        <w:rPr>
          <w:color w:val="000000" w:themeColor="text1"/>
          <w:szCs w:val="16"/>
        </w:rPr>
        <w:t>n</w:t>
      </w:r>
      <w:r w:rsidR="00E8577D" w:rsidRPr="00ED4DBF">
        <w:rPr>
          <w:color w:val="000000" w:themeColor="text1"/>
          <w:szCs w:val="16"/>
        </w:rPr>
        <w:t xml:space="preserve">urses, </w:t>
      </w:r>
      <w:r w:rsidR="0028698E">
        <w:rPr>
          <w:color w:val="000000" w:themeColor="text1"/>
          <w:szCs w:val="16"/>
        </w:rPr>
        <w:t>s</w:t>
      </w:r>
      <w:r w:rsidR="00E8577D" w:rsidRPr="00ED4DBF">
        <w:rPr>
          <w:color w:val="000000" w:themeColor="text1"/>
          <w:szCs w:val="16"/>
        </w:rPr>
        <w:t xml:space="preserve">enior </w:t>
      </w:r>
      <w:r w:rsidR="0028698E">
        <w:rPr>
          <w:color w:val="000000" w:themeColor="text1"/>
          <w:szCs w:val="16"/>
        </w:rPr>
        <w:t>m</w:t>
      </w:r>
      <w:r w:rsidR="00E8577D" w:rsidRPr="00ED4DBF">
        <w:rPr>
          <w:color w:val="000000" w:themeColor="text1"/>
          <w:szCs w:val="16"/>
        </w:rPr>
        <w:t xml:space="preserve">edical </w:t>
      </w:r>
      <w:r w:rsidR="0028698E">
        <w:rPr>
          <w:color w:val="000000" w:themeColor="text1"/>
          <w:szCs w:val="16"/>
        </w:rPr>
        <w:t>a</w:t>
      </w:r>
      <w:r w:rsidR="00E8577D" w:rsidRPr="00ED4DBF">
        <w:rPr>
          <w:color w:val="000000" w:themeColor="text1"/>
          <w:szCs w:val="16"/>
        </w:rPr>
        <w:t xml:space="preserve">dvisors and </w:t>
      </w:r>
      <w:r w:rsidR="0028698E">
        <w:rPr>
          <w:color w:val="000000" w:themeColor="text1"/>
          <w:szCs w:val="16"/>
        </w:rPr>
        <w:t>m</w:t>
      </w:r>
      <w:r w:rsidR="00E8577D" w:rsidRPr="00ED4DBF">
        <w:rPr>
          <w:color w:val="000000" w:themeColor="text1"/>
          <w:szCs w:val="16"/>
        </w:rPr>
        <w:t xml:space="preserve">inisterial </w:t>
      </w:r>
      <w:r w:rsidR="0028698E">
        <w:rPr>
          <w:color w:val="000000" w:themeColor="text1"/>
          <w:szCs w:val="16"/>
        </w:rPr>
        <w:t>t</w:t>
      </w:r>
      <w:r w:rsidR="00E8577D" w:rsidRPr="00ED4DBF">
        <w:rPr>
          <w:color w:val="000000" w:themeColor="text1"/>
          <w:szCs w:val="16"/>
        </w:rPr>
        <w:t xml:space="preserve">ransport </w:t>
      </w:r>
      <w:r w:rsidR="0028698E">
        <w:rPr>
          <w:color w:val="000000" w:themeColor="text1"/>
          <w:szCs w:val="16"/>
        </w:rPr>
        <w:t>o</w:t>
      </w:r>
      <w:r w:rsidR="00E8577D" w:rsidRPr="00ED4DBF">
        <w:rPr>
          <w:color w:val="000000" w:themeColor="text1"/>
          <w:szCs w:val="16"/>
        </w:rPr>
        <w:t>fficers</w:t>
      </w:r>
      <w:r w:rsidRPr="00ED4DBF">
        <w:rPr>
          <w:color w:val="000000" w:themeColor="text1"/>
          <w:szCs w:val="16"/>
        </w:rPr>
        <w:t>.</w:t>
      </w:r>
    </w:p>
    <w:p w14:paraId="633944D3" w14:textId="7BAA3B59" w:rsidR="00094784" w:rsidRPr="004D70A2" w:rsidRDefault="00094784" w:rsidP="00824526">
      <w:pPr>
        <w:spacing w:before="360"/>
        <w:rPr>
          <w:rFonts w:cs="Arial"/>
          <w:b/>
          <w:szCs w:val="18"/>
          <w:vertAlign w:val="superscript"/>
        </w:rPr>
      </w:pPr>
      <w:r w:rsidRPr="00ED4DBF">
        <w:rPr>
          <w:rFonts w:cs="Arial"/>
          <w:b/>
          <w:szCs w:val="18"/>
        </w:rPr>
        <w:t>Table 2</w:t>
      </w:r>
      <w:r w:rsidR="002C53EF">
        <w:rPr>
          <w:rFonts w:cs="Arial"/>
          <w:b/>
          <w:szCs w:val="18"/>
        </w:rPr>
        <w:t>5</w:t>
      </w:r>
      <w:r w:rsidR="00680586">
        <w:rPr>
          <w:rFonts w:cs="Arial"/>
          <w:b/>
          <w:szCs w:val="18"/>
        </w:rPr>
        <w:t xml:space="preserve">. </w:t>
      </w:r>
      <w:r w:rsidRPr="00ED4DBF">
        <w:rPr>
          <w:rFonts w:cs="Arial"/>
          <w:b/>
          <w:szCs w:val="18"/>
        </w:rPr>
        <w:t>Summary of employment levels in June of 20</w:t>
      </w:r>
      <w:r w:rsidR="007E3216" w:rsidRPr="00ED4DBF">
        <w:rPr>
          <w:rFonts w:cs="Arial"/>
          <w:b/>
          <w:szCs w:val="18"/>
        </w:rPr>
        <w:t>2</w:t>
      </w:r>
      <w:r w:rsidR="00A9557C" w:rsidRPr="00ED4DBF">
        <w:rPr>
          <w:rFonts w:cs="Arial"/>
          <w:b/>
          <w:szCs w:val="18"/>
        </w:rPr>
        <w:t>1</w:t>
      </w:r>
      <w:r w:rsidRPr="00ED4DBF">
        <w:rPr>
          <w:rFonts w:cs="Arial"/>
          <w:b/>
          <w:szCs w:val="18"/>
        </w:rPr>
        <w:t xml:space="preserve"> and 20</w:t>
      </w:r>
      <w:r w:rsidR="00C663F5" w:rsidRPr="00ED4DBF">
        <w:rPr>
          <w:rFonts w:cs="Arial"/>
          <w:b/>
          <w:szCs w:val="18"/>
        </w:rPr>
        <w:t>2</w:t>
      </w:r>
      <w:r w:rsidR="00A9557C" w:rsidRPr="00ED4DBF">
        <w:rPr>
          <w:rFonts w:cs="Arial"/>
          <w:b/>
          <w:szCs w:val="18"/>
        </w:rPr>
        <w:t>2</w:t>
      </w:r>
      <w:r w:rsidRPr="00ED4DBF">
        <w:rPr>
          <w:color w:val="000000" w:themeColor="text1"/>
          <w:sz w:val="16"/>
          <w:szCs w:val="16"/>
          <w:vertAlign w:val="superscript"/>
        </w:rPr>
        <w:t>(</w:t>
      </w:r>
      <w:r w:rsidR="004418AE" w:rsidRPr="00ED4DBF">
        <w:rPr>
          <w:color w:val="000000" w:themeColor="text1"/>
          <w:sz w:val="16"/>
          <w:szCs w:val="16"/>
          <w:vertAlign w:val="superscript"/>
        </w:rPr>
        <w:t>a</w:t>
      </w:r>
      <w:r w:rsidRPr="00ED4DBF">
        <w:rPr>
          <w:color w:val="000000" w:themeColor="text1"/>
          <w:sz w:val="16"/>
          <w:szCs w:val="16"/>
          <w:vertAlign w:val="superscript"/>
        </w:rPr>
        <w:t>) (</w:t>
      </w:r>
      <w:r w:rsidR="004418AE" w:rsidRPr="00ED4DBF">
        <w:rPr>
          <w:color w:val="000000" w:themeColor="text1"/>
          <w:sz w:val="16"/>
          <w:szCs w:val="16"/>
          <w:vertAlign w:val="superscript"/>
        </w:rPr>
        <w:t>b</w:t>
      </w:r>
      <w:r w:rsidRPr="00ED4DBF">
        <w:rPr>
          <w:color w:val="000000" w:themeColor="text1"/>
          <w:sz w:val="16"/>
          <w:szCs w:val="16"/>
          <w:vertAlign w:val="superscript"/>
        </w:rPr>
        <w:t>)</w:t>
      </w:r>
    </w:p>
    <w:tbl>
      <w:tblPr>
        <w:tblW w:w="5000" w:type="pct"/>
        <w:tblLayout w:type="fixed"/>
        <w:tblCellMar>
          <w:left w:w="45" w:type="dxa"/>
          <w:right w:w="45" w:type="dxa"/>
        </w:tblCellMar>
        <w:tblLook w:val="04A0" w:firstRow="1" w:lastRow="0" w:firstColumn="1" w:lastColumn="0" w:noHBand="0" w:noVBand="1"/>
      </w:tblPr>
      <w:tblGrid>
        <w:gridCol w:w="2029"/>
        <w:gridCol w:w="1103"/>
        <w:gridCol w:w="1101"/>
        <w:gridCol w:w="1103"/>
        <w:gridCol w:w="943"/>
        <w:gridCol w:w="1091"/>
      </w:tblGrid>
      <w:tr w:rsidR="00094784" w:rsidRPr="004D70A2" w14:paraId="2E809E5C" w14:textId="77777777" w:rsidTr="004418AE">
        <w:trPr>
          <w:cantSplit/>
        </w:trPr>
        <w:tc>
          <w:tcPr>
            <w:tcW w:w="1377" w:type="pct"/>
            <w:vMerge w:val="restart"/>
            <w:shd w:val="clear" w:color="auto" w:fill="808080" w:themeFill="background1" w:themeFillShade="80"/>
          </w:tcPr>
          <w:p w14:paraId="271239E8" w14:textId="77777777" w:rsidR="00094784" w:rsidRPr="007C2591" w:rsidRDefault="00094784" w:rsidP="009E16E7">
            <w:pPr>
              <w:pStyle w:val="Tablecolumnheadingfinancialbottomrow"/>
              <w:spacing w:before="60" w:after="60"/>
              <w:jc w:val="right"/>
            </w:pPr>
          </w:p>
        </w:tc>
        <w:tc>
          <w:tcPr>
            <w:tcW w:w="2883" w:type="pct"/>
            <w:gridSpan w:val="4"/>
            <w:shd w:val="clear" w:color="auto" w:fill="808080" w:themeFill="background1" w:themeFillShade="80"/>
            <w:vAlign w:val="center"/>
            <w:hideMark/>
          </w:tcPr>
          <w:p w14:paraId="0144384D" w14:textId="77777777" w:rsidR="00094784" w:rsidRPr="007C2591" w:rsidRDefault="00094784" w:rsidP="009E16E7">
            <w:pPr>
              <w:pStyle w:val="Tablecolumnheadingfinancialbottomrow"/>
              <w:spacing w:before="60" w:after="60"/>
              <w:jc w:val="right"/>
            </w:pPr>
            <w:r w:rsidRPr="007C2591">
              <w:t>Ongoing employees (headcount)</w:t>
            </w:r>
          </w:p>
        </w:tc>
        <w:tc>
          <w:tcPr>
            <w:tcW w:w="740" w:type="pct"/>
            <w:shd w:val="clear" w:color="auto" w:fill="808080" w:themeFill="background1" w:themeFillShade="80"/>
            <w:hideMark/>
          </w:tcPr>
          <w:p w14:paraId="31308C3C" w14:textId="77777777" w:rsidR="00094784" w:rsidRPr="007C2591" w:rsidRDefault="00094784" w:rsidP="009E16E7">
            <w:pPr>
              <w:pStyle w:val="Tablecolumnheadingfinancialbottomrow"/>
              <w:spacing w:before="60" w:after="60"/>
              <w:jc w:val="right"/>
            </w:pPr>
            <w:r w:rsidRPr="007C2591">
              <w:t>Fixed-term and casual employees</w:t>
            </w:r>
          </w:p>
        </w:tc>
      </w:tr>
      <w:tr w:rsidR="00094784" w:rsidRPr="004D70A2" w14:paraId="70E24401" w14:textId="77777777" w:rsidTr="00F7394E">
        <w:trPr>
          <w:cantSplit/>
        </w:trPr>
        <w:tc>
          <w:tcPr>
            <w:tcW w:w="1377" w:type="pct"/>
            <w:vMerge/>
            <w:shd w:val="clear" w:color="auto" w:fill="808080" w:themeFill="background1" w:themeFillShade="80"/>
          </w:tcPr>
          <w:p w14:paraId="1747F61F" w14:textId="77777777" w:rsidR="00094784" w:rsidRPr="004D70A2" w:rsidRDefault="00094784" w:rsidP="00021982">
            <w:pPr>
              <w:pStyle w:val="TablecolumnheadingVPSstafftable"/>
              <w:spacing w:before="60" w:after="60"/>
              <w:rPr>
                <w:sz w:val="17"/>
                <w:szCs w:val="17"/>
              </w:rPr>
            </w:pPr>
          </w:p>
        </w:tc>
        <w:tc>
          <w:tcPr>
            <w:tcW w:w="748" w:type="pct"/>
            <w:shd w:val="clear" w:color="auto" w:fill="808080" w:themeFill="background1" w:themeFillShade="80"/>
            <w:vAlign w:val="center"/>
            <w:hideMark/>
          </w:tcPr>
          <w:p w14:paraId="3EB9B20E" w14:textId="77777777" w:rsidR="00094784" w:rsidRPr="004D70A2" w:rsidRDefault="00094784" w:rsidP="00021982">
            <w:pPr>
              <w:pStyle w:val="TablecolumnheadingVPSstafftable"/>
              <w:spacing w:before="60" w:after="60"/>
              <w:ind w:right="45"/>
              <w:jc w:val="right"/>
              <w:rPr>
                <w:sz w:val="17"/>
                <w:szCs w:val="17"/>
              </w:rPr>
            </w:pPr>
            <w:r w:rsidRPr="004D70A2">
              <w:rPr>
                <w:sz w:val="17"/>
                <w:szCs w:val="17"/>
              </w:rPr>
              <w:t>Employees</w:t>
            </w:r>
          </w:p>
        </w:tc>
        <w:tc>
          <w:tcPr>
            <w:tcW w:w="747" w:type="pct"/>
            <w:shd w:val="clear" w:color="auto" w:fill="808080" w:themeFill="background1" w:themeFillShade="80"/>
            <w:vAlign w:val="center"/>
            <w:hideMark/>
          </w:tcPr>
          <w:p w14:paraId="74F09A69" w14:textId="77777777" w:rsidR="00094784" w:rsidRPr="004D70A2" w:rsidRDefault="00094784" w:rsidP="00021982">
            <w:pPr>
              <w:pStyle w:val="TablecolumnheadingVPSstafftable"/>
              <w:spacing w:before="60" w:after="60"/>
              <w:ind w:right="45"/>
              <w:jc w:val="right"/>
              <w:rPr>
                <w:sz w:val="17"/>
                <w:szCs w:val="17"/>
              </w:rPr>
            </w:pPr>
            <w:r w:rsidRPr="004D70A2">
              <w:rPr>
                <w:sz w:val="17"/>
                <w:szCs w:val="17"/>
              </w:rPr>
              <w:t>Full-time</w:t>
            </w:r>
          </w:p>
        </w:tc>
        <w:tc>
          <w:tcPr>
            <w:tcW w:w="748" w:type="pct"/>
            <w:shd w:val="clear" w:color="auto" w:fill="808080" w:themeFill="background1" w:themeFillShade="80"/>
            <w:vAlign w:val="center"/>
            <w:hideMark/>
          </w:tcPr>
          <w:p w14:paraId="4D60B610" w14:textId="77777777" w:rsidR="00094784" w:rsidRPr="004D70A2" w:rsidRDefault="00094784" w:rsidP="00021982">
            <w:pPr>
              <w:pStyle w:val="TablecolumnheadingVPSstafftable"/>
              <w:spacing w:before="60" w:after="60"/>
              <w:ind w:right="45"/>
              <w:jc w:val="right"/>
              <w:rPr>
                <w:sz w:val="17"/>
                <w:szCs w:val="17"/>
              </w:rPr>
            </w:pPr>
            <w:r w:rsidRPr="004D70A2">
              <w:rPr>
                <w:sz w:val="17"/>
                <w:szCs w:val="17"/>
              </w:rPr>
              <w:t>Part-time</w:t>
            </w:r>
          </w:p>
        </w:tc>
        <w:tc>
          <w:tcPr>
            <w:tcW w:w="640" w:type="pct"/>
            <w:shd w:val="clear" w:color="auto" w:fill="808080" w:themeFill="background1" w:themeFillShade="80"/>
            <w:vAlign w:val="center"/>
            <w:hideMark/>
          </w:tcPr>
          <w:p w14:paraId="123570D6" w14:textId="77777777" w:rsidR="00094784" w:rsidRPr="004D70A2" w:rsidRDefault="00094784" w:rsidP="00021982">
            <w:pPr>
              <w:pStyle w:val="TablecolumnheadingVPSstafftable"/>
              <w:spacing w:before="60" w:after="60"/>
              <w:ind w:right="45"/>
              <w:jc w:val="right"/>
              <w:rPr>
                <w:sz w:val="17"/>
                <w:szCs w:val="17"/>
              </w:rPr>
            </w:pPr>
            <w:r w:rsidRPr="004D70A2">
              <w:rPr>
                <w:sz w:val="17"/>
                <w:szCs w:val="17"/>
              </w:rPr>
              <w:t>FTE</w:t>
            </w:r>
          </w:p>
        </w:tc>
        <w:tc>
          <w:tcPr>
            <w:tcW w:w="740" w:type="pct"/>
            <w:shd w:val="clear" w:color="auto" w:fill="808080" w:themeFill="background1" w:themeFillShade="80"/>
            <w:vAlign w:val="center"/>
            <w:hideMark/>
          </w:tcPr>
          <w:p w14:paraId="2736803C" w14:textId="77777777" w:rsidR="00094784" w:rsidRPr="004D70A2" w:rsidRDefault="00094784" w:rsidP="00021982">
            <w:pPr>
              <w:pStyle w:val="TablecolumnheadingVPSstafftable"/>
              <w:spacing w:before="60" w:after="60"/>
              <w:ind w:right="45"/>
              <w:jc w:val="right"/>
              <w:rPr>
                <w:sz w:val="17"/>
                <w:szCs w:val="17"/>
              </w:rPr>
            </w:pPr>
            <w:r w:rsidRPr="004D70A2">
              <w:rPr>
                <w:sz w:val="17"/>
                <w:szCs w:val="17"/>
              </w:rPr>
              <w:t>FTE</w:t>
            </w:r>
          </w:p>
        </w:tc>
      </w:tr>
      <w:tr w:rsidR="00094784" w:rsidRPr="004D70A2" w14:paraId="1001B101" w14:textId="77777777" w:rsidTr="00F7394E">
        <w:trPr>
          <w:cantSplit/>
        </w:trPr>
        <w:tc>
          <w:tcPr>
            <w:tcW w:w="1377" w:type="pct"/>
            <w:shd w:val="clear" w:color="auto" w:fill="auto"/>
            <w:vAlign w:val="center"/>
          </w:tcPr>
          <w:p w14:paraId="3357BBC5" w14:textId="6681E1A5" w:rsidR="00094784" w:rsidRPr="004D70A2" w:rsidRDefault="00F7394E" w:rsidP="00021982">
            <w:pPr>
              <w:pStyle w:val="Tabletextnoindent"/>
              <w:spacing w:before="60" w:after="60"/>
              <w:rPr>
                <w:szCs w:val="17"/>
              </w:rPr>
            </w:pPr>
            <w:r w:rsidRPr="004D70A2">
              <w:rPr>
                <w:szCs w:val="17"/>
              </w:rPr>
              <w:t>June 202</w:t>
            </w:r>
            <w:r w:rsidR="004B1FB9">
              <w:rPr>
                <w:szCs w:val="17"/>
              </w:rPr>
              <w:t>2</w:t>
            </w:r>
          </w:p>
        </w:tc>
        <w:tc>
          <w:tcPr>
            <w:tcW w:w="748" w:type="pct"/>
            <w:shd w:val="clear" w:color="auto" w:fill="D9D9D9" w:themeFill="background1" w:themeFillShade="D9"/>
            <w:vAlign w:val="center"/>
          </w:tcPr>
          <w:p w14:paraId="47CB5380" w14:textId="3C1B7B78" w:rsidR="00094784" w:rsidRPr="004D70A2" w:rsidRDefault="008F0C15" w:rsidP="00021982">
            <w:pPr>
              <w:pStyle w:val="Tabletextnoindent"/>
              <w:spacing w:before="60" w:after="60"/>
              <w:ind w:right="45"/>
              <w:jc w:val="right"/>
              <w:rPr>
                <w:szCs w:val="17"/>
              </w:rPr>
            </w:pPr>
            <w:r>
              <w:rPr>
                <w:szCs w:val="17"/>
              </w:rPr>
              <w:t>74</w:t>
            </w:r>
          </w:p>
        </w:tc>
        <w:tc>
          <w:tcPr>
            <w:tcW w:w="747" w:type="pct"/>
            <w:shd w:val="clear" w:color="auto" w:fill="auto"/>
            <w:vAlign w:val="center"/>
          </w:tcPr>
          <w:p w14:paraId="5E4F34A8" w14:textId="495C4EB6" w:rsidR="00094784" w:rsidRPr="004D70A2" w:rsidRDefault="007978B0" w:rsidP="00021982">
            <w:pPr>
              <w:pStyle w:val="Tabletextnoindent"/>
              <w:spacing w:before="60" w:after="60"/>
              <w:ind w:right="45"/>
              <w:jc w:val="right"/>
              <w:rPr>
                <w:szCs w:val="17"/>
              </w:rPr>
            </w:pPr>
            <w:r>
              <w:rPr>
                <w:szCs w:val="17"/>
              </w:rPr>
              <w:t>66</w:t>
            </w:r>
          </w:p>
        </w:tc>
        <w:tc>
          <w:tcPr>
            <w:tcW w:w="748" w:type="pct"/>
            <w:shd w:val="clear" w:color="auto" w:fill="D9D9D9" w:themeFill="background1" w:themeFillShade="D9"/>
            <w:vAlign w:val="center"/>
          </w:tcPr>
          <w:p w14:paraId="1FA40519" w14:textId="55E6417F" w:rsidR="00094784" w:rsidRPr="004D70A2" w:rsidRDefault="00BB5AB8" w:rsidP="00021982">
            <w:pPr>
              <w:pStyle w:val="Tabletextnoindent"/>
              <w:spacing w:before="60" w:after="60"/>
              <w:ind w:right="45"/>
              <w:jc w:val="right"/>
              <w:rPr>
                <w:szCs w:val="17"/>
              </w:rPr>
            </w:pPr>
            <w:r>
              <w:rPr>
                <w:szCs w:val="17"/>
              </w:rPr>
              <w:t>7</w:t>
            </w:r>
          </w:p>
        </w:tc>
        <w:tc>
          <w:tcPr>
            <w:tcW w:w="640" w:type="pct"/>
            <w:shd w:val="clear" w:color="auto" w:fill="auto"/>
            <w:vAlign w:val="center"/>
          </w:tcPr>
          <w:p w14:paraId="7264516B" w14:textId="538C2137" w:rsidR="00094784" w:rsidRPr="004D70A2" w:rsidRDefault="00545D23" w:rsidP="00021982">
            <w:pPr>
              <w:pStyle w:val="Tabletextnoindent"/>
              <w:spacing w:before="60" w:after="60"/>
              <w:ind w:right="45"/>
              <w:jc w:val="right"/>
              <w:rPr>
                <w:szCs w:val="17"/>
              </w:rPr>
            </w:pPr>
            <w:r w:rsidRPr="004D70A2">
              <w:rPr>
                <w:szCs w:val="17"/>
              </w:rPr>
              <w:t>7</w:t>
            </w:r>
            <w:r w:rsidR="00223C3E">
              <w:rPr>
                <w:szCs w:val="17"/>
              </w:rPr>
              <w:t>1</w:t>
            </w:r>
            <w:r w:rsidRPr="004D70A2">
              <w:rPr>
                <w:szCs w:val="17"/>
              </w:rPr>
              <w:t>.9</w:t>
            </w:r>
          </w:p>
        </w:tc>
        <w:tc>
          <w:tcPr>
            <w:tcW w:w="740" w:type="pct"/>
            <w:shd w:val="clear" w:color="auto" w:fill="D9D9D9" w:themeFill="background1" w:themeFillShade="D9"/>
            <w:vAlign w:val="center"/>
          </w:tcPr>
          <w:p w14:paraId="0D945EB3" w14:textId="7D400F5D" w:rsidR="00094784" w:rsidRPr="004D70A2" w:rsidRDefault="00BD0B1B" w:rsidP="00021982">
            <w:pPr>
              <w:pStyle w:val="Tabletextnoindent"/>
              <w:spacing w:before="60" w:after="60"/>
              <w:ind w:right="45"/>
              <w:jc w:val="right"/>
              <w:rPr>
                <w:szCs w:val="17"/>
              </w:rPr>
            </w:pPr>
            <w:r w:rsidRPr="004D70A2">
              <w:rPr>
                <w:szCs w:val="17"/>
              </w:rPr>
              <w:t>Nil</w:t>
            </w:r>
          </w:p>
        </w:tc>
      </w:tr>
      <w:tr w:rsidR="006005D4" w:rsidRPr="004D70A2" w14:paraId="6127AA46" w14:textId="77777777" w:rsidTr="00223C3E">
        <w:trPr>
          <w:cantSplit/>
        </w:trPr>
        <w:tc>
          <w:tcPr>
            <w:tcW w:w="1377" w:type="pct"/>
            <w:tcBorders>
              <w:bottom w:val="single" w:sz="12" w:space="0" w:color="808080" w:themeColor="background1" w:themeShade="80"/>
            </w:tcBorders>
            <w:shd w:val="clear" w:color="auto" w:fill="auto"/>
            <w:vAlign w:val="center"/>
          </w:tcPr>
          <w:p w14:paraId="1E718539" w14:textId="67904B92" w:rsidR="006005D4" w:rsidRPr="004D70A2" w:rsidRDefault="006005D4" w:rsidP="006005D4">
            <w:pPr>
              <w:pStyle w:val="Tabletextnoindent"/>
              <w:spacing w:before="60" w:after="60"/>
              <w:rPr>
                <w:szCs w:val="17"/>
              </w:rPr>
            </w:pPr>
            <w:r w:rsidRPr="004D70A2">
              <w:rPr>
                <w:szCs w:val="17"/>
              </w:rPr>
              <w:t>June 202</w:t>
            </w:r>
            <w:r>
              <w:rPr>
                <w:szCs w:val="17"/>
              </w:rPr>
              <w:t>1</w:t>
            </w:r>
          </w:p>
        </w:tc>
        <w:tc>
          <w:tcPr>
            <w:tcW w:w="748" w:type="pct"/>
            <w:tcBorders>
              <w:bottom w:val="single" w:sz="12" w:space="0" w:color="7F7F7F" w:themeColor="text1" w:themeTint="80"/>
            </w:tcBorders>
            <w:shd w:val="clear" w:color="auto" w:fill="D9D9D9" w:themeFill="background1" w:themeFillShade="D9"/>
            <w:vAlign w:val="center"/>
          </w:tcPr>
          <w:p w14:paraId="04109362" w14:textId="50633059" w:rsidR="006005D4" w:rsidRPr="004D70A2" w:rsidRDefault="006005D4" w:rsidP="006005D4">
            <w:pPr>
              <w:pStyle w:val="Tabletextnoindent"/>
              <w:spacing w:before="60" w:after="60"/>
              <w:ind w:right="45"/>
              <w:jc w:val="right"/>
              <w:rPr>
                <w:szCs w:val="17"/>
              </w:rPr>
            </w:pPr>
            <w:r w:rsidRPr="004D70A2">
              <w:rPr>
                <w:szCs w:val="17"/>
              </w:rPr>
              <w:t>78</w:t>
            </w:r>
          </w:p>
        </w:tc>
        <w:tc>
          <w:tcPr>
            <w:tcW w:w="747" w:type="pct"/>
            <w:tcBorders>
              <w:bottom w:val="single" w:sz="12" w:space="0" w:color="7F7F7F" w:themeColor="text1" w:themeTint="80"/>
            </w:tcBorders>
            <w:shd w:val="clear" w:color="auto" w:fill="auto"/>
            <w:vAlign w:val="center"/>
          </w:tcPr>
          <w:p w14:paraId="0AF2C882" w14:textId="0D3DE9A2" w:rsidR="006005D4" w:rsidRPr="004D70A2" w:rsidRDefault="007978B0" w:rsidP="006005D4">
            <w:pPr>
              <w:pStyle w:val="Tabletextnoindent"/>
              <w:spacing w:before="60" w:after="60"/>
              <w:ind w:right="45"/>
              <w:jc w:val="right"/>
              <w:rPr>
                <w:szCs w:val="17"/>
              </w:rPr>
            </w:pPr>
            <w:r>
              <w:rPr>
                <w:szCs w:val="17"/>
              </w:rPr>
              <w:t>67</w:t>
            </w:r>
          </w:p>
        </w:tc>
        <w:tc>
          <w:tcPr>
            <w:tcW w:w="748" w:type="pct"/>
            <w:tcBorders>
              <w:bottom w:val="single" w:sz="12" w:space="0" w:color="7F7F7F" w:themeColor="text1" w:themeTint="80"/>
            </w:tcBorders>
            <w:shd w:val="clear" w:color="auto" w:fill="D9D9D9" w:themeFill="background1" w:themeFillShade="D9"/>
            <w:vAlign w:val="center"/>
          </w:tcPr>
          <w:p w14:paraId="1F02D5A8" w14:textId="3CAEE6A3" w:rsidR="006005D4" w:rsidRPr="004D70A2" w:rsidRDefault="006005D4" w:rsidP="006005D4">
            <w:pPr>
              <w:pStyle w:val="Tabletextnoindent"/>
              <w:spacing w:before="60" w:after="60"/>
              <w:ind w:right="45"/>
              <w:jc w:val="right"/>
              <w:rPr>
                <w:szCs w:val="17"/>
              </w:rPr>
            </w:pPr>
            <w:r w:rsidRPr="004D70A2">
              <w:rPr>
                <w:szCs w:val="17"/>
              </w:rPr>
              <w:t>10</w:t>
            </w:r>
          </w:p>
        </w:tc>
        <w:tc>
          <w:tcPr>
            <w:tcW w:w="640" w:type="pct"/>
            <w:tcBorders>
              <w:bottom w:val="single" w:sz="12" w:space="0" w:color="7F7F7F" w:themeColor="text1" w:themeTint="80"/>
            </w:tcBorders>
            <w:shd w:val="clear" w:color="auto" w:fill="auto"/>
            <w:vAlign w:val="center"/>
          </w:tcPr>
          <w:p w14:paraId="4ACB4ADF" w14:textId="5D26586B" w:rsidR="006005D4" w:rsidRPr="004D70A2" w:rsidRDefault="006005D4" w:rsidP="006005D4">
            <w:pPr>
              <w:pStyle w:val="Tabletextnoindent"/>
              <w:spacing w:before="60" w:after="60"/>
              <w:ind w:right="45"/>
              <w:jc w:val="right"/>
              <w:rPr>
                <w:szCs w:val="17"/>
              </w:rPr>
            </w:pPr>
            <w:r w:rsidRPr="004D70A2">
              <w:rPr>
                <w:szCs w:val="17"/>
              </w:rPr>
              <w:t>7</w:t>
            </w:r>
            <w:r w:rsidR="007978B0">
              <w:rPr>
                <w:szCs w:val="17"/>
              </w:rPr>
              <w:t>4</w:t>
            </w:r>
            <w:r w:rsidRPr="004D70A2">
              <w:rPr>
                <w:szCs w:val="17"/>
              </w:rPr>
              <w:t>.9</w:t>
            </w:r>
          </w:p>
        </w:tc>
        <w:tc>
          <w:tcPr>
            <w:tcW w:w="740" w:type="pct"/>
            <w:tcBorders>
              <w:bottom w:val="single" w:sz="12" w:space="0" w:color="7F7F7F" w:themeColor="text1" w:themeTint="80"/>
            </w:tcBorders>
            <w:shd w:val="clear" w:color="auto" w:fill="D9D9D9" w:themeFill="background1" w:themeFillShade="D9"/>
            <w:vAlign w:val="center"/>
          </w:tcPr>
          <w:p w14:paraId="740439BB" w14:textId="14D8C8B1" w:rsidR="006005D4" w:rsidRPr="004D70A2" w:rsidRDefault="006005D4" w:rsidP="006005D4">
            <w:pPr>
              <w:pStyle w:val="Tabletextnoindent"/>
              <w:spacing w:before="60" w:after="60"/>
              <w:ind w:right="45"/>
              <w:jc w:val="right"/>
              <w:rPr>
                <w:szCs w:val="17"/>
              </w:rPr>
            </w:pPr>
            <w:r w:rsidRPr="004D70A2">
              <w:rPr>
                <w:szCs w:val="17"/>
              </w:rPr>
              <w:t>Nil</w:t>
            </w:r>
          </w:p>
        </w:tc>
      </w:tr>
    </w:tbl>
    <w:p w14:paraId="1B9E97F5" w14:textId="77777777" w:rsidR="004418AE" w:rsidRPr="004D70A2" w:rsidRDefault="004418AE" w:rsidP="00E8577D">
      <w:pPr>
        <w:pStyle w:val="FootnoteText"/>
        <w:spacing w:after="120" w:line="240" w:lineRule="auto"/>
        <w:rPr>
          <w:color w:val="auto"/>
        </w:rPr>
      </w:pPr>
      <w:r w:rsidRPr="004D70A2">
        <w:rPr>
          <w:color w:val="auto"/>
        </w:rPr>
        <w:t xml:space="preserve">Notes: </w:t>
      </w:r>
    </w:p>
    <w:p w14:paraId="6B731455" w14:textId="2160F9EB" w:rsidR="00094784" w:rsidRPr="004D70A2" w:rsidRDefault="00094784" w:rsidP="00811B28">
      <w:pPr>
        <w:pStyle w:val="FootnoteText"/>
        <w:numPr>
          <w:ilvl w:val="0"/>
          <w:numId w:val="15"/>
        </w:numPr>
        <w:spacing w:before="60" w:after="60" w:line="240" w:lineRule="auto"/>
        <w:rPr>
          <w:color w:val="000000" w:themeColor="text1"/>
          <w:szCs w:val="16"/>
        </w:rPr>
      </w:pPr>
      <w:r w:rsidRPr="004D70A2">
        <w:rPr>
          <w:color w:val="000000" w:themeColor="text1"/>
          <w:szCs w:val="16"/>
        </w:rPr>
        <w:t xml:space="preserve">Figures are for staff on pay during the last full pay period in June of each </w:t>
      </w:r>
      <w:r w:rsidR="00A64C4F" w:rsidRPr="004D70A2">
        <w:rPr>
          <w:color w:val="000000" w:themeColor="text1"/>
          <w:szCs w:val="16"/>
        </w:rPr>
        <w:t>year</w:t>
      </w:r>
      <w:r w:rsidR="00F77511">
        <w:rPr>
          <w:color w:val="000000" w:themeColor="text1"/>
          <w:szCs w:val="16"/>
        </w:rPr>
        <w:t>,</w:t>
      </w:r>
      <w:r w:rsidR="00A64C4F" w:rsidRPr="004D70A2">
        <w:rPr>
          <w:color w:val="000000" w:themeColor="text1"/>
          <w:szCs w:val="16"/>
        </w:rPr>
        <w:t xml:space="preserve"> and</w:t>
      </w:r>
      <w:r w:rsidRPr="004D70A2">
        <w:rPr>
          <w:color w:val="000000" w:themeColor="text1"/>
          <w:szCs w:val="16"/>
        </w:rPr>
        <w:t xml:space="preserve"> exclude those on leave without pay or absent on secondment, external contractors and consultants, temporary staff employed by employment agencies, and a small number of people who are not employees but appointees of a statutory office</w:t>
      </w:r>
      <w:r w:rsidR="00F77511">
        <w:rPr>
          <w:color w:val="000000" w:themeColor="text1"/>
          <w:szCs w:val="16"/>
        </w:rPr>
        <w:t>,</w:t>
      </w:r>
      <w:r w:rsidRPr="004D70A2">
        <w:rPr>
          <w:color w:val="000000" w:themeColor="text1"/>
          <w:szCs w:val="16"/>
        </w:rPr>
        <w:t xml:space="preserve"> as defined in the </w:t>
      </w:r>
      <w:r w:rsidRPr="009E16E7">
        <w:rPr>
          <w:i/>
          <w:color w:val="000000" w:themeColor="text1"/>
          <w:szCs w:val="16"/>
        </w:rPr>
        <w:t>Public Administration Act 2004</w:t>
      </w:r>
      <w:r w:rsidRPr="004D70A2">
        <w:rPr>
          <w:i/>
          <w:color w:val="000000" w:themeColor="text1"/>
          <w:szCs w:val="16"/>
        </w:rPr>
        <w:t>.</w:t>
      </w:r>
    </w:p>
    <w:p w14:paraId="042079C2" w14:textId="18DC12A1" w:rsidR="00094784" w:rsidRPr="004D70A2" w:rsidRDefault="00094784" w:rsidP="00811B28">
      <w:pPr>
        <w:pStyle w:val="FootnoteText"/>
        <w:numPr>
          <w:ilvl w:val="0"/>
          <w:numId w:val="15"/>
        </w:numPr>
        <w:spacing w:before="60" w:after="60" w:line="240" w:lineRule="auto"/>
        <w:rPr>
          <w:color w:val="000000" w:themeColor="text1"/>
          <w:szCs w:val="16"/>
        </w:rPr>
        <w:sectPr w:rsidR="00094784" w:rsidRPr="004D70A2" w:rsidSect="00A608A3">
          <w:footerReference w:type="even" r:id="rId32"/>
          <w:footerReference w:type="default" r:id="rId33"/>
          <w:pgSz w:w="11906" w:h="16838" w:code="9"/>
          <w:pgMar w:top="1701" w:right="1701" w:bottom="1134" w:left="2835" w:header="420" w:footer="454" w:gutter="0"/>
          <w:cols w:space="708"/>
          <w:docGrid w:linePitch="360"/>
        </w:sectPr>
      </w:pPr>
      <w:r w:rsidRPr="004D70A2">
        <w:rPr>
          <w:color w:val="000000" w:themeColor="text1"/>
          <w:szCs w:val="16"/>
        </w:rPr>
        <w:t xml:space="preserve">Victorian Public Service comprises </w:t>
      </w:r>
      <w:r w:rsidR="000E44E9">
        <w:rPr>
          <w:color w:val="000000" w:themeColor="text1"/>
          <w:szCs w:val="16"/>
        </w:rPr>
        <w:t>SES</w:t>
      </w:r>
      <w:r w:rsidRPr="004D70A2">
        <w:rPr>
          <w:color w:val="000000" w:themeColor="text1"/>
          <w:szCs w:val="16"/>
        </w:rPr>
        <w:t xml:space="preserve">, VPSG-classified staff, </w:t>
      </w:r>
      <w:r w:rsidR="00614812" w:rsidRPr="004D70A2">
        <w:rPr>
          <w:color w:val="000000" w:themeColor="text1"/>
          <w:szCs w:val="16"/>
        </w:rPr>
        <w:t>allied health staff, nurses, senior medical advisors and ministerial transport officers</w:t>
      </w:r>
      <w:r w:rsidRPr="004D70A2">
        <w:rPr>
          <w:color w:val="000000" w:themeColor="text1"/>
          <w:szCs w:val="16"/>
        </w:rPr>
        <w:t>.</w:t>
      </w:r>
    </w:p>
    <w:p w14:paraId="6CEBB195" w14:textId="7AC5308B" w:rsidR="00D669A6" w:rsidRPr="004D70A2" w:rsidRDefault="00D669A6" w:rsidP="00824526">
      <w:pPr>
        <w:spacing w:before="360"/>
        <w:ind w:right="1134"/>
        <w:rPr>
          <w:color w:val="000000" w:themeColor="text1"/>
          <w:sz w:val="16"/>
          <w:szCs w:val="16"/>
          <w:vertAlign w:val="superscript"/>
        </w:rPr>
      </w:pPr>
      <w:r w:rsidRPr="00AF763F">
        <w:rPr>
          <w:rFonts w:cs="Arial"/>
          <w:b/>
          <w:szCs w:val="18"/>
        </w:rPr>
        <w:lastRenderedPageBreak/>
        <w:t>Table 2</w:t>
      </w:r>
      <w:r w:rsidR="002C53EF">
        <w:rPr>
          <w:rFonts w:cs="Arial"/>
          <w:b/>
          <w:szCs w:val="18"/>
        </w:rPr>
        <w:t>6</w:t>
      </w:r>
      <w:r w:rsidR="00680586">
        <w:rPr>
          <w:rFonts w:cs="Arial"/>
          <w:b/>
          <w:szCs w:val="18"/>
        </w:rPr>
        <w:t xml:space="preserve">. </w:t>
      </w:r>
      <w:r w:rsidRPr="00AF763F">
        <w:rPr>
          <w:rFonts w:cs="Arial"/>
          <w:b/>
          <w:szCs w:val="18"/>
        </w:rPr>
        <w:t>VRQA Victorian Public Service staff employment levels, June 20</w:t>
      </w:r>
      <w:r w:rsidR="00403F70" w:rsidRPr="00AF763F">
        <w:rPr>
          <w:rFonts w:cs="Arial"/>
          <w:b/>
          <w:szCs w:val="18"/>
        </w:rPr>
        <w:t>2</w:t>
      </w:r>
      <w:r w:rsidR="003709B9" w:rsidRPr="00AF763F">
        <w:rPr>
          <w:rFonts w:cs="Arial"/>
          <w:b/>
          <w:szCs w:val="18"/>
        </w:rPr>
        <w:t>1</w:t>
      </w:r>
      <w:r w:rsidRPr="00AF763F">
        <w:rPr>
          <w:rFonts w:cs="Arial"/>
          <w:b/>
          <w:szCs w:val="18"/>
        </w:rPr>
        <w:t xml:space="preserve"> and 20</w:t>
      </w:r>
      <w:r w:rsidR="00193319" w:rsidRPr="00AF763F">
        <w:rPr>
          <w:rFonts w:cs="Arial"/>
          <w:b/>
          <w:szCs w:val="18"/>
        </w:rPr>
        <w:t>2</w:t>
      </w:r>
      <w:r w:rsidR="003709B9" w:rsidRPr="00AF763F">
        <w:rPr>
          <w:rFonts w:cs="Arial"/>
          <w:b/>
          <w:szCs w:val="18"/>
        </w:rPr>
        <w:t>2</w:t>
      </w:r>
      <w:r w:rsidRPr="00AF763F">
        <w:rPr>
          <w:rFonts w:cs="Arial"/>
          <w:b/>
          <w:szCs w:val="18"/>
        </w:rPr>
        <w:t xml:space="preserve"> </w:t>
      </w:r>
      <w:r w:rsidRPr="00AF763F">
        <w:rPr>
          <w:color w:val="000000" w:themeColor="text1"/>
          <w:sz w:val="16"/>
          <w:szCs w:val="16"/>
          <w:vertAlign w:val="superscript"/>
        </w:rPr>
        <w:t>(a) (b) (c) (d)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
        <w:gridCol w:w="1317"/>
        <w:gridCol w:w="1172"/>
        <w:gridCol w:w="703"/>
        <w:gridCol w:w="1061"/>
        <w:gridCol w:w="1061"/>
        <w:gridCol w:w="697"/>
        <w:gridCol w:w="980"/>
        <w:gridCol w:w="577"/>
        <w:gridCol w:w="980"/>
        <w:gridCol w:w="697"/>
        <w:gridCol w:w="1061"/>
        <w:gridCol w:w="1061"/>
        <w:gridCol w:w="697"/>
        <w:gridCol w:w="980"/>
        <w:gridCol w:w="524"/>
      </w:tblGrid>
      <w:tr w:rsidR="00502694" w:rsidRPr="004D70A2" w14:paraId="13B5EA6B" w14:textId="77777777" w:rsidTr="00B8405E">
        <w:trPr>
          <w:trHeight w:val="300"/>
        </w:trPr>
        <w:tc>
          <w:tcPr>
            <w:tcW w:w="625" w:type="pct"/>
            <w:gridSpan w:val="2"/>
            <w:shd w:val="clear" w:color="auto" w:fill="808080" w:themeFill="background1" w:themeFillShade="80"/>
            <w:noWrap/>
            <w:hideMark/>
          </w:tcPr>
          <w:p w14:paraId="6D20B757"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VRQA</w:t>
            </w:r>
          </w:p>
        </w:tc>
        <w:tc>
          <w:tcPr>
            <w:tcW w:w="2232" w:type="pct"/>
            <w:gridSpan w:val="7"/>
            <w:tcBorders>
              <w:right w:val="single" w:sz="6" w:space="0" w:color="FFFFFF" w:themeColor="background1"/>
            </w:tcBorders>
            <w:shd w:val="clear" w:color="auto" w:fill="808080" w:themeFill="background1" w:themeFillShade="80"/>
            <w:noWrap/>
            <w:hideMark/>
          </w:tcPr>
          <w:p w14:paraId="1B266EC8" w14:textId="2D8FCB88" w:rsidR="00502694" w:rsidRPr="004D70A2" w:rsidRDefault="00502694" w:rsidP="00BC158A">
            <w:pPr>
              <w:pStyle w:val="ESTableheadingwhite75"/>
              <w:rPr>
                <w:sz w:val="12"/>
                <w:szCs w:val="12"/>
                <w:lang w:val="en-AU" w:eastAsia="en-AU"/>
              </w:rPr>
            </w:pPr>
            <w:r w:rsidRPr="004D70A2">
              <w:rPr>
                <w:sz w:val="12"/>
                <w:szCs w:val="12"/>
                <w:lang w:val="en-AU" w:eastAsia="en-AU"/>
              </w:rPr>
              <w:t>June 202</w:t>
            </w:r>
            <w:r w:rsidR="00900729">
              <w:rPr>
                <w:sz w:val="12"/>
                <w:szCs w:val="12"/>
                <w:lang w:val="en-AU" w:eastAsia="en-AU"/>
              </w:rPr>
              <w:t>2</w:t>
            </w:r>
          </w:p>
        </w:tc>
        <w:tc>
          <w:tcPr>
            <w:tcW w:w="2143" w:type="pct"/>
            <w:gridSpan w:val="7"/>
            <w:tcBorders>
              <w:left w:val="single" w:sz="6" w:space="0" w:color="FFFFFF" w:themeColor="background1"/>
            </w:tcBorders>
            <w:shd w:val="clear" w:color="auto" w:fill="808080" w:themeFill="background1" w:themeFillShade="80"/>
            <w:noWrap/>
            <w:hideMark/>
          </w:tcPr>
          <w:p w14:paraId="2C74B0F8" w14:textId="17990999" w:rsidR="00502694" w:rsidRPr="004D70A2" w:rsidRDefault="00502694" w:rsidP="00BC158A">
            <w:pPr>
              <w:pStyle w:val="ESTableheadingwhite75"/>
              <w:rPr>
                <w:sz w:val="12"/>
                <w:szCs w:val="12"/>
                <w:lang w:val="en-AU" w:eastAsia="en-AU"/>
              </w:rPr>
            </w:pPr>
            <w:r w:rsidRPr="004D70A2">
              <w:rPr>
                <w:sz w:val="12"/>
                <w:szCs w:val="12"/>
                <w:lang w:val="en-AU" w:eastAsia="en-AU"/>
              </w:rPr>
              <w:t>June 20</w:t>
            </w:r>
            <w:r w:rsidR="00137008" w:rsidRPr="004D70A2">
              <w:rPr>
                <w:sz w:val="12"/>
                <w:szCs w:val="12"/>
                <w:lang w:val="en-AU" w:eastAsia="en-AU"/>
              </w:rPr>
              <w:t>2</w:t>
            </w:r>
            <w:r w:rsidR="003709B9">
              <w:rPr>
                <w:sz w:val="12"/>
                <w:szCs w:val="12"/>
                <w:lang w:val="en-AU" w:eastAsia="en-AU"/>
              </w:rPr>
              <w:t>1</w:t>
            </w:r>
          </w:p>
        </w:tc>
      </w:tr>
      <w:tr w:rsidR="00502694" w:rsidRPr="004D70A2" w14:paraId="1A5C3146" w14:textId="77777777" w:rsidTr="00B8405E">
        <w:tc>
          <w:tcPr>
            <w:tcW w:w="155" w:type="pct"/>
            <w:shd w:val="clear" w:color="auto" w:fill="808080" w:themeFill="background1" w:themeFillShade="80"/>
            <w:noWrap/>
            <w:hideMark/>
          </w:tcPr>
          <w:p w14:paraId="44EED9EC"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 </w:t>
            </w:r>
          </w:p>
        </w:tc>
        <w:tc>
          <w:tcPr>
            <w:tcW w:w="469" w:type="pct"/>
            <w:shd w:val="clear" w:color="auto" w:fill="808080" w:themeFill="background1" w:themeFillShade="80"/>
            <w:noWrap/>
            <w:hideMark/>
          </w:tcPr>
          <w:p w14:paraId="1A2AFE6A"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 </w:t>
            </w:r>
          </w:p>
        </w:tc>
        <w:tc>
          <w:tcPr>
            <w:tcW w:w="669" w:type="pct"/>
            <w:gridSpan w:val="2"/>
            <w:shd w:val="clear" w:color="auto" w:fill="808080" w:themeFill="background1" w:themeFillShade="80"/>
            <w:noWrap/>
            <w:hideMark/>
          </w:tcPr>
          <w:p w14:paraId="7E6EED83"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All employees</w:t>
            </w:r>
          </w:p>
        </w:tc>
        <w:tc>
          <w:tcPr>
            <w:tcW w:w="1007" w:type="pct"/>
            <w:gridSpan w:val="3"/>
            <w:shd w:val="clear" w:color="auto" w:fill="808080" w:themeFill="background1" w:themeFillShade="80"/>
            <w:noWrap/>
            <w:hideMark/>
          </w:tcPr>
          <w:p w14:paraId="009AC5F6"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Ongoing</w:t>
            </w:r>
          </w:p>
        </w:tc>
        <w:tc>
          <w:tcPr>
            <w:tcW w:w="556" w:type="pct"/>
            <w:gridSpan w:val="2"/>
            <w:tcBorders>
              <w:right w:val="single" w:sz="6" w:space="0" w:color="FFFFFF" w:themeColor="background1"/>
            </w:tcBorders>
            <w:shd w:val="clear" w:color="auto" w:fill="808080" w:themeFill="background1" w:themeFillShade="80"/>
            <w:hideMark/>
          </w:tcPr>
          <w:p w14:paraId="4CA91C26" w14:textId="78B427E3" w:rsidR="00502694" w:rsidRPr="004D70A2" w:rsidRDefault="00502694" w:rsidP="00BC158A">
            <w:pPr>
              <w:pStyle w:val="ESTableheadingwhite75"/>
              <w:rPr>
                <w:sz w:val="12"/>
                <w:szCs w:val="12"/>
                <w:lang w:val="en-AU" w:eastAsia="en-AU"/>
              </w:rPr>
            </w:pPr>
            <w:r w:rsidRPr="004D70A2">
              <w:rPr>
                <w:sz w:val="12"/>
                <w:szCs w:val="12"/>
                <w:lang w:val="en-AU" w:eastAsia="en-AU"/>
              </w:rPr>
              <w:t>Fixed</w:t>
            </w:r>
            <w:r w:rsidR="00BA0E2E">
              <w:rPr>
                <w:sz w:val="12"/>
                <w:szCs w:val="12"/>
                <w:lang w:val="en-AU" w:eastAsia="en-AU"/>
              </w:rPr>
              <w:t>-</w:t>
            </w:r>
            <w:r w:rsidRPr="004D70A2">
              <w:rPr>
                <w:sz w:val="12"/>
                <w:szCs w:val="12"/>
                <w:lang w:val="en-AU" w:eastAsia="en-AU"/>
              </w:rPr>
              <w:t>term and casual employees</w:t>
            </w:r>
          </w:p>
        </w:tc>
        <w:tc>
          <w:tcPr>
            <w:tcW w:w="599" w:type="pct"/>
            <w:gridSpan w:val="2"/>
            <w:tcBorders>
              <w:left w:val="single" w:sz="6" w:space="0" w:color="FFFFFF" w:themeColor="background1"/>
            </w:tcBorders>
            <w:shd w:val="clear" w:color="auto" w:fill="808080" w:themeFill="background1" w:themeFillShade="80"/>
            <w:noWrap/>
            <w:hideMark/>
          </w:tcPr>
          <w:p w14:paraId="0EA9B6F9"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All employees</w:t>
            </w:r>
          </w:p>
        </w:tc>
        <w:tc>
          <w:tcPr>
            <w:tcW w:w="1007" w:type="pct"/>
            <w:gridSpan w:val="3"/>
            <w:shd w:val="clear" w:color="auto" w:fill="808080" w:themeFill="background1" w:themeFillShade="80"/>
            <w:noWrap/>
            <w:hideMark/>
          </w:tcPr>
          <w:p w14:paraId="1FDD333E"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Ongoing</w:t>
            </w:r>
          </w:p>
        </w:tc>
        <w:tc>
          <w:tcPr>
            <w:tcW w:w="538" w:type="pct"/>
            <w:gridSpan w:val="2"/>
            <w:shd w:val="clear" w:color="auto" w:fill="808080" w:themeFill="background1" w:themeFillShade="80"/>
            <w:hideMark/>
          </w:tcPr>
          <w:p w14:paraId="0403A1A0"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Fixed term and casual employees</w:t>
            </w:r>
          </w:p>
        </w:tc>
      </w:tr>
      <w:tr w:rsidR="00502694" w:rsidRPr="004D70A2" w14:paraId="6BEA6336" w14:textId="77777777" w:rsidTr="00B8405E">
        <w:tc>
          <w:tcPr>
            <w:tcW w:w="155" w:type="pct"/>
            <w:shd w:val="clear" w:color="auto" w:fill="808080" w:themeFill="background1" w:themeFillShade="80"/>
            <w:noWrap/>
            <w:hideMark/>
          </w:tcPr>
          <w:p w14:paraId="5DDAFC1B"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 </w:t>
            </w:r>
          </w:p>
        </w:tc>
        <w:tc>
          <w:tcPr>
            <w:tcW w:w="469" w:type="pct"/>
            <w:shd w:val="clear" w:color="auto" w:fill="808080" w:themeFill="background1" w:themeFillShade="80"/>
            <w:noWrap/>
            <w:hideMark/>
          </w:tcPr>
          <w:p w14:paraId="3506820F" w14:textId="77777777" w:rsidR="00502694" w:rsidRPr="004D70A2" w:rsidRDefault="00502694" w:rsidP="00BC158A">
            <w:pPr>
              <w:pStyle w:val="ESTableheadingwhite75"/>
              <w:rPr>
                <w:sz w:val="12"/>
                <w:szCs w:val="12"/>
                <w:lang w:val="en-AU" w:eastAsia="en-AU"/>
              </w:rPr>
            </w:pPr>
            <w:r w:rsidRPr="004D70A2">
              <w:rPr>
                <w:sz w:val="12"/>
                <w:szCs w:val="12"/>
                <w:lang w:val="en-AU" w:eastAsia="en-AU"/>
              </w:rPr>
              <w:t> </w:t>
            </w:r>
          </w:p>
        </w:tc>
        <w:tc>
          <w:tcPr>
            <w:tcW w:w="418" w:type="pct"/>
            <w:shd w:val="clear" w:color="auto" w:fill="808080" w:themeFill="background1" w:themeFillShade="80"/>
            <w:noWrap/>
            <w:hideMark/>
          </w:tcPr>
          <w:p w14:paraId="55B842A7"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 xml:space="preserve">Headcount </w:t>
            </w:r>
            <w:r w:rsidRPr="004D70A2">
              <w:rPr>
                <w:sz w:val="12"/>
                <w:szCs w:val="12"/>
                <w:vertAlign w:val="superscript"/>
                <w:lang w:val="en-AU" w:eastAsia="en-AU"/>
              </w:rPr>
              <w:t>(e)</w:t>
            </w:r>
          </w:p>
        </w:tc>
        <w:tc>
          <w:tcPr>
            <w:tcW w:w="251" w:type="pct"/>
            <w:shd w:val="clear" w:color="auto" w:fill="808080" w:themeFill="background1" w:themeFillShade="80"/>
            <w:hideMark/>
          </w:tcPr>
          <w:p w14:paraId="18E1EC45"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FTE</w:t>
            </w:r>
          </w:p>
        </w:tc>
        <w:tc>
          <w:tcPr>
            <w:tcW w:w="379" w:type="pct"/>
            <w:shd w:val="clear" w:color="auto" w:fill="808080" w:themeFill="background1" w:themeFillShade="80"/>
            <w:hideMark/>
          </w:tcPr>
          <w:p w14:paraId="2E31C040"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Full-time (headcount)</w:t>
            </w:r>
          </w:p>
        </w:tc>
        <w:tc>
          <w:tcPr>
            <w:tcW w:w="379" w:type="pct"/>
            <w:shd w:val="clear" w:color="auto" w:fill="808080" w:themeFill="background1" w:themeFillShade="80"/>
            <w:hideMark/>
          </w:tcPr>
          <w:p w14:paraId="45A91F08"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Part-time (headcount)</w:t>
            </w:r>
          </w:p>
        </w:tc>
        <w:tc>
          <w:tcPr>
            <w:tcW w:w="249" w:type="pct"/>
            <w:shd w:val="clear" w:color="auto" w:fill="808080" w:themeFill="background1" w:themeFillShade="80"/>
            <w:noWrap/>
            <w:hideMark/>
          </w:tcPr>
          <w:p w14:paraId="04185033"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FTE</w:t>
            </w:r>
          </w:p>
        </w:tc>
        <w:tc>
          <w:tcPr>
            <w:tcW w:w="350" w:type="pct"/>
            <w:shd w:val="clear" w:color="auto" w:fill="808080" w:themeFill="background1" w:themeFillShade="80"/>
            <w:noWrap/>
            <w:hideMark/>
          </w:tcPr>
          <w:p w14:paraId="33C96349"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Headcount</w:t>
            </w:r>
          </w:p>
        </w:tc>
        <w:tc>
          <w:tcPr>
            <w:tcW w:w="206" w:type="pct"/>
            <w:tcBorders>
              <w:right w:val="single" w:sz="6" w:space="0" w:color="FFFFFF" w:themeColor="background1"/>
            </w:tcBorders>
            <w:shd w:val="clear" w:color="auto" w:fill="808080" w:themeFill="background1" w:themeFillShade="80"/>
            <w:noWrap/>
            <w:hideMark/>
          </w:tcPr>
          <w:p w14:paraId="4FF2A82F"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FTE</w:t>
            </w:r>
          </w:p>
        </w:tc>
        <w:tc>
          <w:tcPr>
            <w:tcW w:w="350" w:type="pct"/>
            <w:tcBorders>
              <w:left w:val="single" w:sz="6" w:space="0" w:color="FFFFFF" w:themeColor="background1"/>
            </w:tcBorders>
            <w:shd w:val="clear" w:color="auto" w:fill="808080" w:themeFill="background1" w:themeFillShade="80"/>
            <w:noWrap/>
            <w:hideMark/>
          </w:tcPr>
          <w:p w14:paraId="2B2AE38C"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Headcount</w:t>
            </w:r>
          </w:p>
        </w:tc>
        <w:tc>
          <w:tcPr>
            <w:tcW w:w="249" w:type="pct"/>
            <w:shd w:val="clear" w:color="auto" w:fill="808080" w:themeFill="background1" w:themeFillShade="80"/>
            <w:hideMark/>
          </w:tcPr>
          <w:p w14:paraId="27684ED9"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FTE</w:t>
            </w:r>
          </w:p>
        </w:tc>
        <w:tc>
          <w:tcPr>
            <w:tcW w:w="379" w:type="pct"/>
            <w:shd w:val="clear" w:color="auto" w:fill="808080" w:themeFill="background1" w:themeFillShade="80"/>
            <w:hideMark/>
          </w:tcPr>
          <w:p w14:paraId="67A59E44"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Full-time (headcount)</w:t>
            </w:r>
          </w:p>
        </w:tc>
        <w:tc>
          <w:tcPr>
            <w:tcW w:w="379" w:type="pct"/>
            <w:shd w:val="clear" w:color="auto" w:fill="808080" w:themeFill="background1" w:themeFillShade="80"/>
            <w:hideMark/>
          </w:tcPr>
          <w:p w14:paraId="57B582D3"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Part-time (headcount)</w:t>
            </w:r>
          </w:p>
        </w:tc>
        <w:tc>
          <w:tcPr>
            <w:tcW w:w="249" w:type="pct"/>
            <w:shd w:val="clear" w:color="auto" w:fill="808080" w:themeFill="background1" w:themeFillShade="80"/>
            <w:noWrap/>
            <w:hideMark/>
          </w:tcPr>
          <w:p w14:paraId="6968B69C"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FTE</w:t>
            </w:r>
          </w:p>
        </w:tc>
        <w:tc>
          <w:tcPr>
            <w:tcW w:w="350" w:type="pct"/>
            <w:shd w:val="clear" w:color="auto" w:fill="808080" w:themeFill="background1" w:themeFillShade="80"/>
            <w:noWrap/>
            <w:hideMark/>
          </w:tcPr>
          <w:p w14:paraId="71327654"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Headcount</w:t>
            </w:r>
          </w:p>
        </w:tc>
        <w:tc>
          <w:tcPr>
            <w:tcW w:w="188" w:type="pct"/>
            <w:shd w:val="clear" w:color="auto" w:fill="808080" w:themeFill="background1" w:themeFillShade="80"/>
            <w:noWrap/>
            <w:hideMark/>
          </w:tcPr>
          <w:p w14:paraId="37F277CA" w14:textId="77777777" w:rsidR="00502694" w:rsidRPr="004D70A2" w:rsidRDefault="00502694" w:rsidP="00BC158A">
            <w:pPr>
              <w:pStyle w:val="ESTableheadingwhite75"/>
              <w:jc w:val="right"/>
              <w:rPr>
                <w:sz w:val="12"/>
                <w:szCs w:val="12"/>
                <w:lang w:val="en-AU" w:eastAsia="en-AU"/>
              </w:rPr>
            </w:pPr>
            <w:r w:rsidRPr="004D70A2">
              <w:rPr>
                <w:sz w:val="12"/>
                <w:szCs w:val="12"/>
                <w:lang w:val="en-AU" w:eastAsia="en-AU"/>
              </w:rPr>
              <w:t>FTE</w:t>
            </w:r>
          </w:p>
        </w:tc>
      </w:tr>
      <w:tr w:rsidR="00137008" w:rsidRPr="004D70A2" w14:paraId="1FF6631A" w14:textId="77777777" w:rsidTr="00823AA7">
        <w:trPr>
          <w:cantSplit/>
          <w:trHeight w:val="340"/>
        </w:trPr>
        <w:tc>
          <w:tcPr>
            <w:tcW w:w="155" w:type="pct"/>
            <w:vMerge w:val="restart"/>
            <w:noWrap/>
            <w:textDirection w:val="btLr"/>
            <w:hideMark/>
          </w:tcPr>
          <w:p w14:paraId="19ECFEDD" w14:textId="77777777" w:rsidR="00137008" w:rsidRPr="004D70A2" w:rsidRDefault="00137008" w:rsidP="00137008">
            <w:pPr>
              <w:pStyle w:val="ESTablebody3ptafter"/>
              <w:jc w:val="center"/>
              <w:rPr>
                <w:sz w:val="14"/>
                <w:szCs w:val="14"/>
                <w:lang w:val="en-AU" w:eastAsia="en-AU"/>
              </w:rPr>
            </w:pPr>
            <w:r w:rsidRPr="004D70A2">
              <w:rPr>
                <w:sz w:val="14"/>
                <w:szCs w:val="14"/>
                <w:lang w:val="en-AU" w:eastAsia="en-AU"/>
              </w:rPr>
              <w:t>Demographic data</w:t>
            </w:r>
          </w:p>
        </w:tc>
        <w:tc>
          <w:tcPr>
            <w:tcW w:w="469" w:type="pct"/>
            <w:noWrap/>
            <w:vAlign w:val="bottom"/>
            <w:hideMark/>
          </w:tcPr>
          <w:p w14:paraId="33FA1BA9" w14:textId="77777777" w:rsidR="00137008" w:rsidRPr="004D70A2" w:rsidRDefault="00137008" w:rsidP="00137008">
            <w:pPr>
              <w:pStyle w:val="ESTablebody3ptafter"/>
              <w:rPr>
                <w:b/>
                <w:sz w:val="13"/>
                <w:lang w:val="en-AU" w:eastAsia="en-AU"/>
              </w:rPr>
            </w:pPr>
            <w:r w:rsidRPr="004D70A2">
              <w:rPr>
                <w:b/>
                <w:sz w:val="13"/>
                <w:lang w:val="en-AU" w:eastAsia="en-AU"/>
              </w:rPr>
              <w:t>Gender</w:t>
            </w:r>
          </w:p>
        </w:tc>
        <w:tc>
          <w:tcPr>
            <w:tcW w:w="418" w:type="pct"/>
            <w:shd w:val="clear" w:color="auto" w:fill="D9D9D9" w:themeFill="background1" w:themeFillShade="D9"/>
            <w:noWrap/>
            <w:vAlign w:val="bottom"/>
          </w:tcPr>
          <w:p w14:paraId="1D03DECA" w14:textId="77777777" w:rsidR="00137008" w:rsidRPr="004D70A2" w:rsidRDefault="00137008" w:rsidP="00137008">
            <w:pPr>
              <w:pStyle w:val="ESTablebody3ptafter"/>
              <w:rPr>
                <w:sz w:val="13"/>
                <w:lang w:val="en-AU" w:eastAsia="en-AU"/>
              </w:rPr>
            </w:pPr>
          </w:p>
        </w:tc>
        <w:tc>
          <w:tcPr>
            <w:tcW w:w="251" w:type="pct"/>
            <w:tcBorders>
              <w:right w:val="single" w:sz="4" w:space="0" w:color="7F7F7F" w:themeColor="text1" w:themeTint="80"/>
            </w:tcBorders>
            <w:noWrap/>
            <w:vAlign w:val="bottom"/>
          </w:tcPr>
          <w:p w14:paraId="3886AE4B" w14:textId="77777777" w:rsidR="00137008" w:rsidRPr="004D70A2" w:rsidRDefault="00137008" w:rsidP="00137008">
            <w:pPr>
              <w:pStyle w:val="ESTablebody3ptafter"/>
              <w:rPr>
                <w:sz w:val="13"/>
                <w:lang w:val="en-AU" w:eastAsia="en-AU"/>
              </w:rPr>
            </w:pPr>
          </w:p>
        </w:tc>
        <w:tc>
          <w:tcPr>
            <w:tcW w:w="379" w:type="pct"/>
            <w:tcBorders>
              <w:left w:val="single" w:sz="4" w:space="0" w:color="7F7F7F" w:themeColor="text1" w:themeTint="80"/>
            </w:tcBorders>
            <w:shd w:val="clear" w:color="auto" w:fill="D9D9D9" w:themeFill="background1" w:themeFillShade="D9"/>
            <w:noWrap/>
            <w:vAlign w:val="bottom"/>
          </w:tcPr>
          <w:p w14:paraId="21D954F4" w14:textId="77777777" w:rsidR="00137008" w:rsidRPr="004D70A2" w:rsidRDefault="00137008" w:rsidP="00137008">
            <w:pPr>
              <w:pStyle w:val="ESTablebody3ptafter"/>
              <w:rPr>
                <w:sz w:val="13"/>
                <w:lang w:val="en-AU" w:eastAsia="en-AU"/>
              </w:rPr>
            </w:pPr>
          </w:p>
        </w:tc>
        <w:tc>
          <w:tcPr>
            <w:tcW w:w="379" w:type="pct"/>
            <w:noWrap/>
            <w:vAlign w:val="bottom"/>
          </w:tcPr>
          <w:p w14:paraId="299CE916" w14:textId="77777777" w:rsidR="00137008" w:rsidRPr="004D70A2" w:rsidRDefault="00137008" w:rsidP="00137008">
            <w:pPr>
              <w:pStyle w:val="ESTablebody3ptafter"/>
              <w:rPr>
                <w:sz w:val="13"/>
                <w:lang w:val="en-AU" w:eastAsia="en-AU"/>
              </w:rPr>
            </w:pPr>
          </w:p>
        </w:tc>
        <w:tc>
          <w:tcPr>
            <w:tcW w:w="249" w:type="pct"/>
            <w:tcBorders>
              <w:right w:val="single" w:sz="4" w:space="0" w:color="808080" w:themeColor="background1" w:themeShade="80"/>
            </w:tcBorders>
            <w:shd w:val="clear" w:color="auto" w:fill="D9D9D9" w:themeFill="background1" w:themeFillShade="D9"/>
            <w:noWrap/>
            <w:vAlign w:val="bottom"/>
          </w:tcPr>
          <w:p w14:paraId="03A6BFAC" w14:textId="77777777" w:rsidR="00137008" w:rsidRPr="004D70A2" w:rsidRDefault="00137008" w:rsidP="00137008">
            <w:pPr>
              <w:pStyle w:val="ESTablebody3ptafter"/>
              <w:rPr>
                <w:sz w:val="13"/>
                <w:lang w:val="en-AU" w:eastAsia="en-AU"/>
              </w:rPr>
            </w:pPr>
          </w:p>
        </w:tc>
        <w:tc>
          <w:tcPr>
            <w:tcW w:w="350" w:type="pct"/>
            <w:tcBorders>
              <w:left w:val="single" w:sz="4" w:space="0" w:color="808080" w:themeColor="background1" w:themeShade="80"/>
            </w:tcBorders>
            <w:noWrap/>
            <w:vAlign w:val="bottom"/>
          </w:tcPr>
          <w:p w14:paraId="2F13D252" w14:textId="77777777" w:rsidR="00137008" w:rsidRPr="004D70A2" w:rsidRDefault="00137008" w:rsidP="00137008">
            <w:pPr>
              <w:pStyle w:val="ESTablebody3ptafter"/>
              <w:rPr>
                <w:sz w:val="13"/>
                <w:lang w:val="en-AU" w:eastAsia="en-AU"/>
              </w:rPr>
            </w:pPr>
          </w:p>
        </w:tc>
        <w:tc>
          <w:tcPr>
            <w:tcW w:w="206" w:type="pct"/>
            <w:tcBorders>
              <w:right w:val="single" w:sz="8" w:space="0" w:color="808080" w:themeColor="background1" w:themeShade="80"/>
            </w:tcBorders>
            <w:shd w:val="clear" w:color="auto" w:fill="D9D9D9" w:themeFill="background1" w:themeFillShade="D9"/>
            <w:noWrap/>
            <w:vAlign w:val="bottom"/>
          </w:tcPr>
          <w:p w14:paraId="26786D68" w14:textId="77777777" w:rsidR="00137008" w:rsidRPr="004D70A2" w:rsidRDefault="00137008" w:rsidP="00137008">
            <w:pPr>
              <w:pStyle w:val="ESTablebody3ptafter"/>
              <w:rPr>
                <w:sz w:val="13"/>
                <w:lang w:val="en-AU" w:eastAsia="en-AU"/>
              </w:rPr>
            </w:pPr>
          </w:p>
        </w:tc>
        <w:tc>
          <w:tcPr>
            <w:tcW w:w="350" w:type="pct"/>
            <w:tcBorders>
              <w:left w:val="single" w:sz="8" w:space="0" w:color="808080" w:themeColor="background1" w:themeShade="80"/>
            </w:tcBorders>
            <w:noWrap/>
            <w:vAlign w:val="bottom"/>
            <w:hideMark/>
          </w:tcPr>
          <w:p w14:paraId="7509EB8C" w14:textId="77777777" w:rsidR="00137008" w:rsidRPr="004D70A2" w:rsidRDefault="00137008" w:rsidP="00137008">
            <w:pPr>
              <w:pStyle w:val="ESTablebody3ptafter"/>
              <w:rPr>
                <w:sz w:val="13"/>
                <w:lang w:val="en-AU" w:eastAsia="en-AU"/>
              </w:rPr>
            </w:pPr>
          </w:p>
        </w:tc>
        <w:tc>
          <w:tcPr>
            <w:tcW w:w="249" w:type="pct"/>
            <w:tcBorders>
              <w:right w:val="single" w:sz="4" w:space="0" w:color="808080" w:themeColor="background1" w:themeShade="80"/>
            </w:tcBorders>
            <w:shd w:val="clear" w:color="auto" w:fill="D9D9D9" w:themeFill="background1" w:themeFillShade="D9"/>
            <w:noWrap/>
            <w:vAlign w:val="bottom"/>
            <w:hideMark/>
          </w:tcPr>
          <w:p w14:paraId="189E3F9D" w14:textId="77777777" w:rsidR="00137008" w:rsidRPr="004D70A2" w:rsidRDefault="00137008" w:rsidP="00137008">
            <w:pPr>
              <w:pStyle w:val="ESTablebody3ptafter"/>
              <w:rPr>
                <w:sz w:val="13"/>
                <w:lang w:val="en-AU" w:eastAsia="en-AU"/>
              </w:rPr>
            </w:pPr>
            <w:r w:rsidRPr="004D70A2">
              <w:rPr>
                <w:sz w:val="13"/>
                <w:lang w:val="en-AU" w:eastAsia="en-AU"/>
              </w:rPr>
              <w:t> </w:t>
            </w:r>
          </w:p>
        </w:tc>
        <w:tc>
          <w:tcPr>
            <w:tcW w:w="379" w:type="pct"/>
            <w:tcBorders>
              <w:left w:val="single" w:sz="4" w:space="0" w:color="808080" w:themeColor="background1" w:themeShade="80"/>
            </w:tcBorders>
            <w:noWrap/>
            <w:vAlign w:val="bottom"/>
            <w:hideMark/>
          </w:tcPr>
          <w:p w14:paraId="09FB374A" w14:textId="77777777" w:rsidR="00137008" w:rsidRPr="004D70A2" w:rsidRDefault="00137008" w:rsidP="00137008">
            <w:pPr>
              <w:pStyle w:val="ESTablebody3ptafter"/>
              <w:rPr>
                <w:sz w:val="13"/>
                <w:lang w:val="en-AU" w:eastAsia="en-AU"/>
              </w:rPr>
            </w:pPr>
          </w:p>
        </w:tc>
        <w:tc>
          <w:tcPr>
            <w:tcW w:w="379" w:type="pct"/>
            <w:shd w:val="clear" w:color="auto" w:fill="D9D9D9" w:themeFill="background1" w:themeFillShade="D9"/>
            <w:noWrap/>
            <w:vAlign w:val="bottom"/>
            <w:hideMark/>
          </w:tcPr>
          <w:p w14:paraId="0584CFC7" w14:textId="77777777" w:rsidR="00137008" w:rsidRPr="004D70A2" w:rsidRDefault="00137008" w:rsidP="00137008">
            <w:pPr>
              <w:pStyle w:val="ESTablebody3ptafter"/>
              <w:rPr>
                <w:sz w:val="13"/>
                <w:lang w:val="en-AU" w:eastAsia="en-AU"/>
              </w:rPr>
            </w:pPr>
          </w:p>
        </w:tc>
        <w:tc>
          <w:tcPr>
            <w:tcW w:w="249" w:type="pct"/>
            <w:tcBorders>
              <w:right w:val="single" w:sz="4" w:space="0" w:color="808080" w:themeColor="background1" w:themeShade="80"/>
            </w:tcBorders>
            <w:noWrap/>
            <w:vAlign w:val="bottom"/>
            <w:hideMark/>
          </w:tcPr>
          <w:p w14:paraId="5323BA1E" w14:textId="40B434C5" w:rsidR="00137008" w:rsidRPr="004D70A2" w:rsidRDefault="00137008" w:rsidP="00137008">
            <w:pPr>
              <w:pStyle w:val="ESTablebody3ptafter"/>
              <w:rPr>
                <w:sz w:val="13"/>
                <w:lang w:val="en-AU" w:eastAsia="en-AU"/>
              </w:rPr>
            </w:pPr>
          </w:p>
        </w:tc>
        <w:tc>
          <w:tcPr>
            <w:tcW w:w="350" w:type="pct"/>
            <w:tcBorders>
              <w:left w:val="single" w:sz="4" w:space="0" w:color="808080" w:themeColor="background1" w:themeShade="80"/>
            </w:tcBorders>
            <w:shd w:val="clear" w:color="auto" w:fill="D9D9D9" w:themeFill="background1" w:themeFillShade="D9"/>
            <w:noWrap/>
            <w:vAlign w:val="bottom"/>
            <w:hideMark/>
          </w:tcPr>
          <w:p w14:paraId="1CA7ECEA" w14:textId="77777777" w:rsidR="00137008" w:rsidRPr="004D70A2" w:rsidRDefault="00137008" w:rsidP="00137008">
            <w:pPr>
              <w:pStyle w:val="ESTablebody3ptafter"/>
              <w:rPr>
                <w:sz w:val="13"/>
                <w:lang w:val="en-AU" w:eastAsia="en-AU"/>
              </w:rPr>
            </w:pPr>
          </w:p>
        </w:tc>
        <w:tc>
          <w:tcPr>
            <w:tcW w:w="188" w:type="pct"/>
            <w:tcBorders>
              <w:right w:val="single" w:sz="8" w:space="0" w:color="7F7F7F" w:themeColor="text1" w:themeTint="80"/>
            </w:tcBorders>
            <w:noWrap/>
            <w:vAlign w:val="bottom"/>
            <w:hideMark/>
          </w:tcPr>
          <w:p w14:paraId="71388294" w14:textId="4600265A" w:rsidR="00137008" w:rsidRPr="004D70A2" w:rsidRDefault="00137008" w:rsidP="00137008">
            <w:pPr>
              <w:pStyle w:val="ESTablebody3ptafter"/>
              <w:rPr>
                <w:sz w:val="13"/>
                <w:lang w:val="en-AU" w:eastAsia="en-AU"/>
              </w:rPr>
            </w:pPr>
          </w:p>
        </w:tc>
      </w:tr>
      <w:tr w:rsidR="00FC5F35" w:rsidRPr="004D70A2" w14:paraId="7DB0994C" w14:textId="77777777" w:rsidTr="00823AA7">
        <w:trPr>
          <w:cantSplit/>
          <w:trHeight w:val="20"/>
        </w:trPr>
        <w:tc>
          <w:tcPr>
            <w:tcW w:w="155" w:type="pct"/>
            <w:vMerge/>
            <w:hideMark/>
          </w:tcPr>
          <w:p w14:paraId="4A448F52" w14:textId="77777777" w:rsidR="00FC5F35" w:rsidRPr="004D70A2" w:rsidRDefault="00FC5F35" w:rsidP="00FC5F35">
            <w:pPr>
              <w:pStyle w:val="ESTablebody3ptafter"/>
              <w:rPr>
                <w:sz w:val="14"/>
                <w:szCs w:val="14"/>
                <w:lang w:val="en-AU" w:eastAsia="en-AU"/>
              </w:rPr>
            </w:pPr>
          </w:p>
        </w:tc>
        <w:tc>
          <w:tcPr>
            <w:tcW w:w="469" w:type="pct"/>
            <w:noWrap/>
            <w:vAlign w:val="center"/>
            <w:hideMark/>
          </w:tcPr>
          <w:p w14:paraId="433B2371" w14:textId="77777777" w:rsidR="00FC5F35" w:rsidRPr="004D70A2" w:rsidRDefault="00FC5F35" w:rsidP="00FC5F35">
            <w:pPr>
              <w:pStyle w:val="ESTablebody3ptafter"/>
              <w:rPr>
                <w:sz w:val="13"/>
                <w:lang w:val="en-AU" w:eastAsia="en-AU"/>
              </w:rPr>
            </w:pPr>
            <w:r w:rsidRPr="004D70A2">
              <w:rPr>
                <w:sz w:val="13"/>
                <w:lang w:val="en-AU" w:eastAsia="en-AU"/>
              </w:rPr>
              <w:t>Male</w:t>
            </w:r>
          </w:p>
        </w:tc>
        <w:tc>
          <w:tcPr>
            <w:tcW w:w="418" w:type="pct"/>
            <w:tcBorders>
              <w:top w:val="nil"/>
              <w:left w:val="nil"/>
              <w:bottom w:val="nil"/>
              <w:right w:val="nil"/>
            </w:tcBorders>
            <w:shd w:val="clear" w:color="auto" w:fill="D9D9D9" w:themeFill="background1" w:themeFillShade="D9"/>
            <w:noWrap/>
            <w:vAlign w:val="bottom"/>
          </w:tcPr>
          <w:p w14:paraId="4ECB7A0B" w14:textId="6B393234" w:rsidR="00FC5F35" w:rsidRPr="004D70A2" w:rsidRDefault="00FC5F35" w:rsidP="00FC5F35">
            <w:pPr>
              <w:pStyle w:val="ESTablebody3ptafter"/>
              <w:ind w:right="45"/>
              <w:jc w:val="right"/>
              <w:rPr>
                <w:sz w:val="13"/>
                <w:lang w:val="en-AU" w:eastAsia="en-AU"/>
              </w:rPr>
            </w:pPr>
            <w:r w:rsidRPr="00FC5F35">
              <w:rPr>
                <w:sz w:val="13"/>
                <w:lang w:val="en-AU" w:eastAsia="en-AU"/>
              </w:rPr>
              <w:t>28</w:t>
            </w:r>
          </w:p>
        </w:tc>
        <w:tc>
          <w:tcPr>
            <w:tcW w:w="251" w:type="pct"/>
            <w:tcBorders>
              <w:top w:val="nil"/>
              <w:left w:val="nil"/>
              <w:bottom w:val="nil"/>
              <w:right w:val="single" w:sz="4" w:space="0" w:color="7F7F7F" w:themeColor="text1" w:themeTint="80"/>
            </w:tcBorders>
            <w:shd w:val="clear" w:color="auto" w:fill="auto"/>
            <w:noWrap/>
            <w:vAlign w:val="bottom"/>
          </w:tcPr>
          <w:p w14:paraId="6F15E996" w14:textId="3ACFA24D" w:rsidR="00FC5F35" w:rsidRPr="004D70A2" w:rsidRDefault="00FC5F35" w:rsidP="00FC5F35">
            <w:pPr>
              <w:pStyle w:val="ESTablebody3ptafter"/>
              <w:ind w:right="45"/>
              <w:jc w:val="right"/>
              <w:rPr>
                <w:sz w:val="13"/>
                <w:lang w:val="en-AU" w:eastAsia="en-AU"/>
              </w:rPr>
            </w:pPr>
            <w:r w:rsidRPr="00FC5F35">
              <w:rPr>
                <w:sz w:val="13"/>
                <w:lang w:val="en-AU" w:eastAsia="en-AU"/>
              </w:rPr>
              <w:t>27.8</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36AF076B" w14:textId="65B958FC" w:rsidR="00FC5F35" w:rsidRPr="004D70A2" w:rsidRDefault="00FC5F35" w:rsidP="00FC5F35">
            <w:pPr>
              <w:pStyle w:val="ESTablebody3ptafter"/>
              <w:ind w:right="45"/>
              <w:jc w:val="right"/>
              <w:rPr>
                <w:sz w:val="13"/>
                <w:lang w:val="en-AU" w:eastAsia="en-AU"/>
              </w:rPr>
            </w:pPr>
            <w:r w:rsidRPr="00FC5F35">
              <w:rPr>
                <w:sz w:val="13"/>
                <w:lang w:val="en-AU" w:eastAsia="en-AU"/>
              </w:rPr>
              <w:t>26</w:t>
            </w:r>
          </w:p>
        </w:tc>
        <w:tc>
          <w:tcPr>
            <w:tcW w:w="379" w:type="pct"/>
            <w:tcBorders>
              <w:top w:val="nil"/>
              <w:left w:val="nil"/>
              <w:bottom w:val="nil"/>
              <w:right w:val="nil"/>
            </w:tcBorders>
            <w:shd w:val="clear" w:color="auto" w:fill="auto"/>
            <w:noWrap/>
            <w:vAlign w:val="bottom"/>
          </w:tcPr>
          <w:p w14:paraId="73BC6B4F" w14:textId="5F898343" w:rsidR="00FC5F35" w:rsidRPr="004D70A2" w:rsidRDefault="00FC5F35" w:rsidP="00FC5F35">
            <w:pPr>
              <w:pStyle w:val="ESTablebody3ptafter"/>
              <w:ind w:right="45"/>
              <w:jc w:val="right"/>
              <w:rPr>
                <w:sz w:val="13"/>
                <w:lang w:val="en-AU" w:eastAsia="en-AU"/>
              </w:rPr>
            </w:pPr>
            <w:r w:rsidRPr="00FC5F35">
              <w:rPr>
                <w:sz w:val="13"/>
                <w:lang w:val="en-AU" w:eastAsia="en-AU"/>
              </w:rPr>
              <w:t>1</w:t>
            </w: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1E6DB4EE" w14:textId="1D980923" w:rsidR="00FC5F35" w:rsidRPr="004D70A2" w:rsidRDefault="00FC5F35" w:rsidP="00FC5F35">
            <w:pPr>
              <w:pStyle w:val="ESTablebody3ptafter"/>
              <w:ind w:right="45"/>
              <w:jc w:val="right"/>
              <w:rPr>
                <w:sz w:val="13"/>
                <w:lang w:val="en-AU" w:eastAsia="en-AU"/>
              </w:rPr>
            </w:pPr>
            <w:r w:rsidRPr="00FC5F35">
              <w:rPr>
                <w:sz w:val="13"/>
                <w:lang w:val="en-AU" w:eastAsia="en-AU"/>
              </w:rPr>
              <w:t>26.8</w:t>
            </w:r>
          </w:p>
        </w:tc>
        <w:tc>
          <w:tcPr>
            <w:tcW w:w="350" w:type="pct"/>
            <w:tcBorders>
              <w:top w:val="nil"/>
              <w:left w:val="single" w:sz="4" w:space="0" w:color="7F7F7F" w:themeColor="text1" w:themeTint="80"/>
              <w:bottom w:val="nil"/>
              <w:right w:val="nil"/>
            </w:tcBorders>
            <w:shd w:val="clear" w:color="auto" w:fill="auto"/>
            <w:noWrap/>
            <w:vAlign w:val="bottom"/>
          </w:tcPr>
          <w:p w14:paraId="71C2D26B" w14:textId="4D217D9E" w:rsidR="00FC5F35" w:rsidRPr="004D70A2" w:rsidRDefault="00FC5F35" w:rsidP="00FC5F35">
            <w:pPr>
              <w:pStyle w:val="ESTablebody3ptafter"/>
              <w:ind w:right="45"/>
              <w:jc w:val="right"/>
              <w:rPr>
                <w:sz w:val="13"/>
                <w:lang w:val="en-AU" w:eastAsia="en-AU"/>
              </w:rPr>
            </w:pPr>
            <w:r w:rsidRPr="00FC5F35">
              <w:rPr>
                <w:sz w:val="13"/>
                <w:lang w:val="en-AU" w:eastAsia="en-AU"/>
              </w:rPr>
              <w:t>1</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5A0F4968" w14:textId="70AE122C" w:rsidR="00FC5F35" w:rsidRPr="004D70A2" w:rsidRDefault="00FC5F35" w:rsidP="00FC5F35">
            <w:pPr>
              <w:pStyle w:val="ESTablebody3ptafter"/>
              <w:ind w:right="45"/>
              <w:jc w:val="right"/>
              <w:rPr>
                <w:sz w:val="13"/>
                <w:lang w:val="en-AU" w:eastAsia="en-AU"/>
              </w:rPr>
            </w:pPr>
            <w:r w:rsidRPr="00FC5F35">
              <w:rPr>
                <w:sz w:val="13"/>
                <w:lang w:val="en-AU" w:eastAsia="en-AU"/>
              </w:rPr>
              <w:t>1.0</w:t>
            </w:r>
          </w:p>
        </w:tc>
        <w:tc>
          <w:tcPr>
            <w:tcW w:w="350" w:type="pct"/>
            <w:tcBorders>
              <w:left w:val="single" w:sz="8" w:space="0" w:color="7F7F7F" w:themeColor="text1" w:themeTint="80"/>
            </w:tcBorders>
            <w:shd w:val="clear" w:color="auto" w:fill="FFFFFF" w:themeFill="background1"/>
            <w:noWrap/>
            <w:vAlign w:val="center"/>
          </w:tcPr>
          <w:p w14:paraId="17800269" w14:textId="33874B7D" w:rsidR="00FC5F35" w:rsidRPr="004D70A2" w:rsidRDefault="00FC5F35" w:rsidP="00FC5F35">
            <w:pPr>
              <w:pStyle w:val="ESTablebody3ptafter"/>
              <w:ind w:right="45"/>
              <w:jc w:val="right"/>
              <w:rPr>
                <w:sz w:val="13"/>
                <w:lang w:val="en-AU" w:eastAsia="en-AU"/>
              </w:rPr>
            </w:pPr>
            <w:r w:rsidRPr="004D70A2">
              <w:rPr>
                <w:sz w:val="13"/>
                <w:lang w:val="en-AU" w:eastAsia="en-AU"/>
              </w:rPr>
              <w:t>29</w:t>
            </w:r>
          </w:p>
        </w:tc>
        <w:tc>
          <w:tcPr>
            <w:tcW w:w="249" w:type="pct"/>
            <w:tcBorders>
              <w:right w:val="single" w:sz="4" w:space="0" w:color="808080" w:themeColor="background1" w:themeShade="80"/>
            </w:tcBorders>
            <w:shd w:val="clear" w:color="auto" w:fill="D9D9D9" w:themeFill="background1" w:themeFillShade="D9"/>
            <w:noWrap/>
            <w:vAlign w:val="center"/>
          </w:tcPr>
          <w:p w14:paraId="24E931A4" w14:textId="6EA036F3" w:rsidR="00FC5F35" w:rsidRPr="004D70A2" w:rsidRDefault="00FC5F35" w:rsidP="00FC5F35">
            <w:pPr>
              <w:pStyle w:val="ESTablebody3ptafter"/>
              <w:ind w:right="45"/>
              <w:jc w:val="right"/>
              <w:rPr>
                <w:sz w:val="13"/>
                <w:lang w:val="en-AU" w:eastAsia="en-AU"/>
              </w:rPr>
            </w:pPr>
            <w:r w:rsidRPr="004D70A2">
              <w:rPr>
                <w:sz w:val="13"/>
                <w:lang w:val="en-AU" w:eastAsia="en-AU"/>
              </w:rPr>
              <w:t>28.3</w:t>
            </w:r>
          </w:p>
        </w:tc>
        <w:tc>
          <w:tcPr>
            <w:tcW w:w="379" w:type="pct"/>
            <w:tcBorders>
              <w:left w:val="single" w:sz="4" w:space="0" w:color="808080" w:themeColor="background1" w:themeShade="80"/>
            </w:tcBorders>
            <w:shd w:val="clear" w:color="auto" w:fill="FFFFFF" w:themeFill="background1"/>
            <w:noWrap/>
            <w:vAlign w:val="center"/>
          </w:tcPr>
          <w:p w14:paraId="21221C99" w14:textId="3EE48EF4" w:rsidR="00FC5F35" w:rsidRPr="004D70A2" w:rsidRDefault="00FC5F35" w:rsidP="00FC5F35">
            <w:pPr>
              <w:pStyle w:val="ESTablebody3ptafter"/>
              <w:ind w:right="45"/>
              <w:jc w:val="right"/>
              <w:rPr>
                <w:sz w:val="13"/>
                <w:lang w:val="en-AU" w:eastAsia="en-AU"/>
              </w:rPr>
            </w:pPr>
            <w:r w:rsidRPr="004D70A2">
              <w:rPr>
                <w:sz w:val="13"/>
                <w:lang w:val="en-AU" w:eastAsia="en-AU"/>
              </w:rPr>
              <w:t>26</w:t>
            </w:r>
          </w:p>
        </w:tc>
        <w:tc>
          <w:tcPr>
            <w:tcW w:w="379" w:type="pct"/>
            <w:shd w:val="clear" w:color="auto" w:fill="D9D9D9" w:themeFill="background1" w:themeFillShade="D9"/>
            <w:noWrap/>
            <w:vAlign w:val="center"/>
          </w:tcPr>
          <w:p w14:paraId="34AFE004" w14:textId="5F0783A9" w:rsidR="00FC5F35" w:rsidRPr="004D70A2" w:rsidRDefault="00FC5F35" w:rsidP="00FC5F35">
            <w:pPr>
              <w:pStyle w:val="ESTablebody3ptafter"/>
              <w:ind w:right="45"/>
              <w:jc w:val="right"/>
              <w:rPr>
                <w:sz w:val="13"/>
                <w:lang w:val="en-AU" w:eastAsia="en-AU"/>
              </w:rPr>
            </w:pPr>
            <w:r w:rsidRPr="004D70A2">
              <w:rPr>
                <w:sz w:val="13"/>
                <w:lang w:val="en-AU" w:eastAsia="en-AU"/>
              </w:rPr>
              <w:t>2</w:t>
            </w:r>
          </w:p>
        </w:tc>
        <w:tc>
          <w:tcPr>
            <w:tcW w:w="249" w:type="pct"/>
            <w:tcBorders>
              <w:right w:val="single" w:sz="4" w:space="0" w:color="808080" w:themeColor="background1" w:themeShade="80"/>
            </w:tcBorders>
            <w:shd w:val="clear" w:color="auto" w:fill="FFFFFF" w:themeFill="background1"/>
            <w:noWrap/>
            <w:vAlign w:val="center"/>
          </w:tcPr>
          <w:p w14:paraId="5A31C966" w14:textId="0A0DCEA7" w:rsidR="00FC5F35" w:rsidRPr="004D70A2" w:rsidRDefault="00FC5F35" w:rsidP="00FC5F35">
            <w:pPr>
              <w:pStyle w:val="ESTablebody3ptafter"/>
              <w:ind w:right="45"/>
              <w:jc w:val="right"/>
              <w:rPr>
                <w:sz w:val="13"/>
                <w:lang w:val="en-AU" w:eastAsia="en-AU"/>
              </w:rPr>
            </w:pPr>
            <w:r w:rsidRPr="004D70A2">
              <w:rPr>
                <w:sz w:val="13"/>
                <w:lang w:val="en-AU" w:eastAsia="en-AU"/>
              </w:rPr>
              <w:t>27.3</w:t>
            </w:r>
          </w:p>
        </w:tc>
        <w:tc>
          <w:tcPr>
            <w:tcW w:w="350" w:type="pct"/>
            <w:tcBorders>
              <w:left w:val="single" w:sz="4" w:space="0" w:color="808080" w:themeColor="background1" w:themeShade="80"/>
            </w:tcBorders>
            <w:shd w:val="clear" w:color="auto" w:fill="D9D9D9" w:themeFill="background1" w:themeFillShade="D9"/>
            <w:noWrap/>
            <w:vAlign w:val="center"/>
          </w:tcPr>
          <w:p w14:paraId="430846FD" w14:textId="578C616B" w:rsidR="00FC5F35" w:rsidRPr="004D70A2" w:rsidRDefault="00FC5F35" w:rsidP="00FC5F35">
            <w:pPr>
              <w:pStyle w:val="ESTablebody3ptafter"/>
              <w:ind w:right="45"/>
              <w:jc w:val="right"/>
              <w:rPr>
                <w:sz w:val="13"/>
                <w:lang w:val="en-AU" w:eastAsia="en-AU"/>
              </w:rPr>
            </w:pPr>
            <w:r w:rsidRPr="004D70A2">
              <w:rPr>
                <w:sz w:val="13"/>
                <w:lang w:val="en-AU" w:eastAsia="en-AU"/>
              </w:rPr>
              <w:t>1</w:t>
            </w:r>
          </w:p>
        </w:tc>
        <w:tc>
          <w:tcPr>
            <w:tcW w:w="188" w:type="pct"/>
            <w:tcBorders>
              <w:right w:val="single" w:sz="8" w:space="0" w:color="808080" w:themeColor="background1" w:themeShade="80"/>
            </w:tcBorders>
            <w:shd w:val="clear" w:color="auto" w:fill="FFFFFF" w:themeFill="background1"/>
            <w:noWrap/>
            <w:vAlign w:val="center"/>
          </w:tcPr>
          <w:p w14:paraId="2F983832" w14:textId="7D2FC47C" w:rsidR="00FC5F35" w:rsidRPr="004D70A2" w:rsidRDefault="00FC5F35" w:rsidP="00FC5F35">
            <w:pPr>
              <w:pStyle w:val="ESTablebody3ptafter"/>
              <w:ind w:right="45"/>
              <w:jc w:val="right"/>
              <w:rPr>
                <w:sz w:val="13"/>
                <w:lang w:val="en-AU" w:eastAsia="en-AU"/>
              </w:rPr>
            </w:pPr>
            <w:r w:rsidRPr="004D70A2">
              <w:rPr>
                <w:sz w:val="13"/>
                <w:lang w:val="en-AU" w:eastAsia="en-AU"/>
              </w:rPr>
              <w:t>1.0</w:t>
            </w:r>
          </w:p>
        </w:tc>
      </w:tr>
      <w:tr w:rsidR="000A6FD6" w:rsidRPr="004D70A2" w14:paraId="1271F322" w14:textId="77777777" w:rsidTr="00823AA7">
        <w:trPr>
          <w:cantSplit/>
          <w:trHeight w:val="20"/>
        </w:trPr>
        <w:tc>
          <w:tcPr>
            <w:tcW w:w="155" w:type="pct"/>
            <w:vMerge/>
            <w:hideMark/>
          </w:tcPr>
          <w:p w14:paraId="7AF5EF38" w14:textId="77777777" w:rsidR="000A6FD6" w:rsidRPr="004D70A2" w:rsidRDefault="000A6FD6" w:rsidP="000A6FD6">
            <w:pPr>
              <w:pStyle w:val="ESTablebody3ptafter"/>
              <w:rPr>
                <w:sz w:val="14"/>
                <w:szCs w:val="14"/>
                <w:lang w:val="en-AU" w:eastAsia="en-AU"/>
              </w:rPr>
            </w:pPr>
          </w:p>
        </w:tc>
        <w:tc>
          <w:tcPr>
            <w:tcW w:w="469" w:type="pct"/>
            <w:noWrap/>
            <w:vAlign w:val="center"/>
            <w:hideMark/>
          </w:tcPr>
          <w:p w14:paraId="47E725DD" w14:textId="77777777" w:rsidR="000A6FD6" w:rsidRPr="004D70A2" w:rsidRDefault="000A6FD6" w:rsidP="000A6FD6">
            <w:pPr>
              <w:pStyle w:val="ESTablebody3ptafter"/>
              <w:rPr>
                <w:sz w:val="13"/>
                <w:lang w:val="en-AU" w:eastAsia="en-AU"/>
              </w:rPr>
            </w:pPr>
            <w:r w:rsidRPr="004D70A2">
              <w:rPr>
                <w:sz w:val="13"/>
                <w:lang w:val="en-AU" w:eastAsia="en-AU"/>
              </w:rPr>
              <w:t>Female</w:t>
            </w:r>
          </w:p>
        </w:tc>
        <w:tc>
          <w:tcPr>
            <w:tcW w:w="418" w:type="pct"/>
            <w:tcBorders>
              <w:top w:val="nil"/>
              <w:left w:val="nil"/>
              <w:bottom w:val="nil"/>
              <w:right w:val="nil"/>
            </w:tcBorders>
            <w:shd w:val="clear" w:color="auto" w:fill="D9D9D9" w:themeFill="background1" w:themeFillShade="D9"/>
            <w:noWrap/>
            <w:vAlign w:val="bottom"/>
          </w:tcPr>
          <w:p w14:paraId="09A46621" w14:textId="7EB2C696" w:rsidR="000A6FD6" w:rsidRPr="004D70A2" w:rsidRDefault="000A6FD6" w:rsidP="000A6FD6">
            <w:pPr>
              <w:pStyle w:val="ESTablebody3ptafter"/>
              <w:ind w:right="45"/>
              <w:jc w:val="right"/>
              <w:rPr>
                <w:sz w:val="13"/>
                <w:lang w:val="en-AU" w:eastAsia="en-AU"/>
              </w:rPr>
            </w:pPr>
            <w:r w:rsidRPr="000A6FD6">
              <w:rPr>
                <w:sz w:val="13"/>
                <w:lang w:val="en-AU" w:eastAsia="en-AU"/>
              </w:rPr>
              <w:t>45</w:t>
            </w:r>
          </w:p>
        </w:tc>
        <w:tc>
          <w:tcPr>
            <w:tcW w:w="251" w:type="pct"/>
            <w:tcBorders>
              <w:top w:val="nil"/>
              <w:left w:val="nil"/>
              <w:bottom w:val="nil"/>
              <w:right w:val="single" w:sz="4" w:space="0" w:color="7F7F7F" w:themeColor="text1" w:themeTint="80"/>
            </w:tcBorders>
            <w:shd w:val="clear" w:color="auto" w:fill="auto"/>
            <w:noWrap/>
            <w:vAlign w:val="bottom"/>
          </w:tcPr>
          <w:p w14:paraId="02EEC779" w14:textId="6A8753DC" w:rsidR="000A6FD6" w:rsidRPr="004D70A2" w:rsidRDefault="000A6FD6" w:rsidP="000A6FD6">
            <w:pPr>
              <w:pStyle w:val="ESTablebody3ptafter"/>
              <w:ind w:right="45"/>
              <w:jc w:val="right"/>
              <w:rPr>
                <w:sz w:val="13"/>
                <w:lang w:val="en-AU" w:eastAsia="en-AU"/>
              </w:rPr>
            </w:pPr>
            <w:r w:rsidRPr="000A6FD6">
              <w:rPr>
                <w:sz w:val="13"/>
                <w:lang w:val="en-AU" w:eastAsia="en-AU"/>
              </w:rPr>
              <w:t>43.1</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1D672B60" w14:textId="43532BE1" w:rsidR="000A6FD6" w:rsidRPr="004D70A2" w:rsidRDefault="000A6FD6" w:rsidP="000A6FD6">
            <w:pPr>
              <w:pStyle w:val="ESTablebody3ptafter"/>
              <w:ind w:right="45"/>
              <w:jc w:val="right"/>
              <w:rPr>
                <w:sz w:val="13"/>
                <w:lang w:val="en-AU" w:eastAsia="en-AU"/>
              </w:rPr>
            </w:pPr>
            <w:r w:rsidRPr="000A6FD6">
              <w:rPr>
                <w:sz w:val="13"/>
                <w:lang w:val="en-AU" w:eastAsia="en-AU"/>
              </w:rPr>
              <w:t>39</w:t>
            </w:r>
          </w:p>
        </w:tc>
        <w:tc>
          <w:tcPr>
            <w:tcW w:w="379" w:type="pct"/>
            <w:tcBorders>
              <w:top w:val="nil"/>
              <w:left w:val="nil"/>
              <w:bottom w:val="nil"/>
              <w:right w:val="nil"/>
            </w:tcBorders>
            <w:shd w:val="clear" w:color="auto" w:fill="auto"/>
            <w:noWrap/>
            <w:vAlign w:val="bottom"/>
          </w:tcPr>
          <w:p w14:paraId="19F7C11F" w14:textId="3DB642E5" w:rsidR="000A6FD6" w:rsidRPr="004D70A2" w:rsidRDefault="000A6FD6" w:rsidP="000A6FD6">
            <w:pPr>
              <w:pStyle w:val="ESTablebody3ptafter"/>
              <w:ind w:right="45"/>
              <w:jc w:val="right"/>
              <w:rPr>
                <w:sz w:val="13"/>
                <w:lang w:val="en-AU" w:eastAsia="en-AU"/>
              </w:rPr>
            </w:pPr>
            <w:r w:rsidRPr="000A6FD6">
              <w:rPr>
                <w:sz w:val="13"/>
                <w:lang w:val="en-AU" w:eastAsia="en-AU"/>
              </w:rPr>
              <w:t>6</w:t>
            </w: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50B87211" w14:textId="39EB3229" w:rsidR="000A6FD6" w:rsidRPr="004D70A2" w:rsidRDefault="000A6FD6" w:rsidP="000A6FD6">
            <w:pPr>
              <w:pStyle w:val="ESTablebody3ptafter"/>
              <w:ind w:right="45"/>
              <w:jc w:val="right"/>
              <w:rPr>
                <w:sz w:val="13"/>
                <w:lang w:val="en-AU" w:eastAsia="en-AU"/>
              </w:rPr>
            </w:pPr>
            <w:r w:rsidRPr="000A6FD6">
              <w:rPr>
                <w:sz w:val="13"/>
                <w:lang w:val="en-AU" w:eastAsia="en-AU"/>
              </w:rPr>
              <w:t>43.1</w:t>
            </w:r>
          </w:p>
        </w:tc>
        <w:tc>
          <w:tcPr>
            <w:tcW w:w="350" w:type="pct"/>
            <w:tcBorders>
              <w:top w:val="nil"/>
              <w:left w:val="single" w:sz="4" w:space="0" w:color="7F7F7F" w:themeColor="text1" w:themeTint="80"/>
              <w:bottom w:val="nil"/>
              <w:right w:val="nil"/>
            </w:tcBorders>
            <w:shd w:val="clear" w:color="auto" w:fill="auto"/>
            <w:noWrap/>
            <w:vAlign w:val="bottom"/>
          </w:tcPr>
          <w:p w14:paraId="4EFCCBAB" w14:textId="2CC7F7F2" w:rsidR="000A6FD6" w:rsidRPr="004D70A2" w:rsidRDefault="000A6FD6" w:rsidP="000A6FD6">
            <w:pPr>
              <w:pStyle w:val="ESTablebody3ptafter"/>
              <w:ind w:right="45"/>
              <w:jc w:val="right"/>
              <w:rPr>
                <w:sz w:val="13"/>
                <w:lang w:val="en-AU" w:eastAsia="en-AU"/>
              </w:rPr>
            </w:pPr>
            <w:r w:rsidRPr="000A6FD6">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531E42A0" w14:textId="59355B16" w:rsidR="000A6FD6" w:rsidRPr="004D70A2" w:rsidRDefault="000A6FD6" w:rsidP="000A6FD6">
            <w:pPr>
              <w:pStyle w:val="ESTablebody3ptafter"/>
              <w:ind w:right="45"/>
              <w:jc w:val="right"/>
              <w:rPr>
                <w:sz w:val="13"/>
                <w:lang w:val="en-AU" w:eastAsia="en-AU"/>
              </w:rPr>
            </w:pPr>
            <w:r w:rsidRPr="000A6FD6">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4AEED65B" w14:textId="70248B18" w:rsidR="000A6FD6" w:rsidRPr="004D70A2" w:rsidRDefault="000A6FD6" w:rsidP="000A6FD6">
            <w:pPr>
              <w:pStyle w:val="ESTablebody3ptafter"/>
              <w:ind w:right="45"/>
              <w:jc w:val="right"/>
              <w:rPr>
                <w:sz w:val="13"/>
                <w:lang w:val="en-AU" w:eastAsia="en-AU"/>
              </w:rPr>
            </w:pPr>
            <w:r w:rsidRPr="004D70A2">
              <w:rPr>
                <w:sz w:val="13"/>
                <w:lang w:val="en-AU" w:eastAsia="en-AU"/>
              </w:rPr>
              <w:t>49</w:t>
            </w:r>
          </w:p>
        </w:tc>
        <w:tc>
          <w:tcPr>
            <w:tcW w:w="249" w:type="pct"/>
            <w:tcBorders>
              <w:right w:val="single" w:sz="4" w:space="0" w:color="808080" w:themeColor="background1" w:themeShade="80"/>
            </w:tcBorders>
            <w:shd w:val="clear" w:color="auto" w:fill="D9D9D9" w:themeFill="background1" w:themeFillShade="D9"/>
            <w:noWrap/>
            <w:vAlign w:val="center"/>
          </w:tcPr>
          <w:p w14:paraId="47A23FEB" w14:textId="22683272" w:rsidR="000A6FD6" w:rsidRPr="004D70A2" w:rsidRDefault="000A6FD6" w:rsidP="000A6FD6">
            <w:pPr>
              <w:pStyle w:val="ESTablebody3ptafter"/>
              <w:ind w:right="45"/>
              <w:jc w:val="right"/>
              <w:rPr>
                <w:sz w:val="13"/>
                <w:lang w:val="en-AU" w:eastAsia="en-AU"/>
              </w:rPr>
            </w:pPr>
            <w:r w:rsidRPr="004D70A2">
              <w:rPr>
                <w:sz w:val="13"/>
                <w:lang w:val="en-AU" w:eastAsia="en-AU"/>
              </w:rPr>
              <w:t>46.6</w:t>
            </w:r>
          </w:p>
        </w:tc>
        <w:tc>
          <w:tcPr>
            <w:tcW w:w="379" w:type="pct"/>
            <w:tcBorders>
              <w:left w:val="single" w:sz="4" w:space="0" w:color="808080" w:themeColor="background1" w:themeShade="80"/>
            </w:tcBorders>
            <w:shd w:val="clear" w:color="auto" w:fill="FFFFFF" w:themeFill="background1"/>
            <w:noWrap/>
            <w:vAlign w:val="center"/>
          </w:tcPr>
          <w:p w14:paraId="367AF290" w14:textId="249CCAA0" w:rsidR="000A6FD6" w:rsidRPr="004D70A2" w:rsidRDefault="000A6FD6" w:rsidP="000A6FD6">
            <w:pPr>
              <w:pStyle w:val="ESTablebody3ptafter"/>
              <w:ind w:right="45"/>
              <w:jc w:val="right"/>
              <w:rPr>
                <w:sz w:val="13"/>
                <w:lang w:val="en-AU" w:eastAsia="en-AU"/>
              </w:rPr>
            </w:pPr>
            <w:r w:rsidRPr="004D70A2">
              <w:rPr>
                <w:sz w:val="13"/>
                <w:lang w:val="en-AU" w:eastAsia="en-AU"/>
              </w:rPr>
              <w:t>41</w:t>
            </w:r>
          </w:p>
        </w:tc>
        <w:tc>
          <w:tcPr>
            <w:tcW w:w="379" w:type="pct"/>
            <w:shd w:val="clear" w:color="auto" w:fill="D9D9D9" w:themeFill="background1" w:themeFillShade="D9"/>
            <w:noWrap/>
            <w:vAlign w:val="center"/>
          </w:tcPr>
          <w:p w14:paraId="25B85023" w14:textId="20D427F0" w:rsidR="000A6FD6" w:rsidRPr="004D70A2" w:rsidRDefault="000A6FD6" w:rsidP="000A6FD6">
            <w:pPr>
              <w:pStyle w:val="ESTablebody3ptafter"/>
              <w:ind w:right="45"/>
              <w:jc w:val="right"/>
              <w:rPr>
                <w:sz w:val="13"/>
                <w:lang w:val="en-AU" w:eastAsia="en-AU"/>
              </w:rPr>
            </w:pPr>
            <w:r w:rsidRPr="004D70A2">
              <w:rPr>
                <w:sz w:val="13"/>
                <w:lang w:val="en-AU" w:eastAsia="en-AU"/>
              </w:rPr>
              <w:t>8</w:t>
            </w:r>
          </w:p>
        </w:tc>
        <w:tc>
          <w:tcPr>
            <w:tcW w:w="249" w:type="pct"/>
            <w:tcBorders>
              <w:right w:val="single" w:sz="4" w:space="0" w:color="808080" w:themeColor="background1" w:themeShade="80"/>
            </w:tcBorders>
            <w:shd w:val="clear" w:color="auto" w:fill="FFFFFF" w:themeFill="background1"/>
            <w:noWrap/>
            <w:vAlign w:val="center"/>
          </w:tcPr>
          <w:p w14:paraId="2AE70FAE" w14:textId="362E43C4" w:rsidR="000A6FD6" w:rsidRPr="004D70A2" w:rsidRDefault="000A6FD6" w:rsidP="000A6FD6">
            <w:pPr>
              <w:pStyle w:val="ESTablebody3ptafter"/>
              <w:ind w:right="45"/>
              <w:jc w:val="right"/>
              <w:rPr>
                <w:sz w:val="13"/>
                <w:lang w:val="en-AU" w:eastAsia="en-AU"/>
              </w:rPr>
            </w:pPr>
            <w:r w:rsidRPr="004D70A2">
              <w:rPr>
                <w:sz w:val="13"/>
                <w:lang w:val="en-AU" w:eastAsia="en-AU"/>
              </w:rPr>
              <w:t>46.6</w:t>
            </w:r>
          </w:p>
        </w:tc>
        <w:tc>
          <w:tcPr>
            <w:tcW w:w="350" w:type="pct"/>
            <w:tcBorders>
              <w:left w:val="single" w:sz="4" w:space="0" w:color="808080" w:themeColor="background1" w:themeShade="80"/>
            </w:tcBorders>
            <w:shd w:val="clear" w:color="auto" w:fill="D9D9D9" w:themeFill="background1" w:themeFillShade="D9"/>
            <w:noWrap/>
            <w:vAlign w:val="center"/>
          </w:tcPr>
          <w:p w14:paraId="7D514C31" w14:textId="6B713581" w:rsidR="000A6FD6" w:rsidRPr="004D70A2" w:rsidRDefault="000A6FD6" w:rsidP="000A6FD6">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32E4E6AB" w14:textId="3A761E45" w:rsidR="000A6FD6" w:rsidRPr="004D70A2" w:rsidRDefault="000A6FD6" w:rsidP="000A6FD6">
            <w:pPr>
              <w:pStyle w:val="ESTablebody3ptafter"/>
              <w:ind w:right="45"/>
              <w:jc w:val="right"/>
              <w:rPr>
                <w:sz w:val="13"/>
                <w:lang w:val="en-AU" w:eastAsia="en-AU"/>
              </w:rPr>
            </w:pPr>
            <w:r w:rsidRPr="004D70A2">
              <w:rPr>
                <w:sz w:val="13"/>
                <w:lang w:val="en-AU" w:eastAsia="en-AU"/>
              </w:rPr>
              <w:t>-</w:t>
            </w:r>
          </w:p>
        </w:tc>
      </w:tr>
      <w:tr w:rsidR="00587163" w:rsidRPr="004D70A2" w14:paraId="022282DB" w14:textId="77777777" w:rsidTr="00B8405E">
        <w:trPr>
          <w:cantSplit/>
          <w:trHeight w:val="20"/>
        </w:trPr>
        <w:tc>
          <w:tcPr>
            <w:tcW w:w="155" w:type="pct"/>
            <w:vMerge/>
          </w:tcPr>
          <w:p w14:paraId="38891DFE" w14:textId="77777777" w:rsidR="003709B9" w:rsidRPr="004D70A2" w:rsidRDefault="003709B9" w:rsidP="003709B9">
            <w:pPr>
              <w:pStyle w:val="ESTablebody3ptafter"/>
              <w:rPr>
                <w:sz w:val="14"/>
                <w:szCs w:val="14"/>
                <w:lang w:val="en-AU" w:eastAsia="en-AU"/>
              </w:rPr>
            </w:pPr>
          </w:p>
        </w:tc>
        <w:tc>
          <w:tcPr>
            <w:tcW w:w="469" w:type="pct"/>
            <w:noWrap/>
            <w:vAlign w:val="center"/>
          </w:tcPr>
          <w:p w14:paraId="7F506D6A" w14:textId="5689C46B" w:rsidR="003709B9" w:rsidRPr="004D70A2" w:rsidRDefault="00265605" w:rsidP="003709B9">
            <w:pPr>
              <w:pStyle w:val="ESTablebody3ptafter"/>
              <w:rPr>
                <w:sz w:val="13"/>
                <w:lang w:val="en-AU" w:eastAsia="en-AU"/>
              </w:rPr>
            </w:pPr>
            <w:r w:rsidRPr="004D70A2">
              <w:rPr>
                <w:sz w:val="13"/>
                <w:lang w:val="en-AU" w:eastAsia="en-AU"/>
              </w:rPr>
              <w:t>Self-described</w:t>
            </w:r>
          </w:p>
        </w:tc>
        <w:tc>
          <w:tcPr>
            <w:tcW w:w="418" w:type="pct"/>
            <w:shd w:val="clear" w:color="auto" w:fill="D9D9D9" w:themeFill="background1" w:themeFillShade="D9"/>
            <w:noWrap/>
            <w:vAlign w:val="center"/>
          </w:tcPr>
          <w:p w14:paraId="4B827B09" w14:textId="590117EF" w:rsidR="003709B9" w:rsidRPr="004D70A2" w:rsidRDefault="00145436" w:rsidP="003709B9">
            <w:pPr>
              <w:pStyle w:val="ESTablebody3ptafter"/>
              <w:ind w:right="45"/>
              <w:jc w:val="right"/>
              <w:rPr>
                <w:sz w:val="13"/>
                <w:lang w:val="en-AU" w:eastAsia="en-AU"/>
              </w:rPr>
            </w:pPr>
            <w:r>
              <w:rPr>
                <w:sz w:val="13"/>
                <w:lang w:val="en-AU" w:eastAsia="en-AU"/>
              </w:rPr>
              <w:t>1</w:t>
            </w:r>
          </w:p>
        </w:tc>
        <w:tc>
          <w:tcPr>
            <w:tcW w:w="251" w:type="pct"/>
            <w:tcBorders>
              <w:right w:val="single" w:sz="4" w:space="0" w:color="808080" w:themeColor="background1" w:themeShade="80"/>
            </w:tcBorders>
            <w:noWrap/>
            <w:vAlign w:val="center"/>
          </w:tcPr>
          <w:p w14:paraId="67B6E81A" w14:textId="00585FD5" w:rsidR="003709B9" w:rsidRPr="004D70A2" w:rsidRDefault="00145436" w:rsidP="003709B9">
            <w:pPr>
              <w:pStyle w:val="ESTablebody3ptafter"/>
              <w:ind w:right="45"/>
              <w:jc w:val="right"/>
              <w:rPr>
                <w:sz w:val="13"/>
                <w:lang w:val="en-AU" w:eastAsia="en-AU"/>
              </w:rPr>
            </w:pPr>
            <w:r>
              <w:rPr>
                <w:sz w:val="13"/>
                <w:lang w:val="en-AU" w:eastAsia="en-AU"/>
              </w:rPr>
              <w:t>1.0</w:t>
            </w:r>
          </w:p>
        </w:tc>
        <w:tc>
          <w:tcPr>
            <w:tcW w:w="379" w:type="pct"/>
            <w:tcBorders>
              <w:left w:val="single" w:sz="4" w:space="0" w:color="808080" w:themeColor="background1" w:themeShade="80"/>
            </w:tcBorders>
            <w:shd w:val="clear" w:color="auto" w:fill="D9D9D9" w:themeFill="background1" w:themeFillShade="D9"/>
            <w:noWrap/>
            <w:vAlign w:val="center"/>
          </w:tcPr>
          <w:p w14:paraId="6EF3137F" w14:textId="7EAA3CBD" w:rsidR="003709B9" w:rsidRPr="004D70A2" w:rsidRDefault="00145436" w:rsidP="003709B9">
            <w:pPr>
              <w:pStyle w:val="ESTablebody3ptafter"/>
              <w:ind w:right="45"/>
              <w:jc w:val="right"/>
              <w:rPr>
                <w:sz w:val="13"/>
                <w:lang w:val="en-AU" w:eastAsia="en-AU"/>
              </w:rPr>
            </w:pPr>
            <w:r>
              <w:rPr>
                <w:sz w:val="13"/>
                <w:lang w:val="en-AU" w:eastAsia="en-AU"/>
              </w:rPr>
              <w:t>1</w:t>
            </w:r>
          </w:p>
        </w:tc>
        <w:tc>
          <w:tcPr>
            <w:tcW w:w="379" w:type="pct"/>
            <w:noWrap/>
            <w:vAlign w:val="center"/>
          </w:tcPr>
          <w:p w14:paraId="7E3FD81C"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D9D9D9" w:themeFill="background1" w:themeFillShade="D9"/>
            <w:noWrap/>
            <w:vAlign w:val="center"/>
          </w:tcPr>
          <w:p w14:paraId="72529671" w14:textId="7B324853" w:rsidR="003709B9" w:rsidRPr="004D70A2" w:rsidRDefault="00087FC5" w:rsidP="003709B9">
            <w:pPr>
              <w:pStyle w:val="ESTablebody3ptafter"/>
              <w:ind w:right="45"/>
              <w:jc w:val="right"/>
              <w:rPr>
                <w:sz w:val="13"/>
                <w:lang w:val="en-AU" w:eastAsia="en-AU"/>
              </w:rPr>
            </w:pPr>
            <w:r>
              <w:rPr>
                <w:sz w:val="13"/>
                <w:lang w:val="en-AU" w:eastAsia="en-AU"/>
              </w:rPr>
              <w:t>1.0</w:t>
            </w:r>
          </w:p>
        </w:tc>
        <w:tc>
          <w:tcPr>
            <w:tcW w:w="350" w:type="pct"/>
            <w:tcBorders>
              <w:left w:val="single" w:sz="4" w:space="0" w:color="808080" w:themeColor="background1" w:themeShade="80"/>
            </w:tcBorders>
            <w:noWrap/>
            <w:vAlign w:val="center"/>
          </w:tcPr>
          <w:p w14:paraId="65625905"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06" w:type="pct"/>
            <w:tcBorders>
              <w:right w:val="single" w:sz="8" w:space="0" w:color="808080" w:themeColor="background1" w:themeShade="80"/>
            </w:tcBorders>
            <w:shd w:val="clear" w:color="auto" w:fill="D9D9D9" w:themeFill="background1" w:themeFillShade="D9"/>
            <w:noWrap/>
            <w:vAlign w:val="center"/>
          </w:tcPr>
          <w:p w14:paraId="08FE0B48"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50" w:type="pct"/>
            <w:shd w:val="clear" w:color="auto" w:fill="FFFFFF" w:themeFill="background1"/>
            <w:noWrap/>
            <w:vAlign w:val="center"/>
          </w:tcPr>
          <w:p w14:paraId="1503834E" w14:textId="5F971FD9"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D9D9D9" w:themeFill="background1" w:themeFillShade="D9"/>
            <w:noWrap/>
            <w:vAlign w:val="center"/>
          </w:tcPr>
          <w:p w14:paraId="42D0F903" w14:textId="7C221B79"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79" w:type="pct"/>
            <w:tcBorders>
              <w:left w:val="single" w:sz="4" w:space="0" w:color="808080" w:themeColor="background1" w:themeShade="80"/>
            </w:tcBorders>
            <w:shd w:val="clear" w:color="auto" w:fill="FFFFFF" w:themeFill="background1"/>
            <w:noWrap/>
            <w:vAlign w:val="center"/>
          </w:tcPr>
          <w:p w14:paraId="65EDD256" w14:textId="5E977E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79" w:type="pct"/>
            <w:shd w:val="clear" w:color="auto" w:fill="D9D9D9" w:themeFill="background1" w:themeFillShade="D9"/>
            <w:noWrap/>
            <w:vAlign w:val="center"/>
          </w:tcPr>
          <w:p w14:paraId="6FAB1CCF" w14:textId="272BEB6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127D1CCD" w14:textId="2A057F76"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50" w:type="pct"/>
            <w:tcBorders>
              <w:left w:val="single" w:sz="4" w:space="0" w:color="808080" w:themeColor="background1" w:themeShade="80"/>
            </w:tcBorders>
            <w:shd w:val="clear" w:color="auto" w:fill="D9D9D9" w:themeFill="background1" w:themeFillShade="D9"/>
            <w:noWrap/>
            <w:vAlign w:val="center"/>
          </w:tcPr>
          <w:p w14:paraId="64C691A7" w14:textId="4897B20D"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30CEA1D0" w14:textId="6CD6896A" w:rsidR="003709B9" w:rsidRPr="004D70A2" w:rsidRDefault="003709B9" w:rsidP="003709B9">
            <w:pPr>
              <w:pStyle w:val="ESTablebody3ptafter"/>
              <w:ind w:right="45"/>
              <w:jc w:val="right"/>
              <w:rPr>
                <w:sz w:val="13"/>
                <w:lang w:val="en-AU" w:eastAsia="en-AU"/>
              </w:rPr>
            </w:pPr>
            <w:r w:rsidRPr="004D70A2">
              <w:rPr>
                <w:sz w:val="13"/>
                <w:lang w:val="en-AU" w:eastAsia="en-AU"/>
              </w:rPr>
              <w:t>-</w:t>
            </w:r>
          </w:p>
        </w:tc>
      </w:tr>
      <w:tr w:rsidR="00587163" w:rsidRPr="004D70A2" w14:paraId="548AAF55" w14:textId="77777777" w:rsidTr="00823AA7">
        <w:trPr>
          <w:cantSplit/>
          <w:trHeight w:val="20"/>
        </w:trPr>
        <w:tc>
          <w:tcPr>
            <w:tcW w:w="155" w:type="pct"/>
            <w:vMerge/>
            <w:hideMark/>
          </w:tcPr>
          <w:p w14:paraId="0102BA51" w14:textId="77777777" w:rsidR="003709B9" w:rsidRPr="004D70A2" w:rsidRDefault="003709B9" w:rsidP="003709B9">
            <w:pPr>
              <w:pStyle w:val="ESTablebody3ptafter"/>
              <w:rPr>
                <w:sz w:val="14"/>
                <w:szCs w:val="14"/>
                <w:lang w:val="en-AU" w:eastAsia="en-AU"/>
              </w:rPr>
            </w:pPr>
          </w:p>
        </w:tc>
        <w:tc>
          <w:tcPr>
            <w:tcW w:w="469" w:type="pct"/>
            <w:noWrap/>
            <w:vAlign w:val="center"/>
            <w:hideMark/>
          </w:tcPr>
          <w:p w14:paraId="60B27617" w14:textId="77777777" w:rsidR="003709B9" w:rsidRPr="004D70A2" w:rsidRDefault="003709B9" w:rsidP="003709B9">
            <w:pPr>
              <w:pStyle w:val="ESTablebody3ptafter"/>
              <w:rPr>
                <w:b/>
                <w:sz w:val="13"/>
                <w:lang w:val="en-AU" w:eastAsia="en-AU"/>
              </w:rPr>
            </w:pPr>
            <w:r w:rsidRPr="004D70A2">
              <w:rPr>
                <w:b/>
                <w:sz w:val="13"/>
                <w:lang w:val="en-AU" w:eastAsia="en-AU"/>
              </w:rPr>
              <w:t>Age</w:t>
            </w:r>
          </w:p>
        </w:tc>
        <w:tc>
          <w:tcPr>
            <w:tcW w:w="418" w:type="pct"/>
            <w:shd w:val="clear" w:color="auto" w:fill="D9D9D9" w:themeFill="background1" w:themeFillShade="D9"/>
            <w:noWrap/>
            <w:vAlign w:val="center"/>
          </w:tcPr>
          <w:p w14:paraId="396937D4" w14:textId="77777777" w:rsidR="003709B9" w:rsidRPr="004D70A2" w:rsidRDefault="003709B9" w:rsidP="003709B9">
            <w:pPr>
              <w:pStyle w:val="ESTablebody3ptafter"/>
              <w:ind w:right="45"/>
              <w:jc w:val="right"/>
              <w:rPr>
                <w:sz w:val="13"/>
                <w:lang w:val="en-AU" w:eastAsia="en-AU"/>
              </w:rPr>
            </w:pPr>
          </w:p>
        </w:tc>
        <w:tc>
          <w:tcPr>
            <w:tcW w:w="251" w:type="pct"/>
            <w:tcBorders>
              <w:right w:val="single" w:sz="4" w:space="0" w:color="7F7F7F" w:themeColor="text1" w:themeTint="80"/>
            </w:tcBorders>
            <w:noWrap/>
            <w:vAlign w:val="center"/>
          </w:tcPr>
          <w:p w14:paraId="148F80D5" w14:textId="77777777" w:rsidR="003709B9" w:rsidRPr="004D70A2" w:rsidRDefault="003709B9" w:rsidP="003709B9">
            <w:pPr>
              <w:pStyle w:val="ESTablebody3ptafter"/>
              <w:ind w:right="45"/>
              <w:jc w:val="right"/>
              <w:rPr>
                <w:sz w:val="13"/>
                <w:lang w:val="en-AU" w:eastAsia="en-AU"/>
              </w:rPr>
            </w:pPr>
          </w:p>
        </w:tc>
        <w:tc>
          <w:tcPr>
            <w:tcW w:w="379" w:type="pct"/>
            <w:tcBorders>
              <w:left w:val="single" w:sz="4" w:space="0" w:color="7F7F7F" w:themeColor="text1" w:themeTint="80"/>
            </w:tcBorders>
            <w:shd w:val="clear" w:color="auto" w:fill="D9D9D9" w:themeFill="background1" w:themeFillShade="D9"/>
            <w:noWrap/>
            <w:vAlign w:val="center"/>
          </w:tcPr>
          <w:p w14:paraId="604E236C" w14:textId="77777777" w:rsidR="003709B9" w:rsidRPr="004D70A2" w:rsidRDefault="003709B9" w:rsidP="003709B9">
            <w:pPr>
              <w:pStyle w:val="ESTablebody3ptafter"/>
              <w:ind w:right="45"/>
              <w:jc w:val="right"/>
              <w:rPr>
                <w:sz w:val="13"/>
                <w:lang w:val="en-AU" w:eastAsia="en-AU"/>
              </w:rPr>
            </w:pPr>
          </w:p>
        </w:tc>
        <w:tc>
          <w:tcPr>
            <w:tcW w:w="379" w:type="pct"/>
            <w:noWrap/>
            <w:vAlign w:val="center"/>
          </w:tcPr>
          <w:p w14:paraId="30B1E158" w14:textId="77777777" w:rsidR="003709B9" w:rsidRPr="004D70A2" w:rsidRDefault="003709B9" w:rsidP="003709B9">
            <w:pPr>
              <w:pStyle w:val="ESTablebody3ptafter"/>
              <w:ind w:right="45"/>
              <w:jc w:val="right"/>
              <w:rPr>
                <w:sz w:val="13"/>
                <w:lang w:val="en-AU" w:eastAsia="en-AU"/>
              </w:rPr>
            </w:pPr>
          </w:p>
        </w:tc>
        <w:tc>
          <w:tcPr>
            <w:tcW w:w="249" w:type="pct"/>
            <w:tcBorders>
              <w:right w:val="single" w:sz="4" w:space="0" w:color="808080" w:themeColor="background1" w:themeShade="80"/>
            </w:tcBorders>
            <w:shd w:val="clear" w:color="auto" w:fill="D9D9D9" w:themeFill="background1" w:themeFillShade="D9"/>
            <w:noWrap/>
            <w:vAlign w:val="center"/>
          </w:tcPr>
          <w:p w14:paraId="331EB128" w14:textId="77777777" w:rsidR="003709B9" w:rsidRPr="004D70A2" w:rsidRDefault="003709B9" w:rsidP="003709B9">
            <w:pPr>
              <w:pStyle w:val="ESTablebody3ptafter"/>
              <w:ind w:right="45"/>
              <w:jc w:val="right"/>
              <w:rPr>
                <w:sz w:val="13"/>
                <w:lang w:val="en-AU" w:eastAsia="en-AU"/>
              </w:rPr>
            </w:pPr>
          </w:p>
        </w:tc>
        <w:tc>
          <w:tcPr>
            <w:tcW w:w="350" w:type="pct"/>
            <w:tcBorders>
              <w:left w:val="single" w:sz="4" w:space="0" w:color="808080" w:themeColor="background1" w:themeShade="80"/>
            </w:tcBorders>
            <w:noWrap/>
            <w:vAlign w:val="center"/>
          </w:tcPr>
          <w:p w14:paraId="3B7F0A3F" w14:textId="77777777" w:rsidR="003709B9" w:rsidRPr="004D70A2" w:rsidRDefault="003709B9" w:rsidP="003709B9">
            <w:pPr>
              <w:pStyle w:val="ESTablebody3ptafter"/>
              <w:ind w:right="45"/>
              <w:jc w:val="right"/>
              <w:rPr>
                <w:sz w:val="13"/>
                <w:lang w:val="en-AU" w:eastAsia="en-AU"/>
              </w:rPr>
            </w:pPr>
          </w:p>
        </w:tc>
        <w:tc>
          <w:tcPr>
            <w:tcW w:w="206" w:type="pct"/>
            <w:tcBorders>
              <w:right w:val="single" w:sz="8" w:space="0" w:color="808080" w:themeColor="background1" w:themeShade="80"/>
            </w:tcBorders>
            <w:shd w:val="clear" w:color="auto" w:fill="D9D9D9" w:themeFill="background1" w:themeFillShade="D9"/>
            <w:noWrap/>
            <w:vAlign w:val="center"/>
          </w:tcPr>
          <w:p w14:paraId="13B8EE01" w14:textId="77777777" w:rsidR="003709B9" w:rsidRPr="004D70A2" w:rsidRDefault="003709B9" w:rsidP="003709B9">
            <w:pPr>
              <w:pStyle w:val="ESTablebody3ptafter"/>
              <w:ind w:right="45"/>
              <w:jc w:val="right"/>
              <w:rPr>
                <w:sz w:val="13"/>
                <w:lang w:val="en-AU" w:eastAsia="en-AU"/>
              </w:rPr>
            </w:pPr>
          </w:p>
        </w:tc>
        <w:tc>
          <w:tcPr>
            <w:tcW w:w="350" w:type="pct"/>
            <w:shd w:val="clear" w:color="auto" w:fill="FFFFFF" w:themeFill="background1"/>
            <w:noWrap/>
            <w:vAlign w:val="center"/>
          </w:tcPr>
          <w:p w14:paraId="388F4B0B" w14:textId="77777777" w:rsidR="003709B9" w:rsidRPr="004D70A2" w:rsidRDefault="003709B9" w:rsidP="003709B9">
            <w:pPr>
              <w:pStyle w:val="ESTablebody3ptafter"/>
              <w:ind w:right="45"/>
              <w:jc w:val="right"/>
              <w:rPr>
                <w:sz w:val="13"/>
                <w:lang w:val="en-AU" w:eastAsia="en-AU"/>
              </w:rPr>
            </w:pPr>
          </w:p>
        </w:tc>
        <w:tc>
          <w:tcPr>
            <w:tcW w:w="249" w:type="pct"/>
            <w:tcBorders>
              <w:right w:val="single" w:sz="4" w:space="0" w:color="808080" w:themeColor="background1" w:themeShade="80"/>
            </w:tcBorders>
            <w:shd w:val="clear" w:color="auto" w:fill="D9D9D9" w:themeFill="background1" w:themeFillShade="D9"/>
            <w:noWrap/>
            <w:vAlign w:val="center"/>
          </w:tcPr>
          <w:p w14:paraId="6C3EC50D" w14:textId="77777777" w:rsidR="003709B9" w:rsidRPr="004D70A2" w:rsidRDefault="003709B9" w:rsidP="003709B9">
            <w:pPr>
              <w:pStyle w:val="ESTablebody3ptafter"/>
              <w:ind w:right="45"/>
              <w:jc w:val="right"/>
              <w:rPr>
                <w:sz w:val="13"/>
                <w:lang w:val="en-AU" w:eastAsia="en-AU"/>
              </w:rPr>
            </w:pPr>
          </w:p>
        </w:tc>
        <w:tc>
          <w:tcPr>
            <w:tcW w:w="379" w:type="pct"/>
            <w:tcBorders>
              <w:left w:val="single" w:sz="4" w:space="0" w:color="808080" w:themeColor="background1" w:themeShade="80"/>
            </w:tcBorders>
            <w:shd w:val="clear" w:color="auto" w:fill="FFFFFF" w:themeFill="background1"/>
            <w:noWrap/>
            <w:vAlign w:val="center"/>
          </w:tcPr>
          <w:p w14:paraId="3F1A7EAE" w14:textId="77777777" w:rsidR="003709B9" w:rsidRPr="004D70A2" w:rsidRDefault="003709B9" w:rsidP="003709B9">
            <w:pPr>
              <w:pStyle w:val="ESTablebody3ptafter"/>
              <w:ind w:right="45"/>
              <w:jc w:val="right"/>
              <w:rPr>
                <w:sz w:val="13"/>
                <w:lang w:val="en-AU" w:eastAsia="en-AU"/>
              </w:rPr>
            </w:pPr>
          </w:p>
        </w:tc>
        <w:tc>
          <w:tcPr>
            <w:tcW w:w="379" w:type="pct"/>
            <w:shd w:val="clear" w:color="auto" w:fill="D9D9D9" w:themeFill="background1" w:themeFillShade="D9"/>
            <w:noWrap/>
            <w:vAlign w:val="center"/>
          </w:tcPr>
          <w:p w14:paraId="767AB5E5" w14:textId="77777777" w:rsidR="003709B9" w:rsidRPr="004D70A2" w:rsidRDefault="003709B9" w:rsidP="003709B9">
            <w:pPr>
              <w:pStyle w:val="ESTablebody3ptafter"/>
              <w:ind w:right="45"/>
              <w:jc w:val="right"/>
              <w:rPr>
                <w:sz w:val="13"/>
                <w:lang w:val="en-AU" w:eastAsia="en-AU"/>
              </w:rPr>
            </w:pPr>
          </w:p>
        </w:tc>
        <w:tc>
          <w:tcPr>
            <w:tcW w:w="249" w:type="pct"/>
            <w:tcBorders>
              <w:right w:val="single" w:sz="4" w:space="0" w:color="808080" w:themeColor="background1" w:themeShade="80"/>
            </w:tcBorders>
            <w:shd w:val="clear" w:color="auto" w:fill="FFFFFF" w:themeFill="background1"/>
            <w:noWrap/>
            <w:vAlign w:val="center"/>
          </w:tcPr>
          <w:p w14:paraId="5CA1067B" w14:textId="77777777" w:rsidR="003709B9" w:rsidRPr="004D70A2" w:rsidRDefault="003709B9" w:rsidP="003709B9">
            <w:pPr>
              <w:pStyle w:val="ESTablebody3ptafter"/>
              <w:ind w:right="45"/>
              <w:jc w:val="right"/>
              <w:rPr>
                <w:sz w:val="13"/>
                <w:lang w:val="en-AU" w:eastAsia="en-AU"/>
              </w:rPr>
            </w:pPr>
          </w:p>
        </w:tc>
        <w:tc>
          <w:tcPr>
            <w:tcW w:w="350" w:type="pct"/>
            <w:tcBorders>
              <w:left w:val="single" w:sz="4" w:space="0" w:color="808080" w:themeColor="background1" w:themeShade="80"/>
            </w:tcBorders>
            <w:shd w:val="clear" w:color="auto" w:fill="D9D9D9" w:themeFill="background1" w:themeFillShade="D9"/>
            <w:noWrap/>
            <w:vAlign w:val="center"/>
          </w:tcPr>
          <w:p w14:paraId="288272EE" w14:textId="77777777" w:rsidR="003709B9" w:rsidRPr="004D70A2" w:rsidRDefault="003709B9" w:rsidP="003709B9">
            <w:pPr>
              <w:pStyle w:val="ESTablebody3ptafter"/>
              <w:ind w:right="45"/>
              <w:jc w:val="right"/>
              <w:rPr>
                <w:sz w:val="13"/>
                <w:lang w:val="en-AU" w:eastAsia="en-AU"/>
              </w:rPr>
            </w:pPr>
          </w:p>
        </w:tc>
        <w:tc>
          <w:tcPr>
            <w:tcW w:w="188" w:type="pct"/>
            <w:tcBorders>
              <w:right w:val="single" w:sz="8" w:space="0" w:color="808080" w:themeColor="background1" w:themeShade="80"/>
            </w:tcBorders>
            <w:shd w:val="clear" w:color="auto" w:fill="FFFFFF" w:themeFill="background1"/>
            <w:noWrap/>
            <w:vAlign w:val="center"/>
          </w:tcPr>
          <w:p w14:paraId="2F7FCA8F" w14:textId="77777777" w:rsidR="003709B9" w:rsidRPr="004D70A2" w:rsidRDefault="003709B9" w:rsidP="003709B9">
            <w:pPr>
              <w:pStyle w:val="ESTablebody3ptafter"/>
              <w:ind w:right="45"/>
              <w:jc w:val="right"/>
              <w:rPr>
                <w:sz w:val="13"/>
                <w:lang w:val="en-AU" w:eastAsia="en-AU"/>
              </w:rPr>
            </w:pPr>
          </w:p>
        </w:tc>
      </w:tr>
      <w:tr w:rsidR="00587163" w:rsidRPr="004D70A2" w14:paraId="24E6F795" w14:textId="77777777" w:rsidTr="00823AA7">
        <w:trPr>
          <w:cantSplit/>
          <w:trHeight w:val="20"/>
        </w:trPr>
        <w:tc>
          <w:tcPr>
            <w:tcW w:w="155" w:type="pct"/>
            <w:vMerge/>
            <w:hideMark/>
          </w:tcPr>
          <w:p w14:paraId="6775327C" w14:textId="77777777" w:rsidR="003709B9" w:rsidRPr="004D70A2" w:rsidRDefault="003709B9" w:rsidP="003709B9">
            <w:pPr>
              <w:pStyle w:val="ESTablebody3ptafter"/>
              <w:rPr>
                <w:sz w:val="14"/>
                <w:szCs w:val="14"/>
                <w:lang w:val="en-AU" w:eastAsia="en-AU"/>
              </w:rPr>
            </w:pPr>
          </w:p>
        </w:tc>
        <w:tc>
          <w:tcPr>
            <w:tcW w:w="469" w:type="pct"/>
            <w:noWrap/>
            <w:vAlign w:val="center"/>
            <w:hideMark/>
          </w:tcPr>
          <w:p w14:paraId="161E9A63" w14:textId="77777777" w:rsidR="003709B9" w:rsidRPr="004D70A2" w:rsidRDefault="003709B9" w:rsidP="003709B9">
            <w:pPr>
              <w:pStyle w:val="ESTablebody3ptafter"/>
              <w:rPr>
                <w:sz w:val="13"/>
                <w:lang w:val="en-AU" w:eastAsia="en-AU"/>
              </w:rPr>
            </w:pPr>
            <w:r w:rsidRPr="004D70A2">
              <w:rPr>
                <w:sz w:val="13"/>
                <w:lang w:val="en-AU" w:eastAsia="en-AU"/>
              </w:rPr>
              <w:t>Under 25</w:t>
            </w:r>
          </w:p>
        </w:tc>
        <w:tc>
          <w:tcPr>
            <w:tcW w:w="418" w:type="pct"/>
            <w:shd w:val="clear" w:color="auto" w:fill="D9D9D9" w:themeFill="background1" w:themeFillShade="D9"/>
            <w:noWrap/>
            <w:vAlign w:val="center"/>
          </w:tcPr>
          <w:p w14:paraId="2F158B8D"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51" w:type="pct"/>
            <w:tcBorders>
              <w:right w:val="single" w:sz="4" w:space="0" w:color="7F7F7F" w:themeColor="text1" w:themeTint="80"/>
            </w:tcBorders>
            <w:noWrap/>
            <w:vAlign w:val="center"/>
          </w:tcPr>
          <w:p w14:paraId="689773EA"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79" w:type="pct"/>
            <w:tcBorders>
              <w:left w:val="single" w:sz="4" w:space="0" w:color="7F7F7F" w:themeColor="text1" w:themeTint="80"/>
            </w:tcBorders>
            <w:shd w:val="clear" w:color="auto" w:fill="D9D9D9" w:themeFill="background1" w:themeFillShade="D9"/>
            <w:noWrap/>
            <w:vAlign w:val="center"/>
          </w:tcPr>
          <w:p w14:paraId="1546D418"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79" w:type="pct"/>
            <w:noWrap/>
            <w:vAlign w:val="center"/>
          </w:tcPr>
          <w:p w14:paraId="59434867"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D9D9D9" w:themeFill="background1" w:themeFillShade="D9"/>
            <w:noWrap/>
            <w:vAlign w:val="center"/>
          </w:tcPr>
          <w:p w14:paraId="053D6D4A"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50" w:type="pct"/>
            <w:tcBorders>
              <w:left w:val="single" w:sz="4" w:space="0" w:color="808080" w:themeColor="background1" w:themeShade="80"/>
            </w:tcBorders>
            <w:noWrap/>
            <w:vAlign w:val="center"/>
          </w:tcPr>
          <w:p w14:paraId="20966981"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06" w:type="pct"/>
            <w:tcBorders>
              <w:right w:val="single" w:sz="8" w:space="0" w:color="808080" w:themeColor="background1" w:themeShade="80"/>
            </w:tcBorders>
            <w:shd w:val="clear" w:color="auto" w:fill="D9D9D9" w:themeFill="background1" w:themeFillShade="D9"/>
            <w:noWrap/>
            <w:vAlign w:val="center"/>
          </w:tcPr>
          <w:p w14:paraId="455A477D" w14:textId="77777777"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50" w:type="pct"/>
            <w:shd w:val="clear" w:color="auto" w:fill="FFFFFF" w:themeFill="background1"/>
            <w:noWrap/>
            <w:vAlign w:val="center"/>
          </w:tcPr>
          <w:p w14:paraId="33756725" w14:textId="49E8E3F9"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D9D9D9" w:themeFill="background1" w:themeFillShade="D9"/>
            <w:noWrap/>
            <w:vAlign w:val="center"/>
          </w:tcPr>
          <w:p w14:paraId="3A02BD06" w14:textId="411BC802"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79" w:type="pct"/>
            <w:tcBorders>
              <w:left w:val="single" w:sz="4" w:space="0" w:color="808080" w:themeColor="background1" w:themeShade="80"/>
            </w:tcBorders>
            <w:shd w:val="clear" w:color="auto" w:fill="FFFFFF" w:themeFill="background1"/>
            <w:noWrap/>
            <w:vAlign w:val="center"/>
          </w:tcPr>
          <w:p w14:paraId="161A6D11" w14:textId="3C392005"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79" w:type="pct"/>
            <w:shd w:val="clear" w:color="auto" w:fill="D9D9D9" w:themeFill="background1" w:themeFillShade="D9"/>
            <w:noWrap/>
            <w:vAlign w:val="center"/>
          </w:tcPr>
          <w:p w14:paraId="0ED6EF82" w14:textId="49973015"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66AF08E5" w14:textId="05D6214E"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350" w:type="pct"/>
            <w:tcBorders>
              <w:left w:val="single" w:sz="4" w:space="0" w:color="808080" w:themeColor="background1" w:themeShade="80"/>
            </w:tcBorders>
            <w:shd w:val="clear" w:color="auto" w:fill="D9D9D9" w:themeFill="background1" w:themeFillShade="D9"/>
            <w:noWrap/>
            <w:vAlign w:val="center"/>
          </w:tcPr>
          <w:p w14:paraId="63F51BA5" w14:textId="5B56A752" w:rsidR="003709B9" w:rsidRPr="004D70A2" w:rsidRDefault="003709B9" w:rsidP="003709B9">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4D327CB5" w14:textId="79E946D9" w:rsidR="003709B9" w:rsidRPr="004D70A2" w:rsidRDefault="003709B9" w:rsidP="003709B9">
            <w:pPr>
              <w:pStyle w:val="ESTablebody3ptafter"/>
              <w:ind w:right="45"/>
              <w:jc w:val="right"/>
              <w:rPr>
                <w:sz w:val="13"/>
                <w:lang w:val="en-AU" w:eastAsia="en-AU"/>
              </w:rPr>
            </w:pPr>
            <w:r w:rsidRPr="004D70A2">
              <w:rPr>
                <w:sz w:val="13"/>
                <w:lang w:val="en-AU" w:eastAsia="en-AU"/>
              </w:rPr>
              <w:t>-</w:t>
            </w:r>
          </w:p>
        </w:tc>
      </w:tr>
      <w:tr w:rsidR="00420BB7" w:rsidRPr="004D70A2" w14:paraId="2E65605D" w14:textId="77777777" w:rsidTr="00823AA7">
        <w:trPr>
          <w:cantSplit/>
          <w:trHeight w:val="20"/>
        </w:trPr>
        <w:tc>
          <w:tcPr>
            <w:tcW w:w="155" w:type="pct"/>
            <w:vMerge/>
            <w:hideMark/>
          </w:tcPr>
          <w:p w14:paraId="4BB4E213" w14:textId="77777777" w:rsidR="00420BB7" w:rsidRPr="004D70A2" w:rsidRDefault="00420BB7" w:rsidP="00420BB7">
            <w:pPr>
              <w:pStyle w:val="ESTablebody3ptafter"/>
              <w:rPr>
                <w:sz w:val="14"/>
                <w:szCs w:val="14"/>
                <w:lang w:val="en-AU" w:eastAsia="en-AU"/>
              </w:rPr>
            </w:pPr>
          </w:p>
        </w:tc>
        <w:tc>
          <w:tcPr>
            <w:tcW w:w="469" w:type="pct"/>
            <w:noWrap/>
            <w:vAlign w:val="center"/>
            <w:hideMark/>
          </w:tcPr>
          <w:p w14:paraId="7551CFA9" w14:textId="77777777" w:rsidR="00420BB7" w:rsidRPr="004D70A2" w:rsidRDefault="00420BB7" w:rsidP="00420BB7">
            <w:pPr>
              <w:pStyle w:val="ESTablebody3ptafter"/>
              <w:rPr>
                <w:sz w:val="13"/>
                <w:lang w:val="en-AU" w:eastAsia="en-AU"/>
              </w:rPr>
            </w:pPr>
            <w:r w:rsidRPr="004D70A2">
              <w:rPr>
                <w:sz w:val="13"/>
                <w:lang w:val="en-AU" w:eastAsia="en-AU"/>
              </w:rPr>
              <w:t>25–34</w:t>
            </w:r>
          </w:p>
        </w:tc>
        <w:tc>
          <w:tcPr>
            <w:tcW w:w="418" w:type="pct"/>
            <w:tcBorders>
              <w:top w:val="nil"/>
              <w:left w:val="nil"/>
              <w:bottom w:val="nil"/>
              <w:right w:val="nil"/>
            </w:tcBorders>
            <w:shd w:val="clear" w:color="auto" w:fill="D9D9D9" w:themeFill="background1" w:themeFillShade="D9"/>
            <w:noWrap/>
            <w:vAlign w:val="bottom"/>
          </w:tcPr>
          <w:p w14:paraId="5E9881A6" w14:textId="48F8FA6C" w:rsidR="00420BB7" w:rsidRPr="004D70A2" w:rsidRDefault="00420BB7" w:rsidP="00420BB7">
            <w:pPr>
              <w:pStyle w:val="ESTablebody3ptafter"/>
              <w:ind w:right="45"/>
              <w:jc w:val="right"/>
              <w:rPr>
                <w:sz w:val="13"/>
                <w:lang w:val="en-AU" w:eastAsia="en-AU"/>
              </w:rPr>
            </w:pPr>
            <w:r w:rsidRPr="00420BB7">
              <w:rPr>
                <w:sz w:val="13"/>
                <w:lang w:val="en-AU" w:eastAsia="en-AU"/>
              </w:rPr>
              <w:t>10</w:t>
            </w:r>
          </w:p>
        </w:tc>
        <w:tc>
          <w:tcPr>
            <w:tcW w:w="251" w:type="pct"/>
            <w:tcBorders>
              <w:top w:val="nil"/>
              <w:left w:val="nil"/>
              <w:bottom w:val="nil"/>
              <w:right w:val="single" w:sz="4" w:space="0" w:color="7F7F7F" w:themeColor="text1" w:themeTint="80"/>
            </w:tcBorders>
            <w:shd w:val="clear" w:color="auto" w:fill="auto"/>
            <w:noWrap/>
            <w:vAlign w:val="bottom"/>
          </w:tcPr>
          <w:p w14:paraId="1BB2B5DE" w14:textId="66FD2E31" w:rsidR="00420BB7" w:rsidRPr="004D70A2" w:rsidRDefault="00420BB7" w:rsidP="00420BB7">
            <w:pPr>
              <w:pStyle w:val="ESTablebody3ptafter"/>
              <w:ind w:right="45"/>
              <w:jc w:val="right"/>
              <w:rPr>
                <w:sz w:val="13"/>
                <w:lang w:val="en-AU" w:eastAsia="en-AU"/>
              </w:rPr>
            </w:pPr>
            <w:r w:rsidRPr="00420BB7">
              <w:rPr>
                <w:sz w:val="13"/>
                <w:lang w:val="en-AU" w:eastAsia="en-AU"/>
              </w:rPr>
              <w:t>10.0</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31F7C317" w14:textId="0D93ECD1" w:rsidR="00420BB7" w:rsidRPr="004D70A2" w:rsidRDefault="00420BB7" w:rsidP="00420BB7">
            <w:pPr>
              <w:pStyle w:val="ESTablebody3ptafter"/>
              <w:ind w:right="45"/>
              <w:jc w:val="right"/>
              <w:rPr>
                <w:sz w:val="13"/>
                <w:lang w:val="en-AU" w:eastAsia="en-AU"/>
              </w:rPr>
            </w:pPr>
            <w:r w:rsidRPr="00420BB7">
              <w:rPr>
                <w:sz w:val="13"/>
                <w:lang w:val="en-AU" w:eastAsia="en-AU"/>
              </w:rPr>
              <w:t>10</w:t>
            </w:r>
          </w:p>
        </w:tc>
        <w:tc>
          <w:tcPr>
            <w:tcW w:w="379" w:type="pct"/>
            <w:tcBorders>
              <w:top w:val="nil"/>
              <w:left w:val="nil"/>
              <w:bottom w:val="nil"/>
              <w:right w:val="nil"/>
            </w:tcBorders>
            <w:shd w:val="clear" w:color="auto" w:fill="auto"/>
            <w:noWrap/>
            <w:vAlign w:val="bottom"/>
          </w:tcPr>
          <w:p w14:paraId="0904211A" w14:textId="7EF0D6AD" w:rsidR="00420BB7" w:rsidRPr="004D70A2" w:rsidRDefault="00420BB7" w:rsidP="00420BB7">
            <w:pPr>
              <w:pStyle w:val="ESTablebody3ptafter"/>
              <w:ind w:right="45"/>
              <w:jc w:val="right"/>
              <w:rPr>
                <w:sz w:val="13"/>
                <w:lang w:val="en-AU" w:eastAsia="en-AU"/>
              </w:rPr>
            </w:pP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7E768A74" w14:textId="649BEAD7" w:rsidR="00420BB7" w:rsidRPr="004D70A2" w:rsidRDefault="00420BB7" w:rsidP="00420BB7">
            <w:pPr>
              <w:pStyle w:val="ESTablebody3ptafter"/>
              <w:ind w:right="45"/>
              <w:jc w:val="right"/>
              <w:rPr>
                <w:sz w:val="13"/>
                <w:lang w:val="en-AU" w:eastAsia="en-AU"/>
              </w:rPr>
            </w:pPr>
            <w:r w:rsidRPr="00420BB7">
              <w:rPr>
                <w:sz w:val="13"/>
                <w:lang w:val="en-AU" w:eastAsia="en-AU"/>
              </w:rPr>
              <w:t>10.0</w:t>
            </w:r>
          </w:p>
        </w:tc>
        <w:tc>
          <w:tcPr>
            <w:tcW w:w="350" w:type="pct"/>
            <w:tcBorders>
              <w:top w:val="nil"/>
              <w:left w:val="single" w:sz="4" w:space="0" w:color="7F7F7F" w:themeColor="text1" w:themeTint="80"/>
              <w:bottom w:val="nil"/>
              <w:right w:val="nil"/>
            </w:tcBorders>
            <w:shd w:val="clear" w:color="auto" w:fill="auto"/>
            <w:noWrap/>
            <w:vAlign w:val="bottom"/>
          </w:tcPr>
          <w:p w14:paraId="24AA8432" w14:textId="6011453C" w:rsidR="00420BB7" w:rsidRPr="004D70A2" w:rsidRDefault="00420BB7" w:rsidP="00420BB7">
            <w:pPr>
              <w:pStyle w:val="ESTablebody3ptafter"/>
              <w:ind w:right="45"/>
              <w:jc w:val="right"/>
              <w:rPr>
                <w:sz w:val="13"/>
                <w:lang w:val="en-AU" w:eastAsia="en-AU"/>
              </w:rPr>
            </w:pPr>
            <w:r w:rsidRPr="00420BB7">
              <w:rPr>
                <w:sz w:val="13"/>
                <w:lang w:val="en-AU" w:eastAsia="en-AU"/>
              </w:rPr>
              <w:t>1</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3C9E35FA" w14:textId="588FC61C" w:rsidR="00420BB7" w:rsidRPr="004D70A2" w:rsidRDefault="00420BB7" w:rsidP="00420BB7">
            <w:pPr>
              <w:pStyle w:val="ESTablebody3ptafter"/>
              <w:ind w:right="45"/>
              <w:jc w:val="right"/>
              <w:rPr>
                <w:sz w:val="13"/>
                <w:lang w:val="en-AU" w:eastAsia="en-AU"/>
              </w:rPr>
            </w:pPr>
            <w:r w:rsidRPr="00420BB7">
              <w:rPr>
                <w:sz w:val="13"/>
                <w:lang w:val="en-AU" w:eastAsia="en-AU"/>
              </w:rPr>
              <w:t>1.0</w:t>
            </w:r>
          </w:p>
        </w:tc>
        <w:tc>
          <w:tcPr>
            <w:tcW w:w="350" w:type="pct"/>
            <w:tcBorders>
              <w:left w:val="single" w:sz="8" w:space="0" w:color="7F7F7F" w:themeColor="text1" w:themeTint="80"/>
            </w:tcBorders>
            <w:shd w:val="clear" w:color="auto" w:fill="FFFFFF" w:themeFill="background1"/>
            <w:noWrap/>
            <w:vAlign w:val="center"/>
          </w:tcPr>
          <w:p w14:paraId="1C897A0F" w14:textId="649EEF4C" w:rsidR="00420BB7" w:rsidRPr="004D70A2" w:rsidRDefault="00420BB7" w:rsidP="00420BB7">
            <w:pPr>
              <w:pStyle w:val="ESTablebody3ptafter"/>
              <w:ind w:right="45"/>
              <w:jc w:val="right"/>
              <w:rPr>
                <w:sz w:val="13"/>
                <w:lang w:val="en-AU" w:eastAsia="en-AU"/>
              </w:rPr>
            </w:pPr>
            <w:r w:rsidRPr="004D70A2">
              <w:rPr>
                <w:sz w:val="13"/>
                <w:lang w:val="en-AU" w:eastAsia="en-AU"/>
              </w:rPr>
              <w:t>10</w:t>
            </w:r>
          </w:p>
        </w:tc>
        <w:tc>
          <w:tcPr>
            <w:tcW w:w="249" w:type="pct"/>
            <w:tcBorders>
              <w:right w:val="single" w:sz="4" w:space="0" w:color="808080" w:themeColor="background1" w:themeShade="80"/>
            </w:tcBorders>
            <w:shd w:val="clear" w:color="auto" w:fill="D9D9D9" w:themeFill="background1" w:themeFillShade="D9"/>
            <w:noWrap/>
            <w:vAlign w:val="center"/>
          </w:tcPr>
          <w:p w14:paraId="611C5ACD" w14:textId="365BE4C0" w:rsidR="00420BB7" w:rsidRPr="004D70A2" w:rsidRDefault="00420BB7" w:rsidP="00420BB7">
            <w:pPr>
              <w:pStyle w:val="ESTablebody3ptafter"/>
              <w:ind w:right="45"/>
              <w:jc w:val="right"/>
              <w:rPr>
                <w:sz w:val="13"/>
                <w:lang w:val="en-AU" w:eastAsia="en-AU"/>
              </w:rPr>
            </w:pPr>
            <w:r w:rsidRPr="004D70A2">
              <w:rPr>
                <w:sz w:val="13"/>
                <w:lang w:val="en-AU" w:eastAsia="en-AU"/>
              </w:rPr>
              <w:t>10.0</w:t>
            </w:r>
          </w:p>
        </w:tc>
        <w:tc>
          <w:tcPr>
            <w:tcW w:w="379" w:type="pct"/>
            <w:tcBorders>
              <w:left w:val="single" w:sz="4" w:space="0" w:color="808080" w:themeColor="background1" w:themeShade="80"/>
            </w:tcBorders>
            <w:shd w:val="clear" w:color="auto" w:fill="FFFFFF" w:themeFill="background1"/>
            <w:noWrap/>
            <w:vAlign w:val="center"/>
          </w:tcPr>
          <w:p w14:paraId="17D46402" w14:textId="454B3C93" w:rsidR="00420BB7" w:rsidRPr="004D70A2" w:rsidRDefault="00420BB7" w:rsidP="00420BB7">
            <w:pPr>
              <w:pStyle w:val="ESTablebody3ptafter"/>
              <w:ind w:right="45"/>
              <w:jc w:val="right"/>
              <w:rPr>
                <w:sz w:val="13"/>
                <w:lang w:val="en-AU" w:eastAsia="en-AU"/>
              </w:rPr>
            </w:pPr>
            <w:r w:rsidRPr="004D70A2">
              <w:rPr>
                <w:sz w:val="13"/>
                <w:lang w:val="en-AU" w:eastAsia="en-AU"/>
              </w:rPr>
              <w:t>10</w:t>
            </w:r>
          </w:p>
        </w:tc>
        <w:tc>
          <w:tcPr>
            <w:tcW w:w="379" w:type="pct"/>
            <w:shd w:val="clear" w:color="auto" w:fill="D9D9D9" w:themeFill="background1" w:themeFillShade="D9"/>
            <w:noWrap/>
            <w:vAlign w:val="center"/>
          </w:tcPr>
          <w:p w14:paraId="4A0D6C07" w14:textId="5C1B6E78" w:rsidR="00420BB7" w:rsidRPr="004D70A2" w:rsidRDefault="00420BB7" w:rsidP="00420BB7">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7FF6376F" w14:textId="2F041819" w:rsidR="00420BB7" w:rsidRPr="004D70A2" w:rsidRDefault="00420BB7" w:rsidP="00420BB7">
            <w:pPr>
              <w:pStyle w:val="ESTablebody3ptafter"/>
              <w:ind w:right="45"/>
              <w:jc w:val="right"/>
              <w:rPr>
                <w:sz w:val="13"/>
                <w:lang w:val="en-AU" w:eastAsia="en-AU"/>
              </w:rPr>
            </w:pPr>
            <w:r w:rsidRPr="004D70A2">
              <w:rPr>
                <w:sz w:val="13"/>
                <w:lang w:val="en-AU" w:eastAsia="en-AU"/>
              </w:rPr>
              <w:t>10.0</w:t>
            </w:r>
          </w:p>
        </w:tc>
        <w:tc>
          <w:tcPr>
            <w:tcW w:w="350" w:type="pct"/>
            <w:tcBorders>
              <w:left w:val="single" w:sz="4" w:space="0" w:color="808080" w:themeColor="background1" w:themeShade="80"/>
            </w:tcBorders>
            <w:shd w:val="clear" w:color="auto" w:fill="D9D9D9" w:themeFill="background1" w:themeFillShade="D9"/>
            <w:noWrap/>
            <w:vAlign w:val="center"/>
          </w:tcPr>
          <w:p w14:paraId="23B996EF" w14:textId="3CAB16F2" w:rsidR="00420BB7" w:rsidRPr="004D70A2" w:rsidRDefault="00420BB7" w:rsidP="00420BB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21E0212C" w14:textId="1F3B2B4F" w:rsidR="00420BB7" w:rsidRPr="004D70A2" w:rsidRDefault="00420BB7" w:rsidP="00420BB7">
            <w:pPr>
              <w:pStyle w:val="ESTablebody3ptafter"/>
              <w:ind w:right="45"/>
              <w:jc w:val="right"/>
              <w:rPr>
                <w:sz w:val="13"/>
                <w:lang w:val="en-AU" w:eastAsia="en-AU"/>
              </w:rPr>
            </w:pPr>
            <w:r w:rsidRPr="004D70A2">
              <w:rPr>
                <w:sz w:val="13"/>
                <w:lang w:val="en-AU" w:eastAsia="en-AU"/>
              </w:rPr>
              <w:t>-</w:t>
            </w:r>
          </w:p>
        </w:tc>
      </w:tr>
      <w:tr w:rsidR="00420BB7" w:rsidRPr="004D70A2" w14:paraId="27680EA5" w14:textId="77777777" w:rsidTr="00823AA7">
        <w:trPr>
          <w:cantSplit/>
          <w:trHeight w:val="20"/>
        </w:trPr>
        <w:tc>
          <w:tcPr>
            <w:tcW w:w="155" w:type="pct"/>
            <w:vMerge/>
            <w:hideMark/>
          </w:tcPr>
          <w:p w14:paraId="022E9F4A" w14:textId="77777777" w:rsidR="00420BB7" w:rsidRPr="004D70A2" w:rsidRDefault="00420BB7" w:rsidP="00420BB7">
            <w:pPr>
              <w:pStyle w:val="ESTablebody3ptafter"/>
              <w:rPr>
                <w:sz w:val="14"/>
                <w:szCs w:val="14"/>
                <w:lang w:val="en-AU" w:eastAsia="en-AU"/>
              </w:rPr>
            </w:pPr>
          </w:p>
        </w:tc>
        <w:tc>
          <w:tcPr>
            <w:tcW w:w="469" w:type="pct"/>
            <w:noWrap/>
            <w:vAlign w:val="center"/>
            <w:hideMark/>
          </w:tcPr>
          <w:p w14:paraId="51A182A5" w14:textId="77777777" w:rsidR="00420BB7" w:rsidRPr="004D70A2" w:rsidRDefault="00420BB7" w:rsidP="00420BB7">
            <w:pPr>
              <w:pStyle w:val="ESTablebody3ptafter"/>
              <w:rPr>
                <w:sz w:val="13"/>
                <w:lang w:val="en-AU" w:eastAsia="en-AU"/>
              </w:rPr>
            </w:pPr>
            <w:r w:rsidRPr="004D70A2">
              <w:rPr>
                <w:sz w:val="13"/>
                <w:lang w:val="en-AU" w:eastAsia="en-AU"/>
              </w:rPr>
              <w:t>35–44</w:t>
            </w:r>
          </w:p>
        </w:tc>
        <w:tc>
          <w:tcPr>
            <w:tcW w:w="418" w:type="pct"/>
            <w:tcBorders>
              <w:top w:val="nil"/>
              <w:left w:val="nil"/>
              <w:bottom w:val="nil"/>
              <w:right w:val="nil"/>
            </w:tcBorders>
            <w:shd w:val="clear" w:color="auto" w:fill="D9D9D9" w:themeFill="background1" w:themeFillShade="D9"/>
            <w:noWrap/>
            <w:vAlign w:val="bottom"/>
          </w:tcPr>
          <w:p w14:paraId="3C1DC697" w14:textId="62110000" w:rsidR="00420BB7" w:rsidRPr="004D70A2" w:rsidRDefault="00420BB7" w:rsidP="00420BB7">
            <w:pPr>
              <w:pStyle w:val="ESTablebody3ptafter"/>
              <w:ind w:right="45"/>
              <w:jc w:val="right"/>
              <w:rPr>
                <w:sz w:val="13"/>
                <w:lang w:val="en-AU" w:eastAsia="en-AU"/>
              </w:rPr>
            </w:pPr>
            <w:r w:rsidRPr="00420BB7">
              <w:rPr>
                <w:sz w:val="13"/>
                <w:lang w:val="en-AU" w:eastAsia="en-AU"/>
              </w:rPr>
              <w:t>18</w:t>
            </w:r>
          </w:p>
        </w:tc>
        <w:tc>
          <w:tcPr>
            <w:tcW w:w="251" w:type="pct"/>
            <w:tcBorders>
              <w:top w:val="nil"/>
              <w:left w:val="nil"/>
              <w:bottom w:val="nil"/>
              <w:right w:val="single" w:sz="4" w:space="0" w:color="7F7F7F" w:themeColor="text1" w:themeTint="80"/>
            </w:tcBorders>
            <w:shd w:val="clear" w:color="auto" w:fill="auto"/>
            <w:noWrap/>
            <w:vAlign w:val="bottom"/>
          </w:tcPr>
          <w:p w14:paraId="5D5866BF" w14:textId="63DF9958" w:rsidR="00420BB7" w:rsidRPr="004D70A2" w:rsidRDefault="00420BB7" w:rsidP="00420BB7">
            <w:pPr>
              <w:pStyle w:val="ESTablebody3ptafter"/>
              <w:ind w:right="45"/>
              <w:jc w:val="right"/>
              <w:rPr>
                <w:sz w:val="13"/>
                <w:lang w:val="en-AU" w:eastAsia="en-AU"/>
              </w:rPr>
            </w:pPr>
            <w:r w:rsidRPr="00420BB7">
              <w:rPr>
                <w:sz w:val="13"/>
                <w:lang w:val="en-AU" w:eastAsia="en-AU"/>
              </w:rPr>
              <w:t>17.7</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236A89B3" w14:textId="79389D50" w:rsidR="00420BB7" w:rsidRPr="004D70A2" w:rsidRDefault="00420BB7" w:rsidP="00420BB7">
            <w:pPr>
              <w:pStyle w:val="ESTablebody3ptafter"/>
              <w:ind w:right="45"/>
              <w:jc w:val="right"/>
              <w:rPr>
                <w:sz w:val="13"/>
                <w:lang w:val="en-AU" w:eastAsia="en-AU"/>
              </w:rPr>
            </w:pPr>
            <w:r w:rsidRPr="00420BB7">
              <w:rPr>
                <w:sz w:val="13"/>
                <w:lang w:val="en-AU" w:eastAsia="en-AU"/>
              </w:rPr>
              <w:t>16</w:t>
            </w:r>
          </w:p>
        </w:tc>
        <w:tc>
          <w:tcPr>
            <w:tcW w:w="379" w:type="pct"/>
            <w:tcBorders>
              <w:top w:val="nil"/>
              <w:left w:val="nil"/>
              <w:bottom w:val="nil"/>
              <w:right w:val="nil"/>
            </w:tcBorders>
            <w:shd w:val="clear" w:color="auto" w:fill="auto"/>
            <w:noWrap/>
            <w:vAlign w:val="bottom"/>
          </w:tcPr>
          <w:p w14:paraId="49316979" w14:textId="43CD7F31" w:rsidR="00420BB7" w:rsidRPr="004D70A2" w:rsidRDefault="00420BB7" w:rsidP="00420BB7">
            <w:pPr>
              <w:pStyle w:val="ESTablebody3ptafter"/>
              <w:ind w:right="45"/>
              <w:jc w:val="right"/>
              <w:rPr>
                <w:sz w:val="13"/>
                <w:lang w:val="en-AU" w:eastAsia="en-AU"/>
              </w:rPr>
            </w:pPr>
            <w:r w:rsidRPr="00420BB7">
              <w:rPr>
                <w:sz w:val="13"/>
                <w:lang w:val="en-AU" w:eastAsia="en-AU"/>
              </w:rPr>
              <w:t>2</w:t>
            </w: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07A831CF" w14:textId="27412DB5" w:rsidR="00420BB7" w:rsidRPr="004D70A2" w:rsidRDefault="00420BB7" w:rsidP="00420BB7">
            <w:pPr>
              <w:pStyle w:val="ESTablebody3ptafter"/>
              <w:ind w:right="45"/>
              <w:jc w:val="right"/>
              <w:rPr>
                <w:sz w:val="13"/>
                <w:lang w:val="en-AU" w:eastAsia="en-AU"/>
              </w:rPr>
            </w:pPr>
            <w:r w:rsidRPr="00420BB7">
              <w:rPr>
                <w:sz w:val="13"/>
                <w:lang w:val="en-AU" w:eastAsia="en-AU"/>
              </w:rPr>
              <w:t>17.7</w:t>
            </w:r>
          </w:p>
        </w:tc>
        <w:tc>
          <w:tcPr>
            <w:tcW w:w="350" w:type="pct"/>
            <w:tcBorders>
              <w:top w:val="nil"/>
              <w:left w:val="single" w:sz="4" w:space="0" w:color="7F7F7F" w:themeColor="text1" w:themeTint="80"/>
              <w:bottom w:val="nil"/>
              <w:right w:val="nil"/>
            </w:tcBorders>
            <w:shd w:val="clear" w:color="auto" w:fill="auto"/>
            <w:noWrap/>
            <w:vAlign w:val="bottom"/>
          </w:tcPr>
          <w:p w14:paraId="5A8B866C" w14:textId="65E2BDFE"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35B0CE3A" w14:textId="73516BE7"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5AE45D9C" w14:textId="62A19E84" w:rsidR="00420BB7" w:rsidRPr="004D70A2" w:rsidRDefault="00420BB7" w:rsidP="00420BB7">
            <w:pPr>
              <w:pStyle w:val="ESTablebody3ptafter"/>
              <w:ind w:right="45"/>
              <w:jc w:val="right"/>
              <w:rPr>
                <w:sz w:val="13"/>
                <w:lang w:val="en-AU" w:eastAsia="en-AU"/>
              </w:rPr>
            </w:pPr>
            <w:r w:rsidRPr="004D70A2">
              <w:rPr>
                <w:sz w:val="13"/>
                <w:lang w:val="en-AU" w:eastAsia="en-AU"/>
              </w:rPr>
              <w:t>22</w:t>
            </w:r>
          </w:p>
        </w:tc>
        <w:tc>
          <w:tcPr>
            <w:tcW w:w="249" w:type="pct"/>
            <w:tcBorders>
              <w:right w:val="single" w:sz="4" w:space="0" w:color="808080" w:themeColor="background1" w:themeShade="80"/>
            </w:tcBorders>
            <w:shd w:val="clear" w:color="auto" w:fill="D9D9D9" w:themeFill="background1" w:themeFillShade="D9"/>
            <w:noWrap/>
            <w:vAlign w:val="center"/>
          </w:tcPr>
          <w:p w14:paraId="05E82203" w14:textId="742BB4C2" w:rsidR="00420BB7" w:rsidRPr="004D70A2" w:rsidRDefault="00420BB7" w:rsidP="00420BB7">
            <w:pPr>
              <w:pStyle w:val="ESTablebody3ptafter"/>
              <w:ind w:right="45"/>
              <w:jc w:val="right"/>
              <w:rPr>
                <w:sz w:val="13"/>
                <w:lang w:val="en-AU" w:eastAsia="en-AU"/>
              </w:rPr>
            </w:pPr>
            <w:r w:rsidRPr="004D70A2">
              <w:rPr>
                <w:sz w:val="13"/>
                <w:lang w:val="en-AU" w:eastAsia="en-AU"/>
              </w:rPr>
              <w:t>21.6</w:t>
            </w:r>
          </w:p>
        </w:tc>
        <w:tc>
          <w:tcPr>
            <w:tcW w:w="379" w:type="pct"/>
            <w:tcBorders>
              <w:left w:val="single" w:sz="4" w:space="0" w:color="808080" w:themeColor="background1" w:themeShade="80"/>
            </w:tcBorders>
            <w:shd w:val="clear" w:color="auto" w:fill="FFFFFF" w:themeFill="background1"/>
            <w:noWrap/>
            <w:vAlign w:val="center"/>
          </w:tcPr>
          <w:p w14:paraId="356D75A1" w14:textId="7C615933" w:rsidR="00420BB7" w:rsidRPr="004D70A2" w:rsidRDefault="00420BB7" w:rsidP="00420BB7">
            <w:pPr>
              <w:pStyle w:val="ESTablebody3ptafter"/>
              <w:ind w:right="45"/>
              <w:jc w:val="right"/>
              <w:rPr>
                <w:sz w:val="13"/>
                <w:lang w:val="en-AU" w:eastAsia="en-AU"/>
              </w:rPr>
            </w:pPr>
            <w:r w:rsidRPr="004D70A2">
              <w:rPr>
                <w:sz w:val="13"/>
                <w:lang w:val="en-AU" w:eastAsia="en-AU"/>
              </w:rPr>
              <w:t>20</w:t>
            </w:r>
          </w:p>
        </w:tc>
        <w:tc>
          <w:tcPr>
            <w:tcW w:w="379" w:type="pct"/>
            <w:shd w:val="clear" w:color="auto" w:fill="D9D9D9" w:themeFill="background1" w:themeFillShade="D9"/>
            <w:noWrap/>
            <w:vAlign w:val="center"/>
          </w:tcPr>
          <w:p w14:paraId="43465F3B" w14:textId="6E1C0429" w:rsidR="00420BB7" w:rsidRPr="004D70A2" w:rsidRDefault="00420BB7" w:rsidP="00420BB7">
            <w:pPr>
              <w:pStyle w:val="ESTablebody3ptafter"/>
              <w:ind w:right="45"/>
              <w:jc w:val="right"/>
              <w:rPr>
                <w:sz w:val="13"/>
                <w:lang w:val="en-AU" w:eastAsia="en-AU"/>
              </w:rPr>
            </w:pPr>
            <w:r w:rsidRPr="004D70A2">
              <w:rPr>
                <w:sz w:val="13"/>
                <w:lang w:val="en-AU" w:eastAsia="en-AU"/>
              </w:rPr>
              <w:t>2</w:t>
            </w:r>
          </w:p>
        </w:tc>
        <w:tc>
          <w:tcPr>
            <w:tcW w:w="249" w:type="pct"/>
            <w:tcBorders>
              <w:right w:val="single" w:sz="4" w:space="0" w:color="808080" w:themeColor="background1" w:themeShade="80"/>
            </w:tcBorders>
            <w:shd w:val="clear" w:color="auto" w:fill="FFFFFF" w:themeFill="background1"/>
            <w:noWrap/>
            <w:vAlign w:val="center"/>
          </w:tcPr>
          <w:p w14:paraId="7DC027AE" w14:textId="6648537B" w:rsidR="00420BB7" w:rsidRPr="004D70A2" w:rsidRDefault="00420BB7" w:rsidP="00420BB7">
            <w:pPr>
              <w:pStyle w:val="ESTablebody3ptafter"/>
              <w:ind w:right="45"/>
              <w:jc w:val="right"/>
              <w:rPr>
                <w:sz w:val="13"/>
                <w:lang w:val="en-AU" w:eastAsia="en-AU"/>
              </w:rPr>
            </w:pPr>
            <w:r w:rsidRPr="004D70A2">
              <w:rPr>
                <w:sz w:val="13"/>
                <w:lang w:val="en-AU" w:eastAsia="en-AU"/>
              </w:rPr>
              <w:t>21.6</w:t>
            </w:r>
          </w:p>
        </w:tc>
        <w:tc>
          <w:tcPr>
            <w:tcW w:w="350" w:type="pct"/>
            <w:tcBorders>
              <w:left w:val="single" w:sz="4" w:space="0" w:color="808080" w:themeColor="background1" w:themeShade="80"/>
            </w:tcBorders>
            <w:shd w:val="clear" w:color="auto" w:fill="D9D9D9" w:themeFill="background1" w:themeFillShade="D9"/>
            <w:noWrap/>
            <w:vAlign w:val="center"/>
          </w:tcPr>
          <w:p w14:paraId="4FBF48D4" w14:textId="3EDEAF94" w:rsidR="00420BB7" w:rsidRPr="004D70A2" w:rsidRDefault="00420BB7" w:rsidP="00420BB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7859C85A" w14:textId="00A12A96" w:rsidR="00420BB7" w:rsidRPr="004D70A2" w:rsidRDefault="00420BB7" w:rsidP="00420BB7">
            <w:pPr>
              <w:pStyle w:val="ESTablebody3ptafter"/>
              <w:ind w:right="45"/>
              <w:jc w:val="right"/>
              <w:rPr>
                <w:sz w:val="13"/>
                <w:lang w:val="en-AU" w:eastAsia="en-AU"/>
              </w:rPr>
            </w:pPr>
            <w:r w:rsidRPr="004D70A2">
              <w:rPr>
                <w:sz w:val="13"/>
                <w:lang w:val="en-AU" w:eastAsia="en-AU"/>
              </w:rPr>
              <w:t>-</w:t>
            </w:r>
          </w:p>
        </w:tc>
      </w:tr>
      <w:tr w:rsidR="00420BB7" w:rsidRPr="004D70A2" w14:paraId="7E5D0216" w14:textId="77777777" w:rsidTr="00823AA7">
        <w:trPr>
          <w:cantSplit/>
          <w:trHeight w:val="20"/>
        </w:trPr>
        <w:tc>
          <w:tcPr>
            <w:tcW w:w="155" w:type="pct"/>
            <w:vMerge/>
            <w:hideMark/>
          </w:tcPr>
          <w:p w14:paraId="5E06A3C9" w14:textId="77777777" w:rsidR="00420BB7" w:rsidRPr="004D70A2" w:rsidRDefault="00420BB7" w:rsidP="00420BB7">
            <w:pPr>
              <w:pStyle w:val="ESTablebody3ptafter"/>
              <w:rPr>
                <w:sz w:val="14"/>
                <w:szCs w:val="14"/>
                <w:lang w:val="en-AU" w:eastAsia="en-AU"/>
              </w:rPr>
            </w:pPr>
          </w:p>
        </w:tc>
        <w:tc>
          <w:tcPr>
            <w:tcW w:w="469" w:type="pct"/>
            <w:noWrap/>
            <w:vAlign w:val="center"/>
            <w:hideMark/>
          </w:tcPr>
          <w:p w14:paraId="3FC639AD" w14:textId="77777777" w:rsidR="00420BB7" w:rsidRPr="004D70A2" w:rsidRDefault="00420BB7" w:rsidP="00420BB7">
            <w:pPr>
              <w:pStyle w:val="ESTablebody3ptafter"/>
              <w:rPr>
                <w:sz w:val="13"/>
                <w:lang w:val="en-AU" w:eastAsia="en-AU"/>
              </w:rPr>
            </w:pPr>
            <w:r w:rsidRPr="004D70A2">
              <w:rPr>
                <w:sz w:val="13"/>
                <w:lang w:val="en-AU" w:eastAsia="en-AU"/>
              </w:rPr>
              <w:t>45–54</w:t>
            </w:r>
          </w:p>
        </w:tc>
        <w:tc>
          <w:tcPr>
            <w:tcW w:w="418" w:type="pct"/>
            <w:tcBorders>
              <w:top w:val="nil"/>
              <w:left w:val="nil"/>
              <w:bottom w:val="nil"/>
              <w:right w:val="nil"/>
            </w:tcBorders>
            <w:shd w:val="clear" w:color="auto" w:fill="D9D9D9" w:themeFill="background1" w:themeFillShade="D9"/>
            <w:noWrap/>
            <w:vAlign w:val="bottom"/>
          </w:tcPr>
          <w:p w14:paraId="329F6BA7" w14:textId="06599BA2" w:rsidR="00420BB7" w:rsidRPr="004D70A2" w:rsidRDefault="00420BB7" w:rsidP="00420BB7">
            <w:pPr>
              <w:pStyle w:val="ESTablebody3ptafter"/>
              <w:ind w:right="45"/>
              <w:jc w:val="right"/>
              <w:rPr>
                <w:sz w:val="13"/>
                <w:lang w:val="en-AU" w:eastAsia="en-AU"/>
              </w:rPr>
            </w:pPr>
            <w:r w:rsidRPr="00420BB7">
              <w:rPr>
                <w:sz w:val="13"/>
                <w:lang w:val="en-AU" w:eastAsia="en-AU"/>
              </w:rPr>
              <w:t>24</w:t>
            </w:r>
          </w:p>
        </w:tc>
        <w:tc>
          <w:tcPr>
            <w:tcW w:w="251" w:type="pct"/>
            <w:tcBorders>
              <w:top w:val="nil"/>
              <w:left w:val="nil"/>
              <w:bottom w:val="nil"/>
              <w:right w:val="single" w:sz="4" w:space="0" w:color="7F7F7F" w:themeColor="text1" w:themeTint="80"/>
            </w:tcBorders>
            <w:shd w:val="clear" w:color="auto" w:fill="auto"/>
            <w:noWrap/>
            <w:vAlign w:val="bottom"/>
          </w:tcPr>
          <w:p w14:paraId="28F1BC49" w14:textId="3EC3FDCC" w:rsidR="00420BB7" w:rsidRPr="004D70A2" w:rsidRDefault="00420BB7" w:rsidP="00420BB7">
            <w:pPr>
              <w:pStyle w:val="ESTablebody3ptafter"/>
              <w:ind w:right="45"/>
              <w:jc w:val="right"/>
              <w:rPr>
                <w:sz w:val="13"/>
                <w:lang w:val="en-AU" w:eastAsia="en-AU"/>
              </w:rPr>
            </w:pPr>
            <w:r w:rsidRPr="00420BB7">
              <w:rPr>
                <w:sz w:val="13"/>
                <w:lang w:val="en-AU" w:eastAsia="en-AU"/>
              </w:rPr>
              <w:t>24.0</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5CD11575" w14:textId="29B1925F" w:rsidR="00420BB7" w:rsidRPr="004D70A2" w:rsidRDefault="00420BB7" w:rsidP="00420BB7">
            <w:pPr>
              <w:pStyle w:val="ESTablebody3ptafter"/>
              <w:ind w:right="45"/>
              <w:jc w:val="right"/>
              <w:rPr>
                <w:sz w:val="13"/>
                <w:lang w:val="en-AU" w:eastAsia="en-AU"/>
              </w:rPr>
            </w:pPr>
            <w:r w:rsidRPr="00420BB7">
              <w:rPr>
                <w:sz w:val="13"/>
                <w:lang w:val="en-AU" w:eastAsia="en-AU"/>
              </w:rPr>
              <w:t>24</w:t>
            </w:r>
          </w:p>
        </w:tc>
        <w:tc>
          <w:tcPr>
            <w:tcW w:w="379" w:type="pct"/>
            <w:tcBorders>
              <w:top w:val="nil"/>
              <w:left w:val="nil"/>
              <w:bottom w:val="nil"/>
              <w:right w:val="nil"/>
            </w:tcBorders>
            <w:shd w:val="clear" w:color="auto" w:fill="auto"/>
            <w:noWrap/>
            <w:vAlign w:val="bottom"/>
          </w:tcPr>
          <w:p w14:paraId="5C311AA5" w14:textId="1C491544" w:rsidR="00420BB7" w:rsidRPr="004D70A2" w:rsidRDefault="00420BB7" w:rsidP="00420BB7">
            <w:pPr>
              <w:pStyle w:val="ESTablebody3ptafter"/>
              <w:ind w:right="45"/>
              <w:jc w:val="right"/>
              <w:rPr>
                <w:sz w:val="13"/>
                <w:lang w:val="en-AU" w:eastAsia="en-AU"/>
              </w:rPr>
            </w:pP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62D8106B" w14:textId="2C922DB9" w:rsidR="00420BB7" w:rsidRPr="004D70A2" w:rsidRDefault="00420BB7" w:rsidP="00420BB7">
            <w:pPr>
              <w:pStyle w:val="ESTablebody3ptafter"/>
              <w:ind w:right="45"/>
              <w:jc w:val="right"/>
              <w:rPr>
                <w:sz w:val="13"/>
                <w:lang w:val="en-AU" w:eastAsia="en-AU"/>
              </w:rPr>
            </w:pPr>
            <w:r w:rsidRPr="00420BB7">
              <w:rPr>
                <w:sz w:val="13"/>
                <w:lang w:val="en-AU" w:eastAsia="en-AU"/>
              </w:rPr>
              <w:t>24.0</w:t>
            </w:r>
          </w:p>
        </w:tc>
        <w:tc>
          <w:tcPr>
            <w:tcW w:w="350" w:type="pct"/>
            <w:tcBorders>
              <w:top w:val="nil"/>
              <w:left w:val="single" w:sz="4" w:space="0" w:color="7F7F7F" w:themeColor="text1" w:themeTint="80"/>
              <w:bottom w:val="nil"/>
              <w:right w:val="nil"/>
            </w:tcBorders>
            <w:shd w:val="clear" w:color="auto" w:fill="auto"/>
            <w:noWrap/>
            <w:vAlign w:val="bottom"/>
          </w:tcPr>
          <w:p w14:paraId="15FAC8F7" w14:textId="774F6B8F"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50FC7B61" w14:textId="38061A1F"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0116154E" w14:textId="7F7B64E0" w:rsidR="00420BB7" w:rsidRPr="004D70A2" w:rsidRDefault="00420BB7" w:rsidP="00420BB7">
            <w:pPr>
              <w:pStyle w:val="ESTablebody3ptafter"/>
              <w:ind w:right="45"/>
              <w:jc w:val="right"/>
              <w:rPr>
                <w:sz w:val="13"/>
                <w:lang w:val="en-AU" w:eastAsia="en-AU"/>
              </w:rPr>
            </w:pPr>
            <w:r w:rsidRPr="004D70A2">
              <w:rPr>
                <w:sz w:val="13"/>
                <w:lang w:val="en-AU" w:eastAsia="en-AU"/>
              </w:rPr>
              <w:t>22</w:t>
            </w:r>
          </w:p>
        </w:tc>
        <w:tc>
          <w:tcPr>
            <w:tcW w:w="249" w:type="pct"/>
            <w:tcBorders>
              <w:right w:val="single" w:sz="4" w:space="0" w:color="808080" w:themeColor="background1" w:themeShade="80"/>
            </w:tcBorders>
            <w:shd w:val="clear" w:color="auto" w:fill="D9D9D9" w:themeFill="background1" w:themeFillShade="D9"/>
            <w:noWrap/>
            <w:vAlign w:val="center"/>
          </w:tcPr>
          <w:p w14:paraId="473BF560" w14:textId="2ED68CB5" w:rsidR="00420BB7" w:rsidRPr="004D70A2" w:rsidRDefault="00420BB7" w:rsidP="00420BB7">
            <w:pPr>
              <w:pStyle w:val="ESTablebody3ptafter"/>
              <w:ind w:right="45"/>
              <w:jc w:val="right"/>
              <w:rPr>
                <w:sz w:val="13"/>
                <w:lang w:val="en-AU" w:eastAsia="en-AU"/>
              </w:rPr>
            </w:pPr>
            <w:r w:rsidRPr="004D70A2">
              <w:rPr>
                <w:sz w:val="13"/>
                <w:lang w:val="en-AU" w:eastAsia="en-AU"/>
              </w:rPr>
              <w:t>21.7</w:t>
            </w:r>
          </w:p>
        </w:tc>
        <w:tc>
          <w:tcPr>
            <w:tcW w:w="379" w:type="pct"/>
            <w:tcBorders>
              <w:left w:val="single" w:sz="4" w:space="0" w:color="808080" w:themeColor="background1" w:themeShade="80"/>
            </w:tcBorders>
            <w:shd w:val="clear" w:color="auto" w:fill="FFFFFF" w:themeFill="background1"/>
            <w:noWrap/>
            <w:vAlign w:val="center"/>
          </w:tcPr>
          <w:p w14:paraId="62414BE0" w14:textId="0510752F" w:rsidR="00420BB7" w:rsidRPr="004D70A2" w:rsidRDefault="00420BB7" w:rsidP="00420BB7">
            <w:pPr>
              <w:pStyle w:val="ESTablebody3ptafter"/>
              <w:ind w:right="45"/>
              <w:jc w:val="right"/>
              <w:rPr>
                <w:sz w:val="13"/>
                <w:lang w:val="en-AU" w:eastAsia="en-AU"/>
              </w:rPr>
            </w:pPr>
            <w:r w:rsidRPr="004D70A2">
              <w:rPr>
                <w:sz w:val="13"/>
                <w:lang w:val="en-AU" w:eastAsia="en-AU"/>
              </w:rPr>
              <w:t>19</w:t>
            </w:r>
          </w:p>
        </w:tc>
        <w:tc>
          <w:tcPr>
            <w:tcW w:w="379" w:type="pct"/>
            <w:shd w:val="clear" w:color="auto" w:fill="D9D9D9" w:themeFill="background1" w:themeFillShade="D9"/>
            <w:noWrap/>
            <w:vAlign w:val="center"/>
          </w:tcPr>
          <w:p w14:paraId="7E08BA2C" w14:textId="48D4ECA8" w:rsidR="00420BB7" w:rsidRPr="004D70A2" w:rsidRDefault="00420BB7" w:rsidP="00420BB7">
            <w:pPr>
              <w:pStyle w:val="ESTablebody3ptafter"/>
              <w:ind w:right="45"/>
              <w:jc w:val="right"/>
              <w:rPr>
                <w:sz w:val="13"/>
                <w:lang w:val="en-AU" w:eastAsia="en-AU"/>
              </w:rPr>
            </w:pPr>
            <w:r w:rsidRPr="004D70A2">
              <w:rPr>
                <w:sz w:val="13"/>
                <w:lang w:val="en-AU" w:eastAsia="en-AU"/>
              </w:rPr>
              <w:t>2</w:t>
            </w:r>
          </w:p>
        </w:tc>
        <w:tc>
          <w:tcPr>
            <w:tcW w:w="249" w:type="pct"/>
            <w:tcBorders>
              <w:right w:val="single" w:sz="4" w:space="0" w:color="808080" w:themeColor="background1" w:themeShade="80"/>
            </w:tcBorders>
            <w:shd w:val="clear" w:color="auto" w:fill="FFFFFF" w:themeFill="background1"/>
            <w:noWrap/>
            <w:vAlign w:val="center"/>
          </w:tcPr>
          <w:p w14:paraId="2FDB161B" w14:textId="11B07DAC" w:rsidR="00420BB7" w:rsidRPr="004D70A2" w:rsidRDefault="00420BB7" w:rsidP="00420BB7">
            <w:pPr>
              <w:pStyle w:val="ESTablebody3ptafter"/>
              <w:ind w:right="45"/>
              <w:jc w:val="right"/>
              <w:rPr>
                <w:sz w:val="13"/>
                <w:lang w:val="en-AU" w:eastAsia="en-AU"/>
              </w:rPr>
            </w:pPr>
            <w:r w:rsidRPr="004D70A2">
              <w:rPr>
                <w:sz w:val="13"/>
                <w:lang w:val="en-AU" w:eastAsia="en-AU"/>
              </w:rPr>
              <w:t>20.7</w:t>
            </w:r>
          </w:p>
        </w:tc>
        <w:tc>
          <w:tcPr>
            <w:tcW w:w="350" w:type="pct"/>
            <w:tcBorders>
              <w:left w:val="single" w:sz="4" w:space="0" w:color="808080" w:themeColor="background1" w:themeShade="80"/>
            </w:tcBorders>
            <w:shd w:val="clear" w:color="auto" w:fill="D9D9D9" w:themeFill="background1" w:themeFillShade="D9"/>
            <w:noWrap/>
            <w:vAlign w:val="center"/>
          </w:tcPr>
          <w:p w14:paraId="02EBE7D9" w14:textId="1FC65702" w:rsidR="00420BB7" w:rsidRPr="004D70A2" w:rsidRDefault="00420BB7" w:rsidP="00420BB7">
            <w:pPr>
              <w:pStyle w:val="ESTablebody3ptafter"/>
              <w:ind w:right="45"/>
              <w:jc w:val="right"/>
              <w:rPr>
                <w:sz w:val="13"/>
                <w:lang w:val="en-AU" w:eastAsia="en-AU"/>
              </w:rPr>
            </w:pPr>
            <w:r w:rsidRPr="004D70A2">
              <w:rPr>
                <w:sz w:val="13"/>
                <w:lang w:val="en-AU" w:eastAsia="en-AU"/>
              </w:rPr>
              <w:t>1</w:t>
            </w:r>
          </w:p>
        </w:tc>
        <w:tc>
          <w:tcPr>
            <w:tcW w:w="188" w:type="pct"/>
            <w:tcBorders>
              <w:right w:val="single" w:sz="8" w:space="0" w:color="808080" w:themeColor="background1" w:themeShade="80"/>
            </w:tcBorders>
            <w:shd w:val="clear" w:color="auto" w:fill="FFFFFF" w:themeFill="background1"/>
            <w:noWrap/>
            <w:vAlign w:val="center"/>
          </w:tcPr>
          <w:p w14:paraId="2F2A21BC" w14:textId="2A270482" w:rsidR="00420BB7" w:rsidRPr="004D70A2" w:rsidRDefault="00420BB7" w:rsidP="00420BB7">
            <w:pPr>
              <w:pStyle w:val="ESTablebody3ptafter"/>
              <w:ind w:right="45"/>
              <w:jc w:val="right"/>
              <w:rPr>
                <w:sz w:val="13"/>
                <w:lang w:val="en-AU" w:eastAsia="en-AU"/>
              </w:rPr>
            </w:pPr>
            <w:r w:rsidRPr="004D70A2">
              <w:rPr>
                <w:sz w:val="13"/>
                <w:lang w:val="en-AU" w:eastAsia="en-AU"/>
              </w:rPr>
              <w:t>1.0</w:t>
            </w:r>
          </w:p>
        </w:tc>
      </w:tr>
      <w:tr w:rsidR="00420BB7" w:rsidRPr="004D70A2" w14:paraId="3D946ADA" w14:textId="77777777" w:rsidTr="00823AA7">
        <w:trPr>
          <w:cantSplit/>
          <w:trHeight w:val="20"/>
        </w:trPr>
        <w:tc>
          <w:tcPr>
            <w:tcW w:w="155" w:type="pct"/>
            <w:vMerge/>
            <w:hideMark/>
          </w:tcPr>
          <w:p w14:paraId="51260033" w14:textId="77777777" w:rsidR="00420BB7" w:rsidRPr="004D70A2" w:rsidRDefault="00420BB7" w:rsidP="00420BB7">
            <w:pPr>
              <w:pStyle w:val="ESTablebody3ptafter"/>
              <w:rPr>
                <w:sz w:val="14"/>
                <w:szCs w:val="14"/>
                <w:lang w:val="en-AU" w:eastAsia="en-AU"/>
              </w:rPr>
            </w:pPr>
          </w:p>
        </w:tc>
        <w:tc>
          <w:tcPr>
            <w:tcW w:w="469" w:type="pct"/>
            <w:noWrap/>
            <w:vAlign w:val="center"/>
            <w:hideMark/>
          </w:tcPr>
          <w:p w14:paraId="39E28842" w14:textId="77777777" w:rsidR="00420BB7" w:rsidRPr="004D70A2" w:rsidRDefault="00420BB7" w:rsidP="00420BB7">
            <w:pPr>
              <w:pStyle w:val="ESTablebody3ptafter"/>
              <w:rPr>
                <w:sz w:val="13"/>
                <w:lang w:val="en-AU" w:eastAsia="en-AU"/>
              </w:rPr>
            </w:pPr>
            <w:r w:rsidRPr="004D70A2">
              <w:rPr>
                <w:sz w:val="13"/>
                <w:lang w:val="en-AU" w:eastAsia="en-AU"/>
              </w:rPr>
              <w:t>55–64</w:t>
            </w:r>
          </w:p>
        </w:tc>
        <w:tc>
          <w:tcPr>
            <w:tcW w:w="418" w:type="pct"/>
            <w:tcBorders>
              <w:top w:val="nil"/>
              <w:left w:val="nil"/>
              <w:bottom w:val="nil"/>
              <w:right w:val="nil"/>
            </w:tcBorders>
            <w:shd w:val="clear" w:color="auto" w:fill="D9D9D9" w:themeFill="background1" w:themeFillShade="D9"/>
            <w:noWrap/>
            <w:vAlign w:val="bottom"/>
          </w:tcPr>
          <w:p w14:paraId="42921CC0" w14:textId="6C7BED0A" w:rsidR="00420BB7" w:rsidRPr="004D70A2" w:rsidRDefault="00420BB7" w:rsidP="00420BB7">
            <w:pPr>
              <w:pStyle w:val="ESTablebody3ptafter"/>
              <w:ind w:right="45"/>
              <w:jc w:val="right"/>
              <w:rPr>
                <w:sz w:val="13"/>
                <w:lang w:val="en-AU" w:eastAsia="en-AU"/>
              </w:rPr>
            </w:pPr>
            <w:r w:rsidRPr="00420BB7">
              <w:rPr>
                <w:sz w:val="13"/>
                <w:lang w:val="en-AU" w:eastAsia="en-AU"/>
              </w:rPr>
              <w:t>18</w:t>
            </w:r>
          </w:p>
        </w:tc>
        <w:tc>
          <w:tcPr>
            <w:tcW w:w="251" w:type="pct"/>
            <w:tcBorders>
              <w:top w:val="nil"/>
              <w:left w:val="nil"/>
              <w:bottom w:val="nil"/>
              <w:right w:val="single" w:sz="4" w:space="0" w:color="7F7F7F" w:themeColor="text1" w:themeTint="80"/>
            </w:tcBorders>
            <w:shd w:val="clear" w:color="auto" w:fill="auto"/>
            <w:noWrap/>
            <w:vAlign w:val="bottom"/>
          </w:tcPr>
          <w:p w14:paraId="7A65C43E" w14:textId="111EA31F" w:rsidR="00420BB7" w:rsidRPr="004D70A2" w:rsidRDefault="00420BB7" w:rsidP="00420BB7">
            <w:pPr>
              <w:pStyle w:val="ESTablebody3ptafter"/>
              <w:ind w:right="45"/>
              <w:jc w:val="right"/>
              <w:rPr>
                <w:sz w:val="13"/>
                <w:lang w:val="en-AU" w:eastAsia="en-AU"/>
              </w:rPr>
            </w:pPr>
            <w:r w:rsidRPr="00420BB7">
              <w:rPr>
                <w:sz w:val="13"/>
                <w:lang w:val="en-AU" w:eastAsia="en-AU"/>
              </w:rPr>
              <w:t>17.5</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2D267E34" w14:textId="2FBA3988" w:rsidR="00420BB7" w:rsidRPr="004D70A2" w:rsidRDefault="00420BB7" w:rsidP="00420BB7">
            <w:pPr>
              <w:pStyle w:val="ESTablebody3ptafter"/>
              <w:ind w:right="45"/>
              <w:jc w:val="right"/>
              <w:rPr>
                <w:sz w:val="13"/>
                <w:lang w:val="en-AU" w:eastAsia="en-AU"/>
              </w:rPr>
            </w:pPr>
            <w:r w:rsidRPr="00420BB7">
              <w:rPr>
                <w:sz w:val="13"/>
                <w:lang w:val="en-AU" w:eastAsia="en-AU"/>
              </w:rPr>
              <w:t>15</w:t>
            </w:r>
          </w:p>
        </w:tc>
        <w:tc>
          <w:tcPr>
            <w:tcW w:w="379" w:type="pct"/>
            <w:tcBorders>
              <w:top w:val="nil"/>
              <w:left w:val="nil"/>
              <w:bottom w:val="nil"/>
              <w:right w:val="nil"/>
            </w:tcBorders>
            <w:shd w:val="clear" w:color="auto" w:fill="auto"/>
            <w:noWrap/>
            <w:vAlign w:val="bottom"/>
          </w:tcPr>
          <w:p w14:paraId="38C45826" w14:textId="60255ED8" w:rsidR="00420BB7" w:rsidRPr="004D70A2" w:rsidRDefault="00420BB7" w:rsidP="00420BB7">
            <w:pPr>
              <w:pStyle w:val="ESTablebody3ptafter"/>
              <w:ind w:right="45"/>
              <w:jc w:val="right"/>
              <w:rPr>
                <w:sz w:val="13"/>
                <w:lang w:val="en-AU" w:eastAsia="en-AU"/>
              </w:rPr>
            </w:pPr>
            <w:r w:rsidRPr="00420BB7">
              <w:rPr>
                <w:sz w:val="13"/>
                <w:lang w:val="en-AU" w:eastAsia="en-AU"/>
              </w:rPr>
              <w:t>3</w:t>
            </w: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5F7679AD" w14:textId="67AF6191" w:rsidR="00420BB7" w:rsidRPr="004D70A2" w:rsidRDefault="00420BB7" w:rsidP="00420BB7">
            <w:pPr>
              <w:pStyle w:val="ESTablebody3ptafter"/>
              <w:ind w:right="45"/>
              <w:jc w:val="right"/>
              <w:rPr>
                <w:sz w:val="13"/>
                <w:lang w:val="en-AU" w:eastAsia="en-AU"/>
              </w:rPr>
            </w:pPr>
            <w:r w:rsidRPr="00420BB7">
              <w:rPr>
                <w:sz w:val="13"/>
                <w:lang w:val="en-AU" w:eastAsia="en-AU"/>
              </w:rPr>
              <w:t>17.5</w:t>
            </w:r>
          </w:p>
        </w:tc>
        <w:tc>
          <w:tcPr>
            <w:tcW w:w="350" w:type="pct"/>
            <w:tcBorders>
              <w:top w:val="nil"/>
              <w:left w:val="single" w:sz="4" w:space="0" w:color="7F7F7F" w:themeColor="text1" w:themeTint="80"/>
              <w:bottom w:val="nil"/>
              <w:right w:val="nil"/>
            </w:tcBorders>
            <w:shd w:val="clear" w:color="auto" w:fill="auto"/>
            <w:noWrap/>
            <w:vAlign w:val="bottom"/>
          </w:tcPr>
          <w:p w14:paraId="5F26D3D0" w14:textId="5D00CF37"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6F98B6F7" w14:textId="25D727E2"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50B00ADB" w14:textId="226780DA" w:rsidR="00420BB7" w:rsidRPr="004D70A2" w:rsidRDefault="00420BB7" w:rsidP="00420BB7">
            <w:pPr>
              <w:pStyle w:val="ESTablebody3ptafter"/>
              <w:ind w:right="45"/>
              <w:jc w:val="right"/>
              <w:rPr>
                <w:sz w:val="13"/>
                <w:lang w:val="en-AU" w:eastAsia="en-AU"/>
              </w:rPr>
            </w:pPr>
            <w:r w:rsidRPr="004D70A2">
              <w:rPr>
                <w:sz w:val="13"/>
                <w:lang w:val="en-AU" w:eastAsia="en-AU"/>
              </w:rPr>
              <w:t>20</w:t>
            </w:r>
          </w:p>
        </w:tc>
        <w:tc>
          <w:tcPr>
            <w:tcW w:w="249" w:type="pct"/>
            <w:tcBorders>
              <w:right w:val="single" w:sz="4" w:space="0" w:color="808080" w:themeColor="background1" w:themeShade="80"/>
            </w:tcBorders>
            <w:shd w:val="clear" w:color="auto" w:fill="D9D9D9" w:themeFill="background1" w:themeFillShade="D9"/>
            <w:noWrap/>
            <w:vAlign w:val="center"/>
          </w:tcPr>
          <w:p w14:paraId="0C9D4768" w14:textId="2894C1E4" w:rsidR="00420BB7" w:rsidRPr="004D70A2" w:rsidRDefault="00420BB7" w:rsidP="00420BB7">
            <w:pPr>
              <w:pStyle w:val="ESTablebody3ptafter"/>
              <w:ind w:right="45"/>
              <w:jc w:val="right"/>
              <w:rPr>
                <w:sz w:val="13"/>
                <w:lang w:val="en-AU" w:eastAsia="en-AU"/>
              </w:rPr>
            </w:pPr>
            <w:r w:rsidRPr="004D70A2">
              <w:rPr>
                <w:sz w:val="13"/>
                <w:lang w:val="en-AU" w:eastAsia="en-AU"/>
              </w:rPr>
              <w:t>19.4</w:t>
            </w:r>
          </w:p>
        </w:tc>
        <w:tc>
          <w:tcPr>
            <w:tcW w:w="379" w:type="pct"/>
            <w:tcBorders>
              <w:left w:val="single" w:sz="4" w:space="0" w:color="808080" w:themeColor="background1" w:themeShade="80"/>
            </w:tcBorders>
            <w:shd w:val="clear" w:color="auto" w:fill="FFFFFF" w:themeFill="background1"/>
            <w:noWrap/>
            <w:vAlign w:val="center"/>
          </w:tcPr>
          <w:p w14:paraId="08C91E14" w14:textId="23B3F373" w:rsidR="00420BB7" w:rsidRPr="004D70A2" w:rsidRDefault="00420BB7" w:rsidP="00420BB7">
            <w:pPr>
              <w:pStyle w:val="ESTablebody3ptafter"/>
              <w:ind w:right="45"/>
              <w:jc w:val="right"/>
              <w:rPr>
                <w:sz w:val="13"/>
                <w:lang w:val="en-AU" w:eastAsia="en-AU"/>
              </w:rPr>
            </w:pPr>
            <w:r w:rsidRPr="004D70A2">
              <w:rPr>
                <w:sz w:val="13"/>
                <w:lang w:val="en-AU" w:eastAsia="en-AU"/>
              </w:rPr>
              <w:t>17</w:t>
            </w:r>
          </w:p>
        </w:tc>
        <w:tc>
          <w:tcPr>
            <w:tcW w:w="379" w:type="pct"/>
            <w:shd w:val="clear" w:color="auto" w:fill="D9D9D9" w:themeFill="background1" w:themeFillShade="D9"/>
            <w:noWrap/>
            <w:vAlign w:val="center"/>
          </w:tcPr>
          <w:p w14:paraId="269388B5" w14:textId="1B11F462" w:rsidR="00420BB7" w:rsidRPr="004D70A2" w:rsidRDefault="00420BB7" w:rsidP="00420BB7">
            <w:pPr>
              <w:pStyle w:val="ESTablebody3ptafter"/>
              <w:ind w:right="45"/>
              <w:jc w:val="right"/>
              <w:rPr>
                <w:sz w:val="13"/>
                <w:lang w:val="en-AU" w:eastAsia="en-AU"/>
              </w:rPr>
            </w:pPr>
            <w:r w:rsidRPr="004D70A2">
              <w:rPr>
                <w:sz w:val="13"/>
                <w:lang w:val="en-AU" w:eastAsia="en-AU"/>
              </w:rPr>
              <w:t>3</w:t>
            </w:r>
          </w:p>
        </w:tc>
        <w:tc>
          <w:tcPr>
            <w:tcW w:w="249" w:type="pct"/>
            <w:tcBorders>
              <w:right w:val="single" w:sz="4" w:space="0" w:color="808080" w:themeColor="background1" w:themeShade="80"/>
            </w:tcBorders>
            <w:shd w:val="clear" w:color="auto" w:fill="FFFFFF" w:themeFill="background1"/>
            <w:noWrap/>
            <w:vAlign w:val="center"/>
          </w:tcPr>
          <w:p w14:paraId="04F05E60" w14:textId="1718EC17" w:rsidR="00420BB7" w:rsidRPr="004D70A2" w:rsidRDefault="00420BB7" w:rsidP="00420BB7">
            <w:pPr>
              <w:pStyle w:val="ESTablebody3ptafter"/>
              <w:ind w:right="45"/>
              <w:jc w:val="right"/>
              <w:rPr>
                <w:sz w:val="13"/>
                <w:lang w:val="en-AU" w:eastAsia="en-AU"/>
              </w:rPr>
            </w:pPr>
            <w:r w:rsidRPr="004D70A2">
              <w:rPr>
                <w:sz w:val="13"/>
                <w:lang w:val="en-AU" w:eastAsia="en-AU"/>
              </w:rPr>
              <w:t>19.4</w:t>
            </w:r>
          </w:p>
        </w:tc>
        <w:tc>
          <w:tcPr>
            <w:tcW w:w="350" w:type="pct"/>
            <w:tcBorders>
              <w:left w:val="single" w:sz="4" w:space="0" w:color="808080" w:themeColor="background1" w:themeShade="80"/>
            </w:tcBorders>
            <w:shd w:val="clear" w:color="auto" w:fill="D9D9D9" w:themeFill="background1" w:themeFillShade="D9"/>
            <w:noWrap/>
            <w:vAlign w:val="center"/>
          </w:tcPr>
          <w:p w14:paraId="14613B74" w14:textId="73B9EA03" w:rsidR="00420BB7" w:rsidRPr="004D70A2" w:rsidRDefault="00420BB7" w:rsidP="00420BB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71329BEB" w14:textId="20DEE5FB" w:rsidR="00420BB7" w:rsidRPr="004D70A2" w:rsidRDefault="00420BB7" w:rsidP="00420BB7">
            <w:pPr>
              <w:pStyle w:val="ESTablebody3ptafter"/>
              <w:ind w:right="45"/>
              <w:jc w:val="right"/>
              <w:rPr>
                <w:sz w:val="13"/>
                <w:lang w:val="en-AU" w:eastAsia="en-AU"/>
              </w:rPr>
            </w:pPr>
            <w:r w:rsidRPr="004D70A2">
              <w:rPr>
                <w:sz w:val="13"/>
                <w:lang w:val="en-AU" w:eastAsia="en-AU"/>
              </w:rPr>
              <w:t>-</w:t>
            </w:r>
          </w:p>
        </w:tc>
      </w:tr>
      <w:tr w:rsidR="00420BB7" w:rsidRPr="004D70A2" w14:paraId="72793FAC" w14:textId="77777777" w:rsidTr="00823AA7">
        <w:trPr>
          <w:cantSplit/>
          <w:trHeight w:val="20"/>
        </w:trPr>
        <w:tc>
          <w:tcPr>
            <w:tcW w:w="155" w:type="pct"/>
            <w:vMerge/>
            <w:hideMark/>
          </w:tcPr>
          <w:p w14:paraId="01D3F701" w14:textId="77777777" w:rsidR="00420BB7" w:rsidRPr="004D70A2" w:rsidRDefault="00420BB7" w:rsidP="00420BB7">
            <w:pPr>
              <w:pStyle w:val="ESTablebody3ptafter"/>
              <w:rPr>
                <w:sz w:val="14"/>
                <w:szCs w:val="14"/>
                <w:lang w:val="en-AU" w:eastAsia="en-AU"/>
              </w:rPr>
            </w:pPr>
          </w:p>
        </w:tc>
        <w:tc>
          <w:tcPr>
            <w:tcW w:w="469" w:type="pct"/>
            <w:tcBorders>
              <w:bottom w:val="single" w:sz="8" w:space="0" w:color="808080" w:themeColor="background1" w:themeShade="80"/>
            </w:tcBorders>
            <w:noWrap/>
            <w:vAlign w:val="center"/>
            <w:hideMark/>
          </w:tcPr>
          <w:p w14:paraId="3BB7919E" w14:textId="77777777" w:rsidR="00420BB7" w:rsidRPr="004D70A2" w:rsidRDefault="00420BB7" w:rsidP="00420BB7">
            <w:pPr>
              <w:pStyle w:val="ESTablebody3ptafter"/>
              <w:rPr>
                <w:sz w:val="13"/>
                <w:lang w:val="en-AU" w:eastAsia="en-AU"/>
              </w:rPr>
            </w:pPr>
            <w:r w:rsidRPr="004D70A2">
              <w:rPr>
                <w:sz w:val="13"/>
                <w:lang w:val="en-AU" w:eastAsia="en-AU"/>
              </w:rPr>
              <w:t>Over 64</w:t>
            </w:r>
          </w:p>
        </w:tc>
        <w:tc>
          <w:tcPr>
            <w:tcW w:w="418" w:type="pct"/>
            <w:tcBorders>
              <w:top w:val="nil"/>
              <w:left w:val="nil"/>
              <w:bottom w:val="single" w:sz="8" w:space="0" w:color="7F7F7F" w:themeColor="text1" w:themeTint="80"/>
              <w:right w:val="nil"/>
            </w:tcBorders>
            <w:shd w:val="clear" w:color="auto" w:fill="D9D9D9" w:themeFill="background1" w:themeFillShade="D9"/>
            <w:noWrap/>
            <w:vAlign w:val="bottom"/>
          </w:tcPr>
          <w:p w14:paraId="0C5A3358" w14:textId="0B664148" w:rsidR="00420BB7" w:rsidRPr="004D70A2" w:rsidRDefault="00420BB7" w:rsidP="00420BB7">
            <w:pPr>
              <w:pStyle w:val="ESTablebody3ptafter"/>
              <w:ind w:right="45"/>
              <w:jc w:val="right"/>
              <w:rPr>
                <w:sz w:val="13"/>
                <w:lang w:val="en-AU" w:eastAsia="en-AU"/>
              </w:rPr>
            </w:pPr>
            <w:r w:rsidRPr="00420BB7">
              <w:rPr>
                <w:sz w:val="13"/>
                <w:lang w:val="en-AU" w:eastAsia="en-AU"/>
              </w:rPr>
              <w:t>3</w:t>
            </w:r>
          </w:p>
        </w:tc>
        <w:tc>
          <w:tcPr>
            <w:tcW w:w="251" w:type="pct"/>
            <w:tcBorders>
              <w:top w:val="nil"/>
              <w:left w:val="nil"/>
              <w:bottom w:val="single" w:sz="8" w:space="0" w:color="7F7F7F" w:themeColor="text1" w:themeTint="80"/>
              <w:right w:val="single" w:sz="4" w:space="0" w:color="7F7F7F" w:themeColor="text1" w:themeTint="80"/>
            </w:tcBorders>
            <w:shd w:val="clear" w:color="auto" w:fill="auto"/>
            <w:noWrap/>
            <w:vAlign w:val="bottom"/>
          </w:tcPr>
          <w:p w14:paraId="7B707262" w14:textId="5E4558BF" w:rsidR="00420BB7" w:rsidRPr="004D70A2" w:rsidRDefault="00420BB7" w:rsidP="00420BB7">
            <w:pPr>
              <w:pStyle w:val="ESTablebody3ptafter"/>
              <w:ind w:right="45"/>
              <w:jc w:val="right"/>
              <w:rPr>
                <w:sz w:val="13"/>
                <w:lang w:val="en-AU" w:eastAsia="en-AU"/>
              </w:rPr>
            </w:pPr>
            <w:r w:rsidRPr="00420BB7">
              <w:rPr>
                <w:sz w:val="13"/>
                <w:lang w:val="en-AU" w:eastAsia="en-AU"/>
              </w:rPr>
              <w:t>1.7</w:t>
            </w:r>
          </w:p>
        </w:tc>
        <w:tc>
          <w:tcPr>
            <w:tcW w:w="379" w:type="pct"/>
            <w:tcBorders>
              <w:top w:val="nil"/>
              <w:left w:val="single" w:sz="4" w:space="0" w:color="7F7F7F" w:themeColor="text1" w:themeTint="80"/>
              <w:bottom w:val="single" w:sz="8" w:space="0" w:color="7F7F7F" w:themeColor="text1" w:themeTint="80"/>
              <w:right w:val="nil"/>
            </w:tcBorders>
            <w:shd w:val="clear" w:color="auto" w:fill="D9D9D9" w:themeFill="background1" w:themeFillShade="D9"/>
            <w:noWrap/>
            <w:vAlign w:val="bottom"/>
          </w:tcPr>
          <w:p w14:paraId="23E11B61" w14:textId="0426DA77" w:rsidR="00420BB7" w:rsidRPr="004D70A2" w:rsidRDefault="00420BB7" w:rsidP="00420BB7">
            <w:pPr>
              <w:pStyle w:val="ESTablebody3ptafter"/>
              <w:ind w:right="45"/>
              <w:jc w:val="right"/>
              <w:rPr>
                <w:sz w:val="13"/>
                <w:lang w:val="en-AU" w:eastAsia="en-AU"/>
              </w:rPr>
            </w:pPr>
            <w:r w:rsidRPr="00420BB7">
              <w:rPr>
                <w:sz w:val="13"/>
                <w:lang w:val="en-AU" w:eastAsia="en-AU"/>
              </w:rPr>
              <w:t>1</w:t>
            </w:r>
          </w:p>
        </w:tc>
        <w:tc>
          <w:tcPr>
            <w:tcW w:w="379" w:type="pct"/>
            <w:tcBorders>
              <w:top w:val="nil"/>
              <w:left w:val="nil"/>
              <w:bottom w:val="single" w:sz="8" w:space="0" w:color="7F7F7F" w:themeColor="text1" w:themeTint="80"/>
              <w:right w:val="nil"/>
            </w:tcBorders>
            <w:shd w:val="clear" w:color="auto" w:fill="auto"/>
            <w:noWrap/>
            <w:vAlign w:val="bottom"/>
          </w:tcPr>
          <w:p w14:paraId="0DE422CC" w14:textId="1355D547" w:rsidR="00420BB7" w:rsidRPr="004D70A2" w:rsidRDefault="00420BB7" w:rsidP="00420BB7">
            <w:pPr>
              <w:pStyle w:val="ESTablebody3ptafter"/>
              <w:ind w:right="45"/>
              <w:jc w:val="right"/>
              <w:rPr>
                <w:sz w:val="13"/>
                <w:lang w:val="en-AU" w:eastAsia="en-AU"/>
              </w:rPr>
            </w:pPr>
            <w:r w:rsidRPr="00420BB7">
              <w:rPr>
                <w:sz w:val="13"/>
                <w:lang w:val="en-AU" w:eastAsia="en-AU"/>
              </w:rPr>
              <w:t>2</w:t>
            </w:r>
          </w:p>
        </w:tc>
        <w:tc>
          <w:tcPr>
            <w:tcW w:w="249" w:type="pct"/>
            <w:tcBorders>
              <w:top w:val="nil"/>
              <w:left w:val="nil"/>
              <w:bottom w:val="single" w:sz="8" w:space="0" w:color="7F7F7F" w:themeColor="text1" w:themeTint="80"/>
              <w:right w:val="single" w:sz="4" w:space="0" w:color="7F7F7F" w:themeColor="text1" w:themeTint="80"/>
            </w:tcBorders>
            <w:shd w:val="clear" w:color="auto" w:fill="D9D9D9" w:themeFill="background1" w:themeFillShade="D9"/>
            <w:noWrap/>
            <w:vAlign w:val="bottom"/>
          </w:tcPr>
          <w:p w14:paraId="04179553" w14:textId="600D0D27" w:rsidR="00420BB7" w:rsidRPr="004D70A2" w:rsidRDefault="00420BB7" w:rsidP="00420BB7">
            <w:pPr>
              <w:pStyle w:val="ESTablebody3ptafter"/>
              <w:ind w:right="45"/>
              <w:jc w:val="right"/>
              <w:rPr>
                <w:sz w:val="13"/>
                <w:lang w:val="en-AU" w:eastAsia="en-AU"/>
              </w:rPr>
            </w:pPr>
            <w:r w:rsidRPr="00420BB7">
              <w:rPr>
                <w:sz w:val="13"/>
                <w:lang w:val="en-AU" w:eastAsia="en-AU"/>
              </w:rPr>
              <w:t>1.7</w:t>
            </w:r>
          </w:p>
        </w:tc>
        <w:tc>
          <w:tcPr>
            <w:tcW w:w="350" w:type="pct"/>
            <w:tcBorders>
              <w:top w:val="nil"/>
              <w:left w:val="single" w:sz="4" w:space="0" w:color="7F7F7F" w:themeColor="text1" w:themeTint="80"/>
              <w:bottom w:val="single" w:sz="8" w:space="0" w:color="7F7F7F" w:themeColor="text1" w:themeTint="80"/>
              <w:right w:val="nil"/>
            </w:tcBorders>
            <w:shd w:val="clear" w:color="auto" w:fill="auto"/>
            <w:noWrap/>
            <w:vAlign w:val="bottom"/>
          </w:tcPr>
          <w:p w14:paraId="17C840E2" w14:textId="78D6A97B"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206" w:type="pct"/>
            <w:tcBorders>
              <w:top w:val="nil"/>
              <w:left w:val="nil"/>
              <w:bottom w:val="single" w:sz="8" w:space="0" w:color="7F7F7F" w:themeColor="text1" w:themeTint="80"/>
              <w:right w:val="single" w:sz="8" w:space="0" w:color="7F7F7F" w:themeColor="text1" w:themeTint="80"/>
            </w:tcBorders>
            <w:shd w:val="clear" w:color="auto" w:fill="D9D9D9" w:themeFill="background1" w:themeFillShade="D9"/>
            <w:noWrap/>
            <w:vAlign w:val="bottom"/>
          </w:tcPr>
          <w:p w14:paraId="786DECA0" w14:textId="0F0D21F2" w:rsidR="00420BB7" w:rsidRPr="004D70A2" w:rsidRDefault="00420BB7" w:rsidP="00420BB7">
            <w:pPr>
              <w:pStyle w:val="ESTablebody3ptafter"/>
              <w:ind w:right="45"/>
              <w:jc w:val="right"/>
              <w:rPr>
                <w:sz w:val="13"/>
                <w:lang w:val="en-AU" w:eastAsia="en-AU"/>
              </w:rPr>
            </w:pPr>
            <w:r w:rsidRPr="00420BB7">
              <w:rPr>
                <w:sz w:val="13"/>
                <w:lang w:val="en-AU" w:eastAsia="en-AU"/>
              </w:rPr>
              <w:t>-</w:t>
            </w:r>
          </w:p>
        </w:tc>
        <w:tc>
          <w:tcPr>
            <w:tcW w:w="350" w:type="pct"/>
            <w:tcBorders>
              <w:left w:val="single" w:sz="8" w:space="0" w:color="7F7F7F" w:themeColor="text1" w:themeTint="80"/>
              <w:bottom w:val="single" w:sz="8" w:space="0" w:color="808080" w:themeColor="background1" w:themeShade="80"/>
            </w:tcBorders>
            <w:shd w:val="clear" w:color="auto" w:fill="FFFFFF" w:themeFill="background1"/>
            <w:noWrap/>
            <w:vAlign w:val="center"/>
          </w:tcPr>
          <w:p w14:paraId="2C1B9DC1" w14:textId="2FDB457D" w:rsidR="00420BB7" w:rsidRPr="004D70A2" w:rsidRDefault="00420BB7" w:rsidP="00420BB7">
            <w:pPr>
              <w:pStyle w:val="ESTablebody3ptafter"/>
              <w:ind w:right="45"/>
              <w:jc w:val="right"/>
              <w:rPr>
                <w:sz w:val="13"/>
                <w:lang w:val="en-AU" w:eastAsia="en-AU"/>
              </w:rPr>
            </w:pPr>
            <w:r w:rsidRPr="004D70A2">
              <w:rPr>
                <w:sz w:val="13"/>
                <w:lang w:val="en-AU" w:eastAsia="en-AU"/>
              </w:rPr>
              <w:t>4</w:t>
            </w:r>
          </w:p>
        </w:tc>
        <w:tc>
          <w:tcPr>
            <w:tcW w:w="249" w:type="pct"/>
            <w:tcBorders>
              <w:bottom w:val="single" w:sz="8" w:space="0" w:color="808080" w:themeColor="background1" w:themeShade="80"/>
              <w:right w:val="single" w:sz="4" w:space="0" w:color="808080" w:themeColor="background1" w:themeShade="80"/>
            </w:tcBorders>
            <w:shd w:val="clear" w:color="auto" w:fill="D9D9D9" w:themeFill="background1" w:themeFillShade="D9"/>
            <w:noWrap/>
            <w:vAlign w:val="center"/>
          </w:tcPr>
          <w:p w14:paraId="3A7FB0AF" w14:textId="117508B7" w:rsidR="00420BB7" w:rsidRPr="004D70A2" w:rsidRDefault="00420BB7" w:rsidP="00420BB7">
            <w:pPr>
              <w:pStyle w:val="ESTablebody3ptafter"/>
              <w:ind w:right="45"/>
              <w:jc w:val="right"/>
              <w:rPr>
                <w:sz w:val="13"/>
                <w:lang w:val="en-AU" w:eastAsia="en-AU"/>
              </w:rPr>
            </w:pPr>
            <w:r w:rsidRPr="004D70A2">
              <w:rPr>
                <w:sz w:val="13"/>
                <w:lang w:val="en-AU" w:eastAsia="en-AU"/>
              </w:rPr>
              <w:t>2.2</w:t>
            </w:r>
          </w:p>
        </w:tc>
        <w:tc>
          <w:tcPr>
            <w:tcW w:w="379" w:type="pct"/>
            <w:tcBorders>
              <w:left w:val="single" w:sz="4" w:space="0" w:color="808080" w:themeColor="background1" w:themeShade="80"/>
              <w:bottom w:val="single" w:sz="8" w:space="0" w:color="808080" w:themeColor="background1" w:themeShade="80"/>
            </w:tcBorders>
            <w:shd w:val="clear" w:color="auto" w:fill="FFFFFF" w:themeFill="background1"/>
            <w:noWrap/>
            <w:vAlign w:val="center"/>
          </w:tcPr>
          <w:p w14:paraId="4FA9EC8F" w14:textId="0326DCCA" w:rsidR="00420BB7" w:rsidRPr="004D70A2" w:rsidRDefault="00420BB7" w:rsidP="00420BB7">
            <w:pPr>
              <w:pStyle w:val="ESTablebody3ptafter"/>
              <w:ind w:right="45"/>
              <w:jc w:val="right"/>
              <w:rPr>
                <w:sz w:val="13"/>
                <w:lang w:val="en-AU" w:eastAsia="en-AU"/>
              </w:rPr>
            </w:pPr>
            <w:r w:rsidRPr="004D70A2">
              <w:rPr>
                <w:sz w:val="13"/>
                <w:lang w:val="en-AU" w:eastAsia="en-AU"/>
              </w:rPr>
              <w:t>1</w:t>
            </w:r>
          </w:p>
        </w:tc>
        <w:tc>
          <w:tcPr>
            <w:tcW w:w="379" w:type="pct"/>
            <w:tcBorders>
              <w:bottom w:val="single" w:sz="8" w:space="0" w:color="808080" w:themeColor="background1" w:themeShade="80"/>
            </w:tcBorders>
            <w:shd w:val="clear" w:color="auto" w:fill="D9D9D9" w:themeFill="background1" w:themeFillShade="D9"/>
            <w:noWrap/>
            <w:vAlign w:val="center"/>
          </w:tcPr>
          <w:p w14:paraId="44E512A0" w14:textId="28633F47" w:rsidR="00420BB7" w:rsidRPr="004D70A2" w:rsidRDefault="00420BB7" w:rsidP="00420BB7">
            <w:pPr>
              <w:pStyle w:val="ESTablebody3ptafter"/>
              <w:ind w:right="45"/>
              <w:jc w:val="right"/>
              <w:rPr>
                <w:sz w:val="13"/>
                <w:lang w:val="en-AU" w:eastAsia="en-AU"/>
              </w:rPr>
            </w:pPr>
            <w:r w:rsidRPr="004D70A2">
              <w:rPr>
                <w:sz w:val="13"/>
                <w:lang w:val="en-AU" w:eastAsia="en-AU"/>
              </w:rPr>
              <w:t>3</w:t>
            </w:r>
          </w:p>
        </w:tc>
        <w:tc>
          <w:tcPr>
            <w:tcW w:w="249" w:type="pct"/>
            <w:tcBorders>
              <w:bottom w:val="single" w:sz="8" w:space="0" w:color="808080" w:themeColor="background1" w:themeShade="80"/>
              <w:right w:val="single" w:sz="4" w:space="0" w:color="808080" w:themeColor="background1" w:themeShade="80"/>
            </w:tcBorders>
            <w:shd w:val="clear" w:color="auto" w:fill="FFFFFF" w:themeFill="background1"/>
            <w:noWrap/>
            <w:vAlign w:val="center"/>
          </w:tcPr>
          <w:p w14:paraId="23085473" w14:textId="6B939D95" w:rsidR="00420BB7" w:rsidRPr="004D70A2" w:rsidRDefault="00420BB7" w:rsidP="00420BB7">
            <w:pPr>
              <w:pStyle w:val="ESTablebody3ptafter"/>
              <w:ind w:right="45"/>
              <w:jc w:val="right"/>
              <w:rPr>
                <w:sz w:val="13"/>
                <w:lang w:val="en-AU" w:eastAsia="en-AU"/>
              </w:rPr>
            </w:pPr>
            <w:r w:rsidRPr="004D70A2">
              <w:rPr>
                <w:sz w:val="13"/>
                <w:lang w:val="en-AU" w:eastAsia="en-AU"/>
              </w:rPr>
              <w:t>2.2</w:t>
            </w:r>
          </w:p>
        </w:tc>
        <w:tc>
          <w:tcPr>
            <w:tcW w:w="350" w:type="pct"/>
            <w:tcBorders>
              <w:left w:val="single" w:sz="4" w:space="0" w:color="808080" w:themeColor="background1" w:themeShade="80"/>
              <w:bottom w:val="single" w:sz="8" w:space="0" w:color="808080" w:themeColor="background1" w:themeShade="80"/>
            </w:tcBorders>
            <w:shd w:val="clear" w:color="auto" w:fill="D9D9D9" w:themeFill="background1" w:themeFillShade="D9"/>
            <w:noWrap/>
            <w:vAlign w:val="center"/>
          </w:tcPr>
          <w:p w14:paraId="119C8ED4" w14:textId="46AB8778" w:rsidR="00420BB7" w:rsidRPr="004D70A2" w:rsidRDefault="00420BB7" w:rsidP="00420BB7">
            <w:pPr>
              <w:pStyle w:val="ESTablebody3ptafter"/>
              <w:ind w:right="45"/>
              <w:jc w:val="right"/>
              <w:rPr>
                <w:sz w:val="13"/>
                <w:lang w:val="en-AU" w:eastAsia="en-AU"/>
              </w:rPr>
            </w:pPr>
            <w:r w:rsidRPr="004D70A2">
              <w:rPr>
                <w:sz w:val="13"/>
                <w:lang w:val="en-AU" w:eastAsia="en-AU"/>
              </w:rPr>
              <w:t>-</w:t>
            </w:r>
          </w:p>
        </w:tc>
        <w:tc>
          <w:tcPr>
            <w:tcW w:w="188" w:type="pct"/>
            <w:tcBorders>
              <w:bottom w:val="single" w:sz="8" w:space="0" w:color="808080" w:themeColor="background1" w:themeShade="80"/>
              <w:right w:val="single" w:sz="8" w:space="0" w:color="808080" w:themeColor="background1" w:themeShade="80"/>
            </w:tcBorders>
            <w:shd w:val="clear" w:color="auto" w:fill="FFFFFF" w:themeFill="background1"/>
            <w:noWrap/>
            <w:vAlign w:val="center"/>
          </w:tcPr>
          <w:p w14:paraId="3E2026B2" w14:textId="60CB398E" w:rsidR="00420BB7" w:rsidRPr="004D70A2" w:rsidRDefault="00420BB7" w:rsidP="00420BB7">
            <w:pPr>
              <w:pStyle w:val="ESTablebody3ptafter"/>
              <w:ind w:right="45"/>
              <w:jc w:val="right"/>
              <w:rPr>
                <w:sz w:val="13"/>
                <w:lang w:val="en-AU" w:eastAsia="en-AU"/>
              </w:rPr>
            </w:pPr>
            <w:r w:rsidRPr="004D70A2">
              <w:rPr>
                <w:sz w:val="13"/>
                <w:lang w:val="en-AU" w:eastAsia="en-AU"/>
              </w:rPr>
              <w:t>-</w:t>
            </w:r>
          </w:p>
        </w:tc>
      </w:tr>
      <w:tr w:rsidR="00F20EA7" w:rsidRPr="004D70A2" w14:paraId="4AA76A5F" w14:textId="77777777" w:rsidTr="00823AA7">
        <w:trPr>
          <w:cantSplit/>
          <w:trHeight w:val="283"/>
        </w:trPr>
        <w:tc>
          <w:tcPr>
            <w:tcW w:w="155" w:type="pct"/>
            <w:noWrap/>
            <w:textDirection w:val="btLr"/>
            <w:hideMark/>
          </w:tcPr>
          <w:p w14:paraId="308C8E7D" w14:textId="77777777" w:rsidR="00F20EA7" w:rsidRPr="004D70A2" w:rsidRDefault="00F20EA7" w:rsidP="00F20EA7">
            <w:pPr>
              <w:pStyle w:val="ESTablebody3ptafter"/>
              <w:rPr>
                <w:sz w:val="14"/>
                <w:szCs w:val="14"/>
                <w:lang w:val="en-AU" w:eastAsia="en-AU"/>
              </w:rPr>
            </w:pPr>
          </w:p>
        </w:tc>
        <w:tc>
          <w:tcPr>
            <w:tcW w:w="469" w:type="pct"/>
            <w:tcBorders>
              <w:top w:val="single" w:sz="8" w:space="0" w:color="808080" w:themeColor="background1" w:themeShade="80"/>
            </w:tcBorders>
            <w:noWrap/>
            <w:vAlign w:val="bottom"/>
            <w:hideMark/>
          </w:tcPr>
          <w:p w14:paraId="1B43258F" w14:textId="77777777" w:rsidR="00F20EA7" w:rsidRPr="004D70A2" w:rsidRDefault="00F20EA7" w:rsidP="00F20EA7">
            <w:pPr>
              <w:pStyle w:val="ESTablebody3ptafter"/>
              <w:rPr>
                <w:b/>
                <w:sz w:val="13"/>
                <w:lang w:val="en-AU" w:eastAsia="en-AU"/>
              </w:rPr>
            </w:pPr>
            <w:r w:rsidRPr="004D70A2">
              <w:rPr>
                <w:b/>
                <w:sz w:val="13"/>
                <w:lang w:val="en-AU" w:eastAsia="en-AU"/>
              </w:rPr>
              <w:t>VPSG1–6</w:t>
            </w:r>
          </w:p>
        </w:tc>
        <w:tc>
          <w:tcPr>
            <w:tcW w:w="418" w:type="pct"/>
            <w:tcBorders>
              <w:top w:val="single" w:sz="8" w:space="0" w:color="7F7F7F" w:themeColor="text1" w:themeTint="80"/>
              <w:left w:val="nil"/>
              <w:bottom w:val="nil"/>
              <w:right w:val="nil"/>
            </w:tcBorders>
            <w:shd w:val="clear" w:color="auto" w:fill="D9D9D9" w:themeFill="background1" w:themeFillShade="D9"/>
            <w:noWrap/>
            <w:vAlign w:val="bottom"/>
          </w:tcPr>
          <w:p w14:paraId="7A0491BF" w14:textId="32E4E444" w:rsidR="00F20EA7" w:rsidRPr="007C4C18" w:rsidRDefault="00F20EA7" w:rsidP="00F20EA7">
            <w:pPr>
              <w:pStyle w:val="ESTablebody3ptafter"/>
              <w:ind w:right="45"/>
              <w:jc w:val="right"/>
              <w:rPr>
                <w:b/>
                <w:bCs/>
                <w:sz w:val="13"/>
                <w:lang w:val="en-AU" w:eastAsia="en-AU"/>
              </w:rPr>
            </w:pPr>
            <w:r w:rsidRPr="007C4C18">
              <w:rPr>
                <w:b/>
                <w:bCs/>
                <w:sz w:val="13"/>
                <w:lang w:val="en-AU" w:eastAsia="en-AU"/>
              </w:rPr>
              <w:t>70</w:t>
            </w:r>
          </w:p>
        </w:tc>
        <w:tc>
          <w:tcPr>
            <w:tcW w:w="251" w:type="pct"/>
            <w:tcBorders>
              <w:top w:val="single" w:sz="8" w:space="0" w:color="7F7F7F" w:themeColor="text1" w:themeTint="80"/>
              <w:left w:val="nil"/>
              <w:bottom w:val="nil"/>
              <w:right w:val="single" w:sz="4" w:space="0" w:color="7F7F7F" w:themeColor="text1" w:themeTint="80"/>
            </w:tcBorders>
            <w:shd w:val="clear" w:color="auto" w:fill="auto"/>
            <w:noWrap/>
            <w:vAlign w:val="bottom"/>
          </w:tcPr>
          <w:p w14:paraId="1C585270" w14:textId="6CD362FC" w:rsidR="00F20EA7" w:rsidRPr="007C4C18" w:rsidRDefault="00F20EA7" w:rsidP="00F20EA7">
            <w:pPr>
              <w:pStyle w:val="ESTablebody3ptafter"/>
              <w:ind w:right="45"/>
              <w:jc w:val="right"/>
              <w:rPr>
                <w:b/>
                <w:bCs/>
                <w:sz w:val="13"/>
                <w:lang w:val="en-AU" w:eastAsia="en-AU"/>
              </w:rPr>
            </w:pPr>
            <w:r w:rsidRPr="007C4C18">
              <w:rPr>
                <w:b/>
                <w:bCs/>
                <w:sz w:val="13"/>
                <w:lang w:val="en-AU" w:eastAsia="en-AU"/>
              </w:rPr>
              <w:t>67.9</w:t>
            </w:r>
          </w:p>
        </w:tc>
        <w:tc>
          <w:tcPr>
            <w:tcW w:w="379" w:type="pct"/>
            <w:tcBorders>
              <w:top w:val="single" w:sz="8" w:space="0" w:color="7F7F7F" w:themeColor="text1" w:themeTint="80"/>
              <w:left w:val="single" w:sz="4" w:space="0" w:color="7F7F7F" w:themeColor="text1" w:themeTint="80"/>
              <w:bottom w:val="nil"/>
              <w:right w:val="nil"/>
            </w:tcBorders>
            <w:shd w:val="clear" w:color="auto" w:fill="D9D9D9" w:themeFill="background1" w:themeFillShade="D9"/>
            <w:noWrap/>
            <w:vAlign w:val="bottom"/>
          </w:tcPr>
          <w:p w14:paraId="035F4485" w14:textId="21326AB7" w:rsidR="00F20EA7" w:rsidRPr="007C4C18" w:rsidRDefault="00F20EA7" w:rsidP="00F20EA7">
            <w:pPr>
              <w:pStyle w:val="ESTablebody3ptafter"/>
              <w:ind w:right="45"/>
              <w:jc w:val="right"/>
              <w:rPr>
                <w:b/>
                <w:bCs/>
                <w:sz w:val="13"/>
                <w:lang w:val="en-AU" w:eastAsia="en-AU"/>
              </w:rPr>
            </w:pPr>
            <w:r w:rsidRPr="007C4C18">
              <w:rPr>
                <w:b/>
                <w:bCs/>
                <w:sz w:val="13"/>
                <w:lang w:val="en-AU" w:eastAsia="en-AU"/>
              </w:rPr>
              <w:t>62</w:t>
            </w:r>
          </w:p>
        </w:tc>
        <w:tc>
          <w:tcPr>
            <w:tcW w:w="379" w:type="pct"/>
            <w:tcBorders>
              <w:top w:val="single" w:sz="8" w:space="0" w:color="7F7F7F" w:themeColor="text1" w:themeTint="80"/>
              <w:left w:val="nil"/>
              <w:bottom w:val="nil"/>
              <w:right w:val="nil"/>
            </w:tcBorders>
            <w:shd w:val="clear" w:color="auto" w:fill="auto"/>
            <w:noWrap/>
            <w:vAlign w:val="bottom"/>
          </w:tcPr>
          <w:p w14:paraId="78D44DC6" w14:textId="4CDF9E0C" w:rsidR="00F20EA7" w:rsidRPr="007C4C18" w:rsidRDefault="00F20EA7" w:rsidP="00F20EA7">
            <w:pPr>
              <w:pStyle w:val="ESTablebody3ptafter"/>
              <w:ind w:right="45"/>
              <w:jc w:val="right"/>
              <w:rPr>
                <w:b/>
                <w:bCs/>
                <w:sz w:val="13"/>
                <w:lang w:val="en-AU" w:eastAsia="en-AU"/>
              </w:rPr>
            </w:pPr>
            <w:r w:rsidRPr="007C4C18">
              <w:rPr>
                <w:b/>
                <w:bCs/>
                <w:sz w:val="13"/>
                <w:lang w:val="en-AU" w:eastAsia="en-AU"/>
              </w:rPr>
              <w:t>7</w:t>
            </w:r>
          </w:p>
        </w:tc>
        <w:tc>
          <w:tcPr>
            <w:tcW w:w="249" w:type="pct"/>
            <w:tcBorders>
              <w:top w:val="single" w:sz="8" w:space="0" w:color="7F7F7F" w:themeColor="text1" w:themeTint="80"/>
              <w:left w:val="nil"/>
              <w:bottom w:val="nil"/>
              <w:right w:val="single" w:sz="4" w:space="0" w:color="7F7F7F" w:themeColor="text1" w:themeTint="80"/>
            </w:tcBorders>
            <w:shd w:val="clear" w:color="auto" w:fill="D9D9D9" w:themeFill="background1" w:themeFillShade="D9"/>
            <w:noWrap/>
            <w:vAlign w:val="bottom"/>
          </w:tcPr>
          <w:p w14:paraId="03B88C43" w14:textId="6F414959" w:rsidR="00F20EA7" w:rsidRPr="007C4C18" w:rsidRDefault="00F20EA7" w:rsidP="00F20EA7">
            <w:pPr>
              <w:pStyle w:val="ESTablebody3ptafter"/>
              <w:ind w:right="45"/>
              <w:jc w:val="right"/>
              <w:rPr>
                <w:b/>
                <w:bCs/>
                <w:sz w:val="13"/>
                <w:lang w:val="en-AU" w:eastAsia="en-AU"/>
              </w:rPr>
            </w:pPr>
            <w:r w:rsidRPr="007C4C18">
              <w:rPr>
                <w:b/>
                <w:bCs/>
                <w:sz w:val="13"/>
                <w:lang w:val="en-AU" w:eastAsia="en-AU"/>
              </w:rPr>
              <w:t>66.9</w:t>
            </w:r>
          </w:p>
        </w:tc>
        <w:tc>
          <w:tcPr>
            <w:tcW w:w="350" w:type="pct"/>
            <w:tcBorders>
              <w:top w:val="single" w:sz="8" w:space="0" w:color="7F7F7F" w:themeColor="text1" w:themeTint="80"/>
              <w:left w:val="single" w:sz="4" w:space="0" w:color="7F7F7F" w:themeColor="text1" w:themeTint="80"/>
              <w:bottom w:val="nil"/>
              <w:right w:val="nil"/>
            </w:tcBorders>
            <w:shd w:val="clear" w:color="auto" w:fill="auto"/>
            <w:noWrap/>
            <w:vAlign w:val="bottom"/>
          </w:tcPr>
          <w:p w14:paraId="59E98609" w14:textId="5C1D3C73" w:rsidR="00F20EA7" w:rsidRPr="007C4C18" w:rsidRDefault="00F20EA7" w:rsidP="00F20EA7">
            <w:pPr>
              <w:pStyle w:val="ESTablebody3ptafter"/>
              <w:ind w:right="45"/>
              <w:jc w:val="right"/>
              <w:rPr>
                <w:b/>
                <w:bCs/>
                <w:sz w:val="13"/>
                <w:lang w:val="en-AU" w:eastAsia="en-AU"/>
              </w:rPr>
            </w:pPr>
            <w:r w:rsidRPr="007C4C18">
              <w:rPr>
                <w:b/>
                <w:bCs/>
                <w:sz w:val="13"/>
                <w:lang w:val="en-AU" w:eastAsia="en-AU"/>
              </w:rPr>
              <w:t>-</w:t>
            </w:r>
          </w:p>
        </w:tc>
        <w:tc>
          <w:tcPr>
            <w:tcW w:w="206" w:type="pct"/>
            <w:tcBorders>
              <w:top w:val="single" w:sz="8" w:space="0" w:color="7F7F7F" w:themeColor="text1" w:themeTint="80"/>
              <w:left w:val="nil"/>
              <w:bottom w:val="nil"/>
              <w:right w:val="single" w:sz="8" w:space="0" w:color="7F7F7F" w:themeColor="text1" w:themeTint="80"/>
            </w:tcBorders>
            <w:shd w:val="clear" w:color="auto" w:fill="D9D9D9" w:themeFill="background1" w:themeFillShade="D9"/>
            <w:noWrap/>
            <w:vAlign w:val="bottom"/>
          </w:tcPr>
          <w:p w14:paraId="6EC7DABD" w14:textId="1AE5BFC0" w:rsidR="00F20EA7" w:rsidRPr="007C4C18" w:rsidRDefault="00F20EA7" w:rsidP="00F20EA7">
            <w:pPr>
              <w:pStyle w:val="ESTablebody3ptafter"/>
              <w:ind w:right="45"/>
              <w:jc w:val="right"/>
              <w:rPr>
                <w:b/>
                <w:bCs/>
                <w:sz w:val="13"/>
                <w:lang w:val="en-AU" w:eastAsia="en-AU"/>
              </w:rPr>
            </w:pPr>
            <w:r w:rsidRPr="007C4C18">
              <w:rPr>
                <w:b/>
                <w:bCs/>
                <w:sz w:val="13"/>
                <w:lang w:val="en-AU" w:eastAsia="en-AU"/>
              </w:rPr>
              <w:t>-</w:t>
            </w:r>
          </w:p>
        </w:tc>
        <w:tc>
          <w:tcPr>
            <w:tcW w:w="350" w:type="pct"/>
            <w:tcBorders>
              <w:top w:val="single" w:sz="8" w:space="0" w:color="808080" w:themeColor="background1" w:themeShade="80"/>
              <w:left w:val="single" w:sz="8" w:space="0" w:color="7F7F7F" w:themeColor="text1" w:themeTint="80"/>
            </w:tcBorders>
            <w:shd w:val="clear" w:color="auto" w:fill="FFFFFF" w:themeFill="background1"/>
            <w:noWrap/>
            <w:vAlign w:val="bottom"/>
          </w:tcPr>
          <w:p w14:paraId="041F6BD7" w14:textId="1A8BDD0D" w:rsidR="00F20EA7" w:rsidRPr="004D70A2" w:rsidRDefault="00F20EA7" w:rsidP="00F20EA7">
            <w:pPr>
              <w:pStyle w:val="ESTablebody3ptafter"/>
              <w:ind w:right="45"/>
              <w:jc w:val="right"/>
              <w:rPr>
                <w:b/>
                <w:sz w:val="13"/>
                <w:lang w:val="en-AU" w:eastAsia="en-AU"/>
              </w:rPr>
            </w:pPr>
            <w:r w:rsidRPr="004D70A2">
              <w:rPr>
                <w:b/>
                <w:sz w:val="13"/>
                <w:lang w:val="en-AU" w:eastAsia="en-AU"/>
              </w:rPr>
              <w:t>75</w:t>
            </w:r>
          </w:p>
        </w:tc>
        <w:tc>
          <w:tcPr>
            <w:tcW w:w="249" w:type="pct"/>
            <w:tcBorders>
              <w:top w:val="single" w:sz="8" w:space="0" w:color="808080" w:themeColor="background1" w:themeShade="80"/>
              <w:right w:val="single" w:sz="4" w:space="0" w:color="808080" w:themeColor="background1" w:themeShade="80"/>
            </w:tcBorders>
            <w:shd w:val="clear" w:color="auto" w:fill="D9D9D9" w:themeFill="background1" w:themeFillShade="D9"/>
            <w:noWrap/>
            <w:vAlign w:val="bottom"/>
          </w:tcPr>
          <w:p w14:paraId="4478CF3A" w14:textId="1C5CE2AA" w:rsidR="00F20EA7" w:rsidRPr="004D70A2" w:rsidRDefault="00F20EA7" w:rsidP="00F20EA7">
            <w:pPr>
              <w:pStyle w:val="ESTablebody3ptafter"/>
              <w:ind w:right="45"/>
              <w:jc w:val="right"/>
              <w:rPr>
                <w:b/>
                <w:sz w:val="13"/>
                <w:lang w:val="en-AU" w:eastAsia="en-AU"/>
              </w:rPr>
            </w:pPr>
            <w:r w:rsidRPr="004D70A2">
              <w:rPr>
                <w:b/>
                <w:sz w:val="13"/>
                <w:lang w:val="en-AU" w:eastAsia="en-AU"/>
              </w:rPr>
              <w:t>71.9</w:t>
            </w:r>
          </w:p>
        </w:tc>
        <w:tc>
          <w:tcPr>
            <w:tcW w:w="379" w:type="pct"/>
            <w:tcBorders>
              <w:top w:val="single" w:sz="8" w:space="0" w:color="808080" w:themeColor="background1" w:themeShade="80"/>
              <w:left w:val="single" w:sz="4" w:space="0" w:color="808080" w:themeColor="background1" w:themeShade="80"/>
            </w:tcBorders>
            <w:shd w:val="clear" w:color="auto" w:fill="FFFFFF" w:themeFill="background1"/>
            <w:noWrap/>
            <w:vAlign w:val="bottom"/>
          </w:tcPr>
          <w:p w14:paraId="69B2BFC8" w14:textId="18473307" w:rsidR="00F20EA7" w:rsidRPr="004D70A2" w:rsidRDefault="00F20EA7" w:rsidP="00F20EA7">
            <w:pPr>
              <w:pStyle w:val="ESTablebody3ptafter"/>
              <w:ind w:right="45"/>
              <w:jc w:val="right"/>
              <w:rPr>
                <w:b/>
                <w:sz w:val="13"/>
                <w:lang w:val="en-AU" w:eastAsia="en-AU"/>
              </w:rPr>
            </w:pPr>
            <w:r w:rsidRPr="004D70A2">
              <w:rPr>
                <w:b/>
                <w:sz w:val="13"/>
                <w:lang w:val="en-AU" w:eastAsia="en-AU"/>
              </w:rPr>
              <w:t>64</w:t>
            </w:r>
          </w:p>
        </w:tc>
        <w:tc>
          <w:tcPr>
            <w:tcW w:w="379" w:type="pct"/>
            <w:tcBorders>
              <w:top w:val="single" w:sz="8" w:space="0" w:color="808080" w:themeColor="background1" w:themeShade="80"/>
            </w:tcBorders>
            <w:shd w:val="clear" w:color="auto" w:fill="D9D9D9" w:themeFill="background1" w:themeFillShade="D9"/>
            <w:noWrap/>
            <w:vAlign w:val="bottom"/>
          </w:tcPr>
          <w:p w14:paraId="09744216" w14:textId="2756B9C6" w:rsidR="00F20EA7" w:rsidRPr="004D70A2" w:rsidRDefault="00F20EA7" w:rsidP="00F20EA7">
            <w:pPr>
              <w:pStyle w:val="ESTablebody3ptafter"/>
              <w:ind w:right="45"/>
              <w:jc w:val="right"/>
              <w:rPr>
                <w:b/>
                <w:sz w:val="13"/>
                <w:lang w:val="en-AU" w:eastAsia="en-AU"/>
              </w:rPr>
            </w:pPr>
            <w:r w:rsidRPr="004D70A2">
              <w:rPr>
                <w:b/>
                <w:sz w:val="13"/>
                <w:lang w:val="en-AU" w:eastAsia="en-AU"/>
              </w:rPr>
              <w:t>10</w:t>
            </w:r>
          </w:p>
        </w:tc>
        <w:tc>
          <w:tcPr>
            <w:tcW w:w="249" w:type="pct"/>
            <w:tcBorders>
              <w:top w:val="single" w:sz="8" w:space="0" w:color="808080" w:themeColor="background1" w:themeShade="80"/>
              <w:right w:val="single" w:sz="4" w:space="0" w:color="808080" w:themeColor="background1" w:themeShade="80"/>
            </w:tcBorders>
            <w:shd w:val="clear" w:color="auto" w:fill="FFFFFF" w:themeFill="background1"/>
            <w:noWrap/>
            <w:vAlign w:val="bottom"/>
          </w:tcPr>
          <w:p w14:paraId="4C180515" w14:textId="387FFAD4" w:rsidR="00F20EA7" w:rsidRPr="004D70A2" w:rsidRDefault="00F20EA7" w:rsidP="00F20EA7">
            <w:pPr>
              <w:pStyle w:val="ESTablebody3ptafter"/>
              <w:ind w:right="45"/>
              <w:jc w:val="right"/>
              <w:rPr>
                <w:b/>
                <w:sz w:val="13"/>
                <w:lang w:val="en-AU" w:eastAsia="en-AU"/>
              </w:rPr>
            </w:pPr>
            <w:r w:rsidRPr="004D70A2">
              <w:rPr>
                <w:b/>
                <w:sz w:val="13"/>
                <w:lang w:val="en-AU" w:eastAsia="en-AU"/>
              </w:rPr>
              <w:t>70.9</w:t>
            </w:r>
          </w:p>
        </w:tc>
        <w:tc>
          <w:tcPr>
            <w:tcW w:w="350" w:type="pct"/>
            <w:tcBorders>
              <w:top w:val="single" w:sz="8" w:space="0" w:color="808080" w:themeColor="background1" w:themeShade="80"/>
              <w:left w:val="single" w:sz="4" w:space="0" w:color="808080" w:themeColor="background1" w:themeShade="80"/>
            </w:tcBorders>
            <w:shd w:val="clear" w:color="auto" w:fill="D9D9D9" w:themeFill="background1" w:themeFillShade="D9"/>
            <w:noWrap/>
            <w:vAlign w:val="bottom"/>
          </w:tcPr>
          <w:p w14:paraId="5087CE38" w14:textId="75942DDE" w:rsidR="00F20EA7" w:rsidRPr="004D70A2" w:rsidRDefault="00F20EA7" w:rsidP="00F20EA7">
            <w:pPr>
              <w:pStyle w:val="ESTablebody3ptafter"/>
              <w:ind w:right="45"/>
              <w:jc w:val="right"/>
              <w:rPr>
                <w:b/>
                <w:sz w:val="13"/>
                <w:lang w:val="en-AU" w:eastAsia="en-AU"/>
              </w:rPr>
            </w:pPr>
            <w:r w:rsidRPr="004D70A2">
              <w:rPr>
                <w:b/>
                <w:sz w:val="13"/>
                <w:lang w:val="en-AU" w:eastAsia="en-AU"/>
              </w:rPr>
              <w:t>-</w:t>
            </w:r>
          </w:p>
        </w:tc>
        <w:tc>
          <w:tcPr>
            <w:tcW w:w="188" w:type="pct"/>
            <w:tcBorders>
              <w:top w:val="single" w:sz="8" w:space="0" w:color="808080" w:themeColor="background1" w:themeShade="80"/>
              <w:right w:val="single" w:sz="8" w:space="0" w:color="808080" w:themeColor="background1" w:themeShade="80"/>
            </w:tcBorders>
            <w:shd w:val="clear" w:color="auto" w:fill="FFFFFF" w:themeFill="background1"/>
            <w:noWrap/>
            <w:vAlign w:val="bottom"/>
          </w:tcPr>
          <w:p w14:paraId="04FF2126" w14:textId="2350FE2F" w:rsidR="00F20EA7" w:rsidRPr="004D70A2" w:rsidRDefault="00F20EA7" w:rsidP="00F20EA7">
            <w:pPr>
              <w:pStyle w:val="ESTablebody3ptafter"/>
              <w:ind w:right="45"/>
              <w:jc w:val="right"/>
              <w:rPr>
                <w:b/>
                <w:sz w:val="13"/>
                <w:lang w:val="en-AU" w:eastAsia="en-AU"/>
              </w:rPr>
            </w:pPr>
            <w:r w:rsidRPr="004D70A2">
              <w:rPr>
                <w:b/>
                <w:sz w:val="13"/>
                <w:lang w:val="en-AU" w:eastAsia="en-AU"/>
              </w:rPr>
              <w:t>-</w:t>
            </w:r>
          </w:p>
        </w:tc>
      </w:tr>
      <w:tr w:rsidR="00F20EA7" w:rsidRPr="004D70A2" w14:paraId="3EE657ED" w14:textId="77777777" w:rsidTr="00823AA7">
        <w:trPr>
          <w:cantSplit/>
          <w:trHeight w:val="20"/>
        </w:trPr>
        <w:tc>
          <w:tcPr>
            <w:tcW w:w="155" w:type="pct"/>
            <w:vMerge w:val="restart"/>
            <w:noWrap/>
            <w:textDirection w:val="btLr"/>
            <w:hideMark/>
          </w:tcPr>
          <w:p w14:paraId="13A8A7DD" w14:textId="77777777" w:rsidR="00F20EA7" w:rsidRPr="004D70A2" w:rsidRDefault="00F20EA7" w:rsidP="00F20EA7">
            <w:pPr>
              <w:pStyle w:val="ESTablebody3ptafter"/>
              <w:jc w:val="center"/>
              <w:rPr>
                <w:sz w:val="14"/>
                <w:szCs w:val="14"/>
                <w:lang w:val="en-AU" w:eastAsia="en-AU"/>
              </w:rPr>
            </w:pPr>
            <w:r w:rsidRPr="004D70A2">
              <w:rPr>
                <w:sz w:val="14"/>
                <w:szCs w:val="14"/>
                <w:lang w:val="en-AU" w:eastAsia="en-AU"/>
              </w:rPr>
              <w:t>Classification data</w:t>
            </w:r>
          </w:p>
        </w:tc>
        <w:tc>
          <w:tcPr>
            <w:tcW w:w="469" w:type="pct"/>
            <w:noWrap/>
            <w:vAlign w:val="center"/>
            <w:hideMark/>
          </w:tcPr>
          <w:p w14:paraId="483C8B99" w14:textId="77777777" w:rsidR="00F20EA7" w:rsidRPr="004D70A2" w:rsidRDefault="00F20EA7" w:rsidP="00F20EA7">
            <w:pPr>
              <w:pStyle w:val="ESTablebody3ptafter"/>
              <w:rPr>
                <w:sz w:val="13"/>
                <w:lang w:val="en-AU" w:eastAsia="en-AU"/>
              </w:rPr>
            </w:pPr>
            <w:r w:rsidRPr="004D70A2">
              <w:rPr>
                <w:sz w:val="13"/>
                <w:lang w:val="en-AU" w:eastAsia="en-AU"/>
              </w:rPr>
              <w:t>VPSG1</w:t>
            </w:r>
          </w:p>
        </w:tc>
        <w:tc>
          <w:tcPr>
            <w:tcW w:w="418" w:type="pct"/>
            <w:tcBorders>
              <w:top w:val="nil"/>
              <w:left w:val="nil"/>
              <w:bottom w:val="nil"/>
              <w:right w:val="nil"/>
            </w:tcBorders>
            <w:shd w:val="clear" w:color="auto" w:fill="D9D9D9" w:themeFill="background1" w:themeFillShade="D9"/>
            <w:noWrap/>
            <w:vAlign w:val="bottom"/>
          </w:tcPr>
          <w:p w14:paraId="55C43CE7" w14:textId="612BB017"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51" w:type="pct"/>
            <w:tcBorders>
              <w:top w:val="nil"/>
              <w:left w:val="nil"/>
              <w:bottom w:val="nil"/>
              <w:right w:val="single" w:sz="4" w:space="0" w:color="7F7F7F" w:themeColor="text1" w:themeTint="80"/>
            </w:tcBorders>
            <w:shd w:val="clear" w:color="auto" w:fill="auto"/>
            <w:noWrap/>
            <w:vAlign w:val="bottom"/>
          </w:tcPr>
          <w:p w14:paraId="64615F54" w14:textId="3A92F8A9"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06930B8F" w14:textId="27CBAFBB"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79" w:type="pct"/>
            <w:tcBorders>
              <w:top w:val="nil"/>
              <w:left w:val="nil"/>
              <w:bottom w:val="nil"/>
              <w:right w:val="nil"/>
            </w:tcBorders>
            <w:shd w:val="clear" w:color="auto" w:fill="auto"/>
            <w:noWrap/>
            <w:vAlign w:val="bottom"/>
          </w:tcPr>
          <w:p w14:paraId="522F31F5" w14:textId="384E7DD9"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779C6901" w14:textId="1E6B4698"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50" w:type="pct"/>
            <w:tcBorders>
              <w:top w:val="nil"/>
              <w:left w:val="single" w:sz="4" w:space="0" w:color="7F7F7F" w:themeColor="text1" w:themeTint="80"/>
              <w:bottom w:val="nil"/>
              <w:right w:val="nil"/>
            </w:tcBorders>
            <w:shd w:val="clear" w:color="auto" w:fill="auto"/>
            <w:noWrap/>
            <w:vAlign w:val="bottom"/>
          </w:tcPr>
          <w:p w14:paraId="467545DF" w14:textId="0C7BAA68"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1C065541" w14:textId="159182E1"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3A015EE7" w14:textId="6BC9D6EA"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D9D9D9" w:themeFill="background1" w:themeFillShade="D9"/>
            <w:noWrap/>
            <w:vAlign w:val="center"/>
          </w:tcPr>
          <w:p w14:paraId="61A297E9" w14:textId="67919586"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379" w:type="pct"/>
            <w:tcBorders>
              <w:left w:val="single" w:sz="4" w:space="0" w:color="808080" w:themeColor="background1" w:themeShade="80"/>
            </w:tcBorders>
            <w:shd w:val="clear" w:color="auto" w:fill="FFFFFF" w:themeFill="background1"/>
            <w:noWrap/>
            <w:vAlign w:val="center"/>
          </w:tcPr>
          <w:p w14:paraId="35AAB73D" w14:textId="547767EC"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379" w:type="pct"/>
            <w:shd w:val="clear" w:color="auto" w:fill="D9D9D9" w:themeFill="background1" w:themeFillShade="D9"/>
            <w:noWrap/>
            <w:vAlign w:val="center"/>
          </w:tcPr>
          <w:p w14:paraId="714460B8" w14:textId="76DAC4B7"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673F7092" w14:textId="09B506FB"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350" w:type="pct"/>
            <w:tcBorders>
              <w:left w:val="single" w:sz="4" w:space="0" w:color="808080" w:themeColor="background1" w:themeShade="80"/>
            </w:tcBorders>
            <w:shd w:val="clear" w:color="auto" w:fill="D9D9D9" w:themeFill="background1" w:themeFillShade="D9"/>
            <w:noWrap/>
            <w:vAlign w:val="center"/>
          </w:tcPr>
          <w:p w14:paraId="07CE8974" w14:textId="35696DB6"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197BD6A6" w14:textId="0356E666" w:rsidR="00F20EA7" w:rsidRPr="004D70A2" w:rsidRDefault="00F20EA7" w:rsidP="00F20EA7">
            <w:pPr>
              <w:pStyle w:val="ESTablebody3ptafter"/>
              <w:ind w:right="45"/>
              <w:jc w:val="right"/>
              <w:rPr>
                <w:sz w:val="13"/>
                <w:lang w:val="en-AU" w:eastAsia="en-AU"/>
              </w:rPr>
            </w:pPr>
            <w:r w:rsidRPr="004D70A2">
              <w:rPr>
                <w:sz w:val="13"/>
                <w:lang w:val="en-AU" w:eastAsia="en-AU"/>
              </w:rPr>
              <w:t>-</w:t>
            </w:r>
          </w:p>
        </w:tc>
      </w:tr>
      <w:tr w:rsidR="00F20EA7" w:rsidRPr="004D70A2" w14:paraId="0711276C" w14:textId="77777777" w:rsidTr="00823AA7">
        <w:trPr>
          <w:cantSplit/>
          <w:trHeight w:val="20"/>
        </w:trPr>
        <w:tc>
          <w:tcPr>
            <w:tcW w:w="155" w:type="pct"/>
            <w:vMerge/>
            <w:hideMark/>
          </w:tcPr>
          <w:p w14:paraId="25C7ECBA" w14:textId="77777777" w:rsidR="00F20EA7" w:rsidRPr="004D70A2" w:rsidRDefault="00F20EA7" w:rsidP="00F20EA7">
            <w:pPr>
              <w:pStyle w:val="ESTablebody3ptafter"/>
              <w:rPr>
                <w:sz w:val="13"/>
                <w:lang w:val="en-AU" w:eastAsia="en-AU"/>
              </w:rPr>
            </w:pPr>
          </w:p>
        </w:tc>
        <w:tc>
          <w:tcPr>
            <w:tcW w:w="469" w:type="pct"/>
            <w:noWrap/>
            <w:vAlign w:val="center"/>
            <w:hideMark/>
          </w:tcPr>
          <w:p w14:paraId="01D155F2" w14:textId="77777777" w:rsidR="00F20EA7" w:rsidRPr="004D70A2" w:rsidRDefault="00F20EA7" w:rsidP="00F20EA7">
            <w:pPr>
              <w:pStyle w:val="ESTablebody3ptafter"/>
              <w:rPr>
                <w:sz w:val="13"/>
                <w:lang w:val="en-AU" w:eastAsia="en-AU"/>
              </w:rPr>
            </w:pPr>
            <w:r w:rsidRPr="004D70A2">
              <w:rPr>
                <w:sz w:val="13"/>
                <w:lang w:val="en-AU" w:eastAsia="en-AU"/>
              </w:rPr>
              <w:t>VPSG2</w:t>
            </w:r>
          </w:p>
        </w:tc>
        <w:tc>
          <w:tcPr>
            <w:tcW w:w="418" w:type="pct"/>
            <w:tcBorders>
              <w:top w:val="nil"/>
              <w:left w:val="nil"/>
              <w:bottom w:val="nil"/>
              <w:right w:val="nil"/>
            </w:tcBorders>
            <w:shd w:val="clear" w:color="auto" w:fill="D9D9D9" w:themeFill="background1" w:themeFillShade="D9"/>
            <w:noWrap/>
            <w:vAlign w:val="bottom"/>
          </w:tcPr>
          <w:p w14:paraId="56DAC522" w14:textId="37ED8D96" w:rsidR="00F20EA7" w:rsidRPr="004D70A2" w:rsidRDefault="00F20EA7" w:rsidP="00F20EA7">
            <w:pPr>
              <w:pStyle w:val="ESTablebody3ptafter"/>
              <w:ind w:right="45"/>
              <w:jc w:val="right"/>
              <w:rPr>
                <w:sz w:val="13"/>
                <w:lang w:val="en-AU" w:eastAsia="en-AU"/>
              </w:rPr>
            </w:pPr>
            <w:r w:rsidRPr="00F20EA7">
              <w:rPr>
                <w:sz w:val="13"/>
                <w:lang w:val="en-AU" w:eastAsia="en-AU"/>
              </w:rPr>
              <w:t>5</w:t>
            </w:r>
          </w:p>
        </w:tc>
        <w:tc>
          <w:tcPr>
            <w:tcW w:w="251" w:type="pct"/>
            <w:tcBorders>
              <w:top w:val="nil"/>
              <w:left w:val="nil"/>
              <w:bottom w:val="nil"/>
              <w:right w:val="single" w:sz="4" w:space="0" w:color="7F7F7F" w:themeColor="text1" w:themeTint="80"/>
            </w:tcBorders>
            <w:shd w:val="clear" w:color="auto" w:fill="auto"/>
            <w:noWrap/>
            <w:vAlign w:val="bottom"/>
          </w:tcPr>
          <w:p w14:paraId="21C9873E" w14:textId="31771966" w:rsidR="00F20EA7" w:rsidRPr="004D70A2" w:rsidRDefault="00F20EA7" w:rsidP="00F20EA7">
            <w:pPr>
              <w:pStyle w:val="ESTablebody3ptafter"/>
              <w:ind w:right="45"/>
              <w:jc w:val="right"/>
              <w:rPr>
                <w:sz w:val="13"/>
                <w:lang w:val="en-AU" w:eastAsia="en-AU"/>
              </w:rPr>
            </w:pPr>
            <w:r w:rsidRPr="00F20EA7">
              <w:rPr>
                <w:sz w:val="13"/>
                <w:lang w:val="en-AU" w:eastAsia="en-AU"/>
              </w:rPr>
              <w:t>5.0</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4B56107E" w14:textId="0B572A48" w:rsidR="00F20EA7" w:rsidRPr="004D70A2" w:rsidRDefault="00F20EA7" w:rsidP="00F20EA7">
            <w:pPr>
              <w:pStyle w:val="ESTablebody3ptafter"/>
              <w:ind w:right="45"/>
              <w:jc w:val="right"/>
              <w:rPr>
                <w:sz w:val="13"/>
                <w:lang w:val="en-AU" w:eastAsia="en-AU"/>
              </w:rPr>
            </w:pPr>
            <w:r w:rsidRPr="00F20EA7">
              <w:rPr>
                <w:sz w:val="13"/>
                <w:lang w:val="en-AU" w:eastAsia="en-AU"/>
              </w:rPr>
              <w:t>5</w:t>
            </w:r>
          </w:p>
        </w:tc>
        <w:tc>
          <w:tcPr>
            <w:tcW w:w="379" w:type="pct"/>
            <w:tcBorders>
              <w:top w:val="nil"/>
              <w:left w:val="nil"/>
              <w:bottom w:val="nil"/>
              <w:right w:val="nil"/>
            </w:tcBorders>
            <w:shd w:val="clear" w:color="auto" w:fill="auto"/>
            <w:noWrap/>
            <w:vAlign w:val="bottom"/>
          </w:tcPr>
          <w:p w14:paraId="3FC389BD" w14:textId="29FDCB2C" w:rsidR="00F20EA7" w:rsidRPr="004D70A2" w:rsidRDefault="00F20EA7" w:rsidP="00F20EA7">
            <w:pPr>
              <w:pStyle w:val="ESTablebody3ptafter"/>
              <w:ind w:right="45"/>
              <w:jc w:val="right"/>
              <w:rPr>
                <w:sz w:val="13"/>
                <w:lang w:val="en-AU" w:eastAsia="en-AU"/>
              </w:rPr>
            </w:pP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4B87FAF1" w14:textId="1EC4503C" w:rsidR="00F20EA7" w:rsidRPr="004D70A2" w:rsidRDefault="00F20EA7" w:rsidP="00F20EA7">
            <w:pPr>
              <w:pStyle w:val="ESTablebody3ptafter"/>
              <w:ind w:right="45"/>
              <w:jc w:val="right"/>
              <w:rPr>
                <w:sz w:val="13"/>
                <w:lang w:val="en-AU" w:eastAsia="en-AU"/>
              </w:rPr>
            </w:pPr>
            <w:r w:rsidRPr="00F20EA7">
              <w:rPr>
                <w:sz w:val="13"/>
                <w:lang w:val="en-AU" w:eastAsia="en-AU"/>
              </w:rPr>
              <w:t>5.0</w:t>
            </w:r>
          </w:p>
        </w:tc>
        <w:tc>
          <w:tcPr>
            <w:tcW w:w="350" w:type="pct"/>
            <w:tcBorders>
              <w:top w:val="nil"/>
              <w:left w:val="single" w:sz="4" w:space="0" w:color="7F7F7F" w:themeColor="text1" w:themeTint="80"/>
              <w:bottom w:val="nil"/>
              <w:right w:val="nil"/>
            </w:tcBorders>
            <w:shd w:val="clear" w:color="auto" w:fill="auto"/>
            <w:noWrap/>
            <w:vAlign w:val="bottom"/>
          </w:tcPr>
          <w:p w14:paraId="3AB2BCE1" w14:textId="72997EC7"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7604C898" w14:textId="22F6D6CD"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30906CA6" w14:textId="7A5AF07E" w:rsidR="00F20EA7" w:rsidRPr="004D70A2" w:rsidRDefault="00F20EA7" w:rsidP="00F20EA7">
            <w:pPr>
              <w:pStyle w:val="ESTablebody3ptafter"/>
              <w:ind w:right="45"/>
              <w:jc w:val="right"/>
              <w:rPr>
                <w:sz w:val="13"/>
                <w:lang w:val="en-AU" w:eastAsia="en-AU"/>
              </w:rPr>
            </w:pPr>
            <w:r w:rsidRPr="004D70A2">
              <w:rPr>
                <w:sz w:val="13"/>
                <w:lang w:val="en-AU" w:eastAsia="en-AU"/>
              </w:rPr>
              <w:t>8</w:t>
            </w:r>
          </w:p>
        </w:tc>
        <w:tc>
          <w:tcPr>
            <w:tcW w:w="249" w:type="pct"/>
            <w:tcBorders>
              <w:right w:val="single" w:sz="4" w:space="0" w:color="808080" w:themeColor="background1" w:themeShade="80"/>
            </w:tcBorders>
            <w:shd w:val="clear" w:color="auto" w:fill="D9D9D9" w:themeFill="background1" w:themeFillShade="D9"/>
            <w:noWrap/>
            <w:vAlign w:val="center"/>
          </w:tcPr>
          <w:p w14:paraId="2FA4F8D8" w14:textId="7464C558" w:rsidR="00F20EA7" w:rsidRPr="004D70A2" w:rsidRDefault="00F20EA7" w:rsidP="00F20EA7">
            <w:pPr>
              <w:pStyle w:val="ESTablebody3ptafter"/>
              <w:ind w:right="45"/>
              <w:jc w:val="right"/>
              <w:rPr>
                <w:sz w:val="13"/>
                <w:lang w:val="en-AU" w:eastAsia="en-AU"/>
              </w:rPr>
            </w:pPr>
            <w:r w:rsidRPr="004D70A2">
              <w:rPr>
                <w:sz w:val="13"/>
                <w:lang w:val="en-AU" w:eastAsia="en-AU"/>
              </w:rPr>
              <w:t>7.8</w:t>
            </w:r>
          </w:p>
        </w:tc>
        <w:tc>
          <w:tcPr>
            <w:tcW w:w="379" w:type="pct"/>
            <w:tcBorders>
              <w:left w:val="single" w:sz="4" w:space="0" w:color="808080" w:themeColor="background1" w:themeShade="80"/>
            </w:tcBorders>
            <w:shd w:val="clear" w:color="auto" w:fill="FFFFFF" w:themeFill="background1"/>
            <w:noWrap/>
            <w:vAlign w:val="center"/>
          </w:tcPr>
          <w:p w14:paraId="66EB3675" w14:textId="161C16A4" w:rsidR="00F20EA7" w:rsidRPr="004D70A2" w:rsidRDefault="00F20EA7" w:rsidP="00F20EA7">
            <w:pPr>
              <w:pStyle w:val="ESTablebody3ptafter"/>
              <w:ind w:right="45"/>
              <w:jc w:val="right"/>
              <w:rPr>
                <w:sz w:val="13"/>
                <w:lang w:val="en-AU" w:eastAsia="en-AU"/>
              </w:rPr>
            </w:pPr>
            <w:r w:rsidRPr="004D70A2">
              <w:rPr>
                <w:sz w:val="13"/>
                <w:lang w:val="en-AU" w:eastAsia="en-AU"/>
              </w:rPr>
              <w:t>7</w:t>
            </w:r>
          </w:p>
        </w:tc>
        <w:tc>
          <w:tcPr>
            <w:tcW w:w="379" w:type="pct"/>
            <w:shd w:val="clear" w:color="auto" w:fill="D9D9D9" w:themeFill="background1" w:themeFillShade="D9"/>
            <w:noWrap/>
            <w:vAlign w:val="center"/>
          </w:tcPr>
          <w:p w14:paraId="689504FD" w14:textId="0186263D" w:rsidR="00F20EA7" w:rsidRPr="004D70A2" w:rsidRDefault="00F20EA7" w:rsidP="00F20EA7">
            <w:pPr>
              <w:pStyle w:val="ESTablebody3ptafter"/>
              <w:ind w:right="45"/>
              <w:jc w:val="right"/>
              <w:rPr>
                <w:sz w:val="13"/>
                <w:lang w:val="en-AU" w:eastAsia="en-AU"/>
              </w:rPr>
            </w:pPr>
            <w:r w:rsidRPr="004D70A2">
              <w:rPr>
                <w:sz w:val="13"/>
                <w:lang w:val="en-AU" w:eastAsia="en-AU"/>
              </w:rPr>
              <w:t>1</w:t>
            </w:r>
          </w:p>
        </w:tc>
        <w:tc>
          <w:tcPr>
            <w:tcW w:w="249" w:type="pct"/>
            <w:tcBorders>
              <w:right w:val="single" w:sz="4" w:space="0" w:color="808080" w:themeColor="background1" w:themeShade="80"/>
            </w:tcBorders>
            <w:shd w:val="clear" w:color="auto" w:fill="FFFFFF" w:themeFill="background1"/>
            <w:noWrap/>
            <w:vAlign w:val="center"/>
          </w:tcPr>
          <w:p w14:paraId="37ED39A0" w14:textId="44972473" w:rsidR="00F20EA7" w:rsidRPr="004D70A2" w:rsidRDefault="00F20EA7" w:rsidP="00F20EA7">
            <w:pPr>
              <w:pStyle w:val="ESTablebody3ptafter"/>
              <w:ind w:right="45"/>
              <w:jc w:val="right"/>
              <w:rPr>
                <w:sz w:val="13"/>
                <w:lang w:val="en-AU" w:eastAsia="en-AU"/>
              </w:rPr>
            </w:pPr>
            <w:r w:rsidRPr="004D70A2">
              <w:rPr>
                <w:sz w:val="13"/>
                <w:lang w:val="en-AU" w:eastAsia="en-AU"/>
              </w:rPr>
              <w:t>7.8</w:t>
            </w:r>
          </w:p>
        </w:tc>
        <w:tc>
          <w:tcPr>
            <w:tcW w:w="350" w:type="pct"/>
            <w:tcBorders>
              <w:left w:val="single" w:sz="4" w:space="0" w:color="808080" w:themeColor="background1" w:themeShade="80"/>
            </w:tcBorders>
            <w:shd w:val="clear" w:color="auto" w:fill="D9D9D9" w:themeFill="background1" w:themeFillShade="D9"/>
            <w:noWrap/>
            <w:vAlign w:val="center"/>
          </w:tcPr>
          <w:p w14:paraId="22C86F31" w14:textId="3A8D3BA8"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7E5E69E3" w14:textId="5D4F54F6" w:rsidR="00F20EA7" w:rsidRPr="004D70A2" w:rsidRDefault="00F20EA7" w:rsidP="00F20EA7">
            <w:pPr>
              <w:pStyle w:val="ESTablebody3ptafter"/>
              <w:ind w:right="45"/>
              <w:jc w:val="right"/>
              <w:rPr>
                <w:sz w:val="13"/>
                <w:lang w:val="en-AU" w:eastAsia="en-AU"/>
              </w:rPr>
            </w:pPr>
            <w:r w:rsidRPr="004D70A2">
              <w:rPr>
                <w:sz w:val="13"/>
                <w:lang w:val="en-AU" w:eastAsia="en-AU"/>
              </w:rPr>
              <w:t>-</w:t>
            </w:r>
          </w:p>
        </w:tc>
      </w:tr>
      <w:tr w:rsidR="00F20EA7" w:rsidRPr="004D70A2" w14:paraId="4CD4F908" w14:textId="77777777" w:rsidTr="00823AA7">
        <w:trPr>
          <w:cantSplit/>
          <w:trHeight w:val="20"/>
        </w:trPr>
        <w:tc>
          <w:tcPr>
            <w:tcW w:w="155" w:type="pct"/>
            <w:vMerge/>
            <w:hideMark/>
          </w:tcPr>
          <w:p w14:paraId="38221AC0" w14:textId="77777777" w:rsidR="00F20EA7" w:rsidRPr="004D70A2" w:rsidRDefault="00F20EA7" w:rsidP="00F20EA7">
            <w:pPr>
              <w:pStyle w:val="ESTablebody3ptafter"/>
              <w:rPr>
                <w:sz w:val="13"/>
                <w:lang w:val="en-AU" w:eastAsia="en-AU"/>
              </w:rPr>
            </w:pPr>
          </w:p>
        </w:tc>
        <w:tc>
          <w:tcPr>
            <w:tcW w:w="469" w:type="pct"/>
            <w:noWrap/>
            <w:vAlign w:val="center"/>
            <w:hideMark/>
          </w:tcPr>
          <w:p w14:paraId="0F68FA4A" w14:textId="77777777" w:rsidR="00F20EA7" w:rsidRPr="004D70A2" w:rsidRDefault="00F20EA7" w:rsidP="00F20EA7">
            <w:pPr>
              <w:pStyle w:val="ESTablebody3ptafter"/>
              <w:rPr>
                <w:sz w:val="13"/>
                <w:lang w:val="en-AU" w:eastAsia="en-AU"/>
              </w:rPr>
            </w:pPr>
            <w:r w:rsidRPr="004D70A2">
              <w:rPr>
                <w:sz w:val="13"/>
                <w:lang w:val="en-AU" w:eastAsia="en-AU"/>
              </w:rPr>
              <w:t>VPSG3</w:t>
            </w:r>
          </w:p>
        </w:tc>
        <w:tc>
          <w:tcPr>
            <w:tcW w:w="418" w:type="pct"/>
            <w:tcBorders>
              <w:top w:val="nil"/>
              <w:left w:val="nil"/>
              <w:bottom w:val="nil"/>
              <w:right w:val="nil"/>
            </w:tcBorders>
            <w:shd w:val="clear" w:color="auto" w:fill="D9D9D9" w:themeFill="background1" w:themeFillShade="D9"/>
            <w:noWrap/>
            <w:vAlign w:val="bottom"/>
          </w:tcPr>
          <w:p w14:paraId="4956A7BF" w14:textId="4717F044" w:rsidR="00F20EA7" w:rsidRPr="004D70A2" w:rsidRDefault="00F20EA7" w:rsidP="00F20EA7">
            <w:pPr>
              <w:pStyle w:val="ESTablebody3ptafter"/>
              <w:ind w:right="45"/>
              <w:jc w:val="right"/>
              <w:rPr>
                <w:sz w:val="13"/>
                <w:lang w:val="en-AU" w:eastAsia="en-AU"/>
              </w:rPr>
            </w:pPr>
            <w:r w:rsidRPr="00F20EA7">
              <w:rPr>
                <w:sz w:val="13"/>
                <w:lang w:val="en-AU" w:eastAsia="en-AU"/>
              </w:rPr>
              <w:t>9</w:t>
            </w:r>
          </w:p>
        </w:tc>
        <w:tc>
          <w:tcPr>
            <w:tcW w:w="251" w:type="pct"/>
            <w:tcBorders>
              <w:top w:val="nil"/>
              <w:left w:val="nil"/>
              <w:bottom w:val="nil"/>
              <w:right w:val="single" w:sz="4" w:space="0" w:color="7F7F7F" w:themeColor="text1" w:themeTint="80"/>
            </w:tcBorders>
            <w:shd w:val="clear" w:color="auto" w:fill="auto"/>
            <w:noWrap/>
            <w:vAlign w:val="bottom"/>
          </w:tcPr>
          <w:p w14:paraId="1C6E3370" w14:textId="6CBB2F5F" w:rsidR="00F20EA7" w:rsidRPr="004D70A2" w:rsidRDefault="00F20EA7" w:rsidP="00F20EA7">
            <w:pPr>
              <w:pStyle w:val="ESTablebody3ptafter"/>
              <w:ind w:right="45"/>
              <w:jc w:val="right"/>
              <w:rPr>
                <w:sz w:val="13"/>
                <w:lang w:val="en-AU" w:eastAsia="en-AU"/>
              </w:rPr>
            </w:pPr>
            <w:r w:rsidRPr="00F20EA7">
              <w:rPr>
                <w:sz w:val="13"/>
                <w:lang w:val="en-AU" w:eastAsia="en-AU"/>
              </w:rPr>
              <w:t>9.0</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4AB81C7D" w14:textId="1ED405EC" w:rsidR="00F20EA7" w:rsidRPr="004D70A2" w:rsidRDefault="00F20EA7" w:rsidP="00F20EA7">
            <w:pPr>
              <w:pStyle w:val="ESTablebody3ptafter"/>
              <w:ind w:right="45"/>
              <w:jc w:val="right"/>
              <w:rPr>
                <w:sz w:val="13"/>
                <w:lang w:val="en-AU" w:eastAsia="en-AU"/>
              </w:rPr>
            </w:pPr>
            <w:r w:rsidRPr="00F20EA7">
              <w:rPr>
                <w:sz w:val="13"/>
                <w:lang w:val="en-AU" w:eastAsia="en-AU"/>
              </w:rPr>
              <w:t>8</w:t>
            </w:r>
          </w:p>
        </w:tc>
        <w:tc>
          <w:tcPr>
            <w:tcW w:w="379" w:type="pct"/>
            <w:tcBorders>
              <w:top w:val="nil"/>
              <w:left w:val="nil"/>
              <w:bottom w:val="nil"/>
              <w:right w:val="nil"/>
            </w:tcBorders>
            <w:shd w:val="clear" w:color="auto" w:fill="auto"/>
            <w:noWrap/>
            <w:vAlign w:val="bottom"/>
          </w:tcPr>
          <w:p w14:paraId="1429C838" w14:textId="46F3EFEC" w:rsidR="00F20EA7" w:rsidRPr="004D70A2" w:rsidRDefault="00F20EA7" w:rsidP="00F20EA7">
            <w:pPr>
              <w:pStyle w:val="ESTablebody3ptafter"/>
              <w:ind w:right="45"/>
              <w:jc w:val="right"/>
              <w:rPr>
                <w:sz w:val="13"/>
                <w:lang w:val="en-AU" w:eastAsia="en-AU"/>
              </w:rPr>
            </w:pP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21F2D9E6" w14:textId="41F2B944" w:rsidR="00F20EA7" w:rsidRPr="004D70A2" w:rsidRDefault="00F20EA7" w:rsidP="00F20EA7">
            <w:pPr>
              <w:pStyle w:val="ESTablebody3ptafter"/>
              <w:ind w:right="45"/>
              <w:jc w:val="right"/>
              <w:rPr>
                <w:sz w:val="13"/>
                <w:lang w:val="en-AU" w:eastAsia="en-AU"/>
              </w:rPr>
            </w:pPr>
            <w:r w:rsidRPr="00F20EA7">
              <w:rPr>
                <w:sz w:val="13"/>
                <w:lang w:val="en-AU" w:eastAsia="en-AU"/>
              </w:rPr>
              <w:t>8.0</w:t>
            </w:r>
          </w:p>
        </w:tc>
        <w:tc>
          <w:tcPr>
            <w:tcW w:w="350" w:type="pct"/>
            <w:tcBorders>
              <w:top w:val="nil"/>
              <w:left w:val="single" w:sz="4" w:space="0" w:color="7F7F7F" w:themeColor="text1" w:themeTint="80"/>
              <w:bottom w:val="nil"/>
              <w:right w:val="nil"/>
            </w:tcBorders>
            <w:shd w:val="clear" w:color="auto" w:fill="auto"/>
            <w:noWrap/>
            <w:vAlign w:val="bottom"/>
          </w:tcPr>
          <w:p w14:paraId="7C9DFFF4" w14:textId="5C2DAB4F" w:rsidR="00F20EA7" w:rsidRPr="004D70A2" w:rsidRDefault="00F20EA7" w:rsidP="00F20EA7">
            <w:pPr>
              <w:pStyle w:val="ESTablebody3ptafter"/>
              <w:ind w:right="45"/>
              <w:jc w:val="right"/>
              <w:rPr>
                <w:sz w:val="13"/>
                <w:lang w:val="en-AU" w:eastAsia="en-AU"/>
              </w:rPr>
            </w:pPr>
            <w:r w:rsidRPr="00F20EA7">
              <w:rPr>
                <w:sz w:val="13"/>
                <w:lang w:val="en-AU" w:eastAsia="en-AU"/>
              </w:rPr>
              <w:t>1</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547124B5" w14:textId="4B535BC9" w:rsidR="00F20EA7" w:rsidRPr="004D70A2" w:rsidRDefault="00F20EA7" w:rsidP="00F20EA7">
            <w:pPr>
              <w:pStyle w:val="ESTablebody3ptafter"/>
              <w:ind w:right="45"/>
              <w:jc w:val="right"/>
              <w:rPr>
                <w:sz w:val="13"/>
                <w:lang w:val="en-AU" w:eastAsia="en-AU"/>
              </w:rPr>
            </w:pPr>
            <w:r w:rsidRPr="00F20EA7">
              <w:rPr>
                <w:sz w:val="13"/>
                <w:lang w:val="en-AU" w:eastAsia="en-AU"/>
              </w:rPr>
              <w:t>1.0</w:t>
            </w:r>
          </w:p>
        </w:tc>
        <w:tc>
          <w:tcPr>
            <w:tcW w:w="350" w:type="pct"/>
            <w:tcBorders>
              <w:left w:val="single" w:sz="8" w:space="0" w:color="7F7F7F" w:themeColor="text1" w:themeTint="80"/>
            </w:tcBorders>
            <w:shd w:val="clear" w:color="auto" w:fill="FFFFFF" w:themeFill="background1"/>
            <w:noWrap/>
            <w:vAlign w:val="center"/>
          </w:tcPr>
          <w:p w14:paraId="139A1158" w14:textId="5F785C75" w:rsidR="00F20EA7" w:rsidRPr="004D70A2" w:rsidRDefault="00F20EA7" w:rsidP="00F20EA7">
            <w:pPr>
              <w:pStyle w:val="ESTablebody3ptafter"/>
              <w:ind w:right="45"/>
              <w:jc w:val="right"/>
              <w:rPr>
                <w:sz w:val="13"/>
                <w:lang w:val="en-AU" w:eastAsia="en-AU"/>
              </w:rPr>
            </w:pPr>
            <w:r w:rsidRPr="004D70A2">
              <w:rPr>
                <w:sz w:val="13"/>
                <w:lang w:val="en-AU" w:eastAsia="en-AU"/>
              </w:rPr>
              <w:t>8</w:t>
            </w:r>
          </w:p>
        </w:tc>
        <w:tc>
          <w:tcPr>
            <w:tcW w:w="249" w:type="pct"/>
            <w:tcBorders>
              <w:right w:val="single" w:sz="4" w:space="0" w:color="808080" w:themeColor="background1" w:themeShade="80"/>
            </w:tcBorders>
            <w:shd w:val="clear" w:color="auto" w:fill="D9D9D9" w:themeFill="background1" w:themeFillShade="D9"/>
            <w:noWrap/>
            <w:vAlign w:val="center"/>
          </w:tcPr>
          <w:p w14:paraId="18980B6D" w14:textId="6E01CD4B" w:rsidR="00F20EA7" w:rsidRPr="004D70A2" w:rsidRDefault="00F20EA7" w:rsidP="00F20EA7">
            <w:pPr>
              <w:pStyle w:val="ESTablebody3ptafter"/>
              <w:ind w:right="45"/>
              <w:jc w:val="right"/>
              <w:rPr>
                <w:sz w:val="13"/>
                <w:lang w:val="en-AU" w:eastAsia="en-AU"/>
              </w:rPr>
            </w:pPr>
            <w:r w:rsidRPr="004D70A2">
              <w:rPr>
                <w:sz w:val="13"/>
                <w:lang w:val="en-AU" w:eastAsia="en-AU"/>
              </w:rPr>
              <w:t>8.0</w:t>
            </w:r>
          </w:p>
        </w:tc>
        <w:tc>
          <w:tcPr>
            <w:tcW w:w="379" w:type="pct"/>
            <w:tcBorders>
              <w:left w:val="single" w:sz="4" w:space="0" w:color="808080" w:themeColor="background1" w:themeShade="80"/>
            </w:tcBorders>
            <w:shd w:val="clear" w:color="auto" w:fill="FFFFFF" w:themeFill="background1"/>
            <w:noWrap/>
            <w:vAlign w:val="center"/>
          </w:tcPr>
          <w:p w14:paraId="1BFB1FC1" w14:textId="2F42139E" w:rsidR="00F20EA7" w:rsidRPr="004D70A2" w:rsidRDefault="00F20EA7" w:rsidP="00F20EA7">
            <w:pPr>
              <w:pStyle w:val="ESTablebody3ptafter"/>
              <w:ind w:right="45"/>
              <w:jc w:val="right"/>
              <w:rPr>
                <w:sz w:val="13"/>
                <w:lang w:val="en-AU" w:eastAsia="en-AU"/>
              </w:rPr>
            </w:pPr>
            <w:r w:rsidRPr="004D70A2">
              <w:rPr>
                <w:sz w:val="13"/>
                <w:lang w:val="en-AU" w:eastAsia="en-AU"/>
              </w:rPr>
              <w:t>8</w:t>
            </w:r>
          </w:p>
        </w:tc>
        <w:tc>
          <w:tcPr>
            <w:tcW w:w="379" w:type="pct"/>
            <w:shd w:val="clear" w:color="auto" w:fill="D9D9D9" w:themeFill="background1" w:themeFillShade="D9"/>
            <w:noWrap/>
            <w:vAlign w:val="center"/>
          </w:tcPr>
          <w:p w14:paraId="0BFDE9B6" w14:textId="7041EEE0"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26FBA03E" w14:textId="47A023FE" w:rsidR="00F20EA7" w:rsidRPr="004D70A2" w:rsidRDefault="00F20EA7" w:rsidP="00F20EA7">
            <w:pPr>
              <w:pStyle w:val="ESTablebody3ptafter"/>
              <w:ind w:right="45"/>
              <w:jc w:val="right"/>
              <w:rPr>
                <w:sz w:val="13"/>
                <w:lang w:val="en-AU" w:eastAsia="en-AU"/>
              </w:rPr>
            </w:pPr>
            <w:r w:rsidRPr="004D70A2">
              <w:rPr>
                <w:sz w:val="13"/>
                <w:lang w:val="en-AU" w:eastAsia="en-AU"/>
              </w:rPr>
              <w:t>8.0</w:t>
            </w:r>
          </w:p>
        </w:tc>
        <w:tc>
          <w:tcPr>
            <w:tcW w:w="350" w:type="pct"/>
            <w:tcBorders>
              <w:left w:val="single" w:sz="4" w:space="0" w:color="808080" w:themeColor="background1" w:themeShade="80"/>
            </w:tcBorders>
            <w:shd w:val="clear" w:color="auto" w:fill="D9D9D9" w:themeFill="background1" w:themeFillShade="D9"/>
            <w:noWrap/>
            <w:vAlign w:val="center"/>
          </w:tcPr>
          <w:p w14:paraId="1E3F3C0C" w14:textId="1E23CF9E"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7AEF63CF" w14:textId="686AABFC" w:rsidR="00F20EA7" w:rsidRPr="004D70A2" w:rsidRDefault="00F20EA7" w:rsidP="00F20EA7">
            <w:pPr>
              <w:pStyle w:val="ESTablebody3ptafter"/>
              <w:ind w:right="45"/>
              <w:jc w:val="right"/>
              <w:rPr>
                <w:sz w:val="13"/>
                <w:lang w:val="en-AU" w:eastAsia="en-AU"/>
              </w:rPr>
            </w:pPr>
            <w:r w:rsidRPr="004D70A2">
              <w:rPr>
                <w:sz w:val="13"/>
                <w:lang w:val="en-AU" w:eastAsia="en-AU"/>
              </w:rPr>
              <w:t>-</w:t>
            </w:r>
          </w:p>
        </w:tc>
      </w:tr>
      <w:tr w:rsidR="00F20EA7" w:rsidRPr="004D70A2" w14:paraId="3B44FC04" w14:textId="77777777" w:rsidTr="00823AA7">
        <w:trPr>
          <w:cantSplit/>
          <w:trHeight w:val="20"/>
        </w:trPr>
        <w:tc>
          <w:tcPr>
            <w:tcW w:w="155" w:type="pct"/>
            <w:vMerge/>
            <w:hideMark/>
          </w:tcPr>
          <w:p w14:paraId="21627310" w14:textId="77777777" w:rsidR="00F20EA7" w:rsidRPr="004D70A2" w:rsidRDefault="00F20EA7" w:rsidP="00F20EA7">
            <w:pPr>
              <w:pStyle w:val="ESTablebody3ptafter"/>
              <w:rPr>
                <w:sz w:val="13"/>
                <w:lang w:val="en-AU" w:eastAsia="en-AU"/>
              </w:rPr>
            </w:pPr>
          </w:p>
        </w:tc>
        <w:tc>
          <w:tcPr>
            <w:tcW w:w="469" w:type="pct"/>
            <w:noWrap/>
            <w:vAlign w:val="center"/>
            <w:hideMark/>
          </w:tcPr>
          <w:p w14:paraId="58E4E768" w14:textId="77777777" w:rsidR="00F20EA7" w:rsidRPr="004D70A2" w:rsidRDefault="00F20EA7" w:rsidP="00F20EA7">
            <w:pPr>
              <w:pStyle w:val="ESTablebody3ptafter"/>
              <w:rPr>
                <w:sz w:val="13"/>
                <w:lang w:val="en-AU" w:eastAsia="en-AU"/>
              </w:rPr>
            </w:pPr>
            <w:r w:rsidRPr="004D70A2">
              <w:rPr>
                <w:sz w:val="13"/>
                <w:lang w:val="en-AU" w:eastAsia="en-AU"/>
              </w:rPr>
              <w:t>VPSG4</w:t>
            </w:r>
          </w:p>
        </w:tc>
        <w:tc>
          <w:tcPr>
            <w:tcW w:w="418" w:type="pct"/>
            <w:tcBorders>
              <w:top w:val="nil"/>
              <w:left w:val="nil"/>
              <w:bottom w:val="nil"/>
              <w:right w:val="nil"/>
            </w:tcBorders>
            <w:shd w:val="clear" w:color="auto" w:fill="D9D9D9" w:themeFill="background1" w:themeFillShade="D9"/>
            <w:noWrap/>
            <w:vAlign w:val="bottom"/>
          </w:tcPr>
          <w:p w14:paraId="608E5C44" w14:textId="6D77DD63" w:rsidR="00F20EA7" w:rsidRPr="004D70A2" w:rsidRDefault="00F20EA7" w:rsidP="00F20EA7">
            <w:pPr>
              <w:pStyle w:val="ESTablebody3ptafter"/>
              <w:ind w:right="45"/>
              <w:jc w:val="right"/>
              <w:rPr>
                <w:sz w:val="13"/>
                <w:lang w:val="en-AU" w:eastAsia="en-AU"/>
              </w:rPr>
            </w:pPr>
            <w:r w:rsidRPr="00F20EA7">
              <w:rPr>
                <w:sz w:val="13"/>
                <w:lang w:val="en-AU" w:eastAsia="en-AU"/>
              </w:rPr>
              <w:t>14</w:t>
            </w:r>
          </w:p>
        </w:tc>
        <w:tc>
          <w:tcPr>
            <w:tcW w:w="251" w:type="pct"/>
            <w:tcBorders>
              <w:top w:val="nil"/>
              <w:left w:val="nil"/>
              <w:bottom w:val="nil"/>
              <w:right w:val="single" w:sz="4" w:space="0" w:color="7F7F7F" w:themeColor="text1" w:themeTint="80"/>
            </w:tcBorders>
            <w:shd w:val="clear" w:color="auto" w:fill="auto"/>
            <w:noWrap/>
            <w:vAlign w:val="bottom"/>
          </w:tcPr>
          <w:p w14:paraId="50769496" w14:textId="6628F52F" w:rsidR="00F20EA7" w:rsidRPr="004D70A2" w:rsidRDefault="00F20EA7" w:rsidP="00F20EA7">
            <w:pPr>
              <w:pStyle w:val="ESTablebody3ptafter"/>
              <w:ind w:right="45"/>
              <w:jc w:val="right"/>
              <w:rPr>
                <w:sz w:val="13"/>
                <w:lang w:val="en-AU" w:eastAsia="en-AU"/>
              </w:rPr>
            </w:pPr>
            <w:r w:rsidRPr="00F20EA7">
              <w:rPr>
                <w:sz w:val="13"/>
                <w:lang w:val="en-AU" w:eastAsia="en-AU"/>
              </w:rPr>
              <w:t>14.0</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702F304E" w14:textId="239E6FEE" w:rsidR="00F20EA7" w:rsidRPr="004D70A2" w:rsidRDefault="00F20EA7" w:rsidP="00F20EA7">
            <w:pPr>
              <w:pStyle w:val="ESTablebody3ptafter"/>
              <w:ind w:right="45"/>
              <w:jc w:val="right"/>
              <w:rPr>
                <w:sz w:val="13"/>
                <w:lang w:val="en-AU" w:eastAsia="en-AU"/>
              </w:rPr>
            </w:pPr>
            <w:r w:rsidRPr="00F20EA7">
              <w:rPr>
                <w:sz w:val="13"/>
                <w:lang w:val="en-AU" w:eastAsia="en-AU"/>
              </w:rPr>
              <w:t>14</w:t>
            </w:r>
          </w:p>
        </w:tc>
        <w:tc>
          <w:tcPr>
            <w:tcW w:w="379" w:type="pct"/>
            <w:tcBorders>
              <w:top w:val="nil"/>
              <w:left w:val="nil"/>
              <w:bottom w:val="nil"/>
              <w:right w:val="nil"/>
            </w:tcBorders>
            <w:shd w:val="clear" w:color="auto" w:fill="auto"/>
            <w:noWrap/>
            <w:vAlign w:val="bottom"/>
          </w:tcPr>
          <w:p w14:paraId="5D5D1D2A" w14:textId="1038D26F" w:rsidR="00F20EA7" w:rsidRPr="004D70A2" w:rsidRDefault="00F20EA7" w:rsidP="00F20EA7">
            <w:pPr>
              <w:pStyle w:val="ESTablebody3ptafter"/>
              <w:ind w:right="45"/>
              <w:jc w:val="right"/>
              <w:rPr>
                <w:sz w:val="13"/>
                <w:lang w:val="en-AU" w:eastAsia="en-AU"/>
              </w:rPr>
            </w:pP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5834C5C6" w14:textId="2CFB8E70" w:rsidR="00F20EA7" w:rsidRPr="004D70A2" w:rsidRDefault="00F20EA7" w:rsidP="00F20EA7">
            <w:pPr>
              <w:pStyle w:val="ESTablebody3ptafter"/>
              <w:ind w:right="45"/>
              <w:jc w:val="right"/>
              <w:rPr>
                <w:sz w:val="13"/>
                <w:lang w:val="en-AU" w:eastAsia="en-AU"/>
              </w:rPr>
            </w:pPr>
            <w:r w:rsidRPr="00F20EA7">
              <w:rPr>
                <w:sz w:val="13"/>
                <w:lang w:val="en-AU" w:eastAsia="en-AU"/>
              </w:rPr>
              <w:t>14.0</w:t>
            </w:r>
          </w:p>
        </w:tc>
        <w:tc>
          <w:tcPr>
            <w:tcW w:w="350" w:type="pct"/>
            <w:tcBorders>
              <w:top w:val="nil"/>
              <w:left w:val="single" w:sz="4" w:space="0" w:color="7F7F7F" w:themeColor="text1" w:themeTint="80"/>
              <w:bottom w:val="nil"/>
              <w:right w:val="nil"/>
            </w:tcBorders>
            <w:shd w:val="clear" w:color="auto" w:fill="auto"/>
            <w:noWrap/>
            <w:vAlign w:val="bottom"/>
          </w:tcPr>
          <w:p w14:paraId="7B941DE2" w14:textId="56A56093"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06" w:type="pct"/>
            <w:tcBorders>
              <w:top w:val="nil"/>
              <w:left w:val="nil"/>
              <w:bottom w:val="nil"/>
              <w:right w:val="single" w:sz="8" w:space="0" w:color="7F7F7F" w:themeColor="text1" w:themeTint="80"/>
            </w:tcBorders>
            <w:shd w:val="clear" w:color="auto" w:fill="D9D9D9" w:themeFill="background1" w:themeFillShade="D9"/>
            <w:noWrap/>
            <w:vAlign w:val="bottom"/>
          </w:tcPr>
          <w:p w14:paraId="7C4B68F3" w14:textId="670AD4B9"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74062A3C" w14:textId="543E6BEF" w:rsidR="00F20EA7" w:rsidRPr="004D70A2" w:rsidRDefault="00F20EA7" w:rsidP="00F20EA7">
            <w:pPr>
              <w:pStyle w:val="ESTablebody3ptafter"/>
              <w:ind w:right="45"/>
              <w:jc w:val="right"/>
              <w:rPr>
                <w:sz w:val="13"/>
                <w:lang w:val="en-AU" w:eastAsia="en-AU"/>
              </w:rPr>
            </w:pPr>
            <w:r w:rsidRPr="004D70A2">
              <w:rPr>
                <w:sz w:val="13"/>
                <w:lang w:val="en-AU" w:eastAsia="en-AU"/>
              </w:rPr>
              <w:t>14</w:t>
            </w:r>
          </w:p>
        </w:tc>
        <w:tc>
          <w:tcPr>
            <w:tcW w:w="249" w:type="pct"/>
            <w:tcBorders>
              <w:right w:val="single" w:sz="4" w:space="0" w:color="808080" w:themeColor="background1" w:themeShade="80"/>
            </w:tcBorders>
            <w:shd w:val="clear" w:color="auto" w:fill="D9D9D9" w:themeFill="background1" w:themeFillShade="D9"/>
            <w:noWrap/>
            <w:vAlign w:val="center"/>
          </w:tcPr>
          <w:p w14:paraId="2B8F38A8" w14:textId="441F6FC8" w:rsidR="00F20EA7" w:rsidRPr="004D70A2" w:rsidRDefault="00F20EA7" w:rsidP="00F20EA7">
            <w:pPr>
              <w:pStyle w:val="ESTablebody3ptafter"/>
              <w:ind w:right="45"/>
              <w:jc w:val="right"/>
              <w:rPr>
                <w:sz w:val="13"/>
                <w:lang w:val="en-AU" w:eastAsia="en-AU"/>
              </w:rPr>
            </w:pPr>
            <w:r w:rsidRPr="004D70A2">
              <w:rPr>
                <w:sz w:val="13"/>
                <w:lang w:val="en-AU" w:eastAsia="en-AU"/>
              </w:rPr>
              <w:t>14.0</w:t>
            </w:r>
          </w:p>
        </w:tc>
        <w:tc>
          <w:tcPr>
            <w:tcW w:w="379" w:type="pct"/>
            <w:tcBorders>
              <w:left w:val="single" w:sz="4" w:space="0" w:color="808080" w:themeColor="background1" w:themeShade="80"/>
            </w:tcBorders>
            <w:shd w:val="clear" w:color="auto" w:fill="FFFFFF" w:themeFill="background1"/>
            <w:noWrap/>
            <w:vAlign w:val="center"/>
          </w:tcPr>
          <w:p w14:paraId="307D5E6C" w14:textId="5A162CCE" w:rsidR="00F20EA7" w:rsidRPr="004D70A2" w:rsidRDefault="00F20EA7" w:rsidP="00F20EA7">
            <w:pPr>
              <w:pStyle w:val="ESTablebody3ptafter"/>
              <w:ind w:right="45"/>
              <w:jc w:val="right"/>
              <w:rPr>
                <w:sz w:val="13"/>
                <w:lang w:val="en-AU" w:eastAsia="en-AU"/>
              </w:rPr>
            </w:pPr>
            <w:r w:rsidRPr="004D70A2">
              <w:rPr>
                <w:sz w:val="13"/>
                <w:lang w:val="en-AU" w:eastAsia="en-AU"/>
              </w:rPr>
              <w:t>14</w:t>
            </w:r>
          </w:p>
        </w:tc>
        <w:tc>
          <w:tcPr>
            <w:tcW w:w="379" w:type="pct"/>
            <w:shd w:val="clear" w:color="auto" w:fill="D9D9D9" w:themeFill="background1" w:themeFillShade="D9"/>
            <w:noWrap/>
            <w:vAlign w:val="center"/>
          </w:tcPr>
          <w:p w14:paraId="549C2375" w14:textId="659EDE1F"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050931A0" w14:textId="40D691E0" w:rsidR="00F20EA7" w:rsidRPr="004D70A2" w:rsidRDefault="00F20EA7" w:rsidP="00F20EA7">
            <w:pPr>
              <w:pStyle w:val="ESTablebody3ptafter"/>
              <w:ind w:right="45"/>
              <w:jc w:val="right"/>
              <w:rPr>
                <w:sz w:val="13"/>
                <w:lang w:val="en-AU" w:eastAsia="en-AU"/>
              </w:rPr>
            </w:pPr>
            <w:r w:rsidRPr="004D70A2">
              <w:rPr>
                <w:sz w:val="13"/>
                <w:lang w:val="en-AU" w:eastAsia="en-AU"/>
              </w:rPr>
              <w:t>14.0</w:t>
            </w:r>
          </w:p>
        </w:tc>
        <w:tc>
          <w:tcPr>
            <w:tcW w:w="350" w:type="pct"/>
            <w:tcBorders>
              <w:left w:val="single" w:sz="4" w:space="0" w:color="808080" w:themeColor="background1" w:themeShade="80"/>
            </w:tcBorders>
            <w:shd w:val="clear" w:color="auto" w:fill="D9D9D9" w:themeFill="background1" w:themeFillShade="D9"/>
            <w:noWrap/>
            <w:vAlign w:val="center"/>
          </w:tcPr>
          <w:p w14:paraId="4CC16CBD" w14:textId="5C8A27FB"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33756F8B" w14:textId="3F2A70FC" w:rsidR="00F20EA7" w:rsidRPr="004D70A2" w:rsidRDefault="00F20EA7" w:rsidP="00F20EA7">
            <w:pPr>
              <w:pStyle w:val="ESTablebody3ptafter"/>
              <w:ind w:right="45"/>
              <w:jc w:val="right"/>
              <w:rPr>
                <w:sz w:val="13"/>
                <w:lang w:val="en-AU" w:eastAsia="en-AU"/>
              </w:rPr>
            </w:pPr>
            <w:r w:rsidRPr="004D70A2">
              <w:rPr>
                <w:sz w:val="13"/>
                <w:lang w:val="en-AU" w:eastAsia="en-AU"/>
              </w:rPr>
              <w:t>-</w:t>
            </w:r>
          </w:p>
        </w:tc>
      </w:tr>
      <w:tr w:rsidR="00F20EA7" w:rsidRPr="004D70A2" w14:paraId="6938264E" w14:textId="77777777" w:rsidTr="00935501">
        <w:trPr>
          <w:cantSplit/>
          <w:trHeight w:val="20"/>
        </w:trPr>
        <w:tc>
          <w:tcPr>
            <w:tcW w:w="155" w:type="pct"/>
            <w:vMerge/>
            <w:hideMark/>
          </w:tcPr>
          <w:p w14:paraId="6084FB18" w14:textId="77777777" w:rsidR="00F20EA7" w:rsidRPr="004D70A2" w:rsidRDefault="00F20EA7" w:rsidP="00F20EA7">
            <w:pPr>
              <w:pStyle w:val="ESTablebody3ptafter"/>
              <w:rPr>
                <w:sz w:val="13"/>
                <w:lang w:val="en-AU" w:eastAsia="en-AU"/>
              </w:rPr>
            </w:pPr>
          </w:p>
        </w:tc>
        <w:tc>
          <w:tcPr>
            <w:tcW w:w="469" w:type="pct"/>
            <w:noWrap/>
            <w:vAlign w:val="center"/>
            <w:hideMark/>
          </w:tcPr>
          <w:p w14:paraId="68A1B928" w14:textId="77777777" w:rsidR="00F20EA7" w:rsidRPr="004D70A2" w:rsidRDefault="00F20EA7" w:rsidP="00F20EA7">
            <w:pPr>
              <w:pStyle w:val="ESTablebody3ptafter"/>
              <w:rPr>
                <w:sz w:val="13"/>
                <w:lang w:val="en-AU" w:eastAsia="en-AU"/>
              </w:rPr>
            </w:pPr>
            <w:r w:rsidRPr="004D70A2">
              <w:rPr>
                <w:sz w:val="13"/>
                <w:lang w:val="en-AU" w:eastAsia="en-AU"/>
              </w:rPr>
              <w:t>VPSG5</w:t>
            </w:r>
          </w:p>
        </w:tc>
        <w:tc>
          <w:tcPr>
            <w:tcW w:w="418" w:type="pct"/>
            <w:tcBorders>
              <w:top w:val="nil"/>
              <w:left w:val="nil"/>
              <w:bottom w:val="nil"/>
              <w:right w:val="nil"/>
            </w:tcBorders>
            <w:shd w:val="clear" w:color="auto" w:fill="D9D9D9" w:themeFill="background1" w:themeFillShade="D9"/>
            <w:noWrap/>
            <w:vAlign w:val="bottom"/>
          </w:tcPr>
          <w:p w14:paraId="1F4933E3" w14:textId="14A1CAFF" w:rsidR="00F20EA7" w:rsidRPr="004D70A2" w:rsidRDefault="00F20EA7" w:rsidP="00F20EA7">
            <w:pPr>
              <w:pStyle w:val="ESTablebody3ptafter"/>
              <w:ind w:right="45"/>
              <w:jc w:val="right"/>
              <w:rPr>
                <w:sz w:val="13"/>
                <w:lang w:val="en-AU" w:eastAsia="en-AU"/>
              </w:rPr>
            </w:pPr>
            <w:r w:rsidRPr="00F20EA7">
              <w:rPr>
                <w:sz w:val="13"/>
                <w:lang w:val="en-AU" w:eastAsia="en-AU"/>
              </w:rPr>
              <w:t>29</w:t>
            </w:r>
          </w:p>
        </w:tc>
        <w:tc>
          <w:tcPr>
            <w:tcW w:w="251" w:type="pct"/>
            <w:tcBorders>
              <w:top w:val="nil"/>
              <w:left w:val="nil"/>
              <w:bottom w:val="nil"/>
              <w:right w:val="single" w:sz="4" w:space="0" w:color="7F7F7F" w:themeColor="text1" w:themeTint="80"/>
            </w:tcBorders>
            <w:shd w:val="clear" w:color="auto" w:fill="auto"/>
            <w:noWrap/>
            <w:vAlign w:val="bottom"/>
          </w:tcPr>
          <w:p w14:paraId="565844B6" w14:textId="65001704" w:rsidR="00F20EA7" w:rsidRPr="004D70A2" w:rsidRDefault="00F20EA7" w:rsidP="00F20EA7">
            <w:pPr>
              <w:pStyle w:val="ESTablebody3ptafter"/>
              <w:ind w:right="45"/>
              <w:jc w:val="right"/>
              <w:rPr>
                <w:sz w:val="13"/>
                <w:lang w:val="en-AU" w:eastAsia="en-AU"/>
              </w:rPr>
            </w:pPr>
            <w:r w:rsidRPr="00F20EA7">
              <w:rPr>
                <w:sz w:val="13"/>
                <w:lang w:val="en-AU" w:eastAsia="en-AU"/>
              </w:rPr>
              <w:t>27.1</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1350CB45" w14:textId="7A94A5CE" w:rsidR="00F20EA7" w:rsidRPr="004D70A2" w:rsidRDefault="00F20EA7" w:rsidP="00F20EA7">
            <w:pPr>
              <w:pStyle w:val="ESTablebody3ptafter"/>
              <w:ind w:right="45"/>
              <w:jc w:val="right"/>
              <w:rPr>
                <w:sz w:val="13"/>
                <w:lang w:val="en-AU" w:eastAsia="en-AU"/>
              </w:rPr>
            </w:pPr>
            <w:r w:rsidRPr="00F20EA7">
              <w:rPr>
                <w:sz w:val="13"/>
                <w:lang w:val="en-AU" w:eastAsia="en-AU"/>
              </w:rPr>
              <w:t>23</w:t>
            </w:r>
          </w:p>
        </w:tc>
        <w:tc>
          <w:tcPr>
            <w:tcW w:w="379" w:type="pct"/>
            <w:tcBorders>
              <w:top w:val="nil"/>
              <w:left w:val="nil"/>
              <w:bottom w:val="nil"/>
              <w:right w:val="nil"/>
            </w:tcBorders>
            <w:shd w:val="clear" w:color="auto" w:fill="auto"/>
            <w:noWrap/>
            <w:vAlign w:val="bottom"/>
          </w:tcPr>
          <w:p w14:paraId="1D92BEAE" w14:textId="1220BE18" w:rsidR="00F20EA7" w:rsidRPr="004D70A2" w:rsidRDefault="00F20EA7" w:rsidP="00F20EA7">
            <w:pPr>
              <w:pStyle w:val="ESTablebody3ptafter"/>
              <w:ind w:right="45"/>
              <w:jc w:val="right"/>
              <w:rPr>
                <w:sz w:val="13"/>
                <w:lang w:val="en-AU" w:eastAsia="en-AU"/>
              </w:rPr>
            </w:pPr>
            <w:r w:rsidRPr="00F20EA7">
              <w:rPr>
                <w:sz w:val="13"/>
                <w:lang w:val="en-AU" w:eastAsia="en-AU"/>
              </w:rPr>
              <w:t>6</w:t>
            </w: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21A9DDEC" w14:textId="055CF8AD" w:rsidR="00F20EA7" w:rsidRPr="004D70A2" w:rsidRDefault="00F20EA7" w:rsidP="00F20EA7">
            <w:pPr>
              <w:pStyle w:val="ESTablebody3ptafter"/>
              <w:ind w:right="45"/>
              <w:jc w:val="right"/>
              <w:rPr>
                <w:sz w:val="13"/>
                <w:lang w:val="en-AU" w:eastAsia="en-AU"/>
              </w:rPr>
            </w:pPr>
            <w:r w:rsidRPr="00F20EA7">
              <w:rPr>
                <w:sz w:val="13"/>
                <w:lang w:val="en-AU" w:eastAsia="en-AU"/>
              </w:rPr>
              <w:t>27.1</w:t>
            </w:r>
          </w:p>
        </w:tc>
        <w:tc>
          <w:tcPr>
            <w:tcW w:w="350" w:type="pct"/>
            <w:tcBorders>
              <w:top w:val="nil"/>
              <w:left w:val="single" w:sz="4" w:space="0" w:color="7F7F7F" w:themeColor="text1" w:themeTint="80"/>
              <w:right w:val="nil"/>
            </w:tcBorders>
            <w:shd w:val="clear" w:color="auto" w:fill="auto"/>
            <w:noWrap/>
            <w:vAlign w:val="bottom"/>
          </w:tcPr>
          <w:p w14:paraId="0CB36FDE" w14:textId="1517B868"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06" w:type="pct"/>
            <w:tcBorders>
              <w:top w:val="nil"/>
              <w:left w:val="nil"/>
              <w:right w:val="single" w:sz="8" w:space="0" w:color="7F7F7F" w:themeColor="text1" w:themeTint="80"/>
            </w:tcBorders>
            <w:shd w:val="clear" w:color="auto" w:fill="D9D9D9" w:themeFill="background1" w:themeFillShade="D9"/>
            <w:noWrap/>
            <w:vAlign w:val="bottom"/>
          </w:tcPr>
          <w:p w14:paraId="5AD755EA" w14:textId="008E1F75"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50" w:type="pct"/>
            <w:tcBorders>
              <w:left w:val="single" w:sz="8" w:space="0" w:color="7F7F7F" w:themeColor="text1" w:themeTint="80"/>
            </w:tcBorders>
            <w:shd w:val="clear" w:color="auto" w:fill="FFFFFF" w:themeFill="background1"/>
            <w:noWrap/>
            <w:vAlign w:val="center"/>
          </w:tcPr>
          <w:p w14:paraId="1207C9AD" w14:textId="7ECB69BE" w:rsidR="00F20EA7" w:rsidRPr="004D70A2" w:rsidRDefault="00F20EA7" w:rsidP="00F20EA7">
            <w:pPr>
              <w:pStyle w:val="ESTablebody3ptafter"/>
              <w:ind w:right="45"/>
              <w:jc w:val="right"/>
              <w:rPr>
                <w:sz w:val="13"/>
                <w:lang w:val="en-AU" w:eastAsia="en-AU"/>
              </w:rPr>
            </w:pPr>
            <w:r w:rsidRPr="004D70A2">
              <w:rPr>
                <w:sz w:val="13"/>
                <w:lang w:val="en-AU" w:eastAsia="en-AU"/>
              </w:rPr>
              <w:t>29</w:t>
            </w:r>
          </w:p>
        </w:tc>
        <w:tc>
          <w:tcPr>
            <w:tcW w:w="249" w:type="pct"/>
            <w:tcBorders>
              <w:right w:val="single" w:sz="4" w:space="0" w:color="808080" w:themeColor="background1" w:themeShade="80"/>
            </w:tcBorders>
            <w:shd w:val="clear" w:color="auto" w:fill="D9D9D9" w:themeFill="background1" w:themeFillShade="D9"/>
            <w:noWrap/>
            <w:vAlign w:val="center"/>
          </w:tcPr>
          <w:p w14:paraId="4FD0B941" w14:textId="32318A93" w:rsidR="00F20EA7" w:rsidRPr="004D70A2" w:rsidRDefault="00F20EA7" w:rsidP="00F20EA7">
            <w:pPr>
              <w:pStyle w:val="ESTablebody3ptafter"/>
              <w:ind w:right="45"/>
              <w:jc w:val="right"/>
              <w:rPr>
                <w:sz w:val="13"/>
                <w:lang w:val="en-AU" w:eastAsia="en-AU"/>
              </w:rPr>
            </w:pPr>
            <w:r w:rsidRPr="004D70A2">
              <w:rPr>
                <w:sz w:val="13"/>
                <w:lang w:val="en-AU" w:eastAsia="en-AU"/>
              </w:rPr>
              <w:t>26.5</w:t>
            </w:r>
          </w:p>
        </w:tc>
        <w:tc>
          <w:tcPr>
            <w:tcW w:w="379" w:type="pct"/>
            <w:tcBorders>
              <w:left w:val="single" w:sz="4" w:space="0" w:color="808080" w:themeColor="background1" w:themeShade="80"/>
            </w:tcBorders>
            <w:shd w:val="clear" w:color="auto" w:fill="FFFFFF" w:themeFill="background1"/>
            <w:noWrap/>
            <w:vAlign w:val="center"/>
          </w:tcPr>
          <w:p w14:paraId="155FD06D" w14:textId="147C63E2" w:rsidR="00F20EA7" w:rsidRPr="004D70A2" w:rsidRDefault="00F20EA7" w:rsidP="00F20EA7">
            <w:pPr>
              <w:pStyle w:val="ESTablebody3ptafter"/>
              <w:ind w:right="45"/>
              <w:jc w:val="right"/>
              <w:rPr>
                <w:sz w:val="13"/>
                <w:lang w:val="en-AU" w:eastAsia="en-AU"/>
              </w:rPr>
            </w:pPr>
            <w:r w:rsidRPr="004D70A2">
              <w:rPr>
                <w:sz w:val="13"/>
                <w:lang w:val="en-AU" w:eastAsia="en-AU"/>
              </w:rPr>
              <w:t>21</w:t>
            </w:r>
          </w:p>
        </w:tc>
        <w:tc>
          <w:tcPr>
            <w:tcW w:w="379" w:type="pct"/>
            <w:shd w:val="clear" w:color="auto" w:fill="D9D9D9" w:themeFill="background1" w:themeFillShade="D9"/>
            <w:noWrap/>
            <w:vAlign w:val="center"/>
          </w:tcPr>
          <w:p w14:paraId="17CBA8F6" w14:textId="2B7151A8" w:rsidR="00F20EA7" w:rsidRPr="004D70A2" w:rsidRDefault="00F20EA7" w:rsidP="00F20EA7">
            <w:pPr>
              <w:pStyle w:val="ESTablebody3ptafter"/>
              <w:ind w:right="45"/>
              <w:jc w:val="right"/>
              <w:rPr>
                <w:sz w:val="13"/>
                <w:lang w:val="en-AU" w:eastAsia="en-AU"/>
              </w:rPr>
            </w:pPr>
            <w:r w:rsidRPr="004D70A2">
              <w:rPr>
                <w:sz w:val="13"/>
                <w:lang w:val="en-AU" w:eastAsia="en-AU"/>
              </w:rPr>
              <w:t>7</w:t>
            </w:r>
          </w:p>
        </w:tc>
        <w:tc>
          <w:tcPr>
            <w:tcW w:w="249" w:type="pct"/>
            <w:tcBorders>
              <w:right w:val="single" w:sz="4" w:space="0" w:color="808080" w:themeColor="background1" w:themeShade="80"/>
            </w:tcBorders>
            <w:shd w:val="clear" w:color="auto" w:fill="FFFFFF" w:themeFill="background1"/>
            <w:noWrap/>
            <w:vAlign w:val="center"/>
          </w:tcPr>
          <w:p w14:paraId="7B1DA427" w14:textId="4DA2DD7A" w:rsidR="00F20EA7" w:rsidRPr="004D70A2" w:rsidRDefault="00F20EA7" w:rsidP="00F20EA7">
            <w:pPr>
              <w:pStyle w:val="ESTablebody3ptafter"/>
              <w:ind w:right="45"/>
              <w:jc w:val="right"/>
              <w:rPr>
                <w:sz w:val="13"/>
                <w:lang w:val="en-AU" w:eastAsia="en-AU"/>
              </w:rPr>
            </w:pPr>
            <w:r w:rsidRPr="004D70A2">
              <w:rPr>
                <w:sz w:val="13"/>
                <w:lang w:val="en-AU" w:eastAsia="en-AU"/>
              </w:rPr>
              <w:t>25.5</w:t>
            </w:r>
          </w:p>
        </w:tc>
        <w:tc>
          <w:tcPr>
            <w:tcW w:w="350" w:type="pct"/>
            <w:tcBorders>
              <w:left w:val="single" w:sz="4" w:space="0" w:color="808080" w:themeColor="background1" w:themeShade="80"/>
            </w:tcBorders>
            <w:shd w:val="clear" w:color="auto" w:fill="D9D9D9" w:themeFill="background1" w:themeFillShade="D9"/>
            <w:noWrap/>
            <w:vAlign w:val="center"/>
          </w:tcPr>
          <w:p w14:paraId="3B2F749D" w14:textId="27716CD9" w:rsidR="00F20EA7" w:rsidRPr="004D70A2" w:rsidRDefault="00F20EA7" w:rsidP="00F20EA7">
            <w:pPr>
              <w:pStyle w:val="ESTablebody3ptafter"/>
              <w:ind w:right="45"/>
              <w:jc w:val="right"/>
              <w:rPr>
                <w:sz w:val="13"/>
                <w:lang w:val="en-AU" w:eastAsia="en-AU"/>
              </w:rPr>
            </w:pPr>
            <w:r w:rsidRPr="004D70A2">
              <w:rPr>
                <w:sz w:val="13"/>
                <w:lang w:val="en-AU" w:eastAsia="en-AU"/>
              </w:rPr>
              <w:t>1</w:t>
            </w:r>
          </w:p>
        </w:tc>
        <w:tc>
          <w:tcPr>
            <w:tcW w:w="188" w:type="pct"/>
            <w:tcBorders>
              <w:right w:val="single" w:sz="8" w:space="0" w:color="808080" w:themeColor="background1" w:themeShade="80"/>
            </w:tcBorders>
            <w:shd w:val="clear" w:color="auto" w:fill="FFFFFF" w:themeFill="background1"/>
            <w:noWrap/>
            <w:vAlign w:val="center"/>
          </w:tcPr>
          <w:p w14:paraId="26997C09" w14:textId="7B82B6A4" w:rsidR="00F20EA7" w:rsidRPr="004D70A2" w:rsidRDefault="00F20EA7" w:rsidP="00F20EA7">
            <w:pPr>
              <w:pStyle w:val="ESTablebody3ptafter"/>
              <w:ind w:right="45"/>
              <w:jc w:val="right"/>
              <w:rPr>
                <w:sz w:val="13"/>
                <w:lang w:val="en-AU" w:eastAsia="en-AU"/>
              </w:rPr>
            </w:pPr>
            <w:r w:rsidRPr="004D70A2">
              <w:rPr>
                <w:sz w:val="13"/>
                <w:lang w:val="en-AU" w:eastAsia="en-AU"/>
              </w:rPr>
              <w:t>1.0</w:t>
            </w:r>
          </w:p>
        </w:tc>
      </w:tr>
      <w:tr w:rsidR="00F20EA7" w:rsidRPr="004D70A2" w14:paraId="7DEE1301" w14:textId="77777777" w:rsidTr="00935501">
        <w:trPr>
          <w:cantSplit/>
          <w:trHeight w:val="20"/>
        </w:trPr>
        <w:tc>
          <w:tcPr>
            <w:tcW w:w="155" w:type="pct"/>
            <w:vMerge/>
            <w:hideMark/>
          </w:tcPr>
          <w:p w14:paraId="2A2271A7" w14:textId="77777777" w:rsidR="00F20EA7" w:rsidRPr="004D70A2" w:rsidRDefault="00F20EA7" w:rsidP="00F20EA7">
            <w:pPr>
              <w:pStyle w:val="ESTablebody3ptafter"/>
              <w:rPr>
                <w:sz w:val="13"/>
                <w:lang w:val="en-AU" w:eastAsia="en-AU"/>
              </w:rPr>
            </w:pPr>
          </w:p>
        </w:tc>
        <w:tc>
          <w:tcPr>
            <w:tcW w:w="469" w:type="pct"/>
            <w:tcBorders>
              <w:bottom w:val="single" w:sz="4" w:space="0" w:color="808080" w:themeColor="background1" w:themeShade="80"/>
            </w:tcBorders>
            <w:noWrap/>
            <w:vAlign w:val="center"/>
            <w:hideMark/>
          </w:tcPr>
          <w:p w14:paraId="066EDC0D" w14:textId="77777777" w:rsidR="00F20EA7" w:rsidRPr="004D70A2" w:rsidRDefault="00F20EA7" w:rsidP="00F20EA7">
            <w:pPr>
              <w:pStyle w:val="ESTablebody3ptafter"/>
              <w:rPr>
                <w:sz w:val="13"/>
                <w:lang w:val="en-AU" w:eastAsia="en-AU"/>
              </w:rPr>
            </w:pPr>
            <w:r w:rsidRPr="004D70A2">
              <w:rPr>
                <w:sz w:val="13"/>
                <w:lang w:val="en-AU" w:eastAsia="en-AU"/>
              </w:rPr>
              <w:t>VPSG6</w:t>
            </w:r>
          </w:p>
        </w:tc>
        <w:tc>
          <w:tcPr>
            <w:tcW w:w="418" w:type="pct"/>
            <w:tcBorders>
              <w:top w:val="nil"/>
              <w:left w:val="nil"/>
              <w:bottom w:val="single" w:sz="4" w:space="0" w:color="7F7F7F" w:themeColor="text1" w:themeTint="80"/>
              <w:right w:val="nil"/>
            </w:tcBorders>
            <w:shd w:val="clear" w:color="auto" w:fill="D9D9D9" w:themeFill="background1" w:themeFillShade="D9"/>
            <w:noWrap/>
            <w:vAlign w:val="bottom"/>
          </w:tcPr>
          <w:p w14:paraId="65FCA408" w14:textId="6D3E6DD0" w:rsidR="00F20EA7" w:rsidRPr="004D70A2" w:rsidRDefault="00F20EA7" w:rsidP="00F20EA7">
            <w:pPr>
              <w:pStyle w:val="ESTablebody3ptafter"/>
              <w:ind w:right="45"/>
              <w:jc w:val="right"/>
              <w:rPr>
                <w:sz w:val="13"/>
                <w:lang w:val="en-AU" w:eastAsia="en-AU"/>
              </w:rPr>
            </w:pPr>
            <w:r w:rsidRPr="00F20EA7">
              <w:rPr>
                <w:sz w:val="13"/>
                <w:lang w:val="en-AU" w:eastAsia="en-AU"/>
              </w:rPr>
              <w:t>13</w:t>
            </w:r>
          </w:p>
        </w:tc>
        <w:tc>
          <w:tcPr>
            <w:tcW w:w="251" w:type="pct"/>
            <w:tcBorders>
              <w:top w:val="nil"/>
              <w:left w:val="nil"/>
              <w:bottom w:val="single" w:sz="4" w:space="0" w:color="7F7F7F" w:themeColor="text1" w:themeTint="80"/>
              <w:right w:val="single" w:sz="4" w:space="0" w:color="7F7F7F" w:themeColor="text1" w:themeTint="80"/>
            </w:tcBorders>
            <w:shd w:val="clear" w:color="auto" w:fill="auto"/>
            <w:noWrap/>
            <w:vAlign w:val="bottom"/>
          </w:tcPr>
          <w:p w14:paraId="282DA16C" w14:textId="383123A8" w:rsidR="00F20EA7" w:rsidRPr="004D70A2" w:rsidRDefault="00F20EA7" w:rsidP="00F20EA7">
            <w:pPr>
              <w:pStyle w:val="ESTablebody3ptafter"/>
              <w:ind w:right="45"/>
              <w:jc w:val="right"/>
              <w:rPr>
                <w:sz w:val="13"/>
                <w:lang w:val="en-AU" w:eastAsia="en-AU"/>
              </w:rPr>
            </w:pPr>
            <w:r w:rsidRPr="00F20EA7">
              <w:rPr>
                <w:sz w:val="13"/>
                <w:lang w:val="en-AU" w:eastAsia="en-AU"/>
              </w:rPr>
              <w:t>12.8</w:t>
            </w:r>
          </w:p>
        </w:tc>
        <w:tc>
          <w:tcPr>
            <w:tcW w:w="379" w:type="pct"/>
            <w:tcBorders>
              <w:top w:val="nil"/>
              <w:left w:val="single" w:sz="4" w:space="0" w:color="7F7F7F" w:themeColor="text1" w:themeTint="80"/>
              <w:bottom w:val="single" w:sz="4" w:space="0" w:color="7F7F7F" w:themeColor="text1" w:themeTint="80"/>
              <w:right w:val="nil"/>
            </w:tcBorders>
            <w:shd w:val="clear" w:color="auto" w:fill="D9D9D9" w:themeFill="background1" w:themeFillShade="D9"/>
            <w:noWrap/>
            <w:vAlign w:val="bottom"/>
          </w:tcPr>
          <w:p w14:paraId="79966FE4" w14:textId="1FDABF59" w:rsidR="00F20EA7" w:rsidRPr="004D70A2" w:rsidRDefault="00F20EA7" w:rsidP="00F20EA7">
            <w:pPr>
              <w:pStyle w:val="ESTablebody3ptafter"/>
              <w:ind w:right="45"/>
              <w:jc w:val="right"/>
              <w:rPr>
                <w:sz w:val="13"/>
                <w:lang w:val="en-AU" w:eastAsia="en-AU"/>
              </w:rPr>
            </w:pPr>
            <w:r w:rsidRPr="00F20EA7">
              <w:rPr>
                <w:sz w:val="13"/>
                <w:lang w:val="en-AU" w:eastAsia="en-AU"/>
              </w:rPr>
              <w:t>12</w:t>
            </w:r>
          </w:p>
        </w:tc>
        <w:tc>
          <w:tcPr>
            <w:tcW w:w="379" w:type="pct"/>
            <w:tcBorders>
              <w:top w:val="nil"/>
              <w:left w:val="nil"/>
              <w:bottom w:val="single" w:sz="4" w:space="0" w:color="7F7F7F" w:themeColor="text1" w:themeTint="80"/>
              <w:right w:val="nil"/>
            </w:tcBorders>
            <w:shd w:val="clear" w:color="auto" w:fill="auto"/>
            <w:noWrap/>
            <w:vAlign w:val="bottom"/>
          </w:tcPr>
          <w:p w14:paraId="1B4F7EDB" w14:textId="57E482E4" w:rsidR="00F20EA7" w:rsidRPr="004D70A2" w:rsidRDefault="00F20EA7" w:rsidP="00F20EA7">
            <w:pPr>
              <w:pStyle w:val="ESTablebody3ptafter"/>
              <w:ind w:right="45"/>
              <w:jc w:val="right"/>
              <w:rPr>
                <w:sz w:val="13"/>
                <w:lang w:val="en-AU" w:eastAsia="en-AU"/>
              </w:rPr>
            </w:pPr>
            <w:r w:rsidRPr="00F20EA7">
              <w:rPr>
                <w:sz w:val="13"/>
                <w:lang w:val="en-AU" w:eastAsia="en-AU"/>
              </w:rPr>
              <w:t>1</w:t>
            </w:r>
          </w:p>
        </w:tc>
        <w:tc>
          <w:tcPr>
            <w:tcW w:w="249" w:type="pct"/>
            <w:tcBorders>
              <w:top w:val="nil"/>
              <w:left w:val="nil"/>
              <w:bottom w:val="single" w:sz="4" w:space="0" w:color="7F7F7F" w:themeColor="text1" w:themeTint="80"/>
              <w:right w:val="single" w:sz="4" w:space="0" w:color="7F7F7F" w:themeColor="text1" w:themeTint="80"/>
            </w:tcBorders>
            <w:shd w:val="clear" w:color="auto" w:fill="D9D9D9" w:themeFill="background1" w:themeFillShade="D9"/>
            <w:noWrap/>
            <w:vAlign w:val="bottom"/>
          </w:tcPr>
          <w:p w14:paraId="53C2694E" w14:textId="2AFD4EDF" w:rsidR="00F20EA7" w:rsidRPr="004D70A2" w:rsidRDefault="00F20EA7" w:rsidP="00F20EA7">
            <w:pPr>
              <w:pStyle w:val="ESTablebody3ptafter"/>
              <w:ind w:right="45"/>
              <w:jc w:val="right"/>
              <w:rPr>
                <w:sz w:val="13"/>
                <w:lang w:val="en-AU" w:eastAsia="en-AU"/>
              </w:rPr>
            </w:pPr>
            <w:r w:rsidRPr="00F20EA7">
              <w:rPr>
                <w:sz w:val="13"/>
                <w:lang w:val="en-AU" w:eastAsia="en-AU"/>
              </w:rPr>
              <w:t>12.8</w:t>
            </w:r>
          </w:p>
        </w:tc>
        <w:tc>
          <w:tcPr>
            <w:tcW w:w="350" w:type="pct"/>
            <w:tcBorders>
              <w:top w:val="nil"/>
              <w:left w:val="single" w:sz="4" w:space="0" w:color="7F7F7F" w:themeColor="text1" w:themeTint="80"/>
              <w:bottom w:val="single" w:sz="4" w:space="0" w:color="7B7B7B" w:themeColor="accent3" w:themeShade="BF"/>
              <w:right w:val="nil"/>
            </w:tcBorders>
            <w:shd w:val="clear" w:color="auto" w:fill="auto"/>
            <w:noWrap/>
            <w:vAlign w:val="bottom"/>
          </w:tcPr>
          <w:p w14:paraId="644EB5B1" w14:textId="4C1F8ACD"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206" w:type="pct"/>
            <w:tcBorders>
              <w:top w:val="nil"/>
              <w:left w:val="nil"/>
              <w:bottom w:val="single" w:sz="4" w:space="0" w:color="7B7B7B" w:themeColor="accent3" w:themeShade="BF"/>
              <w:right w:val="single" w:sz="8" w:space="0" w:color="7F7F7F" w:themeColor="text1" w:themeTint="80"/>
            </w:tcBorders>
            <w:shd w:val="clear" w:color="auto" w:fill="D9D9D9" w:themeFill="background1" w:themeFillShade="D9"/>
            <w:noWrap/>
            <w:vAlign w:val="bottom"/>
          </w:tcPr>
          <w:p w14:paraId="3A9D37C5" w14:textId="7657E60F" w:rsidR="00F20EA7" w:rsidRPr="004D70A2" w:rsidRDefault="00F20EA7" w:rsidP="00F20EA7">
            <w:pPr>
              <w:pStyle w:val="ESTablebody3ptafter"/>
              <w:ind w:right="45"/>
              <w:jc w:val="right"/>
              <w:rPr>
                <w:sz w:val="13"/>
                <w:lang w:val="en-AU" w:eastAsia="en-AU"/>
              </w:rPr>
            </w:pPr>
            <w:r w:rsidRPr="00F20EA7">
              <w:rPr>
                <w:sz w:val="13"/>
                <w:lang w:val="en-AU" w:eastAsia="en-AU"/>
              </w:rPr>
              <w:t>-</w:t>
            </w:r>
          </w:p>
        </w:tc>
        <w:tc>
          <w:tcPr>
            <w:tcW w:w="350" w:type="pct"/>
            <w:tcBorders>
              <w:left w:val="single" w:sz="8" w:space="0" w:color="7F7F7F" w:themeColor="text1" w:themeTint="80"/>
              <w:bottom w:val="single" w:sz="4" w:space="0" w:color="808080" w:themeColor="background1" w:themeShade="80"/>
            </w:tcBorders>
            <w:shd w:val="clear" w:color="auto" w:fill="FFFFFF" w:themeFill="background1"/>
            <w:noWrap/>
            <w:vAlign w:val="center"/>
          </w:tcPr>
          <w:p w14:paraId="3C714CB2" w14:textId="4F4BDB48" w:rsidR="00F20EA7" w:rsidRPr="004D70A2" w:rsidRDefault="00F20EA7" w:rsidP="00F20EA7">
            <w:pPr>
              <w:pStyle w:val="ESTablebody3ptafter"/>
              <w:ind w:right="45"/>
              <w:jc w:val="right"/>
              <w:rPr>
                <w:sz w:val="13"/>
                <w:lang w:val="en-AU" w:eastAsia="en-AU"/>
              </w:rPr>
            </w:pPr>
            <w:r w:rsidRPr="004D70A2">
              <w:rPr>
                <w:sz w:val="13"/>
                <w:lang w:val="en-AU" w:eastAsia="en-AU"/>
              </w:rPr>
              <w:t>16</w:t>
            </w:r>
          </w:p>
        </w:tc>
        <w:tc>
          <w:tcPr>
            <w:tcW w:w="249" w:type="pct"/>
            <w:tcBorders>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tcPr>
          <w:p w14:paraId="6198111E" w14:textId="1F7AF851" w:rsidR="00F20EA7" w:rsidRPr="004D70A2" w:rsidRDefault="00F20EA7" w:rsidP="00F20EA7">
            <w:pPr>
              <w:pStyle w:val="ESTablebody3ptafter"/>
              <w:ind w:right="45"/>
              <w:jc w:val="right"/>
              <w:rPr>
                <w:sz w:val="13"/>
                <w:lang w:val="en-AU" w:eastAsia="en-AU"/>
              </w:rPr>
            </w:pPr>
            <w:r w:rsidRPr="004D70A2">
              <w:rPr>
                <w:sz w:val="13"/>
                <w:lang w:val="en-AU" w:eastAsia="en-AU"/>
              </w:rPr>
              <w:t>15.6</w:t>
            </w:r>
          </w:p>
        </w:tc>
        <w:tc>
          <w:tcPr>
            <w:tcW w:w="379" w:type="pct"/>
            <w:tcBorders>
              <w:left w:val="single" w:sz="4" w:space="0" w:color="808080" w:themeColor="background1" w:themeShade="80"/>
              <w:bottom w:val="single" w:sz="4" w:space="0" w:color="808080" w:themeColor="background1" w:themeShade="80"/>
            </w:tcBorders>
            <w:shd w:val="clear" w:color="auto" w:fill="FFFFFF" w:themeFill="background1"/>
            <w:noWrap/>
            <w:vAlign w:val="center"/>
          </w:tcPr>
          <w:p w14:paraId="21D59E8A" w14:textId="2DE56B57" w:rsidR="00F20EA7" w:rsidRPr="004D70A2" w:rsidRDefault="00F20EA7" w:rsidP="00F20EA7">
            <w:pPr>
              <w:pStyle w:val="ESTablebody3ptafter"/>
              <w:ind w:right="45"/>
              <w:jc w:val="right"/>
              <w:rPr>
                <w:sz w:val="13"/>
                <w:lang w:val="en-AU" w:eastAsia="en-AU"/>
              </w:rPr>
            </w:pPr>
            <w:r w:rsidRPr="004D70A2">
              <w:rPr>
                <w:sz w:val="13"/>
                <w:lang w:val="en-AU" w:eastAsia="en-AU"/>
              </w:rPr>
              <w:t>14</w:t>
            </w:r>
          </w:p>
        </w:tc>
        <w:tc>
          <w:tcPr>
            <w:tcW w:w="379" w:type="pct"/>
            <w:tcBorders>
              <w:bottom w:val="single" w:sz="4" w:space="0" w:color="808080" w:themeColor="background1" w:themeShade="80"/>
            </w:tcBorders>
            <w:shd w:val="clear" w:color="auto" w:fill="D9D9D9" w:themeFill="background1" w:themeFillShade="D9"/>
            <w:noWrap/>
            <w:vAlign w:val="center"/>
          </w:tcPr>
          <w:p w14:paraId="1B2FEA87" w14:textId="04A2F747" w:rsidR="00F20EA7" w:rsidRPr="004D70A2" w:rsidRDefault="00F20EA7" w:rsidP="00F20EA7">
            <w:pPr>
              <w:pStyle w:val="ESTablebody3ptafter"/>
              <w:ind w:right="45"/>
              <w:jc w:val="right"/>
              <w:rPr>
                <w:sz w:val="13"/>
                <w:lang w:val="en-AU" w:eastAsia="en-AU"/>
              </w:rPr>
            </w:pPr>
            <w:r w:rsidRPr="004D70A2">
              <w:rPr>
                <w:sz w:val="13"/>
                <w:lang w:val="en-AU" w:eastAsia="en-AU"/>
              </w:rPr>
              <w:t>2</w:t>
            </w:r>
          </w:p>
        </w:tc>
        <w:tc>
          <w:tcPr>
            <w:tcW w:w="249" w:type="pct"/>
            <w:tcBorders>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8450115" w14:textId="26C7D2DF" w:rsidR="00F20EA7" w:rsidRPr="004D70A2" w:rsidRDefault="00F20EA7" w:rsidP="00F20EA7">
            <w:pPr>
              <w:pStyle w:val="ESTablebody3ptafter"/>
              <w:ind w:right="45"/>
              <w:jc w:val="right"/>
              <w:rPr>
                <w:sz w:val="13"/>
                <w:lang w:val="en-AU" w:eastAsia="en-AU"/>
              </w:rPr>
            </w:pPr>
            <w:r w:rsidRPr="004D70A2">
              <w:rPr>
                <w:sz w:val="13"/>
                <w:lang w:val="en-AU" w:eastAsia="en-AU"/>
              </w:rPr>
              <w:t>15.6</w:t>
            </w:r>
          </w:p>
        </w:tc>
        <w:tc>
          <w:tcPr>
            <w:tcW w:w="350" w:type="pct"/>
            <w:tcBorders>
              <w:left w:val="single" w:sz="4" w:space="0" w:color="808080" w:themeColor="background1" w:themeShade="80"/>
              <w:bottom w:val="single" w:sz="4" w:space="0" w:color="808080" w:themeColor="background1" w:themeShade="80"/>
            </w:tcBorders>
            <w:shd w:val="clear" w:color="auto" w:fill="D9D9D9" w:themeFill="background1" w:themeFillShade="D9"/>
            <w:noWrap/>
            <w:vAlign w:val="center"/>
          </w:tcPr>
          <w:p w14:paraId="2A473369" w14:textId="7AD20E9D" w:rsidR="00F20EA7" w:rsidRPr="004D70A2" w:rsidRDefault="00F20EA7" w:rsidP="00F20EA7">
            <w:pPr>
              <w:pStyle w:val="ESTablebody3ptafter"/>
              <w:ind w:right="45"/>
              <w:jc w:val="right"/>
              <w:rPr>
                <w:sz w:val="13"/>
                <w:lang w:val="en-AU" w:eastAsia="en-AU"/>
              </w:rPr>
            </w:pPr>
            <w:r w:rsidRPr="004D70A2">
              <w:rPr>
                <w:sz w:val="13"/>
                <w:lang w:val="en-AU" w:eastAsia="en-AU"/>
              </w:rPr>
              <w:t>-</w:t>
            </w:r>
          </w:p>
        </w:tc>
        <w:tc>
          <w:tcPr>
            <w:tcW w:w="188" w:type="pct"/>
            <w:tcBorders>
              <w:bottom w:val="single" w:sz="4" w:space="0" w:color="808080" w:themeColor="background1" w:themeShade="80"/>
              <w:right w:val="single" w:sz="8" w:space="0" w:color="808080" w:themeColor="background1" w:themeShade="80"/>
            </w:tcBorders>
            <w:shd w:val="clear" w:color="auto" w:fill="FFFFFF" w:themeFill="background1"/>
            <w:noWrap/>
            <w:vAlign w:val="center"/>
          </w:tcPr>
          <w:p w14:paraId="088C0024" w14:textId="56749841" w:rsidR="00F20EA7" w:rsidRPr="004D70A2" w:rsidRDefault="00F20EA7" w:rsidP="00F20EA7">
            <w:pPr>
              <w:pStyle w:val="ESTablebody3ptafter"/>
              <w:ind w:right="45"/>
              <w:jc w:val="right"/>
              <w:rPr>
                <w:sz w:val="13"/>
                <w:lang w:val="en-AU" w:eastAsia="en-AU"/>
              </w:rPr>
            </w:pPr>
            <w:r w:rsidRPr="004D70A2">
              <w:rPr>
                <w:sz w:val="13"/>
                <w:lang w:val="en-AU" w:eastAsia="en-AU"/>
              </w:rPr>
              <w:t>-</w:t>
            </w:r>
          </w:p>
        </w:tc>
      </w:tr>
      <w:tr w:rsidR="00B8405E" w:rsidRPr="004D70A2" w14:paraId="29FB5D91" w14:textId="77777777" w:rsidTr="00935501">
        <w:trPr>
          <w:cantSplit/>
          <w:trHeight w:val="283"/>
        </w:trPr>
        <w:tc>
          <w:tcPr>
            <w:tcW w:w="155" w:type="pct"/>
            <w:vMerge w:val="restart"/>
            <w:textDirection w:val="btLr"/>
          </w:tcPr>
          <w:p w14:paraId="315C1AD4" w14:textId="77777777" w:rsidR="00B8405E" w:rsidRPr="004D70A2" w:rsidRDefault="00B8405E" w:rsidP="00B8405E">
            <w:pPr>
              <w:pStyle w:val="ESTablebody3ptafter"/>
              <w:ind w:left="57" w:right="113"/>
              <w:jc w:val="center"/>
              <w:rPr>
                <w:szCs w:val="16"/>
                <w:lang w:val="en-AU" w:eastAsia="en-AU"/>
              </w:rPr>
            </w:pPr>
          </w:p>
        </w:tc>
        <w:tc>
          <w:tcPr>
            <w:tcW w:w="469" w:type="pct"/>
            <w:tcBorders>
              <w:top w:val="single" w:sz="4" w:space="0" w:color="808080" w:themeColor="background1" w:themeShade="80"/>
            </w:tcBorders>
            <w:noWrap/>
            <w:vAlign w:val="center"/>
            <w:hideMark/>
          </w:tcPr>
          <w:p w14:paraId="357E0E75" w14:textId="77777777" w:rsidR="00B8405E" w:rsidRPr="004D70A2" w:rsidRDefault="00B8405E" w:rsidP="00B8405E">
            <w:pPr>
              <w:pStyle w:val="ESTablebody3ptafter"/>
              <w:spacing w:before="60"/>
              <w:rPr>
                <w:b/>
                <w:sz w:val="13"/>
                <w:lang w:val="en-AU" w:eastAsia="en-AU"/>
              </w:rPr>
            </w:pPr>
            <w:r w:rsidRPr="004D70A2">
              <w:rPr>
                <w:b/>
                <w:sz w:val="13"/>
                <w:lang w:val="en-AU" w:eastAsia="en-AU"/>
              </w:rPr>
              <w:t>Senior employees</w:t>
            </w:r>
          </w:p>
        </w:tc>
        <w:tc>
          <w:tcPr>
            <w:tcW w:w="418" w:type="pct"/>
            <w:tcBorders>
              <w:top w:val="single" w:sz="4" w:space="0" w:color="7F7F7F" w:themeColor="text1" w:themeTint="80"/>
              <w:left w:val="nil"/>
              <w:bottom w:val="nil"/>
              <w:right w:val="nil"/>
            </w:tcBorders>
            <w:shd w:val="clear" w:color="auto" w:fill="D9D9D9" w:themeFill="background1" w:themeFillShade="D9"/>
            <w:noWrap/>
            <w:vAlign w:val="bottom"/>
          </w:tcPr>
          <w:p w14:paraId="3FFD775F" w14:textId="4F9CA9AC" w:rsidR="00B8405E" w:rsidRPr="00B8405E" w:rsidRDefault="00B8405E" w:rsidP="00B8405E">
            <w:pPr>
              <w:pStyle w:val="ESTablebody3ptafter"/>
              <w:ind w:right="45"/>
              <w:jc w:val="right"/>
              <w:rPr>
                <w:sz w:val="13"/>
                <w:lang w:val="en-AU" w:eastAsia="en-AU"/>
              </w:rPr>
            </w:pPr>
            <w:r w:rsidRPr="00B8405E">
              <w:rPr>
                <w:sz w:val="13"/>
                <w:lang w:val="en-AU" w:eastAsia="en-AU"/>
              </w:rPr>
              <w:t>4</w:t>
            </w:r>
          </w:p>
        </w:tc>
        <w:tc>
          <w:tcPr>
            <w:tcW w:w="251" w:type="pct"/>
            <w:tcBorders>
              <w:top w:val="single" w:sz="4" w:space="0" w:color="7F7F7F" w:themeColor="text1" w:themeTint="80"/>
              <w:left w:val="nil"/>
              <w:bottom w:val="nil"/>
              <w:right w:val="single" w:sz="4" w:space="0" w:color="7F7F7F" w:themeColor="text1" w:themeTint="80"/>
            </w:tcBorders>
            <w:shd w:val="clear" w:color="auto" w:fill="auto"/>
            <w:noWrap/>
            <w:vAlign w:val="bottom"/>
          </w:tcPr>
          <w:p w14:paraId="79D93B52" w14:textId="75E3701B" w:rsidR="00B8405E" w:rsidRPr="00B8405E" w:rsidRDefault="00B8405E" w:rsidP="00B8405E">
            <w:pPr>
              <w:pStyle w:val="ESTablebody3ptafter"/>
              <w:ind w:right="45"/>
              <w:jc w:val="right"/>
              <w:rPr>
                <w:sz w:val="13"/>
                <w:lang w:val="en-AU" w:eastAsia="en-AU"/>
              </w:rPr>
            </w:pPr>
            <w:r w:rsidRPr="00B8405E">
              <w:rPr>
                <w:sz w:val="13"/>
                <w:lang w:val="en-AU" w:eastAsia="en-AU"/>
              </w:rPr>
              <w:t>4.0</w:t>
            </w:r>
          </w:p>
        </w:tc>
        <w:tc>
          <w:tcPr>
            <w:tcW w:w="379" w:type="pct"/>
            <w:tcBorders>
              <w:top w:val="single" w:sz="4" w:space="0" w:color="7F7F7F" w:themeColor="text1" w:themeTint="80"/>
              <w:left w:val="single" w:sz="4" w:space="0" w:color="7F7F7F" w:themeColor="text1" w:themeTint="80"/>
              <w:bottom w:val="nil"/>
              <w:right w:val="nil"/>
            </w:tcBorders>
            <w:shd w:val="clear" w:color="auto" w:fill="D9D9D9" w:themeFill="background1" w:themeFillShade="D9"/>
            <w:noWrap/>
            <w:vAlign w:val="bottom"/>
          </w:tcPr>
          <w:p w14:paraId="1DC5A164" w14:textId="7FBFC2A0" w:rsidR="00B8405E" w:rsidRPr="00B8405E" w:rsidRDefault="00B8405E" w:rsidP="00B8405E">
            <w:pPr>
              <w:pStyle w:val="ESTablebody3ptafter"/>
              <w:ind w:right="45"/>
              <w:jc w:val="right"/>
              <w:rPr>
                <w:sz w:val="13"/>
                <w:lang w:val="en-AU" w:eastAsia="en-AU"/>
              </w:rPr>
            </w:pPr>
            <w:r w:rsidRPr="00B8405E">
              <w:rPr>
                <w:sz w:val="13"/>
                <w:lang w:val="en-AU" w:eastAsia="en-AU"/>
              </w:rPr>
              <w:t>4</w:t>
            </w:r>
          </w:p>
        </w:tc>
        <w:tc>
          <w:tcPr>
            <w:tcW w:w="379" w:type="pct"/>
            <w:tcBorders>
              <w:top w:val="single" w:sz="4" w:space="0" w:color="7F7F7F" w:themeColor="text1" w:themeTint="80"/>
              <w:left w:val="nil"/>
              <w:bottom w:val="nil"/>
              <w:right w:val="nil"/>
            </w:tcBorders>
            <w:shd w:val="clear" w:color="auto" w:fill="auto"/>
            <w:noWrap/>
            <w:vAlign w:val="bottom"/>
          </w:tcPr>
          <w:p w14:paraId="41CD42AF" w14:textId="12D227D0" w:rsidR="00B8405E" w:rsidRPr="00B8405E" w:rsidRDefault="00B8405E" w:rsidP="00B8405E">
            <w:pPr>
              <w:pStyle w:val="ESTablebody3ptafter"/>
              <w:ind w:right="45"/>
              <w:jc w:val="right"/>
              <w:rPr>
                <w:sz w:val="13"/>
                <w:lang w:val="en-AU" w:eastAsia="en-AU"/>
              </w:rPr>
            </w:pPr>
            <w:r w:rsidRPr="00B8405E">
              <w:rPr>
                <w:sz w:val="13"/>
                <w:lang w:val="en-AU" w:eastAsia="en-AU"/>
              </w:rPr>
              <w:t>-</w:t>
            </w:r>
          </w:p>
        </w:tc>
        <w:tc>
          <w:tcPr>
            <w:tcW w:w="249" w:type="pct"/>
            <w:tcBorders>
              <w:top w:val="single" w:sz="4" w:space="0" w:color="7F7F7F" w:themeColor="text1" w:themeTint="80"/>
              <w:left w:val="nil"/>
              <w:bottom w:val="nil"/>
              <w:right w:val="single" w:sz="4" w:space="0" w:color="7F7F7F" w:themeColor="text1" w:themeTint="80"/>
            </w:tcBorders>
            <w:shd w:val="clear" w:color="auto" w:fill="D9D9D9" w:themeFill="background1" w:themeFillShade="D9"/>
            <w:noWrap/>
            <w:vAlign w:val="bottom"/>
          </w:tcPr>
          <w:p w14:paraId="7A8406BE" w14:textId="074DCBFE" w:rsidR="00B8405E" w:rsidRPr="00B8405E" w:rsidRDefault="00B8405E" w:rsidP="00B8405E">
            <w:pPr>
              <w:pStyle w:val="ESTablebody3ptafter"/>
              <w:ind w:right="45"/>
              <w:jc w:val="right"/>
              <w:rPr>
                <w:sz w:val="13"/>
                <w:lang w:val="en-AU" w:eastAsia="en-AU"/>
              </w:rPr>
            </w:pPr>
            <w:r w:rsidRPr="00B8405E">
              <w:rPr>
                <w:sz w:val="13"/>
                <w:lang w:val="en-AU" w:eastAsia="en-AU"/>
              </w:rPr>
              <w:t>4.0</w:t>
            </w:r>
          </w:p>
        </w:tc>
        <w:tc>
          <w:tcPr>
            <w:tcW w:w="350" w:type="pct"/>
            <w:tcBorders>
              <w:top w:val="single" w:sz="4" w:space="0" w:color="7B7B7B" w:themeColor="accent3" w:themeShade="BF"/>
              <w:left w:val="single" w:sz="4" w:space="0" w:color="7F7F7F" w:themeColor="text1" w:themeTint="80"/>
            </w:tcBorders>
            <w:noWrap/>
            <w:vAlign w:val="center"/>
          </w:tcPr>
          <w:p w14:paraId="360398B1" w14:textId="77777777"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w:t>
            </w:r>
          </w:p>
        </w:tc>
        <w:tc>
          <w:tcPr>
            <w:tcW w:w="206" w:type="pct"/>
            <w:tcBorders>
              <w:top w:val="single" w:sz="4" w:space="0" w:color="7B7B7B" w:themeColor="accent3" w:themeShade="BF"/>
              <w:right w:val="single" w:sz="8" w:space="0" w:color="808080" w:themeColor="background1" w:themeShade="80"/>
            </w:tcBorders>
            <w:shd w:val="clear" w:color="auto" w:fill="D9D9D9" w:themeFill="background1" w:themeFillShade="D9"/>
            <w:noWrap/>
            <w:vAlign w:val="center"/>
          </w:tcPr>
          <w:p w14:paraId="430586E8" w14:textId="77777777"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w:t>
            </w:r>
          </w:p>
        </w:tc>
        <w:tc>
          <w:tcPr>
            <w:tcW w:w="350" w:type="pct"/>
            <w:tcBorders>
              <w:top w:val="single" w:sz="4" w:space="0" w:color="808080" w:themeColor="background1" w:themeShade="80"/>
            </w:tcBorders>
            <w:shd w:val="clear" w:color="auto" w:fill="FFFFFF" w:themeFill="background1"/>
            <w:noWrap/>
            <w:vAlign w:val="center"/>
          </w:tcPr>
          <w:p w14:paraId="46154C7F" w14:textId="2BCAF7F1"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3</w:t>
            </w:r>
          </w:p>
        </w:tc>
        <w:tc>
          <w:tcPr>
            <w:tcW w:w="249" w:type="pct"/>
            <w:tcBorders>
              <w:top w:val="single" w:sz="4" w:space="0" w:color="808080" w:themeColor="background1" w:themeShade="80"/>
              <w:right w:val="single" w:sz="4" w:space="0" w:color="808080" w:themeColor="background1" w:themeShade="80"/>
            </w:tcBorders>
            <w:shd w:val="clear" w:color="auto" w:fill="D9D9D9" w:themeFill="background1" w:themeFillShade="D9"/>
            <w:noWrap/>
            <w:vAlign w:val="center"/>
          </w:tcPr>
          <w:p w14:paraId="3A24724A" w14:textId="422CF02F"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3.0</w:t>
            </w:r>
          </w:p>
        </w:tc>
        <w:tc>
          <w:tcPr>
            <w:tcW w:w="379" w:type="pct"/>
            <w:tcBorders>
              <w:top w:val="single" w:sz="4" w:space="0" w:color="808080" w:themeColor="background1" w:themeShade="80"/>
              <w:left w:val="single" w:sz="4" w:space="0" w:color="808080" w:themeColor="background1" w:themeShade="80"/>
            </w:tcBorders>
            <w:shd w:val="clear" w:color="auto" w:fill="FFFFFF" w:themeFill="background1"/>
            <w:noWrap/>
            <w:vAlign w:val="center"/>
          </w:tcPr>
          <w:p w14:paraId="234145AB" w14:textId="182A41A4"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3</w:t>
            </w:r>
          </w:p>
        </w:tc>
        <w:tc>
          <w:tcPr>
            <w:tcW w:w="379" w:type="pct"/>
            <w:tcBorders>
              <w:top w:val="single" w:sz="4" w:space="0" w:color="808080" w:themeColor="background1" w:themeShade="80"/>
            </w:tcBorders>
            <w:shd w:val="clear" w:color="auto" w:fill="D9D9D9" w:themeFill="background1" w:themeFillShade="D9"/>
            <w:noWrap/>
            <w:vAlign w:val="center"/>
          </w:tcPr>
          <w:p w14:paraId="1A1A8139" w14:textId="2925AC14"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w:t>
            </w:r>
          </w:p>
        </w:tc>
        <w:tc>
          <w:tcPr>
            <w:tcW w:w="249" w:type="pct"/>
            <w:tcBorders>
              <w:top w:val="single" w:sz="4" w:space="0" w:color="808080" w:themeColor="background1" w:themeShade="80"/>
              <w:right w:val="single" w:sz="4" w:space="0" w:color="808080" w:themeColor="background1" w:themeShade="80"/>
            </w:tcBorders>
            <w:shd w:val="clear" w:color="auto" w:fill="FFFFFF" w:themeFill="background1"/>
            <w:noWrap/>
            <w:vAlign w:val="center"/>
          </w:tcPr>
          <w:p w14:paraId="05DC21DB" w14:textId="3CE65AFD"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3.0</w:t>
            </w:r>
          </w:p>
        </w:tc>
        <w:tc>
          <w:tcPr>
            <w:tcW w:w="350" w:type="pct"/>
            <w:tcBorders>
              <w:top w:val="single" w:sz="4" w:space="0" w:color="808080" w:themeColor="background1" w:themeShade="80"/>
              <w:left w:val="single" w:sz="4" w:space="0" w:color="808080" w:themeColor="background1" w:themeShade="80"/>
            </w:tcBorders>
            <w:shd w:val="clear" w:color="auto" w:fill="D9D9D9" w:themeFill="background1" w:themeFillShade="D9"/>
            <w:noWrap/>
            <w:vAlign w:val="center"/>
          </w:tcPr>
          <w:p w14:paraId="690B803C" w14:textId="0D5C729B"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w:t>
            </w:r>
          </w:p>
        </w:tc>
        <w:tc>
          <w:tcPr>
            <w:tcW w:w="188" w:type="pct"/>
            <w:tcBorders>
              <w:top w:val="single" w:sz="4" w:space="0" w:color="808080" w:themeColor="background1" w:themeShade="80"/>
              <w:right w:val="single" w:sz="8" w:space="0" w:color="808080" w:themeColor="background1" w:themeShade="80"/>
            </w:tcBorders>
            <w:shd w:val="clear" w:color="auto" w:fill="FFFFFF" w:themeFill="background1"/>
            <w:noWrap/>
            <w:vAlign w:val="center"/>
          </w:tcPr>
          <w:p w14:paraId="7943680B" w14:textId="190B8159" w:rsidR="00B8405E" w:rsidRPr="004D70A2" w:rsidRDefault="00B8405E" w:rsidP="00B8405E">
            <w:pPr>
              <w:pStyle w:val="ESTablebody3ptafter"/>
              <w:spacing w:before="60"/>
              <w:ind w:right="45"/>
              <w:jc w:val="right"/>
              <w:rPr>
                <w:b/>
                <w:bCs/>
                <w:sz w:val="13"/>
                <w:lang w:val="en-AU" w:eastAsia="en-AU"/>
              </w:rPr>
            </w:pPr>
            <w:r w:rsidRPr="004D70A2">
              <w:rPr>
                <w:b/>
                <w:bCs/>
                <w:sz w:val="13"/>
                <w:lang w:val="en-AU" w:eastAsia="en-AU"/>
              </w:rPr>
              <w:t>-</w:t>
            </w:r>
          </w:p>
        </w:tc>
      </w:tr>
      <w:tr w:rsidR="00B8405E" w:rsidRPr="004D70A2" w14:paraId="13C57131" w14:textId="77777777" w:rsidTr="00823AA7">
        <w:trPr>
          <w:cantSplit/>
          <w:trHeight w:val="283"/>
        </w:trPr>
        <w:tc>
          <w:tcPr>
            <w:tcW w:w="155" w:type="pct"/>
            <w:vMerge/>
          </w:tcPr>
          <w:p w14:paraId="2B4148FC" w14:textId="77777777" w:rsidR="00B8405E" w:rsidRPr="004D70A2" w:rsidRDefault="00B8405E" w:rsidP="00B8405E">
            <w:pPr>
              <w:pStyle w:val="ESTablebody3ptafter"/>
              <w:rPr>
                <w:sz w:val="13"/>
                <w:lang w:val="en-AU" w:eastAsia="en-AU"/>
              </w:rPr>
            </w:pPr>
          </w:p>
        </w:tc>
        <w:tc>
          <w:tcPr>
            <w:tcW w:w="469" w:type="pct"/>
            <w:noWrap/>
            <w:vAlign w:val="center"/>
          </w:tcPr>
          <w:p w14:paraId="0299C610" w14:textId="77777777" w:rsidR="00B8405E" w:rsidRPr="004D70A2" w:rsidRDefault="00B8405E" w:rsidP="00B8405E">
            <w:pPr>
              <w:pStyle w:val="ESTablebody3ptafter"/>
              <w:spacing w:after="0"/>
              <w:rPr>
                <w:bCs/>
                <w:sz w:val="13"/>
                <w:lang w:val="en-AU" w:eastAsia="en-AU"/>
              </w:rPr>
            </w:pPr>
            <w:r w:rsidRPr="004D70A2">
              <w:rPr>
                <w:bCs/>
                <w:sz w:val="13"/>
                <w:lang w:val="en-AU" w:eastAsia="en-AU"/>
              </w:rPr>
              <w:t>STS</w:t>
            </w:r>
          </w:p>
        </w:tc>
        <w:tc>
          <w:tcPr>
            <w:tcW w:w="418" w:type="pct"/>
            <w:tcBorders>
              <w:top w:val="nil"/>
              <w:left w:val="nil"/>
              <w:bottom w:val="nil"/>
              <w:right w:val="nil"/>
            </w:tcBorders>
            <w:shd w:val="clear" w:color="auto" w:fill="D9D9D9" w:themeFill="background1" w:themeFillShade="D9"/>
            <w:noWrap/>
            <w:vAlign w:val="bottom"/>
          </w:tcPr>
          <w:p w14:paraId="60501779" w14:textId="27687B70" w:rsidR="00B8405E" w:rsidRPr="00B8405E" w:rsidRDefault="00B8405E" w:rsidP="00B8405E">
            <w:pPr>
              <w:pStyle w:val="ESTablebody3ptafter"/>
              <w:ind w:right="45"/>
              <w:jc w:val="right"/>
              <w:rPr>
                <w:sz w:val="13"/>
                <w:lang w:val="en-AU" w:eastAsia="en-AU"/>
              </w:rPr>
            </w:pPr>
            <w:r w:rsidRPr="00B8405E">
              <w:rPr>
                <w:sz w:val="13"/>
                <w:lang w:val="en-AU" w:eastAsia="en-AU"/>
              </w:rPr>
              <w:t>-</w:t>
            </w:r>
          </w:p>
        </w:tc>
        <w:tc>
          <w:tcPr>
            <w:tcW w:w="251" w:type="pct"/>
            <w:tcBorders>
              <w:top w:val="nil"/>
              <w:left w:val="nil"/>
              <w:bottom w:val="nil"/>
              <w:right w:val="single" w:sz="4" w:space="0" w:color="7F7F7F" w:themeColor="text1" w:themeTint="80"/>
            </w:tcBorders>
            <w:shd w:val="clear" w:color="auto" w:fill="auto"/>
            <w:noWrap/>
            <w:vAlign w:val="bottom"/>
          </w:tcPr>
          <w:p w14:paraId="7BA1579F" w14:textId="32360BD2" w:rsidR="00B8405E" w:rsidRPr="00B8405E" w:rsidRDefault="00B8405E" w:rsidP="00B8405E">
            <w:pPr>
              <w:pStyle w:val="ESTablebody3ptafter"/>
              <w:ind w:right="45"/>
              <w:jc w:val="right"/>
              <w:rPr>
                <w:sz w:val="13"/>
                <w:lang w:val="en-AU" w:eastAsia="en-AU"/>
              </w:rPr>
            </w:pPr>
            <w:r w:rsidRPr="00B8405E">
              <w:rPr>
                <w:sz w:val="13"/>
                <w:lang w:val="en-AU" w:eastAsia="en-AU"/>
              </w:rPr>
              <w:t>-</w:t>
            </w:r>
          </w:p>
        </w:tc>
        <w:tc>
          <w:tcPr>
            <w:tcW w:w="379" w:type="pct"/>
            <w:tcBorders>
              <w:top w:val="nil"/>
              <w:left w:val="single" w:sz="4" w:space="0" w:color="7F7F7F" w:themeColor="text1" w:themeTint="80"/>
              <w:bottom w:val="nil"/>
              <w:right w:val="nil"/>
            </w:tcBorders>
            <w:shd w:val="clear" w:color="auto" w:fill="D9D9D9" w:themeFill="background1" w:themeFillShade="D9"/>
            <w:noWrap/>
            <w:vAlign w:val="bottom"/>
          </w:tcPr>
          <w:p w14:paraId="77AB575C" w14:textId="16132E98" w:rsidR="00B8405E" w:rsidRPr="00B8405E" w:rsidRDefault="00B8405E" w:rsidP="00B8405E">
            <w:pPr>
              <w:pStyle w:val="ESTablebody3ptafter"/>
              <w:ind w:right="45"/>
              <w:jc w:val="right"/>
              <w:rPr>
                <w:sz w:val="13"/>
                <w:lang w:val="en-AU" w:eastAsia="en-AU"/>
              </w:rPr>
            </w:pPr>
            <w:r w:rsidRPr="00B8405E">
              <w:rPr>
                <w:sz w:val="13"/>
                <w:lang w:val="en-AU" w:eastAsia="en-AU"/>
              </w:rPr>
              <w:t>-</w:t>
            </w:r>
          </w:p>
        </w:tc>
        <w:tc>
          <w:tcPr>
            <w:tcW w:w="379" w:type="pct"/>
            <w:tcBorders>
              <w:top w:val="nil"/>
              <w:left w:val="nil"/>
              <w:bottom w:val="nil"/>
              <w:right w:val="nil"/>
            </w:tcBorders>
            <w:shd w:val="clear" w:color="auto" w:fill="auto"/>
            <w:noWrap/>
            <w:vAlign w:val="bottom"/>
          </w:tcPr>
          <w:p w14:paraId="03435425" w14:textId="78EF3B08" w:rsidR="00B8405E" w:rsidRPr="00B8405E" w:rsidRDefault="00B8405E" w:rsidP="00B8405E">
            <w:pPr>
              <w:pStyle w:val="ESTablebody3ptafter"/>
              <w:ind w:right="45"/>
              <w:jc w:val="right"/>
              <w:rPr>
                <w:sz w:val="13"/>
                <w:lang w:val="en-AU" w:eastAsia="en-AU"/>
              </w:rPr>
            </w:pPr>
          </w:p>
        </w:tc>
        <w:tc>
          <w:tcPr>
            <w:tcW w:w="249" w:type="pct"/>
            <w:tcBorders>
              <w:top w:val="nil"/>
              <w:left w:val="nil"/>
              <w:bottom w:val="nil"/>
              <w:right w:val="single" w:sz="4" w:space="0" w:color="7F7F7F" w:themeColor="text1" w:themeTint="80"/>
            </w:tcBorders>
            <w:shd w:val="clear" w:color="auto" w:fill="D9D9D9" w:themeFill="background1" w:themeFillShade="D9"/>
            <w:noWrap/>
            <w:vAlign w:val="bottom"/>
          </w:tcPr>
          <w:p w14:paraId="48FFBC53" w14:textId="2158478C" w:rsidR="00B8405E" w:rsidRPr="00B8405E" w:rsidRDefault="00B8405E" w:rsidP="00B8405E">
            <w:pPr>
              <w:pStyle w:val="ESTablebody3ptafter"/>
              <w:ind w:right="45"/>
              <w:jc w:val="right"/>
              <w:rPr>
                <w:sz w:val="13"/>
                <w:lang w:val="en-AU" w:eastAsia="en-AU"/>
              </w:rPr>
            </w:pPr>
            <w:r w:rsidRPr="00B8405E">
              <w:rPr>
                <w:sz w:val="13"/>
                <w:lang w:val="en-AU" w:eastAsia="en-AU"/>
              </w:rPr>
              <w:t>-</w:t>
            </w:r>
          </w:p>
        </w:tc>
        <w:tc>
          <w:tcPr>
            <w:tcW w:w="350" w:type="pct"/>
            <w:tcBorders>
              <w:left w:val="single" w:sz="4" w:space="0" w:color="7F7F7F" w:themeColor="text1" w:themeTint="80"/>
            </w:tcBorders>
            <w:noWrap/>
            <w:vAlign w:val="center"/>
          </w:tcPr>
          <w:p w14:paraId="15E88E6E" w14:textId="77777777"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206" w:type="pct"/>
            <w:tcBorders>
              <w:right w:val="single" w:sz="8" w:space="0" w:color="808080" w:themeColor="background1" w:themeShade="80"/>
            </w:tcBorders>
            <w:shd w:val="clear" w:color="auto" w:fill="D9D9D9" w:themeFill="background1" w:themeFillShade="D9"/>
            <w:noWrap/>
            <w:vAlign w:val="center"/>
          </w:tcPr>
          <w:p w14:paraId="15ACC703" w14:textId="77777777"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350" w:type="pct"/>
            <w:shd w:val="clear" w:color="auto" w:fill="FFFFFF" w:themeFill="background1"/>
            <w:noWrap/>
            <w:vAlign w:val="center"/>
          </w:tcPr>
          <w:p w14:paraId="205B88A5" w14:textId="3A810ABF"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249" w:type="pct"/>
            <w:tcBorders>
              <w:right w:val="single" w:sz="4" w:space="0" w:color="808080" w:themeColor="background1" w:themeShade="80"/>
            </w:tcBorders>
            <w:shd w:val="clear" w:color="auto" w:fill="D9D9D9" w:themeFill="background1" w:themeFillShade="D9"/>
            <w:noWrap/>
            <w:vAlign w:val="center"/>
          </w:tcPr>
          <w:p w14:paraId="7295F183" w14:textId="4C78BE9A"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379" w:type="pct"/>
            <w:tcBorders>
              <w:left w:val="single" w:sz="4" w:space="0" w:color="808080" w:themeColor="background1" w:themeShade="80"/>
            </w:tcBorders>
            <w:shd w:val="clear" w:color="auto" w:fill="FFFFFF" w:themeFill="background1"/>
            <w:noWrap/>
            <w:vAlign w:val="center"/>
          </w:tcPr>
          <w:p w14:paraId="7D5F2B0B" w14:textId="3DFD71BE"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379" w:type="pct"/>
            <w:shd w:val="clear" w:color="auto" w:fill="D9D9D9" w:themeFill="background1" w:themeFillShade="D9"/>
            <w:noWrap/>
            <w:vAlign w:val="center"/>
          </w:tcPr>
          <w:p w14:paraId="470339F6" w14:textId="330C6FDB"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61D35AAC" w14:textId="526747C8"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350" w:type="pct"/>
            <w:tcBorders>
              <w:left w:val="single" w:sz="4" w:space="0" w:color="808080" w:themeColor="background1" w:themeShade="80"/>
            </w:tcBorders>
            <w:shd w:val="clear" w:color="auto" w:fill="D9D9D9" w:themeFill="background1" w:themeFillShade="D9"/>
            <w:noWrap/>
            <w:vAlign w:val="center"/>
          </w:tcPr>
          <w:p w14:paraId="044A5D31" w14:textId="42D4465B"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33E5D913" w14:textId="4E9A73B0"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r>
      <w:tr w:rsidR="00B8405E" w:rsidRPr="004D70A2" w14:paraId="5EE9B294" w14:textId="77777777" w:rsidTr="00823AA7">
        <w:trPr>
          <w:cantSplit/>
          <w:trHeight w:val="283"/>
        </w:trPr>
        <w:tc>
          <w:tcPr>
            <w:tcW w:w="155" w:type="pct"/>
            <w:vMerge/>
          </w:tcPr>
          <w:p w14:paraId="18941CA0" w14:textId="77777777" w:rsidR="00B8405E" w:rsidRPr="004D70A2" w:rsidRDefault="00B8405E" w:rsidP="00B8405E">
            <w:pPr>
              <w:pStyle w:val="ESTablebody3ptafter"/>
              <w:rPr>
                <w:sz w:val="13"/>
                <w:lang w:val="en-AU" w:eastAsia="en-AU"/>
              </w:rPr>
            </w:pPr>
          </w:p>
        </w:tc>
        <w:tc>
          <w:tcPr>
            <w:tcW w:w="469" w:type="pct"/>
            <w:noWrap/>
            <w:vAlign w:val="center"/>
          </w:tcPr>
          <w:p w14:paraId="051AE5F8" w14:textId="3C1389F4" w:rsidR="00B8405E" w:rsidRPr="004D70A2" w:rsidRDefault="00B8405E" w:rsidP="00B8405E">
            <w:pPr>
              <w:pStyle w:val="ESTablebody3ptafter"/>
              <w:spacing w:after="0"/>
              <w:rPr>
                <w:bCs/>
                <w:sz w:val="13"/>
                <w:lang w:val="en-AU" w:eastAsia="en-AU"/>
              </w:rPr>
            </w:pPr>
            <w:r w:rsidRPr="004D70A2">
              <w:rPr>
                <w:bCs/>
                <w:sz w:val="13"/>
                <w:lang w:val="en-AU" w:eastAsia="en-AU"/>
              </w:rPr>
              <w:t>SES</w:t>
            </w:r>
          </w:p>
        </w:tc>
        <w:tc>
          <w:tcPr>
            <w:tcW w:w="418" w:type="pct"/>
            <w:tcBorders>
              <w:top w:val="nil"/>
              <w:left w:val="nil"/>
              <w:right w:val="nil"/>
            </w:tcBorders>
            <w:shd w:val="clear" w:color="auto" w:fill="D9D9D9" w:themeFill="background1" w:themeFillShade="D9"/>
            <w:noWrap/>
            <w:vAlign w:val="bottom"/>
          </w:tcPr>
          <w:p w14:paraId="73F50547" w14:textId="4A26C6F0" w:rsidR="00B8405E" w:rsidRPr="00B8405E" w:rsidRDefault="00B8405E" w:rsidP="00B8405E">
            <w:pPr>
              <w:pStyle w:val="ESTablebody3ptafter"/>
              <w:ind w:right="45"/>
              <w:jc w:val="right"/>
              <w:rPr>
                <w:sz w:val="13"/>
                <w:lang w:val="en-AU" w:eastAsia="en-AU"/>
              </w:rPr>
            </w:pPr>
            <w:r w:rsidRPr="00B8405E">
              <w:rPr>
                <w:sz w:val="13"/>
                <w:lang w:val="en-AU" w:eastAsia="en-AU"/>
              </w:rPr>
              <w:t>4</w:t>
            </w:r>
          </w:p>
        </w:tc>
        <w:tc>
          <w:tcPr>
            <w:tcW w:w="251" w:type="pct"/>
            <w:tcBorders>
              <w:top w:val="nil"/>
              <w:left w:val="nil"/>
              <w:right w:val="single" w:sz="4" w:space="0" w:color="7F7F7F" w:themeColor="text1" w:themeTint="80"/>
            </w:tcBorders>
            <w:shd w:val="clear" w:color="auto" w:fill="auto"/>
            <w:noWrap/>
            <w:vAlign w:val="bottom"/>
          </w:tcPr>
          <w:p w14:paraId="19D858C0" w14:textId="5068FEF1" w:rsidR="00B8405E" w:rsidRPr="00B8405E" w:rsidRDefault="00B8405E" w:rsidP="00B8405E">
            <w:pPr>
              <w:pStyle w:val="ESTablebody3ptafter"/>
              <w:ind w:right="45"/>
              <w:jc w:val="right"/>
              <w:rPr>
                <w:sz w:val="13"/>
                <w:lang w:val="en-AU" w:eastAsia="en-AU"/>
              </w:rPr>
            </w:pPr>
            <w:r w:rsidRPr="00B8405E">
              <w:rPr>
                <w:sz w:val="13"/>
                <w:lang w:val="en-AU" w:eastAsia="en-AU"/>
              </w:rPr>
              <w:t>4.0</w:t>
            </w:r>
          </w:p>
        </w:tc>
        <w:tc>
          <w:tcPr>
            <w:tcW w:w="379" w:type="pct"/>
            <w:tcBorders>
              <w:top w:val="nil"/>
              <w:left w:val="single" w:sz="4" w:space="0" w:color="7F7F7F" w:themeColor="text1" w:themeTint="80"/>
              <w:right w:val="nil"/>
            </w:tcBorders>
            <w:shd w:val="clear" w:color="auto" w:fill="D9D9D9" w:themeFill="background1" w:themeFillShade="D9"/>
            <w:noWrap/>
            <w:vAlign w:val="bottom"/>
          </w:tcPr>
          <w:p w14:paraId="1BD17D38" w14:textId="6B847478" w:rsidR="00B8405E" w:rsidRPr="00B8405E" w:rsidRDefault="00B8405E" w:rsidP="00B8405E">
            <w:pPr>
              <w:pStyle w:val="ESTablebody3ptafter"/>
              <w:ind w:right="45"/>
              <w:jc w:val="right"/>
              <w:rPr>
                <w:sz w:val="13"/>
                <w:lang w:val="en-AU" w:eastAsia="en-AU"/>
              </w:rPr>
            </w:pPr>
            <w:r w:rsidRPr="00B8405E">
              <w:rPr>
                <w:sz w:val="13"/>
                <w:lang w:val="en-AU" w:eastAsia="en-AU"/>
              </w:rPr>
              <w:t>4</w:t>
            </w:r>
          </w:p>
        </w:tc>
        <w:tc>
          <w:tcPr>
            <w:tcW w:w="379" w:type="pct"/>
            <w:tcBorders>
              <w:top w:val="nil"/>
              <w:left w:val="nil"/>
              <w:right w:val="nil"/>
            </w:tcBorders>
            <w:shd w:val="clear" w:color="auto" w:fill="auto"/>
            <w:noWrap/>
            <w:vAlign w:val="bottom"/>
          </w:tcPr>
          <w:p w14:paraId="4EBD7B0D" w14:textId="4B5534B1" w:rsidR="00B8405E" w:rsidRPr="00B8405E" w:rsidRDefault="00B8405E" w:rsidP="00B8405E">
            <w:pPr>
              <w:pStyle w:val="ESTablebody3ptafter"/>
              <w:ind w:right="45"/>
              <w:jc w:val="right"/>
              <w:rPr>
                <w:sz w:val="13"/>
                <w:lang w:val="en-AU" w:eastAsia="en-AU"/>
              </w:rPr>
            </w:pPr>
            <w:r w:rsidRPr="00B8405E">
              <w:rPr>
                <w:sz w:val="13"/>
                <w:lang w:val="en-AU" w:eastAsia="en-AU"/>
              </w:rPr>
              <w:t>-</w:t>
            </w:r>
          </w:p>
        </w:tc>
        <w:tc>
          <w:tcPr>
            <w:tcW w:w="249" w:type="pct"/>
            <w:tcBorders>
              <w:top w:val="nil"/>
              <w:left w:val="nil"/>
              <w:right w:val="single" w:sz="4" w:space="0" w:color="7F7F7F" w:themeColor="text1" w:themeTint="80"/>
            </w:tcBorders>
            <w:shd w:val="clear" w:color="auto" w:fill="D9D9D9" w:themeFill="background1" w:themeFillShade="D9"/>
            <w:noWrap/>
            <w:vAlign w:val="bottom"/>
          </w:tcPr>
          <w:p w14:paraId="562673EB" w14:textId="2A9F029B" w:rsidR="00B8405E" w:rsidRPr="00B8405E" w:rsidRDefault="00B8405E" w:rsidP="00B8405E">
            <w:pPr>
              <w:pStyle w:val="ESTablebody3ptafter"/>
              <w:ind w:right="45"/>
              <w:jc w:val="right"/>
              <w:rPr>
                <w:sz w:val="13"/>
                <w:lang w:val="en-AU" w:eastAsia="en-AU"/>
              </w:rPr>
            </w:pPr>
            <w:r w:rsidRPr="00B8405E">
              <w:rPr>
                <w:sz w:val="13"/>
                <w:lang w:val="en-AU" w:eastAsia="en-AU"/>
              </w:rPr>
              <w:t>4.0</w:t>
            </w:r>
          </w:p>
        </w:tc>
        <w:tc>
          <w:tcPr>
            <w:tcW w:w="350" w:type="pct"/>
            <w:tcBorders>
              <w:left w:val="single" w:sz="4" w:space="0" w:color="7F7F7F" w:themeColor="text1" w:themeTint="80"/>
            </w:tcBorders>
            <w:noWrap/>
            <w:vAlign w:val="center"/>
          </w:tcPr>
          <w:p w14:paraId="1C39E22E" w14:textId="77777777"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206" w:type="pct"/>
            <w:tcBorders>
              <w:right w:val="single" w:sz="8" w:space="0" w:color="808080" w:themeColor="background1" w:themeShade="80"/>
            </w:tcBorders>
            <w:shd w:val="clear" w:color="auto" w:fill="D9D9D9" w:themeFill="background1" w:themeFillShade="D9"/>
            <w:noWrap/>
            <w:vAlign w:val="center"/>
          </w:tcPr>
          <w:p w14:paraId="73A6B016" w14:textId="77777777"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350" w:type="pct"/>
            <w:shd w:val="clear" w:color="auto" w:fill="FFFFFF" w:themeFill="background1"/>
            <w:noWrap/>
            <w:vAlign w:val="center"/>
          </w:tcPr>
          <w:p w14:paraId="5CBE30BB" w14:textId="588F86FF"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3</w:t>
            </w:r>
          </w:p>
        </w:tc>
        <w:tc>
          <w:tcPr>
            <w:tcW w:w="249" w:type="pct"/>
            <w:tcBorders>
              <w:right w:val="single" w:sz="4" w:space="0" w:color="808080" w:themeColor="background1" w:themeShade="80"/>
            </w:tcBorders>
            <w:shd w:val="clear" w:color="auto" w:fill="D9D9D9" w:themeFill="background1" w:themeFillShade="D9"/>
            <w:noWrap/>
            <w:vAlign w:val="center"/>
          </w:tcPr>
          <w:p w14:paraId="07604FC7" w14:textId="093CE4E9"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3.0</w:t>
            </w:r>
          </w:p>
        </w:tc>
        <w:tc>
          <w:tcPr>
            <w:tcW w:w="379" w:type="pct"/>
            <w:tcBorders>
              <w:left w:val="single" w:sz="4" w:space="0" w:color="808080" w:themeColor="background1" w:themeShade="80"/>
            </w:tcBorders>
            <w:shd w:val="clear" w:color="auto" w:fill="FFFFFF" w:themeFill="background1"/>
            <w:noWrap/>
            <w:vAlign w:val="center"/>
          </w:tcPr>
          <w:p w14:paraId="14E1309B" w14:textId="5E5C5C47"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3</w:t>
            </w:r>
          </w:p>
        </w:tc>
        <w:tc>
          <w:tcPr>
            <w:tcW w:w="379" w:type="pct"/>
            <w:shd w:val="clear" w:color="auto" w:fill="D9D9D9" w:themeFill="background1" w:themeFillShade="D9"/>
            <w:noWrap/>
            <w:vAlign w:val="center"/>
          </w:tcPr>
          <w:p w14:paraId="1E125D56" w14:textId="5A5E03E4"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249" w:type="pct"/>
            <w:tcBorders>
              <w:right w:val="single" w:sz="4" w:space="0" w:color="808080" w:themeColor="background1" w:themeShade="80"/>
            </w:tcBorders>
            <w:shd w:val="clear" w:color="auto" w:fill="FFFFFF" w:themeFill="background1"/>
            <w:noWrap/>
            <w:vAlign w:val="center"/>
          </w:tcPr>
          <w:p w14:paraId="41937A78" w14:textId="10053359"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3.0</w:t>
            </w:r>
          </w:p>
        </w:tc>
        <w:tc>
          <w:tcPr>
            <w:tcW w:w="350" w:type="pct"/>
            <w:tcBorders>
              <w:left w:val="single" w:sz="4" w:space="0" w:color="808080" w:themeColor="background1" w:themeShade="80"/>
            </w:tcBorders>
            <w:shd w:val="clear" w:color="auto" w:fill="D9D9D9" w:themeFill="background1" w:themeFillShade="D9"/>
            <w:noWrap/>
            <w:vAlign w:val="center"/>
          </w:tcPr>
          <w:p w14:paraId="51CE1958" w14:textId="47A4F307"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c>
          <w:tcPr>
            <w:tcW w:w="188" w:type="pct"/>
            <w:tcBorders>
              <w:right w:val="single" w:sz="8" w:space="0" w:color="808080" w:themeColor="background1" w:themeShade="80"/>
            </w:tcBorders>
            <w:shd w:val="clear" w:color="auto" w:fill="FFFFFF" w:themeFill="background1"/>
            <w:noWrap/>
            <w:vAlign w:val="center"/>
          </w:tcPr>
          <w:p w14:paraId="6AAF374F" w14:textId="54B45495" w:rsidR="00B8405E" w:rsidRPr="004D70A2" w:rsidRDefault="00B8405E" w:rsidP="00B8405E">
            <w:pPr>
              <w:pStyle w:val="ESTablebody3ptafter"/>
              <w:spacing w:after="0"/>
              <w:ind w:right="45"/>
              <w:jc w:val="right"/>
              <w:rPr>
                <w:bCs/>
                <w:sz w:val="13"/>
                <w:lang w:val="en-AU" w:eastAsia="en-AU"/>
              </w:rPr>
            </w:pPr>
            <w:r w:rsidRPr="004D70A2">
              <w:rPr>
                <w:bCs/>
                <w:sz w:val="13"/>
                <w:lang w:val="en-AU" w:eastAsia="en-AU"/>
              </w:rPr>
              <w:t>-</w:t>
            </w:r>
          </w:p>
        </w:tc>
      </w:tr>
      <w:tr w:rsidR="00B8405E" w:rsidRPr="004D70A2" w14:paraId="1AEACAE8" w14:textId="77777777" w:rsidTr="00823AA7">
        <w:trPr>
          <w:cantSplit/>
          <w:trHeight w:val="283"/>
        </w:trPr>
        <w:tc>
          <w:tcPr>
            <w:tcW w:w="155" w:type="pct"/>
            <w:vMerge/>
            <w:hideMark/>
          </w:tcPr>
          <w:p w14:paraId="4674D2A6" w14:textId="77777777" w:rsidR="00B8405E" w:rsidRPr="004D70A2" w:rsidRDefault="00B8405E" w:rsidP="00B8405E">
            <w:pPr>
              <w:pStyle w:val="ESTablebody3ptafter"/>
              <w:rPr>
                <w:sz w:val="13"/>
                <w:lang w:val="en-AU" w:eastAsia="en-AU"/>
              </w:rPr>
            </w:pPr>
          </w:p>
        </w:tc>
        <w:tc>
          <w:tcPr>
            <w:tcW w:w="469" w:type="pct"/>
            <w:tcBorders>
              <w:bottom w:val="single" w:sz="12" w:space="0" w:color="808080" w:themeColor="background1" w:themeShade="80"/>
            </w:tcBorders>
            <w:noWrap/>
            <w:vAlign w:val="center"/>
            <w:hideMark/>
          </w:tcPr>
          <w:p w14:paraId="0AC1FFF4" w14:textId="77777777" w:rsidR="00B8405E" w:rsidRPr="004D70A2" w:rsidRDefault="00B8405E" w:rsidP="00B8405E">
            <w:pPr>
              <w:pStyle w:val="ESTablebody3ptafter"/>
              <w:rPr>
                <w:b/>
                <w:sz w:val="13"/>
                <w:lang w:val="en-AU" w:eastAsia="en-AU"/>
              </w:rPr>
            </w:pPr>
            <w:r w:rsidRPr="004D70A2">
              <w:rPr>
                <w:b/>
                <w:sz w:val="13"/>
                <w:lang w:val="en-AU" w:eastAsia="en-AU"/>
              </w:rPr>
              <w:t>Total employees</w:t>
            </w:r>
          </w:p>
        </w:tc>
        <w:tc>
          <w:tcPr>
            <w:tcW w:w="418" w:type="pct"/>
            <w:tcBorders>
              <w:top w:val="nil"/>
              <w:left w:val="nil"/>
              <w:bottom w:val="single" w:sz="12" w:space="0" w:color="7F7F7F" w:themeColor="text1" w:themeTint="80"/>
              <w:right w:val="nil"/>
            </w:tcBorders>
            <w:shd w:val="clear" w:color="auto" w:fill="D9D9D9" w:themeFill="background1" w:themeFillShade="D9"/>
            <w:noWrap/>
            <w:vAlign w:val="center"/>
          </w:tcPr>
          <w:p w14:paraId="4F84D85B" w14:textId="26FD6D14" w:rsidR="00B8405E" w:rsidRPr="00823AA7" w:rsidRDefault="00B8405E" w:rsidP="00B8405E">
            <w:pPr>
              <w:pStyle w:val="ESTablebody3ptafter"/>
              <w:ind w:right="45"/>
              <w:jc w:val="right"/>
              <w:rPr>
                <w:b/>
                <w:bCs/>
                <w:sz w:val="13"/>
                <w:lang w:val="en-AU" w:eastAsia="en-AU"/>
              </w:rPr>
            </w:pPr>
            <w:r w:rsidRPr="00823AA7">
              <w:rPr>
                <w:b/>
                <w:bCs/>
                <w:sz w:val="13"/>
                <w:lang w:val="en-AU" w:eastAsia="en-AU"/>
              </w:rPr>
              <w:t>74</w:t>
            </w:r>
          </w:p>
        </w:tc>
        <w:tc>
          <w:tcPr>
            <w:tcW w:w="251" w:type="pct"/>
            <w:tcBorders>
              <w:top w:val="nil"/>
              <w:left w:val="nil"/>
              <w:bottom w:val="single" w:sz="12" w:space="0" w:color="7F7F7F" w:themeColor="text1" w:themeTint="80"/>
              <w:right w:val="single" w:sz="4" w:space="0" w:color="7F7F7F" w:themeColor="text1" w:themeTint="80"/>
            </w:tcBorders>
            <w:shd w:val="clear" w:color="auto" w:fill="auto"/>
            <w:noWrap/>
            <w:vAlign w:val="center"/>
          </w:tcPr>
          <w:p w14:paraId="366CF50C" w14:textId="529EF170" w:rsidR="00B8405E" w:rsidRPr="00823AA7" w:rsidRDefault="00B8405E" w:rsidP="00B8405E">
            <w:pPr>
              <w:pStyle w:val="ESTablebody3ptafter"/>
              <w:ind w:right="45"/>
              <w:jc w:val="right"/>
              <w:rPr>
                <w:b/>
                <w:bCs/>
                <w:sz w:val="13"/>
                <w:lang w:val="en-AU" w:eastAsia="en-AU"/>
              </w:rPr>
            </w:pPr>
            <w:r w:rsidRPr="00823AA7">
              <w:rPr>
                <w:b/>
                <w:bCs/>
                <w:sz w:val="13"/>
                <w:lang w:val="en-AU" w:eastAsia="en-AU"/>
              </w:rPr>
              <w:t>71.9</w:t>
            </w:r>
          </w:p>
        </w:tc>
        <w:tc>
          <w:tcPr>
            <w:tcW w:w="379" w:type="pct"/>
            <w:tcBorders>
              <w:top w:val="nil"/>
              <w:left w:val="single" w:sz="4" w:space="0" w:color="7F7F7F" w:themeColor="text1" w:themeTint="80"/>
              <w:bottom w:val="single" w:sz="12" w:space="0" w:color="7F7F7F" w:themeColor="text1" w:themeTint="80"/>
              <w:right w:val="nil"/>
            </w:tcBorders>
            <w:shd w:val="clear" w:color="auto" w:fill="D9D9D9" w:themeFill="background1" w:themeFillShade="D9"/>
            <w:noWrap/>
            <w:vAlign w:val="center"/>
          </w:tcPr>
          <w:p w14:paraId="0D01ACF9" w14:textId="62276E83" w:rsidR="00B8405E" w:rsidRPr="00823AA7" w:rsidRDefault="00B8405E" w:rsidP="00B8405E">
            <w:pPr>
              <w:pStyle w:val="ESTablebody3ptafter"/>
              <w:ind w:right="45"/>
              <w:jc w:val="right"/>
              <w:rPr>
                <w:b/>
                <w:bCs/>
                <w:sz w:val="13"/>
                <w:lang w:val="en-AU" w:eastAsia="en-AU"/>
              </w:rPr>
            </w:pPr>
            <w:r w:rsidRPr="00823AA7">
              <w:rPr>
                <w:b/>
                <w:bCs/>
                <w:sz w:val="13"/>
                <w:lang w:val="en-AU" w:eastAsia="en-AU"/>
              </w:rPr>
              <w:t>66</w:t>
            </w:r>
          </w:p>
        </w:tc>
        <w:tc>
          <w:tcPr>
            <w:tcW w:w="379" w:type="pct"/>
            <w:tcBorders>
              <w:top w:val="nil"/>
              <w:left w:val="nil"/>
              <w:bottom w:val="single" w:sz="12" w:space="0" w:color="7F7F7F" w:themeColor="text1" w:themeTint="80"/>
              <w:right w:val="nil"/>
            </w:tcBorders>
            <w:shd w:val="clear" w:color="auto" w:fill="auto"/>
            <w:noWrap/>
            <w:vAlign w:val="center"/>
          </w:tcPr>
          <w:p w14:paraId="1455773E" w14:textId="0B5F4C35" w:rsidR="00B8405E" w:rsidRPr="00823AA7" w:rsidRDefault="00B8405E" w:rsidP="00B8405E">
            <w:pPr>
              <w:pStyle w:val="ESTablebody3ptafter"/>
              <w:ind w:right="45"/>
              <w:jc w:val="right"/>
              <w:rPr>
                <w:b/>
                <w:bCs/>
                <w:sz w:val="13"/>
                <w:lang w:val="en-AU" w:eastAsia="en-AU"/>
              </w:rPr>
            </w:pPr>
            <w:r w:rsidRPr="00823AA7">
              <w:rPr>
                <w:b/>
                <w:bCs/>
                <w:sz w:val="13"/>
                <w:lang w:val="en-AU" w:eastAsia="en-AU"/>
              </w:rPr>
              <w:t>7</w:t>
            </w:r>
          </w:p>
        </w:tc>
        <w:tc>
          <w:tcPr>
            <w:tcW w:w="249" w:type="pct"/>
            <w:tcBorders>
              <w:top w:val="nil"/>
              <w:left w:val="nil"/>
              <w:bottom w:val="single" w:sz="12" w:space="0" w:color="7F7F7F" w:themeColor="text1" w:themeTint="80"/>
              <w:right w:val="single" w:sz="4" w:space="0" w:color="7F7F7F" w:themeColor="text1" w:themeTint="80"/>
            </w:tcBorders>
            <w:shd w:val="clear" w:color="auto" w:fill="D9D9D9" w:themeFill="background1" w:themeFillShade="D9"/>
            <w:noWrap/>
            <w:vAlign w:val="center"/>
          </w:tcPr>
          <w:p w14:paraId="2DCC5480" w14:textId="015EDB8C" w:rsidR="00B8405E" w:rsidRPr="00823AA7" w:rsidRDefault="00B8405E" w:rsidP="00B8405E">
            <w:pPr>
              <w:pStyle w:val="ESTablebody3ptafter"/>
              <w:ind w:right="45"/>
              <w:jc w:val="right"/>
              <w:rPr>
                <w:b/>
                <w:bCs/>
                <w:sz w:val="13"/>
                <w:lang w:val="en-AU" w:eastAsia="en-AU"/>
              </w:rPr>
            </w:pPr>
            <w:r w:rsidRPr="00823AA7">
              <w:rPr>
                <w:b/>
                <w:bCs/>
                <w:sz w:val="13"/>
                <w:lang w:val="en-AU" w:eastAsia="en-AU"/>
              </w:rPr>
              <w:t>70.9</w:t>
            </w:r>
          </w:p>
        </w:tc>
        <w:tc>
          <w:tcPr>
            <w:tcW w:w="350" w:type="pct"/>
            <w:tcBorders>
              <w:left w:val="single" w:sz="4" w:space="0" w:color="7F7F7F" w:themeColor="text1" w:themeTint="80"/>
              <w:bottom w:val="single" w:sz="12" w:space="0" w:color="808080" w:themeColor="background1" w:themeShade="80"/>
            </w:tcBorders>
            <w:noWrap/>
            <w:vAlign w:val="center"/>
          </w:tcPr>
          <w:p w14:paraId="12D27736" w14:textId="77777777" w:rsidR="00B8405E" w:rsidRPr="00823AA7" w:rsidRDefault="00B8405E" w:rsidP="00B8405E">
            <w:pPr>
              <w:pStyle w:val="ESTablebody3ptafter"/>
              <w:ind w:right="45"/>
              <w:jc w:val="right"/>
              <w:rPr>
                <w:b/>
                <w:bCs/>
                <w:sz w:val="13"/>
                <w:lang w:val="en-AU" w:eastAsia="en-AU"/>
              </w:rPr>
            </w:pPr>
            <w:r w:rsidRPr="00823AA7">
              <w:rPr>
                <w:b/>
                <w:bCs/>
                <w:sz w:val="13"/>
                <w:lang w:val="en-AU" w:eastAsia="en-AU"/>
              </w:rPr>
              <w:t>-</w:t>
            </w:r>
          </w:p>
        </w:tc>
        <w:tc>
          <w:tcPr>
            <w:tcW w:w="206" w:type="pct"/>
            <w:tcBorders>
              <w:bottom w:val="single" w:sz="12" w:space="0" w:color="808080" w:themeColor="background1" w:themeShade="80"/>
              <w:right w:val="single" w:sz="8" w:space="0" w:color="808080" w:themeColor="background1" w:themeShade="80"/>
            </w:tcBorders>
            <w:shd w:val="clear" w:color="auto" w:fill="D9D9D9" w:themeFill="background1" w:themeFillShade="D9"/>
            <w:noWrap/>
            <w:vAlign w:val="center"/>
          </w:tcPr>
          <w:p w14:paraId="2F341BC0" w14:textId="77777777" w:rsidR="00B8405E" w:rsidRPr="00823AA7" w:rsidRDefault="00B8405E" w:rsidP="00B8405E">
            <w:pPr>
              <w:pStyle w:val="ESTablebody3ptafter"/>
              <w:ind w:right="45"/>
              <w:jc w:val="right"/>
              <w:rPr>
                <w:b/>
                <w:bCs/>
                <w:sz w:val="13"/>
                <w:lang w:val="en-AU" w:eastAsia="en-AU"/>
              </w:rPr>
            </w:pPr>
            <w:r w:rsidRPr="00823AA7">
              <w:rPr>
                <w:b/>
                <w:bCs/>
                <w:sz w:val="13"/>
                <w:lang w:val="en-AU" w:eastAsia="en-AU"/>
              </w:rPr>
              <w:t>-</w:t>
            </w:r>
          </w:p>
        </w:tc>
        <w:tc>
          <w:tcPr>
            <w:tcW w:w="350" w:type="pct"/>
            <w:tcBorders>
              <w:bottom w:val="single" w:sz="12" w:space="0" w:color="808080" w:themeColor="background1" w:themeShade="80"/>
            </w:tcBorders>
            <w:shd w:val="clear" w:color="auto" w:fill="FFFFFF" w:themeFill="background1"/>
            <w:noWrap/>
            <w:vAlign w:val="center"/>
          </w:tcPr>
          <w:p w14:paraId="7D195303" w14:textId="00C27771" w:rsidR="00B8405E" w:rsidRPr="004D70A2" w:rsidRDefault="00B8405E" w:rsidP="00B8405E">
            <w:pPr>
              <w:pStyle w:val="ESTablebody3ptafter"/>
              <w:ind w:right="45"/>
              <w:jc w:val="right"/>
              <w:rPr>
                <w:b/>
                <w:sz w:val="13"/>
                <w:lang w:val="en-AU" w:eastAsia="en-AU"/>
              </w:rPr>
            </w:pPr>
            <w:r w:rsidRPr="004D70A2">
              <w:rPr>
                <w:b/>
                <w:sz w:val="13"/>
                <w:lang w:val="en-AU" w:eastAsia="en-AU"/>
              </w:rPr>
              <w:t>78</w:t>
            </w:r>
          </w:p>
        </w:tc>
        <w:tc>
          <w:tcPr>
            <w:tcW w:w="249" w:type="pct"/>
            <w:tcBorders>
              <w:bottom w:val="single" w:sz="12" w:space="0" w:color="808080" w:themeColor="background1" w:themeShade="80"/>
              <w:right w:val="single" w:sz="4" w:space="0" w:color="808080" w:themeColor="background1" w:themeShade="80"/>
            </w:tcBorders>
            <w:shd w:val="clear" w:color="auto" w:fill="D9D9D9" w:themeFill="background1" w:themeFillShade="D9"/>
            <w:noWrap/>
            <w:vAlign w:val="center"/>
          </w:tcPr>
          <w:p w14:paraId="4F92981E" w14:textId="4C25709E" w:rsidR="00B8405E" w:rsidRPr="004D70A2" w:rsidRDefault="00B8405E" w:rsidP="00B8405E">
            <w:pPr>
              <w:pStyle w:val="ESTablebody3ptafter"/>
              <w:ind w:right="45"/>
              <w:jc w:val="right"/>
              <w:rPr>
                <w:b/>
                <w:sz w:val="13"/>
                <w:lang w:val="en-AU" w:eastAsia="en-AU"/>
              </w:rPr>
            </w:pPr>
            <w:r w:rsidRPr="004D70A2">
              <w:rPr>
                <w:b/>
                <w:sz w:val="13"/>
                <w:lang w:val="en-AU" w:eastAsia="en-AU"/>
              </w:rPr>
              <w:t>74.9</w:t>
            </w:r>
          </w:p>
        </w:tc>
        <w:tc>
          <w:tcPr>
            <w:tcW w:w="379" w:type="pct"/>
            <w:tcBorders>
              <w:left w:val="single" w:sz="4" w:space="0" w:color="808080" w:themeColor="background1" w:themeShade="80"/>
              <w:bottom w:val="single" w:sz="12" w:space="0" w:color="808080" w:themeColor="background1" w:themeShade="80"/>
            </w:tcBorders>
            <w:shd w:val="clear" w:color="auto" w:fill="FFFFFF" w:themeFill="background1"/>
            <w:noWrap/>
            <w:vAlign w:val="center"/>
          </w:tcPr>
          <w:p w14:paraId="45E2A4D1" w14:textId="5E5AA946" w:rsidR="00B8405E" w:rsidRPr="004D70A2" w:rsidRDefault="00B8405E" w:rsidP="00B8405E">
            <w:pPr>
              <w:pStyle w:val="ESTablebody3ptafter"/>
              <w:ind w:right="45"/>
              <w:jc w:val="right"/>
              <w:rPr>
                <w:b/>
                <w:sz w:val="13"/>
                <w:lang w:val="en-AU" w:eastAsia="en-AU"/>
              </w:rPr>
            </w:pPr>
            <w:r w:rsidRPr="004D70A2">
              <w:rPr>
                <w:b/>
                <w:sz w:val="13"/>
                <w:lang w:val="en-AU" w:eastAsia="en-AU"/>
              </w:rPr>
              <w:t>67</w:t>
            </w:r>
          </w:p>
        </w:tc>
        <w:tc>
          <w:tcPr>
            <w:tcW w:w="379" w:type="pct"/>
            <w:tcBorders>
              <w:bottom w:val="single" w:sz="12" w:space="0" w:color="808080" w:themeColor="background1" w:themeShade="80"/>
            </w:tcBorders>
            <w:shd w:val="clear" w:color="auto" w:fill="D9D9D9" w:themeFill="background1" w:themeFillShade="D9"/>
            <w:noWrap/>
            <w:vAlign w:val="center"/>
          </w:tcPr>
          <w:p w14:paraId="22D9D1AD" w14:textId="061BC179" w:rsidR="00B8405E" w:rsidRPr="004D70A2" w:rsidRDefault="00B8405E" w:rsidP="00B8405E">
            <w:pPr>
              <w:pStyle w:val="ESTablebody3ptafter"/>
              <w:ind w:right="45"/>
              <w:jc w:val="right"/>
              <w:rPr>
                <w:b/>
                <w:sz w:val="13"/>
                <w:lang w:val="en-AU" w:eastAsia="en-AU"/>
              </w:rPr>
            </w:pPr>
            <w:r w:rsidRPr="004D70A2">
              <w:rPr>
                <w:b/>
                <w:sz w:val="13"/>
                <w:lang w:val="en-AU" w:eastAsia="en-AU"/>
              </w:rPr>
              <w:t>10</w:t>
            </w:r>
          </w:p>
        </w:tc>
        <w:tc>
          <w:tcPr>
            <w:tcW w:w="249" w:type="pct"/>
            <w:tcBorders>
              <w:bottom w:val="single" w:sz="12" w:space="0" w:color="808080" w:themeColor="background1" w:themeShade="80"/>
              <w:right w:val="single" w:sz="4" w:space="0" w:color="808080" w:themeColor="background1" w:themeShade="80"/>
            </w:tcBorders>
            <w:shd w:val="clear" w:color="auto" w:fill="FFFFFF" w:themeFill="background1"/>
            <w:noWrap/>
            <w:vAlign w:val="center"/>
          </w:tcPr>
          <w:p w14:paraId="194D94F8" w14:textId="511C7F29" w:rsidR="00B8405E" w:rsidRPr="004D70A2" w:rsidRDefault="00B8405E" w:rsidP="00B8405E">
            <w:pPr>
              <w:pStyle w:val="ESTablebody3ptafter"/>
              <w:ind w:right="45"/>
              <w:jc w:val="right"/>
              <w:rPr>
                <w:b/>
                <w:sz w:val="13"/>
                <w:lang w:val="en-AU" w:eastAsia="en-AU"/>
              </w:rPr>
            </w:pPr>
            <w:r w:rsidRPr="004D70A2">
              <w:rPr>
                <w:b/>
                <w:sz w:val="13"/>
                <w:lang w:val="en-AU" w:eastAsia="en-AU"/>
              </w:rPr>
              <w:t>73.9</w:t>
            </w:r>
          </w:p>
        </w:tc>
        <w:tc>
          <w:tcPr>
            <w:tcW w:w="350" w:type="pct"/>
            <w:tcBorders>
              <w:left w:val="single" w:sz="4" w:space="0" w:color="808080" w:themeColor="background1" w:themeShade="80"/>
              <w:bottom w:val="single" w:sz="12" w:space="0" w:color="808080" w:themeColor="background1" w:themeShade="80"/>
            </w:tcBorders>
            <w:shd w:val="clear" w:color="auto" w:fill="D9D9D9" w:themeFill="background1" w:themeFillShade="D9"/>
            <w:noWrap/>
            <w:vAlign w:val="center"/>
          </w:tcPr>
          <w:p w14:paraId="5058ADA2" w14:textId="3CA6BDD0" w:rsidR="00B8405E" w:rsidRPr="004D70A2" w:rsidRDefault="00B8405E" w:rsidP="00B8405E">
            <w:pPr>
              <w:pStyle w:val="ESTablebody3ptafter"/>
              <w:ind w:right="45"/>
              <w:jc w:val="right"/>
              <w:rPr>
                <w:b/>
                <w:sz w:val="13"/>
                <w:lang w:val="en-AU" w:eastAsia="en-AU"/>
              </w:rPr>
            </w:pPr>
            <w:r w:rsidRPr="004D70A2">
              <w:rPr>
                <w:b/>
                <w:sz w:val="13"/>
                <w:lang w:val="en-AU" w:eastAsia="en-AU"/>
              </w:rPr>
              <w:t>-</w:t>
            </w:r>
          </w:p>
        </w:tc>
        <w:tc>
          <w:tcPr>
            <w:tcW w:w="188" w:type="pct"/>
            <w:tcBorders>
              <w:bottom w:val="single" w:sz="12" w:space="0" w:color="808080" w:themeColor="background1" w:themeShade="80"/>
              <w:right w:val="single" w:sz="8" w:space="0" w:color="808080" w:themeColor="background1" w:themeShade="80"/>
            </w:tcBorders>
            <w:shd w:val="clear" w:color="auto" w:fill="FFFFFF" w:themeFill="background1"/>
            <w:noWrap/>
            <w:vAlign w:val="center"/>
          </w:tcPr>
          <w:p w14:paraId="7509FAE3" w14:textId="4050DFD0" w:rsidR="00B8405E" w:rsidRPr="004D70A2" w:rsidRDefault="00B8405E" w:rsidP="00B8405E">
            <w:pPr>
              <w:pStyle w:val="ESTablebody3ptafter"/>
              <w:ind w:right="45"/>
              <w:jc w:val="right"/>
              <w:rPr>
                <w:b/>
                <w:sz w:val="13"/>
                <w:lang w:val="en-AU" w:eastAsia="en-AU"/>
              </w:rPr>
            </w:pPr>
            <w:r w:rsidRPr="004D70A2">
              <w:rPr>
                <w:b/>
                <w:sz w:val="13"/>
                <w:lang w:val="en-AU" w:eastAsia="en-AU"/>
              </w:rPr>
              <w:t>-</w:t>
            </w:r>
          </w:p>
        </w:tc>
      </w:tr>
    </w:tbl>
    <w:p w14:paraId="561EE3E4" w14:textId="33597D54" w:rsidR="00D669A6" w:rsidRPr="004D70A2" w:rsidRDefault="00D669A6" w:rsidP="00E8577D">
      <w:pPr>
        <w:pStyle w:val="FootnoteText"/>
        <w:spacing w:after="120"/>
        <w:rPr>
          <w:color w:val="auto"/>
        </w:rPr>
      </w:pPr>
      <w:r w:rsidRPr="004D70A2">
        <w:rPr>
          <w:color w:val="auto"/>
        </w:rPr>
        <w:t>Notes:</w:t>
      </w:r>
    </w:p>
    <w:p w14:paraId="7A197F7C" w14:textId="5743A932" w:rsidR="00D669A6" w:rsidRPr="004D70A2" w:rsidRDefault="00D669A6" w:rsidP="00811B28">
      <w:pPr>
        <w:pStyle w:val="FootnoteText"/>
        <w:numPr>
          <w:ilvl w:val="0"/>
          <w:numId w:val="16"/>
        </w:numPr>
        <w:rPr>
          <w:color w:val="auto"/>
        </w:rPr>
      </w:pPr>
      <w:r w:rsidRPr="004D70A2">
        <w:rPr>
          <w:color w:val="auto"/>
        </w:rPr>
        <w:t xml:space="preserve">Figures are for staff on pay during the last full pay period in June of each </w:t>
      </w:r>
      <w:r w:rsidR="00B25D30" w:rsidRPr="004D70A2">
        <w:rPr>
          <w:color w:val="auto"/>
        </w:rPr>
        <w:t>year</w:t>
      </w:r>
      <w:r w:rsidR="00B25D30">
        <w:rPr>
          <w:color w:val="auto"/>
        </w:rPr>
        <w:t xml:space="preserve"> and</w:t>
      </w:r>
      <w:r w:rsidRPr="004D70A2">
        <w:rPr>
          <w:color w:val="auto"/>
        </w:rPr>
        <w:t xml:space="preserve"> exclude those on leave without pay or absent on secondment, external contractors and consultants, temporary staff employed by employment agencies, and a small number of people who are not employees but appointees of a statutory office</w:t>
      </w:r>
      <w:r w:rsidR="00EB3EC0">
        <w:rPr>
          <w:color w:val="auto"/>
        </w:rPr>
        <w:t>,</w:t>
      </w:r>
      <w:r w:rsidRPr="004D70A2">
        <w:rPr>
          <w:color w:val="auto"/>
        </w:rPr>
        <w:t xml:space="preserve"> as defined in the </w:t>
      </w:r>
      <w:r w:rsidRPr="005A23B2">
        <w:rPr>
          <w:i/>
          <w:color w:val="auto"/>
        </w:rPr>
        <w:t>Public Administration Act 2004</w:t>
      </w:r>
      <w:r w:rsidRPr="004D70A2">
        <w:rPr>
          <w:color w:val="auto"/>
        </w:rPr>
        <w:t>.</w:t>
      </w:r>
    </w:p>
    <w:p w14:paraId="3F3CBA33" w14:textId="4DC36DC6" w:rsidR="00D669A6" w:rsidRPr="004D70A2" w:rsidRDefault="00D669A6" w:rsidP="00811B28">
      <w:pPr>
        <w:pStyle w:val="FootnoteText"/>
        <w:numPr>
          <w:ilvl w:val="0"/>
          <w:numId w:val="16"/>
        </w:numPr>
        <w:rPr>
          <w:color w:val="auto"/>
        </w:rPr>
      </w:pPr>
      <w:r w:rsidRPr="004D70A2">
        <w:rPr>
          <w:color w:val="auto"/>
        </w:rPr>
        <w:t xml:space="preserve">Victorian Public Service comprises </w:t>
      </w:r>
      <w:r w:rsidR="00944D84">
        <w:rPr>
          <w:color w:val="auto"/>
        </w:rPr>
        <w:t>SES</w:t>
      </w:r>
      <w:r w:rsidRPr="004D70A2">
        <w:rPr>
          <w:color w:val="auto"/>
        </w:rPr>
        <w:t xml:space="preserve">, VPSG-classified, </w:t>
      </w:r>
      <w:r w:rsidR="00EB3EC0" w:rsidRPr="004D70A2">
        <w:rPr>
          <w:color w:val="auto"/>
        </w:rPr>
        <w:t>allied health staff, nurses, senior medical advisors and ministerial transport officers</w:t>
      </w:r>
      <w:r w:rsidRPr="004D70A2">
        <w:rPr>
          <w:color w:val="auto"/>
        </w:rPr>
        <w:t>.</w:t>
      </w:r>
    </w:p>
    <w:p w14:paraId="17BFFDA3" w14:textId="77356D6C" w:rsidR="00D669A6" w:rsidRPr="004D70A2" w:rsidRDefault="00D669A6" w:rsidP="00811B28">
      <w:pPr>
        <w:pStyle w:val="FootnoteText"/>
        <w:numPr>
          <w:ilvl w:val="0"/>
          <w:numId w:val="16"/>
        </w:numPr>
        <w:rPr>
          <w:color w:val="auto"/>
        </w:rPr>
      </w:pPr>
      <w:r w:rsidRPr="004D70A2">
        <w:rPr>
          <w:color w:val="auto"/>
        </w:rPr>
        <w:t xml:space="preserve">‘Casual’ means a person who is subject to </w:t>
      </w:r>
      <w:r w:rsidR="00B54913" w:rsidRPr="004D70A2">
        <w:rPr>
          <w:color w:val="auto"/>
        </w:rPr>
        <w:t>c</w:t>
      </w:r>
      <w:r w:rsidRPr="004D70A2">
        <w:rPr>
          <w:color w:val="auto"/>
        </w:rPr>
        <w:t xml:space="preserve">lause 25, Casual </w:t>
      </w:r>
      <w:r w:rsidR="00991ACE">
        <w:rPr>
          <w:color w:val="auto"/>
        </w:rPr>
        <w:t>e</w:t>
      </w:r>
      <w:r w:rsidRPr="004D70A2">
        <w:rPr>
          <w:color w:val="auto"/>
        </w:rPr>
        <w:t>mployees</w:t>
      </w:r>
      <w:r w:rsidR="00680586">
        <w:rPr>
          <w:color w:val="auto"/>
        </w:rPr>
        <w:t xml:space="preserve"> – </w:t>
      </w:r>
      <w:r w:rsidRPr="004D70A2">
        <w:rPr>
          <w:color w:val="auto"/>
        </w:rPr>
        <w:t>loading of the VPS Agreement 2006, or similar clauses in other relevant agreements. It includes a person employed on a seasonal basis</w:t>
      </w:r>
      <w:r w:rsidR="00991ACE">
        <w:rPr>
          <w:color w:val="auto"/>
        </w:rPr>
        <w:t>,</w:t>
      </w:r>
      <w:r w:rsidRPr="004D70A2">
        <w:rPr>
          <w:color w:val="auto"/>
        </w:rPr>
        <w:t xml:space="preserve"> where such provision is made under an applicable industrial agreement.</w:t>
      </w:r>
    </w:p>
    <w:p w14:paraId="3B721827" w14:textId="4E139BC1" w:rsidR="00D669A6" w:rsidRPr="004D70A2" w:rsidRDefault="00D669A6" w:rsidP="00811B28">
      <w:pPr>
        <w:pStyle w:val="FootnoteText"/>
        <w:numPr>
          <w:ilvl w:val="0"/>
          <w:numId w:val="16"/>
        </w:numPr>
        <w:rPr>
          <w:color w:val="auto"/>
        </w:rPr>
      </w:pPr>
      <w:r w:rsidRPr="004D70A2">
        <w:rPr>
          <w:color w:val="auto"/>
        </w:rPr>
        <w:t>‘Age’ of staff calculated at 30 June each year.</w:t>
      </w:r>
    </w:p>
    <w:p w14:paraId="47CBA1A8" w14:textId="77777777" w:rsidR="00D669A6" w:rsidRDefault="00D669A6" w:rsidP="00811B28">
      <w:pPr>
        <w:pStyle w:val="FootnoteText"/>
        <w:numPr>
          <w:ilvl w:val="0"/>
          <w:numId w:val="16"/>
        </w:numPr>
        <w:rPr>
          <w:color w:val="auto"/>
        </w:rPr>
      </w:pPr>
      <w:r w:rsidRPr="004D70A2">
        <w:rPr>
          <w:color w:val="auto"/>
        </w:rPr>
        <w:t>‘Headcount’ refers to the number of people employed</w:t>
      </w:r>
      <w:r w:rsidR="00991ACE">
        <w:rPr>
          <w:color w:val="auto"/>
        </w:rPr>
        <w:t>,</w:t>
      </w:r>
      <w:r w:rsidRPr="004D70A2">
        <w:rPr>
          <w:color w:val="auto"/>
        </w:rPr>
        <w:t xml:space="preserve"> where each person counts as an employee</w:t>
      </w:r>
      <w:r w:rsidR="00991ACE">
        <w:rPr>
          <w:color w:val="auto"/>
        </w:rPr>
        <w:t>,</w:t>
      </w:r>
      <w:r w:rsidRPr="004D70A2">
        <w:rPr>
          <w:color w:val="auto"/>
        </w:rPr>
        <w:t xml:space="preserve"> regardless of the number of hours engaged to work.</w:t>
      </w:r>
    </w:p>
    <w:p w14:paraId="624D2ACC" w14:textId="77777777" w:rsidR="00991ACE" w:rsidRDefault="00991ACE" w:rsidP="00991ACE">
      <w:pPr>
        <w:pStyle w:val="FootnoteText"/>
        <w:rPr>
          <w:color w:val="auto"/>
        </w:rPr>
      </w:pPr>
    </w:p>
    <w:p w14:paraId="06AAAAC0" w14:textId="22318F24" w:rsidR="00991ACE" w:rsidRPr="004D70A2" w:rsidRDefault="00991ACE" w:rsidP="004A1672">
      <w:pPr>
        <w:pStyle w:val="FootnoteText"/>
        <w:rPr>
          <w:color w:val="auto"/>
        </w:rPr>
        <w:sectPr w:rsidR="00991ACE" w:rsidRPr="004D70A2" w:rsidSect="003E7304">
          <w:pgSz w:w="16838" w:h="11906" w:orient="landscape" w:code="9"/>
          <w:pgMar w:top="2268" w:right="1701" w:bottom="1560" w:left="1134" w:header="420" w:footer="454" w:gutter="0"/>
          <w:cols w:space="708"/>
          <w:docGrid w:linePitch="360"/>
        </w:sectPr>
      </w:pPr>
    </w:p>
    <w:p w14:paraId="5C652B31" w14:textId="70ADF2A4" w:rsidR="00D669A6" w:rsidRPr="00AF763F" w:rsidRDefault="00D669A6" w:rsidP="00D05835">
      <w:pPr>
        <w:pStyle w:val="ARHead3ST"/>
      </w:pPr>
      <w:bookmarkStart w:id="310" w:name="_Toc13487175"/>
      <w:bookmarkStart w:id="311" w:name="_Toc80349532"/>
      <w:bookmarkStart w:id="312" w:name="_Toc115252858"/>
      <w:r w:rsidRPr="00AF763F">
        <w:lastRenderedPageBreak/>
        <w:t xml:space="preserve">Executive </w:t>
      </w:r>
      <w:bookmarkEnd w:id="310"/>
      <w:bookmarkEnd w:id="311"/>
      <w:bookmarkEnd w:id="312"/>
      <w:r w:rsidR="00944D84">
        <w:t>data</w:t>
      </w:r>
    </w:p>
    <w:p w14:paraId="7FF6B95F" w14:textId="68D6983C" w:rsidR="00114738" w:rsidRPr="00AF763F" w:rsidRDefault="00114738" w:rsidP="00114738">
      <w:pPr>
        <w:ind w:right="1134"/>
        <w:rPr>
          <w:rFonts w:cs="Arial"/>
          <w:b/>
          <w:szCs w:val="18"/>
        </w:rPr>
      </w:pPr>
      <w:r w:rsidRPr="00AF763F">
        <w:rPr>
          <w:rFonts w:cs="Arial"/>
          <w:b/>
          <w:szCs w:val="18"/>
        </w:rPr>
        <w:t>Table 2</w:t>
      </w:r>
      <w:r w:rsidR="002C53EF">
        <w:rPr>
          <w:rFonts w:cs="Arial"/>
          <w:b/>
          <w:szCs w:val="18"/>
        </w:rPr>
        <w:t>7</w:t>
      </w:r>
      <w:r w:rsidR="00680586">
        <w:rPr>
          <w:rFonts w:cs="Arial"/>
          <w:b/>
          <w:szCs w:val="18"/>
        </w:rPr>
        <w:t xml:space="preserve">. </w:t>
      </w:r>
      <w:r w:rsidRPr="00AF763F">
        <w:rPr>
          <w:rFonts w:cs="Arial"/>
          <w:b/>
          <w:szCs w:val="18"/>
        </w:rPr>
        <w:t xml:space="preserve">Number of </w:t>
      </w:r>
      <w:r w:rsidR="00944D84" w:rsidRPr="00944D84">
        <w:rPr>
          <w:b/>
          <w:bCs/>
        </w:rPr>
        <w:t>Senior Executive Service (SES)</w:t>
      </w:r>
      <w:r w:rsidR="00944D84" w:rsidRPr="00AF763F" w:rsidDel="00944D84">
        <w:rPr>
          <w:rFonts w:cs="Arial"/>
          <w:b/>
          <w:szCs w:val="18"/>
        </w:rPr>
        <w:t xml:space="preserve"> </w:t>
      </w:r>
      <w:r w:rsidRPr="00AF763F">
        <w:rPr>
          <w:rFonts w:cs="Arial"/>
          <w:b/>
          <w:szCs w:val="18"/>
        </w:rPr>
        <w:t xml:space="preserve">classified in ‘ongoing’ and ‘special projects’ </w:t>
      </w:r>
    </w:p>
    <w:tbl>
      <w:tblPr>
        <w:tblW w:w="4520" w:type="pct"/>
        <w:tblLayout w:type="fixed"/>
        <w:tblCellMar>
          <w:left w:w="43" w:type="dxa"/>
          <w:right w:w="43" w:type="dxa"/>
        </w:tblCellMar>
        <w:tblLook w:val="01E0" w:firstRow="1" w:lastRow="1" w:firstColumn="1" w:lastColumn="1" w:noHBand="0" w:noVBand="0"/>
      </w:tblPr>
      <w:tblGrid>
        <w:gridCol w:w="1011"/>
        <w:gridCol w:w="950"/>
        <w:gridCol w:w="951"/>
        <w:gridCol w:w="949"/>
        <w:gridCol w:w="955"/>
        <w:gridCol w:w="949"/>
        <w:gridCol w:w="897"/>
      </w:tblGrid>
      <w:tr w:rsidR="00114738" w:rsidRPr="00AF763F" w14:paraId="27521360" w14:textId="77777777" w:rsidTr="00721A30">
        <w:trPr>
          <w:cantSplit/>
          <w:trHeight w:val="454"/>
        </w:trPr>
        <w:tc>
          <w:tcPr>
            <w:tcW w:w="759" w:type="pct"/>
            <w:shd w:val="clear" w:color="auto" w:fill="808080" w:themeFill="background1" w:themeFillShade="80"/>
            <w:vAlign w:val="center"/>
          </w:tcPr>
          <w:p w14:paraId="373272FD" w14:textId="77777777" w:rsidR="00114738" w:rsidRPr="00AF763F" w:rsidRDefault="00114738" w:rsidP="00721A30">
            <w:pPr>
              <w:pStyle w:val="TablecolumnheadingVPSstafftable"/>
              <w:spacing w:before="0" w:after="0"/>
              <w:rPr>
                <w:sz w:val="17"/>
                <w:szCs w:val="17"/>
              </w:rPr>
            </w:pPr>
          </w:p>
        </w:tc>
        <w:tc>
          <w:tcPr>
            <w:tcW w:w="1427" w:type="pct"/>
            <w:gridSpan w:val="2"/>
            <w:shd w:val="clear" w:color="auto" w:fill="808080" w:themeFill="background1" w:themeFillShade="80"/>
            <w:vAlign w:val="center"/>
            <w:hideMark/>
          </w:tcPr>
          <w:p w14:paraId="257228F5" w14:textId="77777777" w:rsidR="00114738" w:rsidRPr="00AF763F" w:rsidRDefault="00114738" w:rsidP="00721A30">
            <w:pPr>
              <w:pStyle w:val="TablecolumnheadingVPSstafftable"/>
              <w:spacing w:before="0" w:after="0"/>
              <w:jc w:val="center"/>
              <w:rPr>
                <w:sz w:val="17"/>
                <w:szCs w:val="17"/>
              </w:rPr>
            </w:pPr>
            <w:r w:rsidRPr="00AF763F">
              <w:rPr>
                <w:sz w:val="17"/>
                <w:szCs w:val="17"/>
              </w:rPr>
              <w:t>All</w:t>
            </w:r>
          </w:p>
        </w:tc>
        <w:tc>
          <w:tcPr>
            <w:tcW w:w="1429" w:type="pct"/>
            <w:gridSpan w:val="2"/>
            <w:shd w:val="clear" w:color="auto" w:fill="808080" w:themeFill="background1" w:themeFillShade="80"/>
            <w:vAlign w:val="center"/>
            <w:hideMark/>
          </w:tcPr>
          <w:p w14:paraId="2799F8B3" w14:textId="77777777" w:rsidR="00114738" w:rsidRPr="00AF763F" w:rsidRDefault="00114738" w:rsidP="00721A30">
            <w:pPr>
              <w:pStyle w:val="TablecolumnheadingVPSstafftable"/>
              <w:spacing w:before="0" w:after="0"/>
              <w:jc w:val="center"/>
              <w:rPr>
                <w:sz w:val="17"/>
                <w:szCs w:val="17"/>
              </w:rPr>
            </w:pPr>
            <w:r w:rsidRPr="00AF763F">
              <w:rPr>
                <w:sz w:val="17"/>
                <w:szCs w:val="17"/>
              </w:rPr>
              <w:t>Ongoing</w:t>
            </w:r>
          </w:p>
        </w:tc>
        <w:tc>
          <w:tcPr>
            <w:tcW w:w="1385" w:type="pct"/>
            <w:gridSpan w:val="2"/>
            <w:shd w:val="clear" w:color="auto" w:fill="808080" w:themeFill="background1" w:themeFillShade="80"/>
            <w:vAlign w:val="center"/>
            <w:hideMark/>
          </w:tcPr>
          <w:p w14:paraId="58E6BF9F" w14:textId="77777777" w:rsidR="00114738" w:rsidRPr="00AF763F" w:rsidRDefault="00114738" w:rsidP="00721A30">
            <w:pPr>
              <w:pStyle w:val="TablecolumnheadingVPSstafftable"/>
              <w:spacing w:before="0" w:after="0"/>
              <w:jc w:val="center"/>
              <w:rPr>
                <w:sz w:val="17"/>
                <w:szCs w:val="17"/>
              </w:rPr>
            </w:pPr>
            <w:r w:rsidRPr="00AF763F">
              <w:rPr>
                <w:sz w:val="17"/>
                <w:szCs w:val="17"/>
              </w:rPr>
              <w:t>Special projects</w:t>
            </w:r>
          </w:p>
        </w:tc>
      </w:tr>
      <w:tr w:rsidR="00114738" w:rsidRPr="00AF763F" w14:paraId="57A05BCB" w14:textId="77777777" w:rsidTr="00721A30">
        <w:trPr>
          <w:cantSplit/>
          <w:trHeight w:val="454"/>
        </w:trPr>
        <w:tc>
          <w:tcPr>
            <w:tcW w:w="759" w:type="pct"/>
            <w:shd w:val="clear" w:color="auto" w:fill="808080" w:themeFill="background1" w:themeFillShade="80"/>
            <w:vAlign w:val="center"/>
            <w:hideMark/>
          </w:tcPr>
          <w:p w14:paraId="12BE10D6" w14:textId="77777777" w:rsidR="00114738" w:rsidRPr="00AF763F" w:rsidRDefault="00114738" w:rsidP="00721A30">
            <w:pPr>
              <w:pStyle w:val="TablecolumnheadingVPSstafftable"/>
              <w:spacing w:before="0" w:after="0"/>
              <w:rPr>
                <w:sz w:val="17"/>
                <w:szCs w:val="17"/>
              </w:rPr>
            </w:pPr>
            <w:r w:rsidRPr="00AF763F">
              <w:rPr>
                <w:sz w:val="17"/>
                <w:szCs w:val="17"/>
              </w:rPr>
              <w:t>Class</w:t>
            </w:r>
          </w:p>
        </w:tc>
        <w:tc>
          <w:tcPr>
            <w:tcW w:w="713" w:type="pct"/>
            <w:shd w:val="clear" w:color="auto" w:fill="808080" w:themeFill="background1" w:themeFillShade="80"/>
            <w:vAlign w:val="center"/>
            <w:hideMark/>
          </w:tcPr>
          <w:p w14:paraId="209895BF" w14:textId="77777777" w:rsidR="00114738" w:rsidRPr="00AF763F" w:rsidRDefault="00114738" w:rsidP="00721A30">
            <w:pPr>
              <w:pStyle w:val="TablecolumnheadingVPSstafftable"/>
              <w:spacing w:before="0" w:after="0"/>
              <w:jc w:val="center"/>
              <w:rPr>
                <w:sz w:val="17"/>
                <w:szCs w:val="17"/>
              </w:rPr>
            </w:pPr>
            <w:r w:rsidRPr="00AF763F">
              <w:rPr>
                <w:sz w:val="17"/>
                <w:szCs w:val="17"/>
              </w:rPr>
              <w:t>Number</w:t>
            </w:r>
          </w:p>
        </w:tc>
        <w:tc>
          <w:tcPr>
            <w:tcW w:w="714" w:type="pct"/>
            <w:shd w:val="clear" w:color="auto" w:fill="808080" w:themeFill="background1" w:themeFillShade="80"/>
            <w:vAlign w:val="center"/>
            <w:hideMark/>
          </w:tcPr>
          <w:p w14:paraId="18B5761D" w14:textId="77777777" w:rsidR="00114738" w:rsidRPr="00AF763F" w:rsidRDefault="00114738" w:rsidP="00721A30">
            <w:pPr>
              <w:pStyle w:val="TablecolumnheadingVPSstafftable"/>
              <w:spacing w:before="0" w:after="0"/>
              <w:jc w:val="center"/>
              <w:rPr>
                <w:sz w:val="17"/>
                <w:szCs w:val="17"/>
              </w:rPr>
            </w:pPr>
            <w:r w:rsidRPr="00AF763F">
              <w:rPr>
                <w:sz w:val="17"/>
                <w:szCs w:val="17"/>
              </w:rPr>
              <w:t>Variance</w:t>
            </w:r>
          </w:p>
        </w:tc>
        <w:tc>
          <w:tcPr>
            <w:tcW w:w="712" w:type="pct"/>
            <w:shd w:val="clear" w:color="auto" w:fill="808080" w:themeFill="background1" w:themeFillShade="80"/>
            <w:vAlign w:val="center"/>
            <w:hideMark/>
          </w:tcPr>
          <w:p w14:paraId="0480F315" w14:textId="77777777" w:rsidR="00114738" w:rsidRPr="00AF763F" w:rsidRDefault="00114738" w:rsidP="00721A30">
            <w:pPr>
              <w:pStyle w:val="TablecolumnheadingVPSstafftable"/>
              <w:spacing w:before="0" w:after="0"/>
              <w:jc w:val="center"/>
              <w:rPr>
                <w:sz w:val="17"/>
                <w:szCs w:val="17"/>
              </w:rPr>
            </w:pPr>
            <w:r w:rsidRPr="00AF763F">
              <w:rPr>
                <w:sz w:val="17"/>
                <w:szCs w:val="17"/>
              </w:rPr>
              <w:t>Number</w:t>
            </w:r>
          </w:p>
        </w:tc>
        <w:tc>
          <w:tcPr>
            <w:tcW w:w="717" w:type="pct"/>
            <w:shd w:val="clear" w:color="auto" w:fill="808080" w:themeFill="background1" w:themeFillShade="80"/>
            <w:vAlign w:val="center"/>
            <w:hideMark/>
          </w:tcPr>
          <w:p w14:paraId="61FA171D" w14:textId="77777777" w:rsidR="00114738" w:rsidRPr="00AF763F" w:rsidRDefault="00114738" w:rsidP="00721A30">
            <w:pPr>
              <w:pStyle w:val="TablecolumnheadingVPSstafftable"/>
              <w:spacing w:before="0" w:after="0"/>
              <w:jc w:val="center"/>
              <w:rPr>
                <w:sz w:val="17"/>
                <w:szCs w:val="17"/>
              </w:rPr>
            </w:pPr>
            <w:r w:rsidRPr="00AF763F">
              <w:rPr>
                <w:sz w:val="17"/>
                <w:szCs w:val="17"/>
              </w:rPr>
              <w:t>Variance</w:t>
            </w:r>
          </w:p>
        </w:tc>
        <w:tc>
          <w:tcPr>
            <w:tcW w:w="712" w:type="pct"/>
            <w:shd w:val="clear" w:color="auto" w:fill="808080" w:themeFill="background1" w:themeFillShade="80"/>
            <w:vAlign w:val="center"/>
            <w:hideMark/>
          </w:tcPr>
          <w:p w14:paraId="52558D00" w14:textId="77777777" w:rsidR="00114738" w:rsidRPr="00AF763F" w:rsidRDefault="00114738" w:rsidP="00721A30">
            <w:pPr>
              <w:pStyle w:val="TablecolumnheadingVPSstafftable"/>
              <w:spacing w:before="0" w:after="0"/>
              <w:jc w:val="center"/>
              <w:rPr>
                <w:sz w:val="17"/>
                <w:szCs w:val="17"/>
              </w:rPr>
            </w:pPr>
            <w:r w:rsidRPr="00AF763F">
              <w:rPr>
                <w:sz w:val="17"/>
                <w:szCs w:val="17"/>
              </w:rPr>
              <w:t>Number</w:t>
            </w:r>
          </w:p>
        </w:tc>
        <w:tc>
          <w:tcPr>
            <w:tcW w:w="673" w:type="pct"/>
            <w:shd w:val="clear" w:color="auto" w:fill="808080" w:themeFill="background1" w:themeFillShade="80"/>
            <w:vAlign w:val="center"/>
            <w:hideMark/>
          </w:tcPr>
          <w:p w14:paraId="370F0E32" w14:textId="77777777" w:rsidR="00114738" w:rsidRPr="00AF763F" w:rsidRDefault="00114738" w:rsidP="00721A30">
            <w:pPr>
              <w:pStyle w:val="TablecolumnheadingVPSstafftable"/>
              <w:spacing w:before="0" w:after="0"/>
              <w:jc w:val="center"/>
              <w:rPr>
                <w:sz w:val="17"/>
                <w:szCs w:val="17"/>
              </w:rPr>
            </w:pPr>
            <w:r w:rsidRPr="00AF763F">
              <w:rPr>
                <w:sz w:val="17"/>
                <w:szCs w:val="17"/>
              </w:rPr>
              <w:t>Variance</w:t>
            </w:r>
          </w:p>
        </w:tc>
      </w:tr>
      <w:tr w:rsidR="00114738" w:rsidRPr="00AF763F" w14:paraId="2DD8D1C1" w14:textId="77777777" w:rsidTr="00721A30">
        <w:trPr>
          <w:cantSplit/>
        </w:trPr>
        <w:tc>
          <w:tcPr>
            <w:tcW w:w="759" w:type="pct"/>
            <w:tcMar>
              <w:top w:w="57" w:type="dxa"/>
              <w:bottom w:w="57" w:type="dxa"/>
            </w:tcMar>
            <w:vAlign w:val="center"/>
            <w:hideMark/>
          </w:tcPr>
          <w:p w14:paraId="3DEE6D76" w14:textId="77777777" w:rsidR="00114738" w:rsidRPr="00AF763F" w:rsidRDefault="00114738" w:rsidP="00721A30">
            <w:pPr>
              <w:pStyle w:val="Tabletextnoindent"/>
              <w:spacing w:before="0" w:after="0"/>
              <w:rPr>
                <w:szCs w:val="17"/>
              </w:rPr>
            </w:pPr>
            <w:r w:rsidRPr="00AF763F">
              <w:rPr>
                <w:szCs w:val="17"/>
              </w:rPr>
              <w:t>SES-3</w:t>
            </w:r>
          </w:p>
        </w:tc>
        <w:tc>
          <w:tcPr>
            <w:tcW w:w="713" w:type="pct"/>
            <w:shd w:val="clear" w:color="auto" w:fill="D9D9D9" w:themeFill="background1" w:themeFillShade="D9"/>
            <w:tcMar>
              <w:top w:w="57" w:type="dxa"/>
              <w:bottom w:w="57" w:type="dxa"/>
            </w:tcMar>
            <w:vAlign w:val="center"/>
          </w:tcPr>
          <w:p w14:paraId="7EEA2539" w14:textId="77777777" w:rsidR="00114738" w:rsidRPr="00AF763F" w:rsidRDefault="00114738" w:rsidP="00721A30">
            <w:pPr>
              <w:pStyle w:val="Tabletextnoindent"/>
              <w:spacing w:before="0" w:after="0"/>
              <w:jc w:val="center"/>
              <w:rPr>
                <w:szCs w:val="17"/>
              </w:rPr>
            </w:pPr>
          </w:p>
        </w:tc>
        <w:tc>
          <w:tcPr>
            <w:tcW w:w="714" w:type="pct"/>
            <w:shd w:val="clear" w:color="auto" w:fill="D9D9D9" w:themeFill="background1" w:themeFillShade="D9"/>
            <w:tcMar>
              <w:top w:w="57" w:type="dxa"/>
              <w:bottom w:w="57" w:type="dxa"/>
            </w:tcMar>
            <w:vAlign w:val="center"/>
          </w:tcPr>
          <w:p w14:paraId="77A30858" w14:textId="77777777" w:rsidR="00114738" w:rsidRPr="00AF763F" w:rsidRDefault="00114738" w:rsidP="00721A30">
            <w:pPr>
              <w:pStyle w:val="Tabletextnoindent"/>
              <w:spacing w:before="0" w:after="0"/>
              <w:jc w:val="center"/>
              <w:rPr>
                <w:szCs w:val="17"/>
              </w:rPr>
            </w:pPr>
          </w:p>
        </w:tc>
        <w:tc>
          <w:tcPr>
            <w:tcW w:w="712" w:type="pct"/>
            <w:shd w:val="clear" w:color="auto" w:fill="auto"/>
            <w:tcMar>
              <w:top w:w="57" w:type="dxa"/>
              <w:bottom w:w="57" w:type="dxa"/>
            </w:tcMar>
            <w:vAlign w:val="center"/>
          </w:tcPr>
          <w:p w14:paraId="448415EC" w14:textId="77777777" w:rsidR="00114738" w:rsidRPr="00AF763F" w:rsidRDefault="00114738" w:rsidP="00721A30">
            <w:pPr>
              <w:pStyle w:val="Tabletextnoindent"/>
              <w:spacing w:before="0" w:after="0"/>
              <w:jc w:val="center"/>
              <w:rPr>
                <w:szCs w:val="17"/>
              </w:rPr>
            </w:pPr>
          </w:p>
        </w:tc>
        <w:tc>
          <w:tcPr>
            <w:tcW w:w="717" w:type="pct"/>
            <w:shd w:val="clear" w:color="auto" w:fill="auto"/>
            <w:tcMar>
              <w:top w:w="57" w:type="dxa"/>
              <w:bottom w:w="57" w:type="dxa"/>
            </w:tcMar>
            <w:vAlign w:val="center"/>
          </w:tcPr>
          <w:p w14:paraId="1A49E59D" w14:textId="77777777" w:rsidR="00114738" w:rsidRPr="00AF763F" w:rsidRDefault="00114738" w:rsidP="00721A30">
            <w:pPr>
              <w:pStyle w:val="Tabletextnoindent"/>
              <w:spacing w:before="0" w:after="0"/>
              <w:jc w:val="center"/>
              <w:rPr>
                <w:szCs w:val="17"/>
              </w:rPr>
            </w:pPr>
          </w:p>
        </w:tc>
        <w:tc>
          <w:tcPr>
            <w:tcW w:w="712" w:type="pct"/>
            <w:shd w:val="clear" w:color="auto" w:fill="D9D9D9" w:themeFill="background1" w:themeFillShade="D9"/>
            <w:tcMar>
              <w:top w:w="57" w:type="dxa"/>
              <w:bottom w:w="57" w:type="dxa"/>
            </w:tcMar>
            <w:vAlign w:val="center"/>
          </w:tcPr>
          <w:p w14:paraId="1FFA7A93" w14:textId="77777777" w:rsidR="00114738" w:rsidRPr="00AF763F" w:rsidRDefault="00114738" w:rsidP="00721A30">
            <w:pPr>
              <w:pStyle w:val="Tabletextnoindent"/>
              <w:spacing w:before="0" w:after="0"/>
              <w:jc w:val="center"/>
              <w:rPr>
                <w:szCs w:val="17"/>
              </w:rPr>
            </w:pPr>
          </w:p>
        </w:tc>
        <w:tc>
          <w:tcPr>
            <w:tcW w:w="673" w:type="pct"/>
            <w:shd w:val="clear" w:color="auto" w:fill="D9D9D9" w:themeFill="background1" w:themeFillShade="D9"/>
            <w:tcMar>
              <w:top w:w="57" w:type="dxa"/>
              <w:bottom w:w="57" w:type="dxa"/>
            </w:tcMar>
            <w:vAlign w:val="center"/>
          </w:tcPr>
          <w:p w14:paraId="673D1844" w14:textId="77777777" w:rsidR="00114738" w:rsidRPr="00AF763F" w:rsidRDefault="00114738" w:rsidP="00721A30">
            <w:pPr>
              <w:pStyle w:val="Tabletextnoindent"/>
              <w:spacing w:before="0" w:after="0"/>
              <w:jc w:val="center"/>
              <w:rPr>
                <w:szCs w:val="17"/>
              </w:rPr>
            </w:pPr>
          </w:p>
        </w:tc>
      </w:tr>
      <w:tr w:rsidR="00114738" w:rsidRPr="00AF763F" w14:paraId="707F9ECD" w14:textId="77777777" w:rsidTr="00721A30">
        <w:trPr>
          <w:cantSplit/>
        </w:trPr>
        <w:tc>
          <w:tcPr>
            <w:tcW w:w="759" w:type="pct"/>
            <w:tcMar>
              <w:top w:w="57" w:type="dxa"/>
              <w:bottom w:w="57" w:type="dxa"/>
            </w:tcMar>
            <w:vAlign w:val="center"/>
          </w:tcPr>
          <w:p w14:paraId="71F3A5E9" w14:textId="77777777" w:rsidR="00114738" w:rsidRPr="00AF763F" w:rsidRDefault="00114738" w:rsidP="00721A30">
            <w:pPr>
              <w:pStyle w:val="Tabletextnoindent"/>
              <w:spacing w:before="0" w:after="0"/>
              <w:rPr>
                <w:szCs w:val="17"/>
              </w:rPr>
            </w:pPr>
            <w:r w:rsidRPr="00AF763F">
              <w:rPr>
                <w:szCs w:val="17"/>
              </w:rPr>
              <w:t>SES-2</w:t>
            </w:r>
          </w:p>
        </w:tc>
        <w:tc>
          <w:tcPr>
            <w:tcW w:w="713" w:type="pct"/>
            <w:shd w:val="clear" w:color="auto" w:fill="D9D9D9" w:themeFill="background1" w:themeFillShade="D9"/>
            <w:tcMar>
              <w:top w:w="57" w:type="dxa"/>
              <w:bottom w:w="57" w:type="dxa"/>
            </w:tcMar>
            <w:vAlign w:val="center"/>
          </w:tcPr>
          <w:p w14:paraId="2B30E2D1" w14:textId="77777777" w:rsidR="00114738" w:rsidRPr="00AF763F" w:rsidRDefault="00114738" w:rsidP="00721A30">
            <w:pPr>
              <w:pStyle w:val="Tabletextnoindent"/>
              <w:spacing w:before="0" w:after="0"/>
              <w:jc w:val="center"/>
              <w:rPr>
                <w:szCs w:val="17"/>
              </w:rPr>
            </w:pPr>
            <w:r w:rsidRPr="00AF763F">
              <w:rPr>
                <w:szCs w:val="17"/>
              </w:rPr>
              <w:t>1</w:t>
            </w:r>
          </w:p>
        </w:tc>
        <w:tc>
          <w:tcPr>
            <w:tcW w:w="714" w:type="pct"/>
            <w:shd w:val="clear" w:color="auto" w:fill="D9D9D9" w:themeFill="background1" w:themeFillShade="D9"/>
            <w:tcMar>
              <w:top w:w="57" w:type="dxa"/>
              <w:bottom w:w="57" w:type="dxa"/>
            </w:tcMar>
            <w:vAlign w:val="center"/>
          </w:tcPr>
          <w:p w14:paraId="0D7A397B" w14:textId="77777777" w:rsidR="00114738" w:rsidRPr="00AF763F" w:rsidRDefault="00114738" w:rsidP="00721A30">
            <w:pPr>
              <w:pStyle w:val="Tabletextnoindent"/>
              <w:spacing w:before="0" w:after="0"/>
              <w:jc w:val="center"/>
              <w:rPr>
                <w:szCs w:val="17"/>
              </w:rPr>
            </w:pPr>
          </w:p>
        </w:tc>
        <w:tc>
          <w:tcPr>
            <w:tcW w:w="712" w:type="pct"/>
            <w:shd w:val="clear" w:color="auto" w:fill="auto"/>
            <w:tcMar>
              <w:top w:w="57" w:type="dxa"/>
              <w:bottom w:w="57" w:type="dxa"/>
            </w:tcMar>
            <w:vAlign w:val="center"/>
          </w:tcPr>
          <w:p w14:paraId="24FBD716" w14:textId="77777777" w:rsidR="00114738" w:rsidRPr="00AF763F" w:rsidRDefault="00114738" w:rsidP="00721A30">
            <w:pPr>
              <w:pStyle w:val="Tabletextnoindent"/>
              <w:spacing w:before="0" w:after="0"/>
              <w:jc w:val="center"/>
              <w:rPr>
                <w:szCs w:val="17"/>
              </w:rPr>
            </w:pPr>
            <w:r w:rsidRPr="00AF763F">
              <w:rPr>
                <w:szCs w:val="17"/>
              </w:rPr>
              <w:t>1</w:t>
            </w:r>
          </w:p>
        </w:tc>
        <w:tc>
          <w:tcPr>
            <w:tcW w:w="717" w:type="pct"/>
            <w:shd w:val="clear" w:color="auto" w:fill="auto"/>
            <w:tcMar>
              <w:top w:w="57" w:type="dxa"/>
              <w:bottom w:w="57" w:type="dxa"/>
            </w:tcMar>
            <w:vAlign w:val="center"/>
          </w:tcPr>
          <w:p w14:paraId="6C7731B1" w14:textId="77777777" w:rsidR="00114738" w:rsidRPr="00AF763F" w:rsidRDefault="00114738" w:rsidP="00721A30">
            <w:pPr>
              <w:pStyle w:val="Tabletextnoindent"/>
              <w:spacing w:before="0" w:after="0"/>
              <w:jc w:val="center"/>
              <w:rPr>
                <w:szCs w:val="17"/>
              </w:rPr>
            </w:pPr>
          </w:p>
        </w:tc>
        <w:tc>
          <w:tcPr>
            <w:tcW w:w="712" w:type="pct"/>
            <w:shd w:val="clear" w:color="auto" w:fill="D9D9D9" w:themeFill="background1" w:themeFillShade="D9"/>
            <w:tcMar>
              <w:top w:w="57" w:type="dxa"/>
              <w:bottom w:w="57" w:type="dxa"/>
            </w:tcMar>
            <w:vAlign w:val="center"/>
          </w:tcPr>
          <w:p w14:paraId="33BA572D" w14:textId="77777777" w:rsidR="00114738" w:rsidRPr="00AF763F" w:rsidRDefault="00114738" w:rsidP="00721A30">
            <w:pPr>
              <w:pStyle w:val="Tabletextnoindent"/>
              <w:spacing w:before="0" w:after="0"/>
              <w:jc w:val="center"/>
              <w:rPr>
                <w:szCs w:val="17"/>
              </w:rPr>
            </w:pPr>
          </w:p>
        </w:tc>
        <w:tc>
          <w:tcPr>
            <w:tcW w:w="673" w:type="pct"/>
            <w:shd w:val="clear" w:color="auto" w:fill="D9D9D9" w:themeFill="background1" w:themeFillShade="D9"/>
            <w:tcMar>
              <w:top w:w="57" w:type="dxa"/>
              <w:bottom w:w="57" w:type="dxa"/>
            </w:tcMar>
            <w:vAlign w:val="center"/>
          </w:tcPr>
          <w:p w14:paraId="0EAF2734" w14:textId="77777777" w:rsidR="00114738" w:rsidRPr="00AF763F" w:rsidRDefault="00114738" w:rsidP="00721A30">
            <w:pPr>
              <w:pStyle w:val="Tabletextnoindent"/>
              <w:spacing w:before="0" w:after="0"/>
              <w:jc w:val="center"/>
              <w:rPr>
                <w:szCs w:val="17"/>
              </w:rPr>
            </w:pPr>
          </w:p>
        </w:tc>
      </w:tr>
      <w:tr w:rsidR="00114738" w:rsidRPr="00AF763F" w14:paraId="013A0A1D" w14:textId="77777777" w:rsidTr="00721A30">
        <w:trPr>
          <w:cantSplit/>
        </w:trPr>
        <w:tc>
          <w:tcPr>
            <w:tcW w:w="759" w:type="pct"/>
            <w:tcBorders>
              <w:bottom w:val="single" w:sz="2" w:space="0" w:color="A5A5A5" w:themeColor="accent3"/>
            </w:tcBorders>
            <w:tcMar>
              <w:top w:w="57" w:type="dxa"/>
              <w:bottom w:w="57" w:type="dxa"/>
            </w:tcMar>
            <w:vAlign w:val="center"/>
            <w:hideMark/>
          </w:tcPr>
          <w:p w14:paraId="6AFBFF0E" w14:textId="77777777" w:rsidR="00114738" w:rsidRPr="00AF763F" w:rsidRDefault="00114738" w:rsidP="00721A30">
            <w:pPr>
              <w:pStyle w:val="Tabletextnoindent"/>
              <w:spacing w:before="0" w:after="0"/>
              <w:rPr>
                <w:szCs w:val="17"/>
              </w:rPr>
            </w:pPr>
            <w:r w:rsidRPr="00AF763F">
              <w:rPr>
                <w:szCs w:val="17"/>
              </w:rPr>
              <w:t>SES-1</w:t>
            </w:r>
          </w:p>
        </w:tc>
        <w:tc>
          <w:tcPr>
            <w:tcW w:w="713" w:type="pct"/>
            <w:tcBorders>
              <w:bottom w:val="single" w:sz="2" w:space="0" w:color="A5A5A5" w:themeColor="accent3"/>
            </w:tcBorders>
            <w:shd w:val="clear" w:color="auto" w:fill="D9D9D9" w:themeFill="background1" w:themeFillShade="D9"/>
            <w:tcMar>
              <w:top w:w="57" w:type="dxa"/>
              <w:bottom w:w="57" w:type="dxa"/>
            </w:tcMar>
            <w:vAlign w:val="center"/>
          </w:tcPr>
          <w:p w14:paraId="60749B2B" w14:textId="1A60F7DE" w:rsidR="00114738" w:rsidRPr="00AF763F" w:rsidRDefault="006676AF" w:rsidP="00721A30">
            <w:pPr>
              <w:pStyle w:val="Tabletextnoindent"/>
              <w:spacing w:before="0" w:after="0"/>
              <w:jc w:val="center"/>
              <w:rPr>
                <w:szCs w:val="17"/>
              </w:rPr>
            </w:pPr>
            <w:r w:rsidRPr="00AF763F">
              <w:rPr>
                <w:szCs w:val="17"/>
              </w:rPr>
              <w:t>3</w:t>
            </w:r>
          </w:p>
        </w:tc>
        <w:tc>
          <w:tcPr>
            <w:tcW w:w="714" w:type="pct"/>
            <w:tcBorders>
              <w:bottom w:val="single" w:sz="2" w:space="0" w:color="A5A5A5" w:themeColor="accent3"/>
            </w:tcBorders>
            <w:shd w:val="clear" w:color="auto" w:fill="D9D9D9" w:themeFill="background1" w:themeFillShade="D9"/>
            <w:tcMar>
              <w:top w:w="57" w:type="dxa"/>
              <w:bottom w:w="57" w:type="dxa"/>
            </w:tcMar>
            <w:vAlign w:val="center"/>
          </w:tcPr>
          <w:p w14:paraId="7471ADCA" w14:textId="77777777" w:rsidR="00114738" w:rsidRPr="00AF763F" w:rsidRDefault="00114738" w:rsidP="00721A30">
            <w:pPr>
              <w:pStyle w:val="Tabletextnoindent"/>
              <w:spacing w:before="0" w:after="0"/>
              <w:jc w:val="center"/>
              <w:rPr>
                <w:szCs w:val="17"/>
              </w:rPr>
            </w:pPr>
          </w:p>
        </w:tc>
        <w:tc>
          <w:tcPr>
            <w:tcW w:w="712" w:type="pct"/>
            <w:tcBorders>
              <w:bottom w:val="single" w:sz="2" w:space="0" w:color="A5A5A5" w:themeColor="accent3"/>
            </w:tcBorders>
            <w:shd w:val="clear" w:color="auto" w:fill="auto"/>
            <w:tcMar>
              <w:top w:w="57" w:type="dxa"/>
              <w:bottom w:w="57" w:type="dxa"/>
            </w:tcMar>
            <w:vAlign w:val="center"/>
          </w:tcPr>
          <w:p w14:paraId="4825112C" w14:textId="22E1A159" w:rsidR="00114738" w:rsidRPr="00AF763F" w:rsidRDefault="006676AF" w:rsidP="00721A30">
            <w:pPr>
              <w:pStyle w:val="Tabletextnoindent"/>
              <w:spacing w:before="0" w:after="0"/>
              <w:jc w:val="center"/>
              <w:rPr>
                <w:szCs w:val="17"/>
              </w:rPr>
            </w:pPr>
            <w:r w:rsidRPr="00AF763F">
              <w:rPr>
                <w:szCs w:val="17"/>
              </w:rPr>
              <w:t>3</w:t>
            </w:r>
          </w:p>
        </w:tc>
        <w:tc>
          <w:tcPr>
            <w:tcW w:w="717" w:type="pct"/>
            <w:tcBorders>
              <w:bottom w:val="single" w:sz="2" w:space="0" w:color="A5A5A5" w:themeColor="accent3"/>
            </w:tcBorders>
            <w:shd w:val="clear" w:color="auto" w:fill="auto"/>
            <w:tcMar>
              <w:top w:w="57" w:type="dxa"/>
              <w:bottom w:w="57" w:type="dxa"/>
            </w:tcMar>
            <w:vAlign w:val="center"/>
          </w:tcPr>
          <w:p w14:paraId="5110A950" w14:textId="77777777" w:rsidR="00114738" w:rsidRPr="00AF763F" w:rsidRDefault="00114738" w:rsidP="00721A30">
            <w:pPr>
              <w:pStyle w:val="Tabletextnoindent"/>
              <w:spacing w:before="0" w:after="0"/>
              <w:jc w:val="center"/>
              <w:rPr>
                <w:szCs w:val="17"/>
              </w:rPr>
            </w:pPr>
          </w:p>
        </w:tc>
        <w:tc>
          <w:tcPr>
            <w:tcW w:w="712" w:type="pct"/>
            <w:tcBorders>
              <w:bottom w:val="single" w:sz="2" w:space="0" w:color="A5A5A5" w:themeColor="accent3"/>
            </w:tcBorders>
            <w:shd w:val="clear" w:color="auto" w:fill="D9D9D9" w:themeFill="background1" w:themeFillShade="D9"/>
            <w:tcMar>
              <w:top w:w="57" w:type="dxa"/>
              <w:bottom w:w="57" w:type="dxa"/>
            </w:tcMar>
            <w:vAlign w:val="center"/>
          </w:tcPr>
          <w:p w14:paraId="073C4439" w14:textId="77777777" w:rsidR="00114738" w:rsidRPr="00AF763F" w:rsidRDefault="00114738" w:rsidP="00721A30">
            <w:pPr>
              <w:pStyle w:val="Tabletextnoindent"/>
              <w:spacing w:before="0" w:after="0"/>
              <w:jc w:val="center"/>
              <w:rPr>
                <w:szCs w:val="17"/>
              </w:rPr>
            </w:pPr>
          </w:p>
        </w:tc>
        <w:tc>
          <w:tcPr>
            <w:tcW w:w="673" w:type="pct"/>
            <w:tcBorders>
              <w:bottom w:val="single" w:sz="2" w:space="0" w:color="A5A5A5" w:themeColor="accent3"/>
            </w:tcBorders>
            <w:shd w:val="clear" w:color="auto" w:fill="D9D9D9" w:themeFill="background1" w:themeFillShade="D9"/>
            <w:tcMar>
              <w:top w:w="57" w:type="dxa"/>
              <w:bottom w:w="57" w:type="dxa"/>
            </w:tcMar>
            <w:vAlign w:val="center"/>
          </w:tcPr>
          <w:p w14:paraId="2E11F03C" w14:textId="77777777" w:rsidR="00114738" w:rsidRPr="00AF763F" w:rsidRDefault="00114738" w:rsidP="00721A30">
            <w:pPr>
              <w:pStyle w:val="Tabletextnoindent"/>
              <w:spacing w:before="0" w:after="0"/>
              <w:jc w:val="center"/>
              <w:rPr>
                <w:szCs w:val="17"/>
              </w:rPr>
            </w:pPr>
          </w:p>
        </w:tc>
      </w:tr>
      <w:tr w:rsidR="00114738" w:rsidRPr="00AF763F" w14:paraId="1F414317" w14:textId="77777777" w:rsidTr="00721A30">
        <w:trPr>
          <w:cantSplit/>
        </w:trPr>
        <w:tc>
          <w:tcPr>
            <w:tcW w:w="759" w:type="pct"/>
            <w:tcBorders>
              <w:top w:val="single" w:sz="2" w:space="0" w:color="A5A5A5" w:themeColor="accent3"/>
              <w:bottom w:val="single" w:sz="12" w:space="0" w:color="808080" w:themeColor="background1" w:themeShade="80"/>
            </w:tcBorders>
            <w:tcMar>
              <w:top w:w="57" w:type="dxa"/>
              <w:bottom w:w="57" w:type="dxa"/>
            </w:tcMar>
            <w:vAlign w:val="center"/>
            <w:hideMark/>
          </w:tcPr>
          <w:p w14:paraId="2AA2A59F" w14:textId="77777777" w:rsidR="00114738" w:rsidRPr="00AF763F" w:rsidRDefault="00114738" w:rsidP="00721A30">
            <w:pPr>
              <w:pStyle w:val="Tabletextnoindent"/>
              <w:spacing w:before="0" w:after="0"/>
              <w:rPr>
                <w:b/>
                <w:szCs w:val="17"/>
              </w:rPr>
            </w:pPr>
            <w:r w:rsidRPr="00AF763F">
              <w:rPr>
                <w:b/>
                <w:szCs w:val="17"/>
              </w:rPr>
              <w:t>Total</w:t>
            </w:r>
          </w:p>
        </w:tc>
        <w:tc>
          <w:tcPr>
            <w:tcW w:w="713" w:type="pct"/>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3CB8893F" w14:textId="652E0BFB" w:rsidR="00114738" w:rsidRPr="00AF763F" w:rsidRDefault="006676AF" w:rsidP="00721A30">
            <w:pPr>
              <w:pStyle w:val="Tabletextnoindent"/>
              <w:spacing w:before="0" w:after="0"/>
              <w:jc w:val="center"/>
              <w:rPr>
                <w:b/>
                <w:szCs w:val="17"/>
              </w:rPr>
            </w:pPr>
            <w:r w:rsidRPr="00AF763F">
              <w:rPr>
                <w:b/>
                <w:szCs w:val="17"/>
              </w:rPr>
              <w:t>4</w:t>
            </w:r>
          </w:p>
        </w:tc>
        <w:tc>
          <w:tcPr>
            <w:tcW w:w="714" w:type="pct"/>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0E761BFB" w14:textId="77777777" w:rsidR="00114738" w:rsidRPr="00AF763F" w:rsidRDefault="00114738" w:rsidP="00721A30">
            <w:pPr>
              <w:pStyle w:val="Tabletextnoindent"/>
              <w:spacing w:before="0" w:after="0"/>
              <w:jc w:val="center"/>
              <w:rPr>
                <w:szCs w:val="17"/>
              </w:rPr>
            </w:pPr>
          </w:p>
        </w:tc>
        <w:tc>
          <w:tcPr>
            <w:tcW w:w="712" w:type="pct"/>
            <w:tcBorders>
              <w:top w:val="single" w:sz="2" w:space="0" w:color="A5A5A5" w:themeColor="accent3"/>
              <w:bottom w:val="single" w:sz="12" w:space="0" w:color="808080" w:themeColor="background1" w:themeShade="80"/>
            </w:tcBorders>
            <w:shd w:val="clear" w:color="auto" w:fill="auto"/>
            <w:tcMar>
              <w:top w:w="57" w:type="dxa"/>
              <w:bottom w:w="57" w:type="dxa"/>
            </w:tcMar>
            <w:vAlign w:val="center"/>
          </w:tcPr>
          <w:p w14:paraId="641C1F22" w14:textId="69236C0A" w:rsidR="00114738" w:rsidRPr="00AF763F" w:rsidRDefault="006676AF" w:rsidP="00721A30">
            <w:pPr>
              <w:pStyle w:val="Tabletextnoindent"/>
              <w:spacing w:before="0" w:after="0"/>
              <w:jc w:val="center"/>
              <w:rPr>
                <w:b/>
                <w:szCs w:val="17"/>
              </w:rPr>
            </w:pPr>
            <w:r w:rsidRPr="00AF763F">
              <w:rPr>
                <w:b/>
                <w:szCs w:val="17"/>
              </w:rPr>
              <w:t>4</w:t>
            </w:r>
          </w:p>
        </w:tc>
        <w:tc>
          <w:tcPr>
            <w:tcW w:w="717" w:type="pct"/>
            <w:tcBorders>
              <w:top w:val="single" w:sz="2" w:space="0" w:color="A5A5A5" w:themeColor="accent3"/>
              <w:bottom w:val="single" w:sz="12" w:space="0" w:color="808080" w:themeColor="background1" w:themeShade="80"/>
            </w:tcBorders>
            <w:shd w:val="clear" w:color="auto" w:fill="auto"/>
            <w:tcMar>
              <w:top w:w="57" w:type="dxa"/>
              <w:bottom w:w="57" w:type="dxa"/>
            </w:tcMar>
            <w:vAlign w:val="center"/>
          </w:tcPr>
          <w:p w14:paraId="25E348F9" w14:textId="77777777" w:rsidR="00114738" w:rsidRPr="00AF763F" w:rsidRDefault="00114738" w:rsidP="00721A30">
            <w:pPr>
              <w:pStyle w:val="Tabletextnoindent"/>
              <w:spacing w:before="0" w:after="0"/>
              <w:jc w:val="center"/>
              <w:rPr>
                <w:szCs w:val="17"/>
              </w:rPr>
            </w:pPr>
          </w:p>
        </w:tc>
        <w:tc>
          <w:tcPr>
            <w:tcW w:w="712" w:type="pct"/>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1B734855" w14:textId="77777777" w:rsidR="00114738" w:rsidRPr="00AF763F" w:rsidRDefault="00114738" w:rsidP="00721A30">
            <w:pPr>
              <w:pStyle w:val="Tabletextnoindent"/>
              <w:spacing w:before="0" w:after="0"/>
              <w:jc w:val="center"/>
              <w:rPr>
                <w:szCs w:val="17"/>
              </w:rPr>
            </w:pPr>
          </w:p>
        </w:tc>
        <w:tc>
          <w:tcPr>
            <w:tcW w:w="673" w:type="pct"/>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30AAB07C" w14:textId="77777777" w:rsidR="00114738" w:rsidRPr="00AF763F" w:rsidRDefault="00114738" w:rsidP="00721A30">
            <w:pPr>
              <w:pStyle w:val="Tabletextnoindent"/>
              <w:spacing w:before="0" w:after="0"/>
              <w:jc w:val="center"/>
              <w:rPr>
                <w:szCs w:val="17"/>
              </w:rPr>
            </w:pPr>
          </w:p>
        </w:tc>
      </w:tr>
    </w:tbl>
    <w:p w14:paraId="25B78C1E" w14:textId="706A68E0" w:rsidR="00114738" w:rsidRPr="00AF763F" w:rsidRDefault="00114738" w:rsidP="00114738">
      <w:pPr>
        <w:spacing w:before="360"/>
        <w:ind w:right="1134"/>
        <w:rPr>
          <w:rFonts w:cs="Arial"/>
          <w:b/>
          <w:szCs w:val="18"/>
        </w:rPr>
      </w:pPr>
      <w:r w:rsidRPr="00AF763F">
        <w:rPr>
          <w:rFonts w:cs="Arial"/>
          <w:b/>
          <w:szCs w:val="18"/>
        </w:rPr>
        <w:t>Table 2</w:t>
      </w:r>
      <w:r w:rsidR="002C53EF">
        <w:rPr>
          <w:rFonts w:cs="Arial"/>
          <w:b/>
          <w:szCs w:val="18"/>
        </w:rPr>
        <w:t>8</w:t>
      </w:r>
      <w:r w:rsidR="00680586">
        <w:rPr>
          <w:rFonts w:cs="Arial"/>
          <w:b/>
          <w:szCs w:val="18"/>
        </w:rPr>
        <w:t xml:space="preserve">. </w:t>
      </w:r>
      <w:r w:rsidRPr="00AF763F">
        <w:rPr>
          <w:rFonts w:cs="Arial"/>
          <w:b/>
          <w:szCs w:val="18"/>
        </w:rPr>
        <w:t xml:space="preserve">Gender breakdown of </w:t>
      </w:r>
      <w:r w:rsidR="002526AA">
        <w:rPr>
          <w:rFonts w:cs="Arial"/>
          <w:b/>
          <w:szCs w:val="18"/>
        </w:rPr>
        <w:t>SES</w:t>
      </w:r>
      <w:r w:rsidRPr="00AF763F">
        <w:rPr>
          <w:rFonts w:cs="Arial"/>
          <w:b/>
          <w:szCs w:val="18"/>
        </w:rPr>
        <w:t xml:space="preserve"> in ‘ongoing’ and ‘special projects’</w:t>
      </w:r>
    </w:p>
    <w:tbl>
      <w:tblPr>
        <w:tblW w:w="5783" w:type="pct"/>
        <w:tblLayout w:type="fixed"/>
        <w:tblCellMar>
          <w:left w:w="43" w:type="dxa"/>
          <w:right w:w="43" w:type="dxa"/>
        </w:tblCellMar>
        <w:tblLook w:val="01E0" w:firstRow="1" w:lastRow="1" w:firstColumn="1" w:lastColumn="1" w:noHBand="0" w:noVBand="0"/>
      </w:tblPr>
      <w:tblGrid>
        <w:gridCol w:w="973"/>
        <w:gridCol w:w="560"/>
        <w:gridCol w:w="562"/>
        <w:gridCol w:w="569"/>
        <w:gridCol w:w="569"/>
        <w:gridCol w:w="500"/>
        <w:gridCol w:w="10"/>
        <w:gridCol w:w="494"/>
        <w:gridCol w:w="972"/>
        <w:gridCol w:w="10"/>
        <w:gridCol w:w="577"/>
        <w:gridCol w:w="567"/>
        <w:gridCol w:w="567"/>
        <w:gridCol w:w="567"/>
        <w:gridCol w:w="992"/>
      </w:tblGrid>
      <w:tr w:rsidR="00114738" w:rsidRPr="00AF763F" w14:paraId="03A68ADF" w14:textId="77777777" w:rsidTr="00B10BB3">
        <w:trPr>
          <w:cantSplit/>
          <w:trHeight w:val="454"/>
        </w:trPr>
        <w:tc>
          <w:tcPr>
            <w:tcW w:w="974" w:type="dxa"/>
            <w:tcBorders>
              <w:left w:val="single" w:sz="12" w:space="0" w:color="FFFFFF" w:themeColor="background1"/>
            </w:tcBorders>
            <w:shd w:val="clear" w:color="auto" w:fill="808080" w:themeFill="background1" w:themeFillShade="80"/>
            <w:vAlign w:val="center"/>
          </w:tcPr>
          <w:p w14:paraId="0D872EAC" w14:textId="77777777" w:rsidR="00114738" w:rsidRPr="00AF763F" w:rsidRDefault="00114738" w:rsidP="00721A30">
            <w:pPr>
              <w:pStyle w:val="TablecolumnheadingVPSstafftable"/>
              <w:spacing w:before="0" w:after="0"/>
              <w:jc w:val="center"/>
              <w:rPr>
                <w:sz w:val="17"/>
                <w:szCs w:val="17"/>
              </w:rPr>
            </w:pPr>
          </w:p>
        </w:tc>
        <w:tc>
          <w:tcPr>
            <w:tcW w:w="4236" w:type="dxa"/>
            <w:gridSpan w:val="8"/>
            <w:shd w:val="clear" w:color="auto" w:fill="808080" w:themeFill="background1" w:themeFillShade="80"/>
            <w:vAlign w:val="center"/>
          </w:tcPr>
          <w:p w14:paraId="161632CF" w14:textId="77777777" w:rsidR="00114738" w:rsidRPr="00AF763F" w:rsidRDefault="00114738" w:rsidP="00721A30">
            <w:pPr>
              <w:pStyle w:val="TablecolumnheadingVPSstafftable"/>
              <w:spacing w:before="0" w:after="0"/>
              <w:jc w:val="center"/>
              <w:rPr>
                <w:sz w:val="17"/>
                <w:szCs w:val="17"/>
              </w:rPr>
            </w:pPr>
            <w:r w:rsidRPr="00AF763F">
              <w:rPr>
                <w:sz w:val="17"/>
                <w:szCs w:val="17"/>
              </w:rPr>
              <w:t>Ongoing</w:t>
            </w:r>
          </w:p>
        </w:tc>
        <w:tc>
          <w:tcPr>
            <w:tcW w:w="3280" w:type="dxa"/>
            <w:gridSpan w:val="6"/>
            <w:tcBorders>
              <w:right w:val="single" w:sz="12" w:space="0" w:color="FFFFFF" w:themeColor="background1"/>
            </w:tcBorders>
            <w:shd w:val="clear" w:color="auto" w:fill="808080" w:themeFill="background1" w:themeFillShade="80"/>
            <w:vAlign w:val="center"/>
          </w:tcPr>
          <w:p w14:paraId="6CA7FD1F" w14:textId="77777777" w:rsidR="00114738" w:rsidRPr="00AF763F" w:rsidRDefault="00114738" w:rsidP="00721A30">
            <w:pPr>
              <w:pStyle w:val="TablecolumnheadingVPSstafftable"/>
              <w:spacing w:before="0" w:after="0"/>
              <w:jc w:val="center"/>
              <w:rPr>
                <w:sz w:val="17"/>
                <w:szCs w:val="17"/>
              </w:rPr>
            </w:pPr>
            <w:r w:rsidRPr="00AF763F">
              <w:rPr>
                <w:sz w:val="17"/>
                <w:szCs w:val="17"/>
              </w:rPr>
              <w:t>Special projects</w:t>
            </w:r>
          </w:p>
        </w:tc>
      </w:tr>
      <w:tr w:rsidR="00114738" w:rsidRPr="00AF763F" w14:paraId="318C1BC3" w14:textId="77777777" w:rsidTr="00B10BB3">
        <w:trPr>
          <w:cantSplit/>
          <w:trHeight w:val="454"/>
        </w:trPr>
        <w:tc>
          <w:tcPr>
            <w:tcW w:w="974" w:type="dxa"/>
            <w:tcBorders>
              <w:left w:val="single" w:sz="12" w:space="0" w:color="FFFFFF" w:themeColor="background1"/>
            </w:tcBorders>
            <w:shd w:val="clear" w:color="auto" w:fill="808080" w:themeFill="background1" w:themeFillShade="80"/>
            <w:vAlign w:val="center"/>
          </w:tcPr>
          <w:p w14:paraId="272A4330" w14:textId="77777777" w:rsidR="00114738" w:rsidRPr="00AF763F" w:rsidRDefault="00114738" w:rsidP="00721A30">
            <w:pPr>
              <w:pStyle w:val="TablecolumnheadingVPSstafftable"/>
              <w:spacing w:before="0" w:after="0"/>
              <w:jc w:val="center"/>
              <w:rPr>
                <w:sz w:val="17"/>
                <w:szCs w:val="17"/>
              </w:rPr>
            </w:pPr>
          </w:p>
        </w:tc>
        <w:tc>
          <w:tcPr>
            <w:tcW w:w="1122" w:type="dxa"/>
            <w:gridSpan w:val="2"/>
            <w:shd w:val="clear" w:color="auto" w:fill="808080" w:themeFill="background1" w:themeFillShade="80"/>
            <w:vAlign w:val="center"/>
          </w:tcPr>
          <w:p w14:paraId="1B60486E" w14:textId="77777777" w:rsidR="00114738" w:rsidRPr="00AF763F" w:rsidRDefault="00114738" w:rsidP="00721A30">
            <w:pPr>
              <w:pStyle w:val="TablecolumnheadingVPSstafftable"/>
              <w:spacing w:before="0" w:after="0"/>
              <w:jc w:val="center"/>
              <w:rPr>
                <w:sz w:val="17"/>
                <w:szCs w:val="17"/>
              </w:rPr>
            </w:pPr>
            <w:r w:rsidRPr="00AF763F">
              <w:rPr>
                <w:sz w:val="17"/>
                <w:szCs w:val="17"/>
              </w:rPr>
              <w:t>Male</w:t>
            </w:r>
          </w:p>
        </w:tc>
        <w:tc>
          <w:tcPr>
            <w:tcW w:w="1138" w:type="dxa"/>
            <w:gridSpan w:val="2"/>
            <w:shd w:val="clear" w:color="auto" w:fill="808080" w:themeFill="background1" w:themeFillShade="80"/>
            <w:vAlign w:val="center"/>
          </w:tcPr>
          <w:p w14:paraId="57C75C15" w14:textId="77777777" w:rsidR="00114738" w:rsidRPr="00AF763F" w:rsidRDefault="00114738" w:rsidP="00721A30">
            <w:pPr>
              <w:pStyle w:val="TablecolumnheadingVPSstafftable"/>
              <w:spacing w:before="0" w:after="0"/>
              <w:jc w:val="center"/>
              <w:rPr>
                <w:sz w:val="17"/>
                <w:szCs w:val="17"/>
              </w:rPr>
            </w:pPr>
            <w:r w:rsidRPr="00AF763F">
              <w:rPr>
                <w:sz w:val="17"/>
                <w:szCs w:val="17"/>
              </w:rPr>
              <w:t>Female</w:t>
            </w:r>
          </w:p>
        </w:tc>
        <w:tc>
          <w:tcPr>
            <w:tcW w:w="1004" w:type="dxa"/>
            <w:gridSpan w:val="3"/>
            <w:shd w:val="clear" w:color="auto" w:fill="808080" w:themeFill="background1" w:themeFillShade="80"/>
            <w:vAlign w:val="center"/>
          </w:tcPr>
          <w:p w14:paraId="16246D58" w14:textId="7DCF8DE3" w:rsidR="00114738" w:rsidRPr="00AF763F" w:rsidRDefault="00265605" w:rsidP="00721A30">
            <w:pPr>
              <w:pStyle w:val="TablecolumnheadingVPSstafftable"/>
              <w:spacing w:before="0" w:after="0"/>
              <w:jc w:val="center"/>
              <w:rPr>
                <w:sz w:val="17"/>
                <w:szCs w:val="17"/>
              </w:rPr>
            </w:pPr>
            <w:r w:rsidRPr="00AF763F">
              <w:rPr>
                <w:sz w:val="17"/>
                <w:szCs w:val="17"/>
              </w:rPr>
              <w:t>Self-described</w:t>
            </w:r>
          </w:p>
        </w:tc>
        <w:tc>
          <w:tcPr>
            <w:tcW w:w="972" w:type="dxa"/>
            <w:shd w:val="clear" w:color="auto" w:fill="808080" w:themeFill="background1" w:themeFillShade="80"/>
            <w:vAlign w:val="center"/>
          </w:tcPr>
          <w:p w14:paraId="0E838909" w14:textId="77777777" w:rsidR="00114738" w:rsidRPr="00AF763F" w:rsidRDefault="00114738" w:rsidP="00721A30">
            <w:pPr>
              <w:pStyle w:val="TablecolumnheadingVPSstafftable"/>
              <w:spacing w:before="0" w:after="0"/>
              <w:jc w:val="center"/>
              <w:rPr>
                <w:sz w:val="17"/>
                <w:szCs w:val="17"/>
              </w:rPr>
            </w:pPr>
            <w:r w:rsidRPr="00AF763F">
              <w:rPr>
                <w:sz w:val="17"/>
                <w:szCs w:val="17"/>
              </w:rPr>
              <w:t>Vacancies</w:t>
            </w:r>
          </w:p>
        </w:tc>
        <w:tc>
          <w:tcPr>
            <w:tcW w:w="1154" w:type="dxa"/>
            <w:gridSpan w:val="3"/>
            <w:shd w:val="clear" w:color="auto" w:fill="808080" w:themeFill="background1" w:themeFillShade="80"/>
            <w:vAlign w:val="center"/>
          </w:tcPr>
          <w:p w14:paraId="672CDD5B" w14:textId="77777777" w:rsidR="00114738" w:rsidRPr="00AF763F" w:rsidRDefault="00114738" w:rsidP="00721A30">
            <w:pPr>
              <w:pStyle w:val="TablecolumnheadingVPSstafftable"/>
              <w:spacing w:before="0" w:after="0"/>
              <w:jc w:val="center"/>
              <w:rPr>
                <w:sz w:val="17"/>
                <w:szCs w:val="17"/>
              </w:rPr>
            </w:pPr>
            <w:r w:rsidRPr="00AF763F">
              <w:rPr>
                <w:sz w:val="17"/>
                <w:szCs w:val="17"/>
              </w:rPr>
              <w:t>Male</w:t>
            </w:r>
          </w:p>
        </w:tc>
        <w:tc>
          <w:tcPr>
            <w:tcW w:w="1134" w:type="dxa"/>
            <w:gridSpan w:val="2"/>
            <w:shd w:val="clear" w:color="auto" w:fill="808080" w:themeFill="background1" w:themeFillShade="80"/>
            <w:vAlign w:val="center"/>
          </w:tcPr>
          <w:p w14:paraId="3F34EA03" w14:textId="77777777" w:rsidR="00114738" w:rsidRPr="00AF763F" w:rsidRDefault="00114738" w:rsidP="00721A30">
            <w:pPr>
              <w:pStyle w:val="TablecolumnheadingVPSstafftable"/>
              <w:spacing w:before="0" w:after="0"/>
              <w:jc w:val="center"/>
              <w:rPr>
                <w:sz w:val="17"/>
                <w:szCs w:val="17"/>
              </w:rPr>
            </w:pPr>
            <w:r w:rsidRPr="00AF763F">
              <w:rPr>
                <w:sz w:val="17"/>
                <w:szCs w:val="17"/>
              </w:rPr>
              <w:t>Female</w:t>
            </w:r>
          </w:p>
        </w:tc>
        <w:tc>
          <w:tcPr>
            <w:tcW w:w="992" w:type="dxa"/>
            <w:tcBorders>
              <w:right w:val="single" w:sz="12" w:space="0" w:color="FFFFFF" w:themeColor="background1"/>
            </w:tcBorders>
            <w:shd w:val="clear" w:color="auto" w:fill="808080" w:themeFill="background1" w:themeFillShade="80"/>
            <w:vAlign w:val="center"/>
          </w:tcPr>
          <w:p w14:paraId="6C025BE4" w14:textId="77777777" w:rsidR="00114738" w:rsidRPr="00AF763F" w:rsidRDefault="00114738" w:rsidP="00721A30">
            <w:pPr>
              <w:pStyle w:val="TablecolumnheadingVPSstafftable"/>
              <w:spacing w:before="0" w:after="0"/>
              <w:jc w:val="center"/>
              <w:rPr>
                <w:sz w:val="17"/>
                <w:szCs w:val="17"/>
              </w:rPr>
            </w:pPr>
            <w:r w:rsidRPr="00AF763F">
              <w:rPr>
                <w:sz w:val="17"/>
                <w:szCs w:val="17"/>
              </w:rPr>
              <w:t>Vacancies</w:t>
            </w:r>
          </w:p>
        </w:tc>
      </w:tr>
      <w:tr w:rsidR="00B10BB3" w:rsidRPr="00AF763F" w14:paraId="066045CA" w14:textId="77777777" w:rsidTr="00B10BB3">
        <w:trPr>
          <w:cantSplit/>
          <w:trHeight w:val="454"/>
        </w:trPr>
        <w:tc>
          <w:tcPr>
            <w:tcW w:w="974" w:type="dxa"/>
            <w:tcBorders>
              <w:left w:val="single" w:sz="12" w:space="0" w:color="FFFFFF" w:themeColor="background1"/>
            </w:tcBorders>
            <w:shd w:val="clear" w:color="auto" w:fill="808080" w:themeFill="background1" w:themeFillShade="80"/>
            <w:vAlign w:val="center"/>
            <w:hideMark/>
          </w:tcPr>
          <w:p w14:paraId="6711CAE6" w14:textId="77777777" w:rsidR="00114738" w:rsidRPr="00AF763F" w:rsidRDefault="00114738" w:rsidP="00721A30">
            <w:pPr>
              <w:pStyle w:val="TablecolumnheadingVPSstafftable"/>
              <w:spacing w:before="0" w:after="0"/>
              <w:rPr>
                <w:sz w:val="17"/>
                <w:szCs w:val="17"/>
              </w:rPr>
            </w:pPr>
            <w:r w:rsidRPr="00AF763F">
              <w:rPr>
                <w:sz w:val="17"/>
                <w:szCs w:val="17"/>
              </w:rPr>
              <w:t>Class</w:t>
            </w:r>
          </w:p>
        </w:tc>
        <w:tc>
          <w:tcPr>
            <w:tcW w:w="560" w:type="dxa"/>
            <w:shd w:val="clear" w:color="auto" w:fill="808080" w:themeFill="background1" w:themeFillShade="80"/>
            <w:vAlign w:val="center"/>
            <w:hideMark/>
          </w:tcPr>
          <w:p w14:paraId="30A1C933" w14:textId="77777777" w:rsidR="00114738" w:rsidRPr="00AF763F" w:rsidRDefault="00114738" w:rsidP="00721A30">
            <w:pPr>
              <w:pStyle w:val="TablecolumnheadingVPSstafftable"/>
              <w:spacing w:before="0" w:after="0"/>
              <w:jc w:val="center"/>
              <w:rPr>
                <w:sz w:val="17"/>
                <w:szCs w:val="17"/>
              </w:rPr>
            </w:pPr>
            <w:r w:rsidRPr="00AF763F">
              <w:rPr>
                <w:sz w:val="17"/>
                <w:szCs w:val="17"/>
              </w:rPr>
              <w:t>No.</w:t>
            </w:r>
          </w:p>
        </w:tc>
        <w:tc>
          <w:tcPr>
            <w:tcW w:w="562" w:type="dxa"/>
            <w:shd w:val="clear" w:color="auto" w:fill="808080" w:themeFill="background1" w:themeFillShade="80"/>
            <w:vAlign w:val="center"/>
            <w:hideMark/>
          </w:tcPr>
          <w:p w14:paraId="49B075BB" w14:textId="77777777" w:rsidR="00114738" w:rsidRPr="00AF763F" w:rsidRDefault="00114738" w:rsidP="00721A30">
            <w:pPr>
              <w:pStyle w:val="TablecolumnheadingVPSstafftable"/>
              <w:spacing w:before="0" w:after="0"/>
              <w:jc w:val="center"/>
              <w:rPr>
                <w:sz w:val="17"/>
                <w:szCs w:val="17"/>
              </w:rPr>
            </w:pPr>
            <w:r w:rsidRPr="00AF763F">
              <w:rPr>
                <w:sz w:val="17"/>
                <w:szCs w:val="17"/>
              </w:rPr>
              <w:t>Var.</w:t>
            </w:r>
          </w:p>
        </w:tc>
        <w:tc>
          <w:tcPr>
            <w:tcW w:w="569" w:type="dxa"/>
            <w:shd w:val="clear" w:color="auto" w:fill="808080" w:themeFill="background1" w:themeFillShade="80"/>
            <w:vAlign w:val="center"/>
            <w:hideMark/>
          </w:tcPr>
          <w:p w14:paraId="11A1565C" w14:textId="77777777" w:rsidR="00114738" w:rsidRPr="00AF763F" w:rsidRDefault="00114738" w:rsidP="00721A30">
            <w:pPr>
              <w:pStyle w:val="TablecolumnheadingVPSstafftable"/>
              <w:spacing w:before="0" w:after="0"/>
              <w:jc w:val="center"/>
              <w:rPr>
                <w:sz w:val="17"/>
                <w:szCs w:val="17"/>
              </w:rPr>
            </w:pPr>
            <w:r w:rsidRPr="00AF763F">
              <w:rPr>
                <w:sz w:val="17"/>
                <w:szCs w:val="17"/>
              </w:rPr>
              <w:t>No.</w:t>
            </w:r>
          </w:p>
        </w:tc>
        <w:tc>
          <w:tcPr>
            <w:tcW w:w="569" w:type="dxa"/>
            <w:shd w:val="clear" w:color="auto" w:fill="808080" w:themeFill="background1" w:themeFillShade="80"/>
            <w:vAlign w:val="center"/>
            <w:hideMark/>
          </w:tcPr>
          <w:p w14:paraId="757ACF93" w14:textId="77777777" w:rsidR="00114738" w:rsidRPr="00AF763F" w:rsidRDefault="00114738" w:rsidP="00721A30">
            <w:pPr>
              <w:pStyle w:val="TablecolumnheadingVPSstafftable"/>
              <w:spacing w:before="0" w:after="0"/>
              <w:jc w:val="center"/>
              <w:rPr>
                <w:sz w:val="17"/>
                <w:szCs w:val="17"/>
              </w:rPr>
            </w:pPr>
            <w:r w:rsidRPr="00AF763F">
              <w:rPr>
                <w:sz w:val="17"/>
                <w:szCs w:val="17"/>
              </w:rPr>
              <w:t>Var.</w:t>
            </w:r>
          </w:p>
        </w:tc>
        <w:tc>
          <w:tcPr>
            <w:tcW w:w="500" w:type="dxa"/>
            <w:shd w:val="clear" w:color="auto" w:fill="808080" w:themeFill="background1" w:themeFillShade="80"/>
            <w:vAlign w:val="center"/>
          </w:tcPr>
          <w:p w14:paraId="037A3789" w14:textId="77777777" w:rsidR="00114738" w:rsidRPr="00AF763F" w:rsidRDefault="00114738" w:rsidP="00721A30">
            <w:pPr>
              <w:pStyle w:val="TablecolumnheadingVPSstafftable"/>
              <w:spacing w:before="0" w:after="0"/>
              <w:jc w:val="center"/>
              <w:rPr>
                <w:sz w:val="17"/>
                <w:szCs w:val="17"/>
              </w:rPr>
            </w:pPr>
            <w:r w:rsidRPr="00AF763F">
              <w:rPr>
                <w:sz w:val="17"/>
                <w:szCs w:val="17"/>
              </w:rPr>
              <w:t>No.</w:t>
            </w:r>
          </w:p>
        </w:tc>
        <w:tc>
          <w:tcPr>
            <w:tcW w:w="504" w:type="dxa"/>
            <w:gridSpan w:val="2"/>
            <w:shd w:val="clear" w:color="auto" w:fill="808080" w:themeFill="background1" w:themeFillShade="80"/>
            <w:vAlign w:val="center"/>
          </w:tcPr>
          <w:p w14:paraId="02B14370" w14:textId="77777777" w:rsidR="00114738" w:rsidRPr="00AF763F" w:rsidRDefault="00114738" w:rsidP="00721A30">
            <w:pPr>
              <w:pStyle w:val="TablecolumnheadingVPSstafftable"/>
              <w:spacing w:before="0" w:after="0"/>
              <w:jc w:val="center"/>
              <w:rPr>
                <w:sz w:val="17"/>
                <w:szCs w:val="17"/>
              </w:rPr>
            </w:pPr>
            <w:r w:rsidRPr="00AF763F">
              <w:rPr>
                <w:sz w:val="17"/>
                <w:szCs w:val="17"/>
              </w:rPr>
              <w:t>Var.</w:t>
            </w:r>
          </w:p>
        </w:tc>
        <w:tc>
          <w:tcPr>
            <w:tcW w:w="972" w:type="dxa"/>
            <w:shd w:val="clear" w:color="auto" w:fill="808080" w:themeFill="background1" w:themeFillShade="80"/>
            <w:vAlign w:val="center"/>
            <w:hideMark/>
          </w:tcPr>
          <w:p w14:paraId="6574C9CC" w14:textId="77777777" w:rsidR="00114738" w:rsidRPr="00AF763F" w:rsidRDefault="00114738" w:rsidP="00721A30">
            <w:pPr>
              <w:pStyle w:val="TablecolumnheadingVPSstafftable"/>
              <w:spacing w:before="0" w:after="0"/>
              <w:jc w:val="center"/>
              <w:rPr>
                <w:sz w:val="17"/>
                <w:szCs w:val="17"/>
              </w:rPr>
            </w:pPr>
            <w:r w:rsidRPr="00AF763F">
              <w:rPr>
                <w:sz w:val="17"/>
                <w:szCs w:val="17"/>
              </w:rPr>
              <w:t>Number</w:t>
            </w:r>
          </w:p>
        </w:tc>
        <w:tc>
          <w:tcPr>
            <w:tcW w:w="587" w:type="dxa"/>
            <w:gridSpan w:val="2"/>
            <w:shd w:val="clear" w:color="auto" w:fill="808080" w:themeFill="background1" w:themeFillShade="80"/>
            <w:vAlign w:val="center"/>
            <w:hideMark/>
          </w:tcPr>
          <w:p w14:paraId="4C6E7419" w14:textId="77777777" w:rsidR="00114738" w:rsidRPr="00AF763F" w:rsidRDefault="00114738" w:rsidP="00721A30">
            <w:pPr>
              <w:pStyle w:val="TablecolumnheadingVPSstafftable"/>
              <w:spacing w:before="0" w:after="0"/>
              <w:jc w:val="center"/>
              <w:rPr>
                <w:sz w:val="17"/>
                <w:szCs w:val="17"/>
              </w:rPr>
            </w:pPr>
            <w:r w:rsidRPr="00AF763F">
              <w:rPr>
                <w:sz w:val="17"/>
                <w:szCs w:val="17"/>
              </w:rPr>
              <w:t>No.</w:t>
            </w:r>
          </w:p>
        </w:tc>
        <w:tc>
          <w:tcPr>
            <w:tcW w:w="567" w:type="dxa"/>
            <w:shd w:val="clear" w:color="auto" w:fill="808080" w:themeFill="background1" w:themeFillShade="80"/>
            <w:vAlign w:val="center"/>
            <w:hideMark/>
          </w:tcPr>
          <w:p w14:paraId="4468BD85" w14:textId="77777777" w:rsidR="00114738" w:rsidRPr="00AF763F" w:rsidRDefault="00114738" w:rsidP="00721A30">
            <w:pPr>
              <w:pStyle w:val="TablecolumnheadingVPSstafftable"/>
              <w:spacing w:before="0" w:after="0"/>
              <w:jc w:val="center"/>
              <w:rPr>
                <w:sz w:val="17"/>
                <w:szCs w:val="17"/>
              </w:rPr>
            </w:pPr>
            <w:r w:rsidRPr="00AF763F">
              <w:rPr>
                <w:sz w:val="17"/>
                <w:szCs w:val="17"/>
              </w:rPr>
              <w:t>Var.</w:t>
            </w:r>
          </w:p>
        </w:tc>
        <w:tc>
          <w:tcPr>
            <w:tcW w:w="567" w:type="dxa"/>
            <w:shd w:val="clear" w:color="auto" w:fill="808080" w:themeFill="background1" w:themeFillShade="80"/>
            <w:vAlign w:val="center"/>
            <w:hideMark/>
          </w:tcPr>
          <w:p w14:paraId="013B7A60" w14:textId="77777777" w:rsidR="00114738" w:rsidRPr="00AF763F" w:rsidRDefault="00114738" w:rsidP="00721A30">
            <w:pPr>
              <w:pStyle w:val="TablecolumnheadingVPSstafftable"/>
              <w:spacing w:before="0" w:after="0"/>
              <w:jc w:val="center"/>
              <w:rPr>
                <w:sz w:val="17"/>
                <w:szCs w:val="17"/>
              </w:rPr>
            </w:pPr>
            <w:r w:rsidRPr="00AF763F">
              <w:rPr>
                <w:sz w:val="17"/>
                <w:szCs w:val="17"/>
              </w:rPr>
              <w:t>No.</w:t>
            </w:r>
          </w:p>
        </w:tc>
        <w:tc>
          <w:tcPr>
            <w:tcW w:w="567" w:type="dxa"/>
            <w:shd w:val="clear" w:color="auto" w:fill="808080" w:themeFill="background1" w:themeFillShade="80"/>
            <w:vAlign w:val="center"/>
            <w:hideMark/>
          </w:tcPr>
          <w:p w14:paraId="61D26D4B" w14:textId="77777777" w:rsidR="00114738" w:rsidRPr="00AF763F" w:rsidRDefault="00114738" w:rsidP="00721A30">
            <w:pPr>
              <w:pStyle w:val="TablecolumnheadingVPSstafftable"/>
              <w:spacing w:before="0" w:after="0"/>
              <w:jc w:val="center"/>
              <w:rPr>
                <w:sz w:val="17"/>
                <w:szCs w:val="17"/>
              </w:rPr>
            </w:pPr>
            <w:r w:rsidRPr="00AF763F">
              <w:rPr>
                <w:sz w:val="17"/>
                <w:szCs w:val="17"/>
              </w:rPr>
              <w:t>Var.</w:t>
            </w:r>
          </w:p>
        </w:tc>
        <w:tc>
          <w:tcPr>
            <w:tcW w:w="992" w:type="dxa"/>
            <w:tcBorders>
              <w:right w:val="single" w:sz="12" w:space="0" w:color="FFFFFF" w:themeColor="background1"/>
            </w:tcBorders>
            <w:shd w:val="clear" w:color="auto" w:fill="808080" w:themeFill="background1" w:themeFillShade="80"/>
            <w:vAlign w:val="center"/>
            <w:hideMark/>
          </w:tcPr>
          <w:p w14:paraId="60B7CDD5" w14:textId="77777777" w:rsidR="00114738" w:rsidRPr="00AF763F" w:rsidRDefault="00114738" w:rsidP="00721A30">
            <w:pPr>
              <w:pStyle w:val="TablecolumnheadingVPSstafftable"/>
              <w:spacing w:before="0" w:after="0"/>
              <w:jc w:val="center"/>
              <w:rPr>
                <w:sz w:val="17"/>
                <w:szCs w:val="17"/>
              </w:rPr>
            </w:pPr>
            <w:r w:rsidRPr="00AF763F">
              <w:rPr>
                <w:sz w:val="17"/>
                <w:szCs w:val="17"/>
              </w:rPr>
              <w:t>Number</w:t>
            </w:r>
          </w:p>
        </w:tc>
      </w:tr>
      <w:tr w:rsidR="00325012" w:rsidRPr="00AF763F" w14:paraId="6DA475F1" w14:textId="77777777" w:rsidTr="00B10BB3">
        <w:trPr>
          <w:cantSplit/>
        </w:trPr>
        <w:tc>
          <w:tcPr>
            <w:tcW w:w="974" w:type="dxa"/>
            <w:tcMar>
              <w:top w:w="57" w:type="dxa"/>
              <w:bottom w:w="57" w:type="dxa"/>
            </w:tcMar>
            <w:vAlign w:val="center"/>
          </w:tcPr>
          <w:p w14:paraId="36620EF4" w14:textId="77777777" w:rsidR="00325012" w:rsidRPr="00AF763F" w:rsidRDefault="00325012" w:rsidP="00721A30">
            <w:pPr>
              <w:pStyle w:val="Tabletextnoindent"/>
              <w:spacing w:before="0" w:after="0"/>
              <w:rPr>
                <w:szCs w:val="17"/>
              </w:rPr>
            </w:pPr>
            <w:r w:rsidRPr="00AF763F">
              <w:rPr>
                <w:szCs w:val="17"/>
              </w:rPr>
              <w:t>SES-3</w:t>
            </w:r>
          </w:p>
        </w:tc>
        <w:tc>
          <w:tcPr>
            <w:tcW w:w="560" w:type="dxa"/>
            <w:shd w:val="clear" w:color="auto" w:fill="D9D9D9" w:themeFill="background1" w:themeFillShade="D9"/>
            <w:tcMar>
              <w:top w:w="57" w:type="dxa"/>
              <w:bottom w:w="57" w:type="dxa"/>
            </w:tcMar>
            <w:vAlign w:val="center"/>
          </w:tcPr>
          <w:p w14:paraId="6AE485CC" w14:textId="77777777" w:rsidR="00325012" w:rsidRPr="00AF763F" w:rsidRDefault="00325012" w:rsidP="00721A30">
            <w:pPr>
              <w:pStyle w:val="Tabletextnoindent"/>
              <w:spacing w:before="0" w:after="0"/>
              <w:jc w:val="center"/>
              <w:rPr>
                <w:szCs w:val="17"/>
              </w:rPr>
            </w:pPr>
          </w:p>
        </w:tc>
        <w:tc>
          <w:tcPr>
            <w:tcW w:w="562" w:type="dxa"/>
            <w:shd w:val="clear" w:color="auto" w:fill="FFFFFF" w:themeFill="background1"/>
            <w:tcMar>
              <w:top w:w="57" w:type="dxa"/>
              <w:bottom w:w="57" w:type="dxa"/>
            </w:tcMar>
            <w:vAlign w:val="center"/>
          </w:tcPr>
          <w:p w14:paraId="5BEDD72C" w14:textId="77777777" w:rsidR="00325012" w:rsidRPr="00AF763F" w:rsidRDefault="00325012" w:rsidP="00721A30">
            <w:pPr>
              <w:pStyle w:val="Tabletextnoindent"/>
              <w:spacing w:before="0" w:after="0"/>
              <w:jc w:val="center"/>
              <w:rPr>
                <w:szCs w:val="17"/>
              </w:rPr>
            </w:pPr>
          </w:p>
        </w:tc>
        <w:tc>
          <w:tcPr>
            <w:tcW w:w="569" w:type="dxa"/>
            <w:shd w:val="clear" w:color="auto" w:fill="D9D9D9" w:themeFill="background1" w:themeFillShade="D9"/>
            <w:tcMar>
              <w:top w:w="57" w:type="dxa"/>
              <w:bottom w:w="57" w:type="dxa"/>
            </w:tcMar>
            <w:vAlign w:val="center"/>
          </w:tcPr>
          <w:p w14:paraId="4E649AC2" w14:textId="77777777" w:rsidR="00325012" w:rsidRPr="00AF763F" w:rsidRDefault="00325012" w:rsidP="00721A30">
            <w:pPr>
              <w:pStyle w:val="Tabletextnoindent"/>
              <w:spacing w:before="0" w:after="0"/>
              <w:jc w:val="center"/>
              <w:rPr>
                <w:szCs w:val="17"/>
              </w:rPr>
            </w:pPr>
          </w:p>
        </w:tc>
        <w:tc>
          <w:tcPr>
            <w:tcW w:w="569" w:type="dxa"/>
            <w:shd w:val="clear" w:color="auto" w:fill="auto"/>
            <w:tcMar>
              <w:top w:w="57" w:type="dxa"/>
              <w:bottom w:w="57" w:type="dxa"/>
            </w:tcMar>
            <w:vAlign w:val="center"/>
          </w:tcPr>
          <w:p w14:paraId="0491F446" w14:textId="77777777" w:rsidR="00325012" w:rsidRPr="00AF763F" w:rsidRDefault="00325012" w:rsidP="00721A30">
            <w:pPr>
              <w:pStyle w:val="Tabletextnoindent"/>
              <w:spacing w:before="0" w:after="0"/>
              <w:jc w:val="center"/>
              <w:rPr>
                <w:szCs w:val="17"/>
              </w:rPr>
            </w:pPr>
          </w:p>
        </w:tc>
        <w:tc>
          <w:tcPr>
            <w:tcW w:w="510" w:type="dxa"/>
            <w:gridSpan w:val="2"/>
            <w:shd w:val="clear" w:color="auto" w:fill="D9D9D9" w:themeFill="background1" w:themeFillShade="D9"/>
          </w:tcPr>
          <w:p w14:paraId="78EE941C" w14:textId="77777777" w:rsidR="00325012" w:rsidRPr="00AF763F" w:rsidRDefault="00325012" w:rsidP="00721A30">
            <w:pPr>
              <w:pStyle w:val="Tabletextnoindent"/>
              <w:spacing w:before="0" w:after="0"/>
              <w:jc w:val="center"/>
              <w:rPr>
                <w:szCs w:val="17"/>
              </w:rPr>
            </w:pPr>
          </w:p>
        </w:tc>
        <w:tc>
          <w:tcPr>
            <w:tcW w:w="494" w:type="dxa"/>
            <w:shd w:val="clear" w:color="auto" w:fill="FFFFFF" w:themeFill="background1"/>
          </w:tcPr>
          <w:p w14:paraId="6E54D534" w14:textId="1D484793" w:rsidR="00325012" w:rsidRPr="00AF763F" w:rsidRDefault="00325012" w:rsidP="00721A30">
            <w:pPr>
              <w:pStyle w:val="Tabletextnoindent"/>
              <w:spacing w:before="0" w:after="0"/>
              <w:jc w:val="center"/>
              <w:rPr>
                <w:szCs w:val="17"/>
              </w:rPr>
            </w:pPr>
          </w:p>
        </w:tc>
        <w:tc>
          <w:tcPr>
            <w:tcW w:w="982" w:type="dxa"/>
            <w:gridSpan w:val="2"/>
            <w:shd w:val="clear" w:color="auto" w:fill="D9D9D9" w:themeFill="background1" w:themeFillShade="D9"/>
            <w:tcMar>
              <w:top w:w="57" w:type="dxa"/>
              <w:bottom w:w="57" w:type="dxa"/>
            </w:tcMar>
            <w:vAlign w:val="center"/>
          </w:tcPr>
          <w:p w14:paraId="47841970" w14:textId="77777777" w:rsidR="00325012" w:rsidRPr="00AF763F" w:rsidRDefault="00325012" w:rsidP="00721A30">
            <w:pPr>
              <w:pStyle w:val="Tabletextnoindent"/>
              <w:spacing w:before="0" w:after="0"/>
              <w:jc w:val="center"/>
              <w:rPr>
                <w:szCs w:val="17"/>
              </w:rPr>
            </w:pPr>
          </w:p>
        </w:tc>
        <w:tc>
          <w:tcPr>
            <w:tcW w:w="577" w:type="dxa"/>
            <w:shd w:val="clear" w:color="auto" w:fill="FFFFFF" w:themeFill="background1"/>
            <w:tcMar>
              <w:top w:w="57" w:type="dxa"/>
              <w:bottom w:w="57" w:type="dxa"/>
            </w:tcMar>
            <w:vAlign w:val="center"/>
          </w:tcPr>
          <w:p w14:paraId="31D0A6BE" w14:textId="77777777" w:rsidR="00325012" w:rsidRPr="00AF763F" w:rsidRDefault="00325012" w:rsidP="00721A30">
            <w:pPr>
              <w:pStyle w:val="Tabletextnoindent"/>
              <w:spacing w:before="0" w:after="0"/>
              <w:jc w:val="center"/>
              <w:rPr>
                <w:szCs w:val="17"/>
              </w:rPr>
            </w:pPr>
          </w:p>
        </w:tc>
        <w:tc>
          <w:tcPr>
            <w:tcW w:w="567" w:type="dxa"/>
            <w:shd w:val="clear" w:color="auto" w:fill="D9D9D9" w:themeFill="background1" w:themeFillShade="D9"/>
            <w:tcMar>
              <w:top w:w="57" w:type="dxa"/>
              <w:bottom w:w="57" w:type="dxa"/>
            </w:tcMar>
            <w:vAlign w:val="center"/>
          </w:tcPr>
          <w:p w14:paraId="2C99A4AF" w14:textId="77777777" w:rsidR="00325012" w:rsidRPr="00AF763F" w:rsidRDefault="00325012" w:rsidP="00721A30">
            <w:pPr>
              <w:pStyle w:val="Tabletextnoindent"/>
              <w:spacing w:before="0" w:after="0"/>
              <w:jc w:val="center"/>
              <w:rPr>
                <w:szCs w:val="17"/>
              </w:rPr>
            </w:pPr>
          </w:p>
        </w:tc>
        <w:tc>
          <w:tcPr>
            <w:tcW w:w="567" w:type="dxa"/>
            <w:shd w:val="clear" w:color="auto" w:fill="FFFFFF" w:themeFill="background1"/>
            <w:tcMar>
              <w:top w:w="57" w:type="dxa"/>
              <w:bottom w:w="57" w:type="dxa"/>
            </w:tcMar>
            <w:vAlign w:val="center"/>
          </w:tcPr>
          <w:p w14:paraId="1D4FA95D" w14:textId="77777777" w:rsidR="00325012" w:rsidRPr="00AF763F" w:rsidRDefault="00325012" w:rsidP="00721A30">
            <w:pPr>
              <w:pStyle w:val="Tabletextnoindent"/>
              <w:spacing w:before="0" w:after="0"/>
              <w:jc w:val="center"/>
              <w:rPr>
                <w:szCs w:val="17"/>
              </w:rPr>
            </w:pPr>
          </w:p>
        </w:tc>
        <w:tc>
          <w:tcPr>
            <w:tcW w:w="567" w:type="dxa"/>
            <w:shd w:val="clear" w:color="auto" w:fill="D9D9D9" w:themeFill="background1" w:themeFillShade="D9"/>
            <w:tcMar>
              <w:top w:w="57" w:type="dxa"/>
              <w:bottom w:w="57" w:type="dxa"/>
            </w:tcMar>
            <w:vAlign w:val="center"/>
          </w:tcPr>
          <w:p w14:paraId="14211BD2" w14:textId="77777777" w:rsidR="00325012" w:rsidRPr="00AF763F" w:rsidRDefault="00325012" w:rsidP="00721A30">
            <w:pPr>
              <w:pStyle w:val="Tabletextnoindent"/>
              <w:spacing w:before="0" w:after="0"/>
              <w:jc w:val="center"/>
              <w:rPr>
                <w:szCs w:val="17"/>
              </w:rPr>
            </w:pPr>
          </w:p>
        </w:tc>
        <w:tc>
          <w:tcPr>
            <w:tcW w:w="992" w:type="dxa"/>
            <w:shd w:val="clear" w:color="auto" w:fill="FFFFFF" w:themeFill="background1"/>
            <w:tcMar>
              <w:top w:w="57" w:type="dxa"/>
              <w:bottom w:w="57" w:type="dxa"/>
            </w:tcMar>
            <w:vAlign w:val="center"/>
          </w:tcPr>
          <w:p w14:paraId="55350242" w14:textId="77777777" w:rsidR="00325012" w:rsidRPr="00AF763F" w:rsidRDefault="00325012" w:rsidP="00721A30">
            <w:pPr>
              <w:pStyle w:val="Tabletextnoindent"/>
              <w:spacing w:before="0" w:after="0"/>
              <w:jc w:val="center"/>
              <w:rPr>
                <w:szCs w:val="17"/>
              </w:rPr>
            </w:pPr>
          </w:p>
        </w:tc>
      </w:tr>
      <w:tr w:rsidR="00325012" w:rsidRPr="00AF763F" w14:paraId="4BFF8A25" w14:textId="77777777" w:rsidTr="00B10BB3">
        <w:trPr>
          <w:cantSplit/>
        </w:trPr>
        <w:tc>
          <w:tcPr>
            <w:tcW w:w="974" w:type="dxa"/>
            <w:tcMar>
              <w:top w:w="57" w:type="dxa"/>
              <w:bottom w:w="57" w:type="dxa"/>
            </w:tcMar>
            <w:vAlign w:val="center"/>
            <w:hideMark/>
          </w:tcPr>
          <w:p w14:paraId="594D81D4" w14:textId="77777777" w:rsidR="00325012" w:rsidRPr="00AF763F" w:rsidRDefault="00325012" w:rsidP="00721A30">
            <w:pPr>
              <w:pStyle w:val="Tabletextnoindent"/>
              <w:spacing w:before="0" w:after="0"/>
              <w:rPr>
                <w:szCs w:val="17"/>
              </w:rPr>
            </w:pPr>
            <w:r w:rsidRPr="00AF763F">
              <w:rPr>
                <w:szCs w:val="17"/>
              </w:rPr>
              <w:t>SES-2</w:t>
            </w:r>
          </w:p>
        </w:tc>
        <w:tc>
          <w:tcPr>
            <w:tcW w:w="560" w:type="dxa"/>
            <w:shd w:val="clear" w:color="auto" w:fill="D9D9D9" w:themeFill="background1" w:themeFillShade="D9"/>
            <w:tcMar>
              <w:top w:w="57" w:type="dxa"/>
              <w:bottom w:w="57" w:type="dxa"/>
            </w:tcMar>
            <w:vAlign w:val="center"/>
          </w:tcPr>
          <w:p w14:paraId="0D7A95C9" w14:textId="77777777" w:rsidR="00325012" w:rsidRPr="00AF763F" w:rsidRDefault="00325012" w:rsidP="00721A30">
            <w:pPr>
              <w:pStyle w:val="Tabletextnoindent"/>
              <w:spacing w:before="0" w:after="0"/>
              <w:jc w:val="center"/>
              <w:rPr>
                <w:szCs w:val="17"/>
              </w:rPr>
            </w:pPr>
            <w:r w:rsidRPr="00AF763F">
              <w:rPr>
                <w:szCs w:val="17"/>
              </w:rPr>
              <w:t>1</w:t>
            </w:r>
          </w:p>
        </w:tc>
        <w:tc>
          <w:tcPr>
            <w:tcW w:w="562" w:type="dxa"/>
            <w:shd w:val="clear" w:color="auto" w:fill="FFFFFF" w:themeFill="background1"/>
            <w:tcMar>
              <w:top w:w="57" w:type="dxa"/>
              <w:bottom w:w="57" w:type="dxa"/>
            </w:tcMar>
            <w:vAlign w:val="center"/>
          </w:tcPr>
          <w:p w14:paraId="32D0E57C" w14:textId="77777777" w:rsidR="00325012" w:rsidRPr="00AF763F" w:rsidRDefault="00325012" w:rsidP="00721A30">
            <w:pPr>
              <w:pStyle w:val="Tabletextnoindent"/>
              <w:spacing w:before="0" w:after="0"/>
              <w:jc w:val="center"/>
              <w:rPr>
                <w:szCs w:val="17"/>
              </w:rPr>
            </w:pPr>
          </w:p>
        </w:tc>
        <w:tc>
          <w:tcPr>
            <w:tcW w:w="569" w:type="dxa"/>
            <w:shd w:val="clear" w:color="auto" w:fill="D9D9D9" w:themeFill="background1" w:themeFillShade="D9"/>
            <w:tcMar>
              <w:top w:w="57" w:type="dxa"/>
              <w:bottom w:w="57" w:type="dxa"/>
            </w:tcMar>
            <w:vAlign w:val="center"/>
          </w:tcPr>
          <w:p w14:paraId="130098FF" w14:textId="77777777" w:rsidR="00325012" w:rsidRPr="00AF763F" w:rsidRDefault="00325012" w:rsidP="00721A30">
            <w:pPr>
              <w:pStyle w:val="Tabletextnoindent"/>
              <w:spacing w:before="0" w:after="0"/>
              <w:jc w:val="center"/>
              <w:rPr>
                <w:szCs w:val="17"/>
              </w:rPr>
            </w:pPr>
          </w:p>
        </w:tc>
        <w:tc>
          <w:tcPr>
            <w:tcW w:w="569" w:type="dxa"/>
            <w:shd w:val="clear" w:color="auto" w:fill="auto"/>
            <w:tcMar>
              <w:top w:w="57" w:type="dxa"/>
              <w:bottom w:w="57" w:type="dxa"/>
            </w:tcMar>
            <w:vAlign w:val="center"/>
          </w:tcPr>
          <w:p w14:paraId="18FA250A" w14:textId="77777777" w:rsidR="00325012" w:rsidRPr="00AF763F" w:rsidRDefault="00325012" w:rsidP="00721A30">
            <w:pPr>
              <w:pStyle w:val="Tabletextnoindent"/>
              <w:spacing w:before="0" w:after="0"/>
              <w:jc w:val="center"/>
              <w:rPr>
                <w:szCs w:val="17"/>
              </w:rPr>
            </w:pPr>
          </w:p>
        </w:tc>
        <w:tc>
          <w:tcPr>
            <w:tcW w:w="510" w:type="dxa"/>
            <w:gridSpan w:val="2"/>
            <w:shd w:val="clear" w:color="auto" w:fill="D9D9D9" w:themeFill="background1" w:themeFillShade="D9"/>
          </w:tcPr>
          <w:p w14:paraId="17C907E9" w14:textId="77777777" w:rsidR="00325012" w:rsidRPr="00AF763F" w:rsidRDefault="00325012" w:rsidP="00721A30">
            <w:pPr>
              <w:pStyle w:val="Tabletextnoindent"/>
              <w:spacing w:before="0" w:after="0"/>
              <w:jc w:val="center"/>
              <w:rPr>
                <w:szCs w:val="17"/>
              </w:rPr>
            </w:pPr>
          </w:p>
        </w:tc>
        <w:tc>
          <w:tcPr>
            <w:tcW w:w="494" w:type="dxa"/>
            <w:shd w:val="clear" w:color="auto" w:fill="FFFFFF" w:themeFill="background1"/>
          </w:tcPr>
          <w:p w14:paraId="4F6B9F2A" w14:textId="5F31E272" w:rsidR="00325012" w:rsidRPr="00AF763F" w:rsidRDefault="00325012" w:rsidP="00721A30">
            <w:pPr>
              <w:pStyle w:val="Tabletextnoindent"/>
              <w:spacing w:before="0" w:after="0"/>
              <w:jc w:val="center"/>
              <w:rPr>
                <w:szCs w:val="17"/>
              </w:rPr>
            </w:pPr>
          </w:p>
        </w:tc>
        <w:tc>
          <w:tcPr>
            <w:tcW w:w="982" w:type="dxa"/>
            <w:gridSpan w:val="2"/>
            <w:shd w:val="clear" w:color="auto" w:fill="D9D9D9" w:themeFill="background1" w:themeFillShade="D9"/>
            <w:tcMar>
              <w:top w:w="57" w:type="dxa"/>
              <w:bottom w:w="57" w:type="dxa"/>
            </w:tcMar>
            <w:vAlign w:val="center"/>
          </w:tcPr>
          <w:p w14:paraId="6EC5E060" w14:textId="77777777" w:rsidR="00325012" w:rsidRPr="00AF763F" w:rsidRDefault="00325012" w:rsidP="00721A30">
            <w:pPr>
              <w:pStyle w:val="Tabletextnoindent"/>
              <w:spacing w:before="0" w:after="0"/>
              <w:jc w:val="center"/>
              <w:rPr>
                <w:szCs w:val="17"/>
              </w:rPr>
            </w:pPr>
          </w:p>
        </w:tc>
        <w:tc>
          <w:tcPr>
            <w:tcW w:w="577" w:type="dxa"/>
            <w:shd w:val="clear" w:color="auto" w:fill="FFFFFF" w:themeFill="background1"/>
            <w:tcMar>
              <w:top w:w="57" w:type="dxa"/>
              <w:bottom w:w="57" w:type="dxa"/>
            </w:tcMar>
            <w:vAlign w:val="center"/>
          </w:tcPr>
          <w:p w14:paraId="383DC613" w14:textId="77777777" w:rsidR="00325012" w:rsidRPr="00AF763F" w:rsidRDefault="00325012" w:rsidP="00721A30">
            <w:pPr>
              <w:pStyle w:val="Tabletextnoindent"/>
              <w:spacing w:before="0" w:after="0"/>
              <w:jc w:val="center"/>
              <w:rPr>
                <w:szCs w:val="17"/>
              </w:rPr>
            </w:pPr>
          </w:p>
        </w:tc>
        <w:tc>
          <w:tcPr>
            <w:tcW w:w="567" w:type="dxa"/>
            <w:shd w:val="clear" w:color="auto" w:fill="D9D9D9" w:themeFill="background1" w:themeFillShade="D9"/>
            <w:tcMar>
              <w:top w:w="57" w:type="dxa"/>
              <w:bottom w:w="57" w:type="dxa"/>
            </w:tcMar>
            <w:vAlign w:val="center"/>
          </w:tcPr>
          <w:p w14:paraId="34E4A2D7" w14:textId="77777777" w:rsidR="00325012" w:rsidRPr="00AF763F" w:rsidRDefault="00325012" w:rsidP="00721A30">
            <w:pPr>
              <w:pStyle w:val="Tabletextnoindent"/>
              <w:spacing w:before="0" w:after="0"/>
              <w:jc w:val="center"/>
              <w:rPr>
                <w:szCs w:val="17"/>
              </w:rPr>
            </w:pPr>
          </w:p>
        </w:tc>
        <w:tc>
          <w:tcPr>
            <w:tcW w:w="567" w:type="dxa"/>
            <w:shd w:val="clear" w:color="auto" w:fill="FFFFFF" w:themeFill="background1"/>
            <w:tcMar>
              <w:top w:w="57" w:type="dxa"/>
              <w:bottom w:w="57" w:type="dxa"/>
            </w:tcMar>
            <w:vAlign w:val="center"/>
          </w:tcPr>
          <w:p w14:paraId="4247E713" w14:textId="77777777" w:rsidR="00325012" w:rsidRPr="00AF763F" w:rsidRDefault="00325012" w:rsidP="00721A30">
            <w:pPr>
              <w:pStyle w:val="Tabletextnoindent"/>
              <w:spacing w:before="0" w:after="0"/>
              <w:jc w:val="center"/>
              <w:rPr>
                <w:szCs w:val="17"/>
              </w:rPr>
            </w:pPr>
          </w:p>
        </w:tc>
        <w:tc>
          <w:tcPr>
            <w:tcW w:w="567" w:type="dxa"/>
            <w:shd w:val="clear" w:color="auto" w:fill="D9D9D9" w:themeFill="background1" w:themeFillShade="D9"/>
            <w:tcMar>
              <w:top w:w="57" w:type="dxa"/>
              <w:bottom w:w="57" w:type="dxa"/>
            </w:tcMar>
            <w:vAlign w:val="center"/>
          </w:tcPr>
          <w:p w14:paraId="5B789CFE" w14:textId="77777777" w:rsidR="00325012" w:rsidRPr="00AF763F" w:rsidRDefault="00325012" w:rsidP="00721A30">
            <w:pPr>
              <w:pStyle w:val="Tabletextnoindent"/>
              <w:spacing w:before="0" w:after="0"/>
              <w:jc w:val="center"/>
              <w:rPr>
                <w:szCs w:val="17"/>
              </w:rPr>
            </w:pPr>
          </w:p>
        </w:tc>
        <w:tc>
          <w:tcPr>
            <w:tcW w:w="992" w:type="dxa"/>
            <w:shd w:val="clear" w:color="auto" w:fill="FFFFFF" w:themeFill="background1"/>
            <w:tcMar>
              <w:top w:w="57" w:type="dxa"/>
              <w:bottom w:w="57" w:type="dxa"/>
            </w:tcMar>
            <w:vAlign w:val="center"/>
          </w:tcPr>
          <w:p w14:paraId="3D2B94FD" w14:textId="77777777" w:rsidR="00325012" w:rsidRPr="00AF763F" w:rsidRDefault="00325012" w:rsidP="00721A30">
            <w:pPr>
              <w:pStyle w:val="Tabletextnoindent"/>
              <w:spacing w:before="0" w:after="0"/>
              <w:jc w:val="center"/>
              <w:rPr>
                <w:szCs w:val="17"/>
              </w:rPr>
            </w:pPr>
          </w:p>
        </w:tc>
      </w:tr>
      <w:tr w:rsidR="00325012" w:rsidRPr="00AF763F" w14:paraId="203B15D5" w14:textId="77777777" w:rsidTr="00B10BB3">
        <w:trPr>
          <w:cantSplit/>
        </w:trPr>
        <w:tc>
          <w:tcPr>
            <w:tcW w:w="974" w:type="dxa"/>
            <w:tcBorders>
              <w:bottom w:val="single" w:sz="2" w:space="0" w:color="A5A5A5" w:themeColor="accent3"/>
            </w:tcBorders>
            <w:tcMar>
              <w:top w:w="57" w:type="dxa"/>
              <w:bottom w:w="57" w:type="dxa"/>
            </w:tcMar>
            <w:vAlign w:val="center"/>
            <w:hideMark/>
          </w:tcPr>
          <w:p w14:paraId="25639E49" w14:textId="77777777" w:rsidR="00325012" w:rsidRPr="00AF763F" w:rsidRDefault="00325012" w:rsidP="00721A30">
            <w:pPr>
              <w:pStyle w:val="Tabletextnoindent"/>
              <w:spacing w:before="0" w:after="0"/>
              <w:rPr>
                <w:szCs w:val="17"/>
              </w:rPr>
            </w:pPr>
            <w:r w:rsidRPr="00AF763F">
              <w:rPr>
                <w:szCs w:val="17"/>
              </w:rPr>
              <w:t>SES-1</w:t>
            </w:r>
          </w:p>
        </w:tc>
        <w:tc>
          <w:tcPr>
            <w:tcW w:w="560" w:type="dxa"/>
            <w:tcBorders>
              <w:bottom w:val="single" w:sz="2" w:space="0" w:color="A5A5A5" w:themeColor="accent3"/>
            </w:tcBorders>
            <w:shd w:val="clear" w:color="auto" w:fill="D9D9D9" w:themeFill="background1" w:themeFillShade="D9"/>
            <w:tcMar>
              <w:top w:w="57" w:type="dxa"/>
              <w:bottom w:w="57" w:type="dxa"/>
            </w:tcMar>
            <w:vAlign w:val="center"/>
          </w:tcPr>
          <w:p w14:paraId="79BC1F1F" w14:textId="5A2DBC93" w:rsidR="00325012" w:rsidRPr="00AF763F" w:rsidRDefault="00325012" w:rsidP="00721A30">
            <w:pPr>
              <w:pStyle w:val="Tabletextnoindent"/>
              <w:spacing w:before="0" w:after="0"/>
              <w:jc w:val="center"/>
              <w:rPr>
                <w:szCs w:val="17"/>
              </w:rPr>
            </w:pPr>
            <w:r w:rsidRPr="00AF763F">
              <w:rPr>
                <w:szCs w:val="17"/>
              </w:rPr>
              <w:t>2</w:t>
            </w:r>
          </w:p>
        </w:tc>
        <w:tc>
          <w:tcPr>
            <w:tcW w:w="562" w:type="dxa"/>
            <w:tcBorders>
              <w:bottom w:val="single" w:sz="2" w:space="0" w:color="A5A5A5" w:themeColor="accent3"/>
            </w:tcBorders>
            <w:shd w:val="clear" w:color="auto" w:fill="FFFFFF" w:themeFill="background1"/>
            <w:tcMar>
              <w:top w:w="57" w:type="dxa"/>
              <w:bottom w:w="57" w:type="dxa"/>
            </w:tcMar>
            <w:vAlign w:val="center"/>
          </w:tcPr>
          <w:p w14:paraId="4102E8D7" w14:textId="77777777" w:rsidR="00325012" w:rsidRPr="00AF763F" w:rsidRDefault="00325012" w:rsidP="00721A30">
            <w:pPr>
              <w:pStyle w:val="Tabletextnoindent"/>
              <w:spacing w:before="0" w:after="0"/>
              <w:jc w:val="center"/>
              <w:rPr>
                <w:szCs w:val="17"/>
              </w:rPr>
            </w:pPr>
          </w:p>
        </w:tc>
        <w:tc>
          <w:tcPr>
            <w:tcW w:w="569" w:type="dxa"/>
            <w:tcBorders>
              <w:bottom w:val="single" w:sz="2" w:space="0" w:color="A5A5A5" w:themeColor="accent3"/>
            </w:tcBorders>
            <w:shd w:val="clear" w:color="auto" w:fill="D9D9D9" w:themeFill="background1" w:themeFillShade="D9"/>
            <w:tcMar>
              <w:top w:w="57" w:type="dxa"/>
              <w:bottom w:w="57" w:type="dxa"/>
            </w:tcMar>
            <w:vAlign w:val="center"/>
          </w:tcPr>
          <w:p w14:paraId="27AB4E42" w14:textId="25DB28FB" w:rsidR="00325012" w:rsidRPr="00AF763F" w:rsidRDefault="00325012" w:rsidP="00721A30">
            <w:pPr>
              <w:pStyle w:val="Tabletextnoindent"/>
              <w:spacing w:before="0" w:after="0"/>
              <w:jc w:val="center"/>
              <w:rPr>
                <w:szCs w:val="17"/>
              </w:rPr>
            </w:pPr>
            <w:r w:rsidRPr="00AF763F">
              <w:rPr>
                <w:szCs w:val="17"/>
              </w:rPr>
              <w:t>1</w:t>
            </w:r>
          </w:p>
        </w:tc>
        <w:tc>
          <w:tcPr>
            <w:tcW w:w="569" w:type="dxa"/>
            <w:tcBorders>
              <w:bottom w:val="single" w:sz="2" w:space="0" w:color="A5A5A5" w:themeColor="accent3"/>
            </w:tcBorders>
            <w:shd w:val="clear" w:color="auto" w:fill="auto"/>
            <w:tcMar>
              <w:top w:w="57" w:type="dxa"/>
              <w:bottom w:w="57" w:type="dxa"/>
            </w:tcMar>
            <w:vAlign w:val="center"/>
          </w:tcPr>
          <w:p w14:paraId="71E5FEC2" w14:textId="77777777" w:rsidR="00325012" w:rsidRPr="00AF763F" w:rsidRDefault="00325012" w:rsidP="00721A30">
            <w:pPr>
              <w:pStyle w:val="Tabletextnoindent"/>
              <w:spacing w:before="0" w:after="0"/>
              <w:jc w:val="center"/>
              <w:rPr>
                <w:szCs w:val="17"/>
              </w:rPr>
            </w:pPr>
          </w:p>
        </w:tc>
        <w:tc>
          <w:tcPr>
            <w:tcW w:w="510" w:type="dxa"/>
            <w:gridSpan w:val="2"/>
            <w:tcBorders>
              <w:bottom w:val="single" w:sz="2" w:space="0" w:color="A5A5A5" w:themeColor="accent3"/>
            </w:tcBorders>
            <w:shd w:val="clear" w:color="auto" w:fill="D9D9D9" w:themeFill="background1" w:themeFillShade="D9"/>
          </w:tcPr>
          <w:p w14:paraId="3FB79F2D" w14:textId="77777777" w:rsidR="00325012" w:rsidRPr="00AF763F" w:rsidRDefault="00325012" w:rsidP="00721A30">
            <w:pPr>
              <w:pStyle w:val="Tabletextnoindent"/>
              <w:spacing w:before="0" w:after="0"/>
              <w:jc w:val="center"/>
              <w:rPr>
                <w:szCs w:val="17"/>
              </w:rPr>
            </w:pPr>
          </w:p>
        </w:tc>
        <w:tc>
          <w:tcPr>
            <w:tcW w:w="494" w:type="dxa"/>
            <w:tcBorders>
              <w:bottom w:val="single" w:sz="2" w:space="0" w:color="A5A5A5" w:themeColor="accent3"/>
            </w:tcBorders>
            <w:shd w:val="clear" w:color="auto" w:fill="FFFFFF" w:themeFill="background1"/>
          </w:tcPr>
          <w:p w14:paraId="1F6B4EF1" w14:textId="2915ADC1" w:rsidR="00325012" w:rsidRPr="00AF763F" w:rsidRDefault="00325012" w:rsidP="00721A30">
            <w:pPr>
              <w:pStyle w:val="Tabletextnoindent"/>
              <w:spacing w:before="0" w:after="0"/>
              <w:jc w:val="center"/>
              <w:rPr>
                <w:szCs w:val="17"/>
              </w:rPr>
            </w:pPr>
          </w:p>
        </w:tc>
        <w:tc>
          <w:tcPr>
            <w:tcW w:w="982" w:type="dxa"/>
            <w:gridSpan w:val="2"/>
            <w:tcBorders>
              <w:bottom w:val="single" w:sz="2" w:space="0" w:color="A5A5A5" w:themeColor="accent3"/>
            </w:tcBorders>
            <w:shd w:val="clear" w:color="auto" w:fill="D9D9D9" w:themeFill="background1" w:themeFillShade="D9"/>
            <w:tcMar>
              <w:top w:w="57" w:type="dxa"/>
              <w:bottom w:w="57" w:type="dxa"/>
            </w:tcMar>
            <w:vAlign w:val="center"/>
          </w:tcPr>
          <w:p w14:paraId="72C02DC4" w14:textId="77777777" w:rsidR="00325012" w:rsidRPr="00AF763F" w:rsidRDefault="00325012" w:rsidP="00721A30">
            <w:pPr>
              <w:pStyle w:val="Tabletextnoindent"/>
              <w:spacing w:before="0" w:after="0"/>
              <w:jc w:val="center"/>
              <w:rPr>
                <w:szCs w:val="17"/>
              </w:rPr>
            </w:pPr>
          </w:p>
        </w:tc>
        <w:tc>
          <w:tcPr>
            <w:tcW w:w="577" w:type="dxa"/>
            <w:tcBorders>
              <w:bottom w:val="single" w:sz="2" w:space="0" w:color="A5A5A5" w:themeColor="accent3"/>
            </w:tcBorders>
            <w:shd w:val="clear" w:color="auto" w:fill="FFFFFF" w:themeFill="background1"/>
            <w:tcMar>
              <w:top w:w="57" w:type="dxa"/>
              <w:bottom w:w="57" w:type="dxa"/>
            </w:tcMar>
            <w:vAlign w:val="center"/>
          </w:tcPr>
          <w:p w14:paraId="51A8BD93" w14:textId="77777777" w:rsidR="00325012" w:rsidRPr="00AF763F" w:rsidRDefault="00325012" w:rsidP="00721A30">
            <w:pPr>
              <w:pStyle w:val="Tabletextnoindent"/>
              <w:spacing w:before="0" w:after="0"/>
              <w:jc w:val="center"/>
              <w:rPr>
                <w:szCs w:val="17"/>
              </w:rPr>
            </w:pPr>
          </w:p>
        </w:tc>
        <w:tc>
          <w:tcPr>
            <w:tcW w:w="567" w:type="dxa"/>
            <w:tcBorders>
              <w:bottom w:val="single" w:sz="2" w:space="0" w:color="A5A5A5" w:themeColor="accent3"/>
            </w:tcBorders>
            <w:shd w:val="clear" w:color="auto" w:fill="D9D9D9" w:themeFill="background1" w:themeFillShade="D9"/>
            <w:tcMar>
              <w:top w:w="57" w:type="dxa"/>
              <w:bottom w:w="57" w:type="dxa"/>
            </w:tcMar>
            <w:vAlign w:val="center"/>
          </w:tcPr>
          <w:p w14:paraId="517D9687" w14:textId="77777777" w:rsidR="00325012" w:rsidRPr="00AF763F" w:rsidRDefault="00325012" w:rsidP="00721A30">
            <w:pPr>
              <w:pStyle w:val="Tabletextnoindent"/>
              <w:spacing w:before="0" w:after="0"/>
              <w:jc w:val="center"/>
              <w:rPr>
                <w:szCs w:val="17"/>
              </w:rPr>
            </w:pPr>
          </w:p>
        </w:tc>
        <w:tc>
          <w:tcPr>
            <w:tcW w:w="567" w:type="dxa"/>
            <w:tcBorders>
              <w:bottom w:val="single" w:sz="2" w:space="0" w:color="A5A5A5" w:themeColor="accent3"/>
            </w:tcBorders>
            <w:shd w:val="clear" w:color="auto" w:fill="FFFFFF" w:themeFill="background1"/>
            <w:tcMar>
              <w:top w:w="57" w:type="dxa"/>
              <w:bottom w:w="57" w:type="dxa"/>
            </w:tcMar>
            <w:vAlign w:val="center"/>
          </w:tcPr>
          <w:p w14:paraId="5A04A8FC" w14:textId="77777777" w:rsidR="00325012" w:rsidRPr="00AF763F" w:rsidRDefault="00325012" w:rsidP="00721A30">
            <w:pPr>
              <w:pStyle w:val="Tabletextnoindent"/>
              <w:spacing w:before="0" w:after="0"/>
              <w:jc w:val="center"/>
              <w:rPr>
                <w:szCs w:val="17"/>
              </w:rPr>
            </w:pPr>
          </w:p>
        </w:tc>
        <w:tc>
          <w:tcPr>
            <w:tcW w:w="567" w:type="dxa"/>
            <w:tcBorders>
              <w:bottom w:val="single" w:sz="2" w:space="0" w:color="A5A5A5" w:themeColor="accent3"/>
            </w:tcBorders>
            <w:shd w:val="clear" w:color="auto" w:fill="D9D9D9" w:themeFill="background1" w:themeFillShade="D9"/>
            <w:tcMar>
              <w:top w:w="57" w:type="dxa"/>
              <w:bottom w:w="57" w:type="dxa"/>
            </w:tcMar>
            <w:vAlign w:val="center"/>
          </w:tcPr>
          <w:p w14:paraId="7FD3B39E" w14:textId="77777777" w:rsidR="00325012" w:rsidRPr="00AF763F" w:rsidRDefault="00325012" w:rsidP="00721A30">
            <w:pPr>
              <w:pStyle w:val="Tabletextnoindent"/>
              <w:spacing w:before="0" w:after="0"/>
              <w:jc w:val="center"/>
              <w:rPr>
                <w:szCs w:val="17"/>
              </w:rPr>
            </w:pPr>
          </w:p>
        </w:tc>
        <w:tc>
          <w:tcPr>
            <w:tcW w:w="992" w:type="dxa"/>
            <w:tcBorders>
              <w:bottom w:val="single" w:sz="2" w:space="0" w:color="A5A5A5" w:themeColor="accent3"/>
            </w:tcBorders>
            <w:shd w:val="clear" w:color="auto" w:fill="FFFFFF" w:themeFill="background1"/>
            <w:tcMar>
              <w:top w:w="57" w:type="dxa"/>
              <w:bottom w:w="57" w:type="dxa"/>
            </w:tcMar>
            <w:vAlign w:val="center"/>
          </w:tcPr>
          <w:p w14:paraId="779EC010" w14:textId="77777777" w:rsidR="00325012" w:rsidRPr="00AF763F" w:rsidRDefault="00325012" w:rsidP="00721A30">
            <w:pPr>
              <w:pStyle w:val="Tabletextnoindent"/>
              <w:spacing w:before="0" w:after="0"/>
              <w:jc w:val="center"/>
              <w:rPr>
                <w:szCs w:val="17"/>
              </w:rPr>
            </w:pPr>
          </w:p>
        </w:tc>
      </w:tr>
      <w:tr w:rsidR="00325012" w:rsidRPr="00AF763F" w14:paraId="0694D858" w14:textId="77777777" w:rsidTr="00B10BB3">
        <w:trPr>
          <w:cantSplit/>
        </w:trPr>
        <w:tc>
          <w:tcPr>
            <w:tcW w:w="974" w:type="dxa"/>
            <w:tcBorders>
              <w:top w:val="single" w:sz="2" w:space="0" w:color="A5A5A5" w:themeColor="accent3"/>
              <w:bottom w:val="single" w:sz="12" w:space="0" w:color="808080" w:themeColor="background1" w:themeShade="80"/>
            </w:tcBorders>
            <w:tcMar>
              <w:top w:w="57" w:type="dxa"/>
              <w:bottom w:w="57" w:type="dxa"/>
            </w:tcMar>
            <w:vAlign w:val="center"/>
            <w:hideMark/>
          </w:tcPr>
          <w:p w14:paraId="15C15523" w14:textId="77777777" w:rsidR="00325012" w:rsidRPr="00AF763F" w:rsidRDefault="00325012" w:rsidP="00721A30">
            <w:pPr>
              <w:pStyle w:val="Tabletextnoindent"/>
              <w:spacing w:before="0" w:after="0"/>
              <w:rPr>
                <w:b/>
                <w:szCs w:val="17"/>
              </w:rPr>
            </w:pPr>
            <w:r w:rsidRPr="00AF763F">
              <w:rPr>
                <w:b/>
                <w:szCs w:val="17"/>
              </w:rPr>
              <w:t>Total</w:t>
            </w:r>
          </w:p>
        </w:tc>
        <w:tc>
          <w:tcPr>
            <w:tcW w:w="560" w:type="dxa"/>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34EBE181" w14:textId="79E7F4AD" w:rsidR="00325012" w:rsidRPr="00AF763F" w:rsidRDefault="00325012" w:rsidP="00721A30">
            <w:pPr>
              <w:pStyle w:val="Tabletextnoindent"/>
              <w:spacing w:before="0" w:after="0"/>
              <w:jc w:val="center"/>
              <w:rPr>
                <w:b/>
                <w:szCs w:val="17"/>
              </w:rPr>
            </w:pPr>
            <w:r w:rsidRPr="00AF763F">
              <w:rPr>
                <w:b/>
                <w:szCs w:val="17"/>
              </w:rPr>
              <w:t>3</w:t>
            </w:r>
          </w:p>
        </w:tc>
        <w:tc>
          <w:tcPr>
            <w:tcW w:w="562" w:type="dxa"/>
            <w:tcBorders>
              <w:top w:val="single" w:sz="2" w:space="0" w:color="A5A5A5" w:themeColor="accent3"/>
              <w:bottom w:val="single" w:sz="12" w:space="0" w:color="808080" w:themeColor="background1" w:themeShade="80"/>
            </w:tcBorders>
            <w:shd w:val="clear" w:color="auto" w:fill="FFFFFF" w:themeFill="background1"/>
            <w:tcMar>
              <w:top w:w="57" w:type="dxa"/>
              <w:bottom w:w="57" w:type="dxa"/>
            </w:tcMar>
            <w:vAlign w:val="center"/>
          </w:tcPr>
          <w:p w14:paraId="5836D7C5" w14:textId="77777777" w:rsidR="00325012" w:rsidRPr="00AF763F" w:rsidRDefault="00325012" w:rsidP="00721A30">
            <w:pPr>
              <w:pStyle w:val="Tabletextnoindent"/>
              <w:spacing w:before="0" w:after="0"/>
              <w:jc w:val="center"/>
              <w:rPr>
                <w:b/>
                <w:szCs w:val="17"/>
              </w:rPr>
            </w:pPr>
          </w:p>
        </w:tc>
        <w:tc>
          <w:tcPr>
            <w:tcW w:w="569" w:type="dxa"/>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4B008C76" w14:textId="552097F3" w:rsidR="00325012" w:rsidRPr="00AF763F" w:rsidRDefault="00325012" w:rsidP="00721A30">
            <w:pPr>
              <w:pStyle w:val="Tabletextnoindent"/>
              <w:spacing w:before="0" w:after="0"/>
              <w:jc w:val="center"/>
              <w:rPr>
                <w:b/>
                <w:szCs w:val="17"/>
              </w:rPr>
            </w:pPr>
            <w:r w:rsidRPr="00AF763F">
              <w:rPr>
                <w:b/>
                <w:szCs w:val="17"/>
              </w:rPr>
              <w:t>1</w:t>
            </w:r>
          </w:p>
        </w:tc>
        <w:tc>
          <w:tcPr>
            <w:tcW w:w="569" w:type="dxa"/>
            <w:tcBorders>
              <w:top w:val="single" w:sz="2" w:space="0" w:color="A5A5A5" w:themeColor="accent3"/>
              <w:bottom w:val="single" w:sz="12" w:space="0" w:color="808080" w:themeColor="background1" w:themeShade="80"/>
            </w:tcBorders>
            <w:shd w:val="clear" w:color="auto" w:fill="auto"/>
            <w:tcMar>
              <w:top w:w="57" w:type="dxa"/>
              <w:bottom w:w="57" w:type="dxa"/>
            </w:tcMar>
            <w:vAlign w:val="center"/>
          </w:tcPr>
          <w:p w14:paraId="6F197A48" w14:textId="77777777" w:rsidR="00325012" w:rsidRPr="00AF763F" w:rsidRDefault="00325012" w:rsidP="00721A30">
            <w:pPr>
              <w:pStyle w:val="Tabletextnoindent"/>
              <w:spacing w:before="0" w:after="0"/>
              <w:jc w:val="center"/>
              <w:rPr>
                <w:b/>
                <w:szCs w:val="17"/>
              </w:rPr>
            </w:pPr>
          </w:p>
        </w:tc>
        <w:tc>
          <w:tcPr>
            <w:tcW w:w="510" w:type="dxa"/>
            <w:gridSpan w:val="2"/>
            <w:tcBorders>
              <w:top w:val="single" w:sz="2" w:space="0" w:color="A5A5A5" w:themeColor="accent3"/>
              <w:bottom w:val="single" w:sz="12" w:space="0" w:color="808080" w:themeColor="background1" w:themeShade="80"/>
            </w:tcBorders>
            <w:shd w:val="clear" w:color="auto" w:fill="D9D9D9" w:themeFill="background1" w:themeFillShade="D9"/>
          </w:tcPr>
          <w:p w14:paraId="7970938D" w14:textId="77777777" w:rsidR="00325012" w:rsidRPr="00AF763F" w:rsidRDefault="00325012" w:rsidP="00721A30">
            <w:pPr>
              <w:pStyle w:val="Tabletextnoindent"/>
              <w:spacing w:before="0" w:after="0"/>
              <w:jc w:val="center"/>
              <w:rPr>
                <w:b/>
                <w:szCs w:val="17"/>
              </w:rPr>
            </w:pPr>
          </w:p>
        </w:tc>
        <w:tc>
          <w:tcPr>
            <w:tcW w:w="494" w:type="dxa"/>
            <w:tcBorders>
              <w:top w:val="single" w:sz="2" w:space="0" w:color="A5A5A5" w:themeColor="accent3"/>
              <w:bottom w:val="single" w:sz="12" w:space="0" w:color="808080" w:themeColor="background1" w:themeShade="80"/>
            </w:tcBorders>
            <w:shd w:val="clear" w:color="auto" w:fill="FFFFFF" w:themeFill="background1"/>
          </w:tcPr>
          <w:p w14:paraId="3F75202E" w14:textId="21C0B871" w:rsidR="00325012" w:rsidRPr="00AF763F" w:rsidRDefault="00325012" w:rsidP="00721A30">
            <w:pPr>
              <w:pStyle w:val="Tabletextnoindent"/>
              <w:spacing w:before="0" w:after="0"/>
              <w:jc w:val="center"/>
              <w:rPr>
                <w:b/>
                <w:szCs w:val="17"/>
              </w:rPr>
            </w:pPr>
          </w:p>
        </w:tc>
        <w:tc>
          <w:tcPr>
            <w:tcW w:w="982" w:type="dxa"/>
            <w:gridSpan w:val="2"/>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0B6060A7" w14:textId="77777777" w:rsidR="00325012" w:rsidRPr="00AF763F" w:rsidRDefault="00325012" w:rsidP="00721A30">
            <w:pPr>
              <w:pStyle w:val="Tabletextnoindent"/>
              <w:spacing w:before="0" w:after="0"/>
              <w:jc w:val="center"/>
              <w:rPr>
                <w:b/>
                <w:szCs w:val="17"/>
              </w:rPr>
            </w:pPr>
          </w:p>
        </w:tc>
        <w:tc>
          <w:tcPr>
            <w:tcW w:w="577" w:type="dxa"/>
            <w:tcBorders>
              <w:top w:val="single" w:sz="2" w:space="0" w:color="A5A5A5" w:themeColor="accent3"/>
              <w:bottom w:val="single" w:sz="12" w:space="0" w:color="808080" w:themeColor="background1" w:themeShade="80"/>
            </w:tcBorders>
            <w:shd w:val="clear" w:color="auto" w:fill="FFFFFF" w:themeFill="background1"/>
            <w:tcMar>
              <w:top w:w="57" w:type="dxa"/>
              <w:bottom w:w="57" w:type="dxa"/>
            </w:tcMar>
            <w:vAlign w:val="center"/>
          </w:tcPr>
          <w:p w14:paraId="0B689547" w14:textId="77777777" w:rsidR="00325012" w:rsidRPr="00AF763F" w:rsidRDefault="00325012" w:rsidP="00721A30">
            <w:pPr>
              <w:pStyle w:val="Tabletextnoindent"/>
              <w:spacing w:before="0" w:after="0"/>
              <w:jc w:val="center"/>
              <w:rPr>
                <w:b/>
                <w:szCs w:val="17"/>
              </w:rPr>
            </w:pPr>
          </w:p>
        </w:tc>
        <w:tc>
          <w:tcPr>
            <w:tcW w:w="567" w:type="dxa"/>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46337785" w14:textId="77777777" w:rsidR="00325012" w:rsidRPr="00AF763F" w:rsidRDefault="00325012" w:rsidP="00721A30">
            <w:pPr>
              <w:pStyle w:val="Tabletextnoindent"/>
              <w:spacing w:before="0" w:after="0"/>
              <w:jc w:val="center"/>
              <w:rPr>
                <w:b/>
                <w:szCs w:val="17"/>
              </w:rPr>
            </w:pPr>
          </w:p>
        </w:tc>
        <w:tc>
          <w:tcPr>
            <w:tcW w:w="567" w:type="dxa"/>
            <w:tcBorders>
              <w:top w:val="single" w:sz="2" w:space="0" w:color="A5A5A5" w:themeColor="accent3"/>
              <w:bottom w:val="single" w:sz="12" w:space="0" w:color="808080" w:themeColor="background1" w:themeShade="80"/>
            </w:tcBorders>
            <w:shd w:val="clear" w:color="auto" w:fill="FFFFFF" w:themeFill="background1"/>
            <w:tcMar>
              <w:top w:w="57" w:type="dxa"/>
              <w:bottom w:w="57" w:type="dxa"/>
            </w:tcMar>
            <w:vAlign w:val="center"/>
          </w:tcPr>
          <w:p w14:paraId="3F7D0208" w14:textId="77777777" w:rsidR="00325012" w:rsidRPr="00AF763F" w:rsidRDefault="00325012" w:rsidP="00721A30">
            <w:pPr>
              <w:pStyle w:val="Tabletextnoindent"/>
              <w:spacing w:before="0" w:after="0"/>
              <w:jc w:val="center"/>
              <w:rPr>
                <w:b/>
                <w:szCs w:val="17"/>
              </w:rPr>
            </w:pPr>
          </w:p>
        </w:tc>
        <w:tc>
          <w:tcPr>
            <w:tcW w:w="567" w:type="dxa"/>
            <w:tcBorders>
              <w:top w:val="single" w:sz="2" w:space="0" w:color="A5A5A5" w:themeColor="accent3"/>
              <w:bottom w:val="single" w:sz="12" w:space="0" w:color="808080" w:themeColor="background1" w:themeShade="80"/>
            </w:tcBorders>
            <w:shd w:val="clear" w:color="auto" w:fill="D9D9D9" w:themeFill="background1" w:themeFillShade="D9"/>
            <w:tcMar>
              <w:top w:w="57" w:type="dxa"/>
              <w:bottom w:w="57" w:type="dxa"/>
            </w:tcMar>
            <w:vAlign w:val="center"/>
          </w:tcPr>
          <w:p w14:paraId="39C3C925" w14:textId="77777777" w:rsidR="00325012" w:rsidRPr="00AF763F" w:rsidRDefault="00325012" w:rsidP="00721A30">
            <w:pPr>
              <w:pStyle w:val="Tabletextnoindent"/>
              <w:spacing w:before="0" w:after="0"/>
              <w:jc w:val="center"/>
              <w:rPr>
                <w:b/>
                <w:szCs w:val="17"/>
              </w:rPr>
            </w:pPr>
          </w:p>
        </w:tc>
        <w:tc>
          <w:tcPr>
            <w:tcW w:w="992" w:type="dxa"/>
            <w:tcBorders>
              <w:top w:val="single" w:sz="2" w:space="0" w:color="A5A5A5" w:themeColor="accent3"/>
              <w:bottom w:val="single" w:sz="12" w:space="0" w:color="808080" w:themeColor="background1" w:themeShade="80"/>
            </w:tcBorders>
            <w:shd w:val="clear" w:color="auto" w:fill="FFFFFF" w:themeFill="background1"/>
            <w:tcMar>
              <w:top w:w="57" w:type="dxa"/>
              <w:bottom w:w="57" w:type="dxa"/>
            </w:tcMar>
            <w:vAlign w:val="center"/>
          </w:tcPr>
          <w:p w14:paraId="27085AEC" w14:textId="77777777" w:rsidR="00325012" w:rsidRPr="00AF763F" w:rsidRDefault="00325012" w:rsidP="00721A30">
            <w:pPr>
              <w:pStyle w:val="Tabletextnoindent"/>
              <w:spacing w:before="0" w:after="0"/>
              <w:jc w:val="center"/>
              <w:rPr>
                <w:b/>
                <w:szCs w:val="17"/>
              </w:rPr>
            </w:pPr>
          </w:p>
        </w:tc>
      </w:tr>
    </w:tbl>
    <w:p w14:paraId="173C5BD2" w14:textId="36078D79" w:rsidR="00114738" w:rsidRPr="004D70A2" w:rsidRDefault="00114738" w:rsidP="00114738">
      <w:pPr>
        <w:spacing w:before="360"/>
        <w:ind w:right="1134"/>
        <w:rPr>
          <w:rFonts w:cs="Arial"/>
          <w:b/>
          <w:szCs w:val="18"/>
        </w:rPr>
      </w:pPr>
      <w:r w:rsidRPr="00AF763F">
        <w:rPr>
          <w:rFonts w:cs="Arial"/>
          <w:b/>
          <w:szCs w:val="18"/>
        </w:rPr>
        <w:t>Table 2</w:t>
      </w:r>
      <w:r w:rsidR="002C53EF">
        <w:rPr>
          <w:rFonts w:cs="Arial"/>
          <w:b/>
          <w:szCs w:val="18"/>
        </w:rPr>
        <w:t>9</w:t>
      </w:r>
      <w:r w:rsidR="00680586">
        <w:rPr>
          <w:rFonts w:cs="Arial"/>
          <w:b/>
          <w:szCs w:val="18"/>
        </w:rPr>
        <w:t xml:space="preserve">. </w:t>
      </w:r>
      <w:r w:rsidRPr="00AF763F">
        <w:rPr>
          <w:rFonts w:cs="Arial"/>
          <w:b/>
          <w:szCs w:val="18"/>
        </w:rPr>
        <w:t xml:space="preserve">Reconciliation of </w:t>
      </w:r>
      <w:r w:rsidR="00320CDD">
        <w:rPr>
          <w:rFonts w:cs="Arial"/>
          <w:b/>
          <w:szCs w:val="18"/>
        </w:rPr>
        <w:t>e</w:t>
      </w:r>
      <w:r w:rsidR="00320CDD" w:rsidRPr="00AF763F">
        <w:rPr>
          <w:rFonts w:cs="Arial"/>
          <w:b/>
          <w:szCs w:val="18"/>
        </w:rPr>
        <w:t xml:space="preserve">xecutive </w:t>
      </w:r>
      <w:r w:rsidRPr="00AF763F">
        <w:rPr>
          <w:rFonts w:cs="Arial"/>
          <w:b/>
          <w:szCs w:val="18"/>
        </w:rPr>
        <w:t>numbers</w:t>
      </w:r>
    </w:p>
    <w:tbl>
      <w:tblPr>
        <w:tblW w:w="5000" w:type="pct"/>
        <w:tblCellMar>
          <w:left w:w="43" w:type="dxa"/>
          <w:right w:w="43" w:type="dxa"/>
        </w:tblCellMar>
        <w:tblLook w:val="01E0" w:firstRow="1" w:lastRow="1" w:firstColumn="1" w:lastColumn="1" w:noHBand="0" w:noVBand="0"/>
      </w:tblPr>
      <w:tblGrid>
        <w:gridCol w:w="539"/>
        <w:gridCol w:w="5501"/>
        <w:gridCol w:w="624"/>
        <w:gridCol w:w="706"/>
      </w:tblGrid>
      <w:tr w:rsidR="00114738" w:rsidRPr="004D70A2" w14:paraId="24BBA06D" w14:textId="77777777" w:rsidTr="00721A30">
        <w:trPr>
          <w:cantSplit/>
          <w:trHeight w:val="454"/>
        </w:trPr>
        <w:tc>
          <w:tcPr>
            <w:tcW w:w="366" w:type="pct"/>
            <w:shd w:val="clear" w:color="auto" w:fill="808080" w:themeFill="background1" w:themeFillShade="80"/>
            <w:vAlign w:val="center"/>
          </w:tcPr>
          <w:p w14:paraId="019B5572" w14:textId="77777777" w:rsidR="00114738" w:rsidRPr="004D70A2" w:rsidRDefault="00114738" w:rsidP="00721A30">
            <w:pPr>
              <w:pStyle w:val="Tablecolumnheading"/>
              <w:spacing w:before="0" w:after="0"/>
              <w:jc w:val="center"/>
            </w:pPr>
          </w:p>
          <w:p w14:paraId="3F2994D6" w14:textId="77777777" w:rsidR="00114738" w:rsidRPr="004D70A2" w:rsidRDefault="00114738" w:rsidP="00721A30">
            <w:pPr>
              <w:pStyle w:val="Tablecolumnheading"/>
              <w:spacing w:before="0" w:after="0"/>
              <w:jc w:val="center"/>
            </w:pPr>
          </w:p>
        </w:tc>
        <w:tc>
          <w:tcPr>
            <w:tcW w:w="3732" w:type="pct"/>
            <w:shd w:val="clear" w:color="auto" w:fill="808080" w:themeFill="background1" w:themeFillShade="80"/>
            <w:vAlign w:val="center"/>
          </w:tcPr>
          <w:p w14:paraId="393FA5D8" w14:textId="77777777" w:rsidR="00114738" w:rsidRPr="004D70A2" w:rsidRDefault="00114738" w:rsidP="00721A30">
            <w:pPr>
              <w:pStyle w:val="Tablecolumnheading"/>
              <w:spacing w:before="0" w:after="0"/>
              <w:jc w:val="center"/>
            </w:pPr>
          </w:p>
        </w:tc>
        <w:tc>
          <w:tcPr>
            <w:tcW w:w="423" w:type="pct"/>
            <w:shd w:val="clear" w:color="auto" w:fill="808080" w:themeFill="background1" w:themeFillShade="80"/>
            <w:vAlign w:val="center"/>
            <w:hideMark/>
          </w:tcPr>
          <w:p w14:paraId="59CA1513" w14:textId="3891D931" w:rsidR="00114738" w:rsidRPr="004D70A2" w:rsidRDefault="00114738" w:rsidP="00721A30">
            <w:pPr>
              <w:pStyle w:val="Tablecolumnheading"/>
              <w:spacing w:before="0" w:after="0"/>
              <w:ind w:right="45"/>
              <w:jc w:val="right"/>
            </w:pPr>
            <w:r w:rsidRPr="004D70A2">
              <w:t>202</w:t>
            </w:r>
            <w:r w:rsidR="00B14E47">
              <w:t>2</w:t>
            </w:r>
          </w:p>
        </w:tc>
        <w:tc>
          <w:tcPr>
            <w:tcW w:w="479" w:type="pct"/>
            <w:shd w:val="clear" w:color="auto" w:fill="808080" w:themeFill="background1" w:themeFillShade="80"/>
            <w:vAlign w:val="center"/>
            <w:hideMark/>
          </w:tcPr>
          <w:p w14:paraId="3897704A" w14:textId="71D4A276" w:rsidR="00114738" w:rsidRPr="004D70A2" w:rsidRDefault="00114738" w:rsidP="00721A30">
            <w:pPr>
              <w:pStyle w:val="Tablecolumnheading"/>
              <w:spacing w:before="0" w:after="0"/>
              <w:ind w:right="45"/>
              <w:jc w:val="right"/>
            </w:pPr>
            <w:r w:rsidRPr="004D70A2">
              <w:t>202</w:t>
            </w:r>
            <w:r w:rsidR="00B14E47">
              <w:t>1</w:t>
            </w:r>
          </w:p>
        </w:tc>
      </w:tr>
      <w:tr w:rsidR="00114738" w:rsidRPr="004D70A2" w14:paraId="3E3C9C1D" w14:textId="77777777" w:rsidTr="00721A30">
        <w:trPr>
          <w:cantSplit/>
        </w:trPr>
        <w:tc>
          <w:tcPr>
            <w:tcW w:w="366" w:type="pct"/>
            <w:tcMar>
              <w:top w:w="57" w:type="dxa"/>
              <w:bottom w:w="57" w:type="dxa"/>
            </w:tcMar>
            <w:vAlign w:val="center"/>
          </w:tcPr>
          <w:p w14:paraId="4D062B65" w14:textId="77777777" w:rsidR="00114738" w:rsidRPr="004D70A2" w:rsidRDefault="00114738" w:rsidP="00721A30">
            <w:pPr>
              <w:pStyle w:val="Tabletextnoindent"/>
              <w:spacing w:before="0" w:after="0"/>
              <w:rPr>
                <w:color w:val="000000" w:themeColor="text1"/>
              </w:rPr>
            </w:pPr>
          </w:p>
        </w:tc>
        <w:tc>
          <w:tcPr>
            <w:tcW w:w="3732" w:type="pct"/>
            <w:tcMar>
              <w:top w:w="57" w:type="dxa"/>
              <w:bottom w:w="57" w:type="dxa"/>
            </w:tcMar>
            <w:vAlign w:val="center"/>
            <w:hideMark/>
          </w:tcPr>
          <w:p w14:paraId="00BBAB92" w14:textId="5ACB3EAF" w:rsidR="00114738" w:rsidRPr="004D70A2" w:rsidRDefault="00114738" w:rsidP="00721A30">
            <w:pPr>
              <w:pStyle w:val="Tabletextnoindent"/>
              <w:spacing w:before="0" w:after="0"/>
              <w:rPr>
                <w:color w:val="000000" w:themeColor="text1"/>
              </w:rPr>
            </w:pPr>
            <w:r w:rsidRPr="004D70A2">
              <w:rPr>
                <w:color w:val="000000" w:themeColor="text1"/>
              </w:rPr>
              <w:t>Executives with total remuneration over $100,000 (see Note 8.</w:t>
            </w:r>
            <w:r w:rsidR="00320CDD">
              <w:rPr>
                <w:color w:val="000000" w:themeColor="text1"/>
              </w:rPr>
              <w:t>3</w:t>
            </w:r>
            <w:r w:rsidRPr="004D70A2">
              <w:rPr>
                <w:color w:val="000000" w:themeColor="text1"/>
              </w:rPr>
              <w:t>.1)</w:t>
            </w:r>
          </w:p>
        </w:tc>
        <w:tc>
          <w:tcPr>
            <w:tcW w:w="423" w:type="pct"/>
            <w:shd w:val="clear" w:color="auto" w:fill="auto"/>
            <w:tcMar>
              <w:top w:w="57" w:type="dxa"/>
              <w:bottom w:w="57" w:type="dxa"/>
            </w:tcMar>
            <w:vAlign w:val="center"/>
          </w:tcPr>
          <w:p w14:paraId="3AB1A667" w14:textId="6875CB21" w:rsidR="00114738" w:rsidRPr="004D70A2" w:rsidRDefault="00873E08" w:rsidP="00721A30">
            <w:pPr>
              <w:pStyle w:val="Tabletextnoindent"/>
              <w:spacing w:before="0" w:after="0"/>
              <w:ind w:right="45"/>
              <w:jc w:val="right"/>
            </w:pPr>
            <w:r>
              <w:t>3</w:t>
            </w:r>
          </w:p>
        </w:tc>
        <w:tc>
          <w:tcPr>
            <w:tcW w:w="479" w:type="pct"/>
            <w:tcMar>
              <w:top w:w="57" w:type="dxa"/>
              <w:bottom w:w="57" w:type="dxa"/>
            </w:tcMar>
            <w:vAlign w:val="center"/>
          </w:tcPr>
          <w:p w14:paraId="4C499742" w14:textId="07CCD9E9" w:rsidR="00114738" w:rsidRPr="004D70A2" w:rsidRDefault="00873E08" w:rsidP="00721A30">
            <w:pPr>
              <w:pStyle w:val="Tabletextnoindent"/>
              <w:spacing w:before="0" w:after="0"/>
              <w:ind w:right="45"/>
              <w:jc w:val="right"/>
            </w:pPr>
            <w:r>
              <w:t>3</w:t>
            </w:r>
          </w:p>
        </w:tc>
      </w:tr>
      <w:tr w:rsidR="00114738" w:rsidRPr="004D70A2" w14:paraId="5C506A60" w14:textId="77777777" w:rsidTr="00721A30">
        <w:trPr>
          <w:cantSplit/>
        </w:trPr>
        <w:tc>
          <w:tcPr>
            <w:tcW w:w="366" w:type="pct"/>
            <w:shd w:val="clear" w:color="auto" w:fill="D9D9D9" w:themeFill="background1" w:themeFillShade="D9"/>
            <w:tcMar>
              <w:top w:w="57" w:type="dxa"/>
              <w:bottom w:w="57" w:type="dxa"/>
            </w:tcMar>
            <w:vAlign w:val="center"/>
            <w:hideMark/>
          </w:tcPr>
          <w:p w14:paraId="363DD5E9" w14:textId="77777777" w:rsidR="00114738" w:rsidRPr="004D70A2" w:rsidRDefault="00114738" w:rsidP="00721A30">
            <w:pPr>
              <w:pStyle w:val="Tabletextnoindent"/>
              <w:spacing w:before="0" w:after="0"/>
              <w:rPr>
                <w:color w:val="000000" w:themeColor="text1"/>
              </w:rPr>
            </w:pPr>
            <w:r w:rsidRPr="004D70A2">
              <w:rPr>
                <w:color w:val="000000" w:themeColor="text1"/>
              </w:rPr>
              <w:t>Add</w:t>
            </w:r>
          </w:p>
        </w:tc>
        <w:tc>
          <w:tcPr>
            <w:tcW w:w="3732" w:type="pct"/>
            <w:shd w:val="clear" w:color="auto" w:fill="D9D9D9" w:themeFill="background1" w:themeFillShade="D9"/>
            <w:tcMar>
              <w:top w:w="57" w:type="dxa"/>
              <w:bottom w:w="57" w:type="dxa"/>
            </w:tcMar>
            <w:vAlign w:val="center"/>
            <w:hideMark/>
          </w:tcPr>
          <w:p w14:paraId="7D440928" w14:textId="77777777" w:rsidR="00114738" w:rsidRPr="004D70A2" w:rsidRDefault="00114738" w:rsidP="00721A30">
            <w:pPr>
              <w:pStyle w:val="Tabletextnoindent"/>
              <w:spacing w:before="0" w:after="0"/>
              <w:rPr>
                <w:color w:val="000000" w:themeColor="text1"/>
              </w:rPr>
            </w:pPr>
            <w:r w:rsidRPr="004D70A2">
              <w:rPr>
                <w:color w:val="000000" w:themeColor="text1"/>
              </w:rPr>
              <w:t xml:space="preserve">Vacancies </w:t>
            </w:r>
          </w:p>
        </w:tc>
        <w:tc>
          <w:tcPr>
            <w:tcW w:w="423" w:type="pct"/>
            <w:shd w:val="clear" w:color="auto" w:fill="D9D9D9" w:themeFill="background1" w:themeFillShade="D9"/>
            <w:tcMar>
              <w:top w:w="57" w:type="dxa"/>
              <w:bottom w:w="57" w:type="dxa"/>
            </w:tcMar>
            <w:vAlign w:val="center"/>
          </w:tcPr>
          <w:p w14:paraId="3620489B" w14:textId="77777777" w:rsidR="00114738" w:rsidRPr="004D70A2" w:rsidRDefault="00114738" w:rsidP="00721A30">
            <w:pPr>
              <w:pStyle w:val="Tabletextnoindent"/>
              <w:spacing w:before="0" w:after="0"/>
              <w:ind w:right="45"/>
              <w:jc w:val="right"/>
            </w:pPr>
          </w:p>
        </w:tc>
        <w:tc>
          <w:tcPr>
            <w:tcW w:w="479" w:type="pct"/>
            <w:shd w:val="clear" w:color="auto" w:fill="D9D9D9" w:themeFill="background1" w:themeFillShade="D9"/>
            <w:tcMar>
              <w:top w:w="57" w:type="dxa"/>
              <w:bottom w:w="57" w:type="dxa"/>
            </w:tcMar>
            <w:vAlign w:val="center"/>
          </w:tcPr>
          <w:p w14:paraId="0F8E2C91" w14:textId="77777777" w:rsidR="00114738" w:rsidRPr="004D70A2" w:rsidRDefault="00114738" w:rsidP="00721A30">
            <w:pPr>
              <w:pStyle w:val="Tabletextnoindent"/>
              <w:spacing w:before="0" w:after="0"/>
              <w:ind w:right="45"/>
              <w:jc w:val="right"/>
            </w:pPr>
          </w:p>
        </w:tc>
      </w:tr>
      <w:tr w:rsidR="00114738" w:rsidRPr="004D70A2" w14:paraId="487A87B3" w14:textId="77777777" w:rsidTr="00721A30">
        <w:trPr>
          <w:cantSplit/>
        </w:trPr>
        <w:tc>
          <w:tcPr>
            <w:tcW w:w="366" w:type="pct"/>
            <w:tcMar>
              <w:top w:w="57" w:type="dxa"/>
              <w:bottom w:w="57" w:type="dxa"/>
            </w:tcMar>
            <w:vAlign w:val="center"/>
          </w:tcPr>
          <w:p w14:paraId="140DCB74" w14:textId="77777777" w:rsidR="00114738" w:rsidRPr="004D70A2" w:rsidRDefault="00114738" w:rsidP="00721A30">
            <w:pPr>
              <w:pStyle w:val="Tabletextnoindent"/>
              <w:spacing w:before="0" w:after="0"/>
              <w:rPr>
                <w:color w:val="000000" w:themeColor="text1"/>
              </w:rPr>
            </w:pPr>
          </w:p>
        </w:tc>
        <w:tc>
          <w:tcPr>
            <w:tcW w:w="3732" w:type="pct"/>
            <w:tcMar>
              <w:top w:w="57" w:type="dxa"/>
              <w:bottom w:w="57" w:type="dxa"/>
            </w:tcMar>
            <w:vAlign w:val="center"/>
            <w:hideMark/>
          </w:tcPr>
          <w:p w14:paraId="7042EE2A" w14:textId="77777777" w:rsidR="00114738" w:rsidRPr="004D70A2" w:rsidRDefault="00114738" w:rsidP="00721A30">
            <w:pPr>
              <w:pStyle w:val="Tabletextnoindent"/>
              <w:spacing w:before="0" w:after="0"/>
              <w:rPr>
                <w:color w:val="000000" w:themeColor="text1"/>
              </w:rPr>
            </w:pPr>
            <w:r w:rsidRPr="004D70A2">
              <w:rPr>
                <w:color w:val="000000" w:themeColor="text1"/>
              </w:rPr>
              <w:t>Executives employed with total remuneration less than $100,000</w:t>
            </w:r>
          </w:p>
        </w:tc>
        <w:tc>
          <w:tcPr>
            <w:tcW w:w="423" w:type="pct"/>
            <w:shd w:val="clear" w:color="auto" w:fill="auto"/>
            <w:tcMar>
              <w:top w:w="57" w:type="dxa"/>
              <w:bottom w:w="57" w:type="dxa"/>
            </w:tcMar>
            <w:vAlign w:val="center"/>
          </w:tcPr>
          <w:p w14:paraId="52B7B6F8" w14:textId="77777777" w:rsidR="00114738" w:rsidRPr="004D70A2" w:rsidRDefault="00114738" w:rsidP="00721A30">
            <w:pPr>
              <w:pStyle w:val="Tabletextnoindent"/>
              <w:spacing w:before="0" w:after="0"/>
              <w:ind w:right="45"/>
              <w:jc w:val="right"/>
            </w:pPr>
          </w:p>
        </w:tc>
        <w:tc>
          <w:tcPr>
            <w:tcW w:w="479" w:type="pct"/>
            <w:tcMar>
              <w:top w:w="57" w:type="dxa"/>
              <w:bottom w:w="57" w:type="dxa"/>
            </w:tcMar>
            <w:vAlign w:val="center"/>
          </w:tcPr>
          <w:p w14:paraId="6CF32FB8" w14:textId="77777777" w:rsidR="00114738" w:rsidRPr="004D70A2" w:rsidRDefault="00114738" w:rsidP="00721A30">
            <w:pPr>
              <w:pStyle w:val="Tabletextnoindent"/>
              <w:spacing w:before="0" w:after="0"/>
              <w:ind w:right="45"/>
              <w:jc w:val="right"/>
            </w:pPr>
          </w:p>
        </w:tc>
      </w:tr>
      <w:tr w:rsidR="00114738" w:rsidRPr="004D70A2" w14:paraId="747D339C" w14:textId="77777777" w:rsidTr="00721A30">
        <w:trPr>
          <w:cantSplit/>
        </w:trPr>
        <w:tc>
          <w:tcPr>
            <w:tcW w:w="366" w:type="pct"/>
            <w:shd w:val="clear" w:color="auto" w:fill="D9D9D9" w:themeFill="background1" w:themeFillShade="D9"/>
            <w:tcMar>
              <w:top w:w="57" w:type="dxa"/>
              <w:bottom w:w="57" w:type="dxa"/>
            </w:tcMar>
            <w:vAlign w:val="center"/>
          </w:tcPr>
          <w:p w14:paraId="1FB4C08F" w14:textId="77777777" w:rsidR="00114738" w:rsidRPr="004D70A2" w:rsidRDefault="00114738" w:rsidP="00721A30">
            <w:pPr>
              <w:pStyle w:val="Tabletextnoindent"/>
              <w:spacing w:before="0" w:after="0"/>
              <w:rPr>
                <w:color w:val="000000" w:themeColor="text1"/>
              </w:rPr>
            </w:pPr>
          </w:p>
        </w:tc>
        <w:tc>
          <w:tcPr>
            <w:tcW w:w="3732" w:type="pct"/>
            <w:shd w:val="clear" w:color="auto" w:fill="D9D9D9" w:themeFill="background1" w:themeFillShade="D9"/>
            <w:tcMar>
              <w:top w:w="57" w:type="dxa"/>
              <w:bottom w:w="57" w:type="dxa"/>
            </w:tcMar>
            <w:vAlign w:val="center"/>
            <w:hideMark/>
          </w:tcPr>
          <w:p w14:paraId="744C0251" w14:textId="47FB9FFD" w:rsidR="00114738" w:rsidRPr="004D70A2" w:rsidRDefault="00114738" w:rsidP="00721A30">
            <w:pPr>
              <w:pStyle w:val="Tabletextnoindent"/>
              <w:spacing w:before="0" w:after="0"/>
              <w:rPr>
                <w:color w:val="000000" w:themeColor="text1"/>
              </w:rPr>
            </w:pPr>
            <w:r w:rsidRPr="00E2189B">
              <w:rPr>
                <w:color w:val="000000" w:themeColor="text1"/>
              </w:rPr>
              <w:t xml:space="preserve">Accountable </w:t>
            </w:r>
            <w:r w:rsidR="008E0171">
              <w:rPr>
                <w:color w:val="000000" w:themeColor="text1"/>
              </w:rPr>
              <w:t>o</w:t>
            </w:r>
            <w:r w:rsidRPr="00E2189B">
              <w:rPr>
                <w:color w:val="000000" w:themeColor="text1"/>
              </w:rPr>
              <w:t>fficer (Director)</w:t>
            </w:r>
          </w:p>
        </w:tc>
        <w:tc>
          <w:tcPr>
            <w:tcW w:w="423" w:type="pct"/>
            <w:shd w:val="clear" w:color="auto" w:fill="D9D9D9" w:themeFill="background1" w:themeFillShade="D9"/>
            <w:tcMar>
              <w:top w:w="57" w:type="dxa"/>
              <w:bottom w:w="57" w:type="dxa"/>
            </w:tcMar>
            <w:vAlign w:val="center"/>
          </w:tcPr>
          <w:p w14:paraId="2301CB7F" w14:textId="58D0834E" w:rsidR="00114738" w:rsidRPr="004D70A2" w:rsidRDefault="00873E08" w:rsidP="00721A30">
            <w:pPr>
              <w:pStyle w:val="Tabletextnoindent"/>
              <w:spacing w:before="0" w:after="0"/>
              <w:ind w:right="45"/>
              <w:jc w:val="right"/>
            </w:pPr>
            <w:r>
              <w:t>1</w:t>
            </w:r>
          </w:p>
        </w:tc>
        <w:tc>
          <w:tcPr>
            <w:tcW w:w="479" w:type="pct"/>
            <w:shd w:val="clear" w:color="auto" w:fill="D9D9D9" w:themeFill="background1" w:themeFillShade="D9"/>
            <w:tcMar>
              <w:top w:w="57" w:type="dxa"/>
              <w:bottom w:w="57" w:type="dxa"/>
            </w:tcMar>
            <w:vAlign w:val="center"/>
          </w:tcPr>
          <w:p w14:paraId="16E89A89" w14:textId="524A2200" w:rsidR="00114738" w:rsidRPr="004D70A2" w:rsidRDefault="00873E08" w:rsidP="00721A30">
            <w:pPr>
              <w:pStyle w:val="Tabletextnoindent"/>
              <w:spacing w:before="0" w:after="0"/>
              <w:ind w:right="45"/>
              <w:jc w:val="right"/>
            </w:pPr>
            <w:r>
              <w:t>1</w:t>
            </w:r>
          </w:p>
        </w:tc>
      </w:tr>
      <w:tr w:rsidR="00114738" w:rsidRPr="004D70A2" w14:paraId="72FE1BE0" w14:textId="77777777" w:rsidTr="00721A30">
        <w:trPr>
          <w:cantSplit/>
        </w:trPr>
        <w:tc>
          <w:tcPr>
            <w:tcW w:w="366" w:type="pct"/>
            <w:tcMar>
              <w:top w:w="57" w:type="dxa"/>
              <w:bottom w:w="57" w:type="dxa"/>
            </w:tcMar>
            <w:vAlign w:val="center"/>
            <w:hideMark/>
          </w:tcPr>
          <w:p w14:paraId="0231F092" w14:textId="77777777" w:rsidR="00114738" w:rsidRPr="004D70A2" w:rsidRDefault="00114738" w:rsidP="00721A30">
            <w:pPr>
              <w:pStyle w:val="Tabletextnoindent"/>
              <w:spacing w:before="0" w:after="0"/>
              <w:rPr>
                <w:color w:val="000000" w:themeColor="text1"/>
              </w:rPr>
            </w:pPr>
            <w:r w:rsidRPr="004D70A2">
              <w:rPr>
                <w:color w:val="000000" w:themeColor="text1"/>
              </w:rPr>
              <w:t>Less</w:t>
            </w:r>
          </w:p>
        </w:tc>
        <w:tc>
          <w:tcPr>
            <w:tcW w:w="3732" w:type="pct"/>
            <w:tcMar>
              <w:top w:w="57" w:type="dxa"/>
              <w:bottom w:w="57" w:type="dxa"/>
            </w:tcMar>
            <w:vAlign w:val="center"/>
            <w:hideMark/>
          </w:tcPr>
          <w:p w14:paraId="50E6BF1F" w14:textId="77777777" w:rsidR="00114738" w:rsidRPr="004D70A2" w:rsidRDefault="00114738" w:rsidP="00721A30">
            <w:pPr>
              <w:pStyle w:val="Tabletextnoindent"/>
              <w:spacing w:before="0" w:after="0"/>
              <w:rPr>
                <w:color w:val="000000" w:themeColor="text1"/>
              </w:rPr>
            </w:pPr>
            <w:r w:rsidRPr="004D70A2">
              <w:rPr>
                <w:color w:val="000000" w:themeColor="text1"/>
              </w:rPr>
              <w:t>Separations</w:t>
            </w:r>
          </w:p>
        </w:tc>
        <w:tc>
          <w:tcPr>
            <w:tcW w:w="423" w:type="pct"/>
            <w:shd w:val="clear" w:color="auto" w:fill="auto"/>
            <w:tcMar>
              <w:top w:w="57" w:type="dxa"/>
              <w:bottom w:w="57" w:type="dxa"/>
            </w:tcMar>
            <w:vAlign w:val="center"/>
          </w:tcPr>
          <w:p w14:paraId="3F3ED6F0" w14:textId="77777777" w:rsidR="00114738" w:rsidRPr="004D70A2" w:rsidRDefault="00114738" w:rsidP="00721A30">
            <w:pPr>
              <w:pStyle w:val="Tabletextnoindent"/>
              <w:spacing w:before="0" w:after="0"/>
              <w:ind w:right="45"/>
              <w:jc w:val="right"/>
            </w:pPr>
          </w:p>
        </w:tc>
        <w:tc>
          <w:tcPr>
            <w:tcW w:w="479" w:type="pct"/>
            <w:tcMar>
              <w:top w:w="57" w:type="dxa"/>
              <w:bottom w:w="57" w:type="dxa"/>
            </w:tcMar>
            <w:vAlign w:val="center"/>
          </w:tcPr>
          <w:p w14:paraId="68C89B63" w14:textId="77777777" w:rsidR="00114738" w:rsidRPr="004D70A2" w:rsidRDefault="00114738" w:rsidP="00721A30">
            <w:pPr>
              <w:pStyle w:val="Tabletextnoindent"/>
              <w:spacing w:before="0" w:after="0"/>
              <w:ind w:right="45"/>
              <w:jc w:val="right"/>
            </w:pPr>
          </w:p>
        </w:tc>
      </w:tr>
      <w:tr w:rsidR="00114738" w:rsidRPr="004D70A2" w14:paraId="193A29D3" w14:textId="77777777" w:rsidTr="00721A30">
        <w:trPr>
          <w:cantSplit/>
        </w:trPr>
        <w:tc>
          <w:tcPr>
            <w:tcW w:w="366" w:type="pct"/>
            <w:tcBorders>
              <w:bottom w:val="single" w:sz="2" w:space="0" w:color="A5A5A5" w:themeColor="accent3"/>
            </w:tcBorders>
            <w:shd w:val="clear" w:color="auto" w:fill="D9D9D9" w:themeFill="background1" w:themeFillShade="D9"/>
            <w:tcMar>
              <w:top w:w="57" w:type="dxa"/>
              <w:bottom w:w="57" w:type="dxa"/>
            </w:tcMar>
            <w:vAlign w:val="center"/>
          </w:tcPr>
          <w:p w14:paraId="19804455" w14:textId="77777777" w:rsidR="00114738" w:rsidRPr="004D70A2" w:rsidRDefault="00114738" w:rsidP="00721A30">
            <w:pPr>
              <w:pStyle w:val="Tabletextnoindent"/>
              <w:spacing w:before="0" w:after="0"/>
              <w:rPr>
                <w:color w:val="000000" w:themeColor="text1"/>
              </w:rPr>
            </w:pPr>
            <w:r w:rsidRPr="004D70A2">
              <w:rPr>
                <w:color w:val="000000" w:themeColor="text1"/>
              </w:rPr>
              <w:t>Less</w:t>
            </w:r>
          </w:p>
        </w:tc>
        <w:tc>
          <w:tcPr>
            <w:tcW w:w="3732" w:type="pct"/>
            <w:tcBorders>
              <w:bottom w:val="single" w:sz="2" w:space="0" w:color="A5A5A5" w:themeColor="accent3"/>
            </w:tcBorders>
            <w:shd w:val="clear" w:color="auto" w:fill="D9D9D9" w:themeFill="background1" w:themeFillShade="D9"/>
            <w:tcMar>
              <w:top w:w="57" w:type="dxa"/>
              <w:bottom w:w="57" w:type="dxa"/>
            </w:tcMar>
            <w:vAlign w:val="center"/>
          </w:tcPr>
          <w:p w14:paraId="68CA3057" w14:textId="77777777" w:rsidR="00114738" w:rsidRPr="004D70A2" w:rsidRDefault="00114738" w:rsidP="00721A30">
            <w:pPr>
              <w:pStyle w:val="Tabletextnoindent"/>
              <w:spacing w:before="0" w:after="0"/>
              <w:rPr>
                <w:color w:val="000000" w:themeColor="text1"/>
              </w:rPr>
            </w:pPr>
            <w:r w:rsidRPr="004D70A2">
              <w:rPr>
                <w:color w:val="000000" w:themeColor="text1"/>
              </w:rPr>
              <w:t xml:space="preserve">Portfolio entity executives </w:t>
            </w:r>
          </w:p>
        </w:tc>
        <w:tc>
          <w:tcPr>
            <w:tcW w:w="423" w:type="pct"/>
            <w:tcBorders>
              <w:bottom w:val="single" w:sz="2" w:space="0" w:color="A5A5A5" w:themeColor="accent3"/>
            </w:tcBorders>
            <w:shd w:val="clear" w:color="auto" w:fill="D9D9D9" w:themeFill="background1" w:themeFillShade="D9"/>
            <w:tcMar>
              <w:top w:w="57" w:type="dxa"/>
              <w:bottom w:w="57" w:type="dxa"/>
            </w:tcMar>
            <w:vAlign w:val="center"/>
          </w:tcPr>
          <w:p w14:paraId="2FAD740A" w14:textId="77777777" w:rsidR="00114738" w:rsidRPr="004D70A2" w:rsidRDefault="00114738" w:rsidP="00721A30">
            <w:pPr>
              <w:pStyle w:val="Tabletextnoindent"/>
              <w:spacing w:before="0" w:after="0"/>
              <w:ind w:right="45"/>
              <w:jc w:val="right"/>
            </w:pPr>
          </w:p>
        </w:tc>
        <w:tc>
          <w:tcPr>
            <w:tcW w:w="479" w:type="pct"/>
            <w:tcBorders>
              <w:bottom w:val="single" w:sz="2" w:space="0" w:color="A5A5A5" w:themeColor="accent3"/>
            </w:tcBorders>
            <w:shd w:val="clear" w:color="auto" w:fill="D9D9D9" w:themeFill="background1" w:themeFillShade="D9"/>
            <w:tcMar>
              <w:top w:w="57" w:type="dxa"/>
              <w:bottom w:w="57" w:type="dxa"/>
            </w:tcMar>
            <w:vAlign w:val="center"/>
          </w:tcPr>
          <w:p w14:paraId="2C4975D5" w14:textId="77777777" w:rsidR="00114738" w:rsidRPr="004D70A2" w:rsidRDefault="00114738" w:rsidP="00721A30">
            <w:pPr>
              <w:pStyle w:val="Tabletextnoindent"/>
              <w:spacing w:before="0" w:after="0"/>
              <w:ind w:right="45"/>
              <w:jc w:val="right"/>
            </w:pPr>
          </w:p>
        </w:tc>
      </w:tr>
      <w:tr w:rsidR="00114738" w:rsidRPr="004D70A2" w14:paraId="468B094F" w14:textId="77777777" w:rsidTr="00721A30">
        <w:trPr>
          <w:cantSplit/>
        </w:trPr>
        <w:tc>
          <w:tcPr>
            <w:tcW w:w="366" w:type="pct"/>
            <w:tcBorders>
              <w:top w:val="single" w:sz="2" w:space="0" w:color="A5A5A5" w:themeColor="accent3"/>
              <w:bottom w:val="single" w:sz="12" w:space="0" w:color="808080" w:themeColor="background1" w:themeShade="80"/>
            </w:tcBorders>
            <w:tcMar>
              <w:top w:w="57" w:type="dxa"/>
              <w:bottom w:w="57" w:type="dxa"/>
            </w:tcMar>
            <w:vAlign w:val="center"/>
          </w:tcPr>
          <w:p w14:paraId="67633507" w14:textId="77777777" w:rsidR="00114738" w:rsidRPr="004D70A2" w:rsidRDefault="00114738" w:rsidP="00721A30">
            <w:pPr>
              <w:pStyle w:val="Tabletextnoindent"/>
              <w:spacing w:before="0" w:after="0"/>
              <w:rPr>
                <w:b/>
                <w:color w:val="000000" w:themeColor="text1"/>
              </w:rPr>
            </w:pPr>
          </w:p>
        </w:tc>
        <w:tc>
          <w:tcPr>
            <w:tcW w:w="3732" w:type="pct"/>
            <w:tcBorders>
              <w:top w:val="single" w:sz="2" w:space="0" w:color="A5A5A5" w:themeColor="accent3"/>
              <w:bottom w:val="single" w:sz="12" w:space="0" w:color="808080" w:themeColor="background1" w:themeShade="80"/>
            </w:tcBorders>
            <w:tcMar>
              <w:top w:w="57" w:type="dxa"/>
              <w:bottom w:w="57" w:type="dxa"/>
            </w:tcMar>
            <w:vAlign w:val="center"/>
            <w:hideMark/>
          </w:tcPr>
          <w:p w14:paraId="63F64248" w14:textId="77777777" w:rsidR="00114738" w:rsidRPr="004D70A2" w:rsidRDefault="00114738" w:rsidP="00721A30">
            <w:pPr>
              <w:pStyle w:val="Tabletextnoindent"/>
              <w:spacing w:before="0" w:after="0"/>
              <w:rPr>
                <w:b/>
                <w:color w:val="000000" w:themeColor="text1"/>
              </w:rPr>
            </w:pPr>
            <w:r w:rsidRPr="004D70A2">
              <w:rPr>
                <w:b/>
                <w:color w:val="000000" w:themeColor="text1"/>
              </w:rPr>
              <w:t>Total executive numbers at 30 June</w:t>
            </w:r>
          </w:p>
        </w:tc>
        <w:tc>
          <w:tcPr>
            <w:tcW w:w="423" w:type="pct"/>
            <w:tcBorders>
              <w:top w:val="single" w:sz="2" w:space="0" w:color="A5A5A5" w:themeColor="accent3"/>
              <w:bottom w:val="single" w:sz="12" w:space="0" w:color="808080" w:themeColor="background1" w:themeShade="80"/>
            </w:tcBorders>
            <w:shd w:val="clear" w:color="auto" w:fill="auto"/>
            <w:tcMar>
              <w:top w:w="57" w:type="dxa"/>
              <w:bottom w:w="57" w:type="dxa"/>
            </w:tcMar>
            <w:vAlign w:val="center"/>
          </w:tcPr>
          <w:p w14:paraId="79599DD8" w14:textId="77777777" w:rsidR="00114738" w:rsidRPr="004D70A2" w:rsidRDefault="00114738" w:rsidP="00721A30">
            <w:pPr>
              <w:pStyle w:val="Tabletextnoindent"/>
              <w:spacing w:before="0" w:after="0"/>
              <w:ind w:right="45"/>
              <w:jc w:val="right"/>
              <w:rPr>
                <w:b/>
              </w:rPr>
            </w:pPr>
            <w:r w:rsidRPr="004D70A2">
              <w:rPr>
                <w:b/>
              </w:rPr>
              <w:t>4</w:t>
            </w:r>
          </w:p>
        </w:tc>
        <w:tc>
          <w:tcPr>
            <w:tcW w:w="479" w:type="pct"/>
            <w:tcBorders>
              <w:top w:val="single" w:sz="2" w:space="0" w:color="A5A5A5" w:themeColor="accent3"/>
              <w:bottom w:val="single" w:sz="12" w:space="0" w:color="808080" w:themeColor="background1" w:themeShade="80"/>
            </w:tcBorders>
            <w:tcMar>
              <w:top w:w="57" w:type="dxa"/>
              <w:bottom w:w="57" w:type="dxa"/>
            </w:tcMar>
            <w:vAlign w:val="center"/>
          </w:tcPr>
          <w:p w14:paraId="7E095190" w14:textId="30C21C61" w:rsidR="00114738" w:rsidRPr="004D70A2" w:rsidRDefault="00B14E47" w:rsidP="00721A30">
            <w:pPr>
              <w:pStyle w:val="Tabletextnoindent"/>
              <w:spacing w:before="0" w:after="0"/>
              <w:ind w:right="45"/>
              <w:jc w:val="right"/>
              <w:rPr>
                <w:b/>
              </w:rPr>
            </w:pPr>
            <w:r>
              <w:rPr>
                <w:b/>
              </w:rPr>
              <w:t>4</w:t>
            </w:r>
          </w:p>
        </w:tc>
      </w:tr>
    </w:tbl>
    <w:p w14:paraId="583D1792" w14:textId="77777777" w:rsidR="00D669A6" w:rsidRPr="004D70A2" w:rsidRDefault="00D669A6" w:rsidP="00D669A6">
      <w:pPr>
        <w:rPr>
          <w:rFonts w:cs="Arial"/>
        </w:rPr>
      </w:pPr>
    </w:p>
    <w:p w14:paraId="3ABE2923" w14:textId="77777777" w:rsidR="00D669A6" w:rsidRPr="004D70A2" w:rsidRDefault="00D669A6" w:rsidP="008F7985">
      <w:pPr>
        <w:pStyle w:val="FootnoteText"/>
        <w:rPr>
          <w:rFonts w:cs="Arial"/>
          <w:color w:val="auto"/>
        </w:rPr>
        <w:sectPr w:rsidR="00D669A6" w:rsidRPr="004D70A2" w:rsidSect="00A608A3">
          <w:footerReference w:type="even" r:id="rId34"/>
          <w:pgSz w:w="11906" w:h="16838" w:code="9"/>
          <w:pgMar w:top="1701" w:right="1701" w:bottom="1134" w:left="2835" w:header="420" w:footer="454" w:gutter="0"/>
          <w:cols w:space="708"/>
          <w:docGrid w:linePitch="360"/>
        </w:sectPr>
      </w:pPr>
    </w:p>
    <w:p w14:paraId="2C3CE92D" w14:textId="26231F2E" w:rsidR="00D669A6" w:rsidRPr="00AF763F" w:rsidRDefault="00D669A6" w:rsidP="00F67CDC">
      <w:pPr>
        <w:pStyle w:val="ARHead2ST"/>
      </w:pPr>
      <w:bookmarkStart w:id="313" w:name="_Toc425407255"/>
      <w:bookmarkStart w:id="314" w:name="_Toc460496634"/>
      <w:bookmarkStart w:id="315" w:name="_Toc13487176"/>
      <w:bookmarkStart w:id="316" w:name="_Toc80349533"/>
      <w:bookmarkStart w:id="317" w:name="_Toc115252859"/>
      <w:r w:rsidRPr="00AF763F">
        <w:lastRenderedPageBreak/>
        <w:t>Report of operations</w:t>
      </w:r>
      <w:r w:rsidR="001E1365">
        <w:t xml:space="preserve"> – </w:t>
      </w:r>
      <w:r w:rsidRPr="00AF763F">
        <w:t>other disclosures</w:t>
      </w:r>
      <w:bookmarkEnd w:id="313"/>
      <w:bookmarkEnd w:id="314"/>
      <w:bookmarkEnd w:id="315"/>
      <w:bookmarkEnd w:id="316"/>
      <w:bookmarkEnd w:id="317"/>
    </w:p>
    <w:p w14:paraId="37CA256F" w14:textId="77777777" w:rsidR="00D669A6" w:rsidRPr="00AF763F" w:rsidRDefault="00D669A6" w:rsidP="00D05835">
      <w:pPr>
        <w:pStyle w:val="ARHead3ST"/>
      </w:pPr>
      <w:bookmarkStart w:id="318" w:name="_Toc13487177"/>
      <w:bookmarkStart w:id="319" w:name="_Toc15992074"/>
      <w:bookmarkStart w:id="320" w:name="_Toc15998312"/>
      <w:bookmarkStart w:id="321" w:name="_Toc16863561"/>
      <w:bookmarkStart w:id="322" w:name="_Toc80349534"/>
      <w:bookmarkStart w:id="323" w:name="_Toc115252860"/>
      <w:bookmarkStart w:id="324" w:name="_Ref396474896"/>
      <w:bookmarkStart w:id="325" w:name="_Toc460496635"/>
      <w:bookmarkStart w:id="326" w:name="VIPP"/>
      <w:r w:rsidRPr="00AF763F">
        <w:t>Local Jobs First</w:t>
      </w:r>
      <w:bookmarkEnd w:id="318"/>
      <w:bookmarkEnd w:id="319"/>
      <w:bookmarkEnd w:id="320"/>
      <w:bookmarkEnd w:id="321"/>
      <w:bookmarkEnd w:id="322"/>
      <w:bookmarkEnd w:id="323"/>
    </w:p>
    <w:p w14:paraId="610AF51B" w14:textId="0FAE4B3E" w:rsidR="00D669A6" w:rsidRPr="00AF763F" w:rsidRDefault="00D669A6" w:rsidP="00F63201">
      <w:pPr>
        <w:spacing w:after="240"/>
        <w:rPr>
          <w:rStyle w:val="Hyperlink"/>
          <w:color w:val="000000" w:themeColor="text1"/>
        </w:rPr>
      </w:pPr>
      <w:r w:rsidRPr="00AF763F">
        <w:rPr>
          <w:rFonts w:cs="Arial"/>
          <w:color w:val="000000" w:themeColor="text1"/>
          <w:szCs w:val="18"/>
        </w:rPr>
        <w:t xml:space="preserve">There were no contracts related to the </w:t>
      </w:r>
      <w:r w:rsidRPr="00AF763F">
        <w:rPr>
          <w:rFonts w:cs="Arial"/>
          <w:i/>
          <w:color w:val="000000" w:themeColor="text1"/>
          <w:szCs w:val="18"/>
        </w:rPr>
        <w:t>Local Jobs First Act</w:t>
      </w:r>
      <w:r w:rsidR="005039C2" w:rsidRPr="00AF763F">
        <w:rPr>
          <w:rFonts w:cs="Arial"/>
          <w:i/>
          <w:color w:val="000000" w:themeColor="text1"/>
          <w:szCs w:val="18"/>
        </w:rPr>
        <w:t xml:space="preserve"> 2003</w:t>
      </w:r>
      <w:r w:rsidRPr="00AF763F">
        <w:rPr>
          <w:rFonts w:cs="Arial"/>
          <w:color w:val="000000" w:themeColor="text1"/>
          <w:szCs w:val="18"/>
        </w:rPr>
        <w:t xml:space="preserve">, which brings together the Victorian Industry Participation Policy and the Major Skills Guarantee. Details of </w:t>
      </w:r>
      <w:r w:rsidR="00867E1F" w:rsidRPr="00AF763F">
        <w:rPr>
          <w:rFonts w:cs="Arial"/>
          <w:color w:val="000000" w:themeColor="text1"/>
          <w:szCs w:val="18"/>
        </w:rPr>
        <w:t xml:space="preserve">disclosed </w:t>
      </w:r>
      <w:r w:rsidRPr="00AF763F">
        <w:rPr>
          <w:rFonts w:cs="Arial"/>
          <w:color w:val="000000" w:themeColor="text1"/>
          <w:szCs w:val="18"/>
        </w:rPr>
        <w:t xml:space="preserve">contracts can be viewed at </w:t>
      </w:r>
      <w:hyperlink r:id="rId35" w:history="1">
        <w:r w:rsidRPr="00AF763F">
          <w:rPr>
            <w:rStyle w:val="Hyperlink"/>
            <w:color w:val="000000" w:themeColor="text1"/>
            <w:u w:val="none"/>
          </w:rPr>
          <w:t>www.contracts.vic.gov.au</w:t>
        </w:r>
      </w:hyperlink>
      <w:r w:rsidR="00CA125C">
        <w:rPr>
          <w:rStyle w:val="Hyperlink"/>
          <w:color w:val="000000" w:themeColor="text1"/>
          <w:u w:val="none"/>
        </w:rPr>
        <w:t>.</w:t>
      </w:r>
    </w:p>
    <w:p w14:paraId="676763E9" w14:textId="00C8C700" w:rsidR="00634350" w:rsidRPr="00AF763F" w:rsidRDefault="00634350" w:rsidP="00D05835">
      <w:pPr>
        <w:pStyle w:val="ARHead3ST"/>
      </w:pPr>
      <w:bookmarkStart w:id="327" w:name="_Toc80349535"/>
      <w:bookmarkStart w:id="328" w:name="_Toc115252861"/>
      <w:r w:rsidRPr="00AF763F">
        <w:t>Social Procurement Strategy achievements</w:t>
      </w:r>
      <w:bookmarkEnd w:id="327"/>
      <w:bookmarkEnd w:id="328"/>
    </w:p>
    <w:p w14:paraId="5910C3AE" w14:textId="6DF0A0D0" w:rsidR="00A27173" w:rsidRPr="004D70A2" w:rsidRDefault="0014128B" w:rsidP="00A27173">
      <w:pPr>
        <w:rPr>
          <w:rFonts w:cs="Arial"/>
          <w:color w:val="000000" w:themeColor="text1"/>
          <w:szCs w:val="18"/>
        </w:rPr>
      </w:pPr>
      <w:bookmarkStart w:id="329" w:name="_Ref396473935"/>
      <w:bookmarkStart w:id="330" w:name="_Toc460496636"/>
      <w:bookmarkStart w:id="331" w:name="_Toc13487178"/>
      <w:bookmarkStart w:id="332" w:name="_Toc15992075"/>
      <w:bookmarkStart w:id="333" w:name="_Toc15998313"/>
      <w:bookmarkStart w:id="334" w:name="_Toc16863562"/>
      <w:bookmarkEnd w:id="324"/>
      <w:bookmarkEnd w:id="325"/>
      <w:bookmarkEnd w:id="326"/>
      <w:r>
        <w:rPr>
          <w:rFonts w:cs="Arial"/>
          <w:color w:val="000000" w:themeColor="text1"/>
          <w:szCs w:val="18"/>
        </w:rPr>
        <w:t xml:space="preserve">The VRQA </w:t>
      </w:r>
      <w:r w:rsidR="00A27173" w:rsidRPr="004D70A2">
        <w:rPr>
          <w:rFonts w:cs="Arial"/>
          <w:color w:val="000000" w:themeColor="text1"/>
          <w:szCs w:val="18"/>
        </w:rPr>
        <w:t>actioned our Social Procurement Strategy during the 202</w:t>
      </w:r>
      <w:r w:rsidR="00FC62DF">
        <w:rPr>
          <w:rFonts w:cs="Arial"/>
          <w:color w:val="000000" w:themeColor="text1"/>
          <w:szCs w:val="18"/>
        </w:rPr>
        <w:t>1</w:t>
      </w:r>
      <w:r w:rsidR="00A27173" w:rsidRPr="004D70A2">
        <w:rPr>
          <w:rFonts w:cs="Arial"/>
          <w:color w:val="000000" w:themeColor="text1"/>
          <w:szCs w:val="18"/>
        </w:rPr>
        <w:t>–2</w:t>
      </w:r>
      <w:r w:rsidR="00FC62DF">
        <w:rPr>
          <w:rFonts w:cs="Arial"/>
          <w:color w:val="000000" w:themeColor="text1"/>
          <w:szCs w:val="18"/>
        </w:rPr>
        <w:t>2</w:t>
      </w:r>
      <w:r w:rsidR="00A27173" w:rsidRPr="004D70A2">
        <w:rPr>
          <w:rFonts w:cs="Arial"/>
          <w:color w:val="000000" w:themeColor="text1"/>
          <w:szCs w:val="18"/>
        </w:rPr>
        <w:t xml:space="preserve"> reporting period. In 2019, </w:t>
      </w:r>
      <w:r>
        <w:rPr>
          <w:rFonts w:cs="Arial"/>
          <w:color w:val="000000" w:themeColor="text1"/>
          <w:szCs w:val="18"/>
        </w:rPr>
        <w:t>the VRQA</w:t>
      </w:r>
      <w:r w:rsidR="00A27173" w:rsidRPr="004D70A2">
        <w:rPr>
          <w:rFonts w:cs="Arial"/>
          <w:color w:val="000000" w:themeColor="text1"/>
          <w:szCs w:val="18"/>
        </w:rPr>
        <w:t xml:space="preserve"> set an objective to engage more local or domestic suppliers. In 202</w:t>
      </w:r>
      <w:r w:rsidR="00A76268">
        <w:rPr>
          <w:rFonts w:cs="Arial"/>
          <w:color w:val="000000" w:themeColor="text1"/>
          <w:szCs w:val="18"/>
        </w:rPr>
        <w:t>1</w:t>
      </w:r>
      <w:r w:rsidR="00A27173" w:rsidRPr="004D70A2">
        <w:rPr>
          <w:rFonts w:cs="Arial"/>
          <w:color w:val="000000" w:themeColor="text1"/>
          <w:szCs w:val="18"/>
        </w:rPr>
        <w:t>–2</w:t>
      </w:r>
      <w:r w:rsidR="00A76268">
        <w:rPr>
          <w:rFonts w:cs="Arial"/>
          <w:color w:val="000000" w:themeColor="text1"/>
          <w:szCs w:val="18"/>
        </w:rPr>
        <w:t>2</w:t>
      </w:r>
      <w:r w:rsidR="004A696A">
        <w:rPr>
          <w:rFonts w:cs="Arial"/>
          <w:color w:val="000000" w:themeColor="text1"/>
          <w:szCs w:val="18"/>
        </w:rPr>
        <w:t>,</w:t>
      </w:r>
      <w:r w:rsidR="00A27173" w:rsidRPr="004D70A2">
        <w:rPr>
          <w:rFonts w:cs="Arial"/>
          <w:color w:val="000000" w:themeColor="text1"/>
          <w:szCs w:val="18"/>
        </w:rPr>
        <w:t xml:space="preserve"> </w:t>
      </w:r>
      <w:r>
        <w:rPr>
          <w:rFonts w:cs="Arial"/>
          <w:color w:val="000000" w:themeColor="text1"/>
          <w:szCs w:val="18"/>
        </w:rPr>
        <w:t xml:space="preserve">the VRQA </w:t>
      </w:r>
      <w:r w:rsidR="00A27173" w:rsidRPr="004D70A2">
        <w:rPr>
          <w:rFonts w:cs="Arial"/>
          <w:color w:val="000000" w:themeColor="text1"/>
          <w:szCs w:val="18"/>
        </w:rPr>
        <w:t xml:space="preserve">deepened our engagement with BUSY </w:t>
      </w:r>
      <w:r w:rsidR="00C25936">
        <w:rPr>
          <w:rFonts w:cs="Arial"/>
          <w:color w:val="000000" w:themeColor="text1"/>
          <w:szCs w:val="18"/>
        </w:rPr>
        <w:t>A</w:t>
      </w:r>
      <w:r w:rsidR="00A27173" w:rsidRPr="004D70A2">
        <w:rPr>
          <w:rFonts w:cs="Arial"/>
          <w:color w:val="000000" w:themeColor="text1"/>
          <w:szCs w:val="18"/>
        </w:rPr>
        <w:t>t Work</w:t>
      </w:r>
      <w:r w:rsidR="00C72318">
        <w:rPr>
          <w:rFonts w:cs="Arial"/>
          <w:color w:val="000000" w:themeColor="text1"/>
          <w:szCs w:val="18"/>
        </w:rPr>
        <w:t xml:space="preserve"> and engaged the </w:t>
      </w:r>
      <w:r w:rsidR="00C72318" w:rsidRPr="00B16797">
        <w:rPr>
          <w:rFonts w:cs="Arial"/>
          <w:color w:val="000000" w:themeColor="text1"/>
          <w:szCs w:val="18"/>
        </w:rPr>
        <w:t xml:space="preserve">Royal Automobile Club </w:t>
      </w:r>
      <w:r w:rsidR="00B16797" w:rsidRPr="00B16797">
        <w:rPr>
          <w:rFonts w:cs="Arial"/>
          <w:color w:val="000000" w:themeColor="text1"/>
          <w:szCs w:val="18"/>
        </w:rPr>
        <w:t>o</w:t>
      </w:r>
      <w:r w:rsidR="00C72318" w:rsidRPr="00B16797">
        <w:rPr>
          <w:rFonts w:cs="Arial"/>
          <w:color w:val="000000" w:themeColor="text1"/>
          <w:szCs w:val="18"/>
        </w:rPr>
        <w:t>f Victoria (RACV) for</w:t>
      </w:r>
      <w:r w:rsidR="00BB6346" w:rsidRPr="00B16797">
        <w:rPr>
          <w:rFonts w:cs="Arial"/>
          <w:color w:val="000000" w:themeColor="text1"/>
          <w:szCs w:val="18"/>
        </w:rPr>
        <w:t xml:space="preserve"> limited conference services.</w:t>
      </w:r>
    </w:p>
    <w:p w14:paraId="732FDE92" w14:textId="4A082CFD" w:rsidR="00A27173" w:rsidRDefault="00A27173" w:rsidP="00A27173">
      <w:pPr>
        <w:rPr>
          <w:rFonts w:cs="Arial"/>
          <w:color w:val="000000" w:themeColor="text1"/>
          <w:szCs w:val="18"/>
        </w:rPr>
      </w:pPr>
      <w:r w:rsidRPr="004D70A2">
        <w:rPr>
          <w:rFonts w:cs="Arial"/>
          <w:color w:val="000000" w:themeColor="text1"/>
          <w:szCs w:val="18"/>
        </w:rPr>
        <w:t xml:space="preserve">BUSY </w:t>
      </w:r>
      <w:r w:rsidR="00530A12">
        <w:rPr>
          <w:rFonts w:cs="Arial"/>
          <w:color w:val="000000" w:themeColor="text1"/>
          <w:szCs w:val="18"/>
        </w:rPr>
        <w:t>A</w:t>
      </w:r>
      <w:r w:rsidRPr="004D70A2">
        <w:rPr>
          <w:rFonts w:cs="Arial"/>
          <w:color w:val="000000" w:themeColor="text1"/>
          <w:szCs w:val="18"/>
        </w:rPr>
        <w:t>t Work is a Queensland-based not-for-profit specialising in apprenticeship and disability employment support services. It seeks to support communities with skills training and employment opportunities</w:t>
      </w:r>
      <w:r w:rsidR="008771C0">
        <w:rPr>
          <w:rFonts w:cs="Arial"/>
          <w:color w:val="000000" w:themeColor="text1"/>
          <w:szCs w:val="18"/>
        </w:rPr>
        <w:t>,</w:t>
      </w:r>
      <w:r w:rsidRPr="004D70A2">
        <w:rPr>
          <w:rFonts w:cs="Arial"/>
          <w:color w:val="000000" w:themeColor="text1"/>
          <w:szCs w:val="18"/>
        </w:rPr>
        <w:t xml:space="preserve"> and carries out paid government and private-sector contracts to finance its work in Australian communities. Since 2019, BUSY </w:t>
      </w:r>
      <w:r w:rsidR="00C25936">
        <w:rPr>
          <w:rFonts w:cs="Arial"/>
          <w:color w:val="000000" w:themeColor="text1"/>
          <w:szCs w:val="18"/>
        </w:rPr>
        <w:t>A</w:t>
      </w:r>
      <w:r w:rsidRPr="004D70A2">
        <w:rPr>
          <w:rFonts w:cs="Arial"/>
          <w:color w:val="000000" w:themeColor="text1"/>
          <w:szCs w:val="18"/>
        </w:rPr>
        <w:t>t Work has operated in Victoria as Victorian Apprenticeship Field Services, providing apprenticeship and trainee support, workplace visits, audits and ‘check-ins’ on the VRQA’s behalf. The annual spend on this contract was $1.</w:t>
      </w:r>
      <w:r w:rsidR="00FC62DF">
        <w:rPr>
          <w:rFonts w:cs="Arial"/>
          <w:color w:val="000000" w:themeColor="text1"/>
          <w:szCs w:val="18"/>
        </w:rPr>
        <w:t>63</w:t>
      </w:r>
      <w:r w:rsidR="00AE000F" w:rsidRPr="004D70A2">
        <w:rPr>
          <w:rFonts w:cs="Arial"/>
          <w:color w:val="000000" w:themeColor="text1"/>
          <w:szCs w:val="18"/>
        </w:rPr>
        <w:t xml:space="preserve"> million</w:t>
      </w:r>
      <w:r w:rsidR="00A100BF" w:rsidRPr="004D70A2">
        <w:rPr>
          <w:rFonts w:cs="Arial"/>
          <w:color w:val="000000" w:themeColor="text1"/>
          <w:szCs w:val="18"/>
        </w:rPr>
        <w:t>.</w:t>
      </w:r>
    </w:p>
    <w:p w14:paraId="6B434D4F" w14:textId="1971E9FC" w:rsidR="00B16797" w:rsidRPr="004D70A2" w:rsidRDefault="00C014C8" w:rsidP="00A27173">
      <w:pPr>
        <w:rPr>
          <w:rFonts w:cs="Arial"/>
          <w:color w:val="000000" w:themeColor="text1"/>
          <w:szCs w:val="18"/>
        </w:rPr>
      </w:pPr>
      <w:r>
        <w:rPr>
          <w:rFonts w:cs="Arial"/>
          <w:color w:val="000000" w:themeColor="text1"/>
          <w:szCs w:val="18"/>
        </w:rPr>
        <w:t xml:space="preserve">The RACV is </w:t>
      </w:r>
      <w:r w:rsidR="00D25B0A" w:rsidRPr="00D25B0A">
        <w:rPr>
          <w:rFonts w:cs="Arial"/>
          <w:color w:val="000000" w:themeColor="text1"/>
          <w:szCs w:val="18"/>
        </w:rPr>
        <w:t>Victoria’s principal membership organisation</w:t>
      </w:r>
      <w:r w:rsidR="00244556">
        <w:rPr>
          <w:rFonts w:cs="Arial"/>
          <w:color w:val="000000" w:themeColor="text1"/>
          <w:szCs w:val="18"/>
        </w:rPr>
        <w:t xml:space="preserve"> and</w:t>
      </w:r>
      <w:r w:rsidR="001727FA">
        <w:rPr>
          <w:rFonts w:cs="Arial"/>
          <w:color w:val="000000" w:themeColor="text1"/>
          <w:szCs w:val="18"/>
        </w:rPr>
        <w:t xml:space="preserve"> </w:t>
      </w:r>
      <w:r w:rsidR="00EB2420">
        <w:rPr>
          <w:rFonts w:cs="Arial"/>
          <w:color w:val="000000" w:themeColor="text1"/>
          <w:szCs w:val="18"/>
        </w:rPr>
        <w:t xml:space="preserve">a social </w:t>
      </w:r>
      <w:r w:rsidR="00BE0BBB">
        <w:rPr>
          <w:rFonts w:cs="Arial"/>
          <w:color w:val="000000" w:themeColor="text1"/>
          <w:szCs w:val="18"/>
        </w:rPr>
        <w:t>enterprise</w:t>
      </w:r>
      <w:r w:rsidR="00C65062">
        <w:rPr>
          <w:rFonts w:cs="Arial"/>
          <w:color w:val="000000" w:themeColor="text1"/>
          <w:szCs w:val="18"/>
        </w:rPr>
        <w:t>.</w:t>
      </w:r>
      <w:r w:rsidR="002D657F">
        <w:rPr>
          <w:rFonts w:cs="Arial"/>
          <w:color w:val="000000" w:themeColor="text1"/>
          <w:szCs w:val="18"/>
        </w:rPr>
        <w:t xml:space="preserve"> RACV</w:t>
      </w:r>
      <w:r w:rsidR="00A97E97">
        <w:rPr>
          <w:rFonts w:cs="Arial"/>
          <w:color w:val="000000" w:themeColor="text1"/>
          <w:szCs w:val="18"/>
        </w:rPr>
        <w:t xml:space="preserve"> makes contributions to the community</w:t>
      </w:r>
      <w:r w:rsidR="00C65062">
        <w:rPr>
          <w:rFonts w:cs="Arial"/>
          <w:color w:val="000000" w:themeColor="text1"/>
          <w:szCs w:val="18"/>
        </w:rPr>
        <w:t>, people with disability and disadvantaged cohorts</w:t>
      </w:r>
      <w:r w:rsidR="00032547">
        <w:rPr>
          <w:rFonts w:cs="Arial"/>
          <w:color w:val="000000" w:themeColor="text1"/>
          <w:szCs w:val="18"/>
        </w:rPr>
        <w:t>,</w:t>
      </w:r>
      <w:r w:rsidR="00A97E97">
        <w:rPr>
          <w:rFonts w:cs="Arial"/>
          <w:color w:val="000000" w:themeColor="text1"/>
          <w:szCs w:val="18"/>
        </w:rPr>
        <w:t xml:space="preserve"> through its foundation, volunteer and partnership programs.</w:t>
      </w:r>
      <w:r w:rsidR="00BD6515">
        <w:rPr>
          <w:rFonts w:cs="Arial"/>
          <w:color w:val="000000" w:themeColor="text1"/>
          <w:szCs w:val="18"/>
        </w:rPr>
        <w:t xml:space="preserve"> During the reporting period</w:t>
      </w:r>
      <w:r w:rsidR="00032547">
        <w:rPr>
          <w:rFonts w:cs="Arial"/>
          <w:color w:val="000000" w:themeColor="text1"/>
          <w:szCs w:val="18"/>
        </w:rPr>
        <w:t>,</w:t>
      </w:r>
      <w:r w:rsidR="00BD6515">
        <w:rPr>
          <w:rFonts w:cs="Arial"/>
          <w:color w:val="000000" w:themeColor="text1"/>
          <w:szCs w:val="18"/>
        </w:rPr>
        <w:t xml:space="preserve"> the VRQA used RACV conference room facilitie</w:t>
      </w:r>
      <w:r w:rsidR="002842B6">
        <w:rPr>
          <w:rFonts w:cs="Arial"/>
          <w:color w:val="000000" w:themeColor="text1"/>
          <w:szCs w:val="18"/>
        </w:rPr>
        <w:t>s</w:t>
      </w:r>
      <w:r w:rsidR="000F1970">
        <w:rPr>
          <w:rFonts w:cs="Arial"/>
          <w:color w:val="000000" w:themeColor="text1"/>
          <w:szCs w:val="18"/>
        </w:rPr>
        <w:t>, spending</w:t>
      </w:r>
      <w:r w:rsidR="00173BA6">
        <w:rPr>
          <w:rFonts w:cs="Arial"/>
          <w:color w:val="000000" w:themeColor="text1"/>
          <w:szCs w:val="18"/>
        </w:rPr>
        <w:t xml:space="preserve"> </w:t>
      </w:r>
      <w:r w:rsidR="00905720">
        <w:rPr>
          <w:rFonts w:cs="Arial"/>
          <w:color w:val="000000" w:themeColor="text1"/>
          <w:szCs w:val="18"/>
        </w:rPr>
        <w:t>$</w:t>
      </w:r>
      <w:r w:rsidR="00173BA6">
        <w:rPr>
          <w:rFonts w:cs="Arial"/>
          <w:color w:val="000000" w:themeColor="text1"/>
          <w:szCs w:val="18"/>
        </w:rPr>
        <w:t>5,607.</w:t>
      </w:r>
    </w:p>
    <w:p w14:paraId="7C69E838" w14:textId="5A9D7C4F" w:rsidR="00D669A6" w:rsidRPr="00AF763F" w:rsidRDefault="00D669A6" w:rsidP="00D05835">
      <w:pPr>
        <w:pStyle w:val="ARHead3ST"/>
      </w:pPr>
      <w:bookmarkStart w:id="335" w:name="_Toc80349536"/>
      <w:bookmarkStart w:id="336" w:name="_Toc115252862"/>
      <w:r w:rsidRPr="00AF763F">
        <w:t xml:space="preserve">Major </w:t>
      </w:r>
      <w:bookmarkStart w:id="337" w:name="Consultancies"/>
      <w:r w:rsidRPr="00AF763F">
        <w:t>consultancies</w:t>
      </w:r>
      <w:bookmarkEnd w:id="337"/>
      <w:r w:rsidRPr="00AF763F">
        <w:t xml:space="preserve"> and </w:t>
      </w:r>
      <w:bookmarkStart w:id="338" w:name="Contracts"/>
      <w:r w:rsidRPr="00AF763F">
        <w:t>contracts</w:t>
      </w:r>
      <w:bookmarkEnd w:id="329"/>
      <w:bookmarkEnd w:id="330"/>
      <w:bookmarkEnd w:id="331"/>
      <w:bookmarkEnd w:id="332"/>
      <w:bookmarkEnd w:id="333"/>
      <w:bookmarkEnd w:id="334"/>
      <w:bookmarkEnd w:id="335"/>
      <w:bookmarkEnd w:id="336"/>
      <w:bookmarkEnd w:id="338"/>
    </w:p>
    <w:p w14:paraId="5AA24CC9" w14:textId="41223A84" w:rsidR="00A27173" w:rsidRPr="00AF763F" w:rsidRDefault="00A27173" w:rsidP="002866AB">
      <w:pPr>
        <w:ind w:right="142"/>
        <w:rPr>
          <w:rFonts w:cs="Arial"/>
          <w:szCs w:val="18"/>
        </w:rPr>
      </w:pPr>
      <w:bookmarkStart w:id="339" w:name="_Ref396475117"/>
      <w:bookmarkStart w:id="340" w:name="_Toc429558880"/>
      <w:bookmarkStart w:id="341" w:name="_Toc460496637"/>
      <w:bookmarkStart w:id="342" w:name="_Toc13487179"/>
      <w:bookmarkStart w:id="343" w:name="_Toc15992076"/>
      <w:bookmarkStart w:id="344" w:name="_Toc15998314"/>
      <w:bookmarkStart w:id="345" w:name="_Toc16863563"/>
      <w:bookmarkStart w:id="346" w:name="FOI"/>
      <w:r w:rsidRPr="00AF763F">
        <w:rPr>
          <w:rFonts w:cs="Arial"/>
          <w:szCs w:val="18"/>
        </w:rPr>
        <w:t xml:space="preserve">There were </w:t>
      </w:r>
      <w:r w:rsidR="0065120B" w:rsidRPr="00AF763F">
        <w:rPr>
          <w:rFonts w:cs="Arial"/>
          <w:szCs w:val="18"/>
        </w:rPr>
        <w:t>no</w:t>
      </w:r>
      <w:r w:rsidRPr="00AF763F">
        <w:rPr>
          <w:rFonts w:cs="Arial"/>
          <w:szCs w:val="18"/>
        </w:rPr>
        <w:t xml:space="preserve"> major consultancies over $10,000 for the period 1 July 202</w:t>
      </w:r>
      <w:r w:rsidR="007F011F" w:rsidRPr="00AF763F">
        <w:rPr>
          <w:rFonts w:cs="Arial"/>
          <w:szCs w:val="18"/>
        </w:rPr>
        <w:t>1</w:t>
      </w:r>
      <w:r w:rsidRPr="00AF763F">
        <w:rPr>
          <w:rFonts w:cs="Arial"/>
          <w:szCs w:val="18"/>
        </w:rPr>
        <w:t xml:space="preserve"> to 30 June 202</w:t>
      </w:r>
      <w:r w:rsidR="007F011F" w:rsidRPr="00AF763F">
        <w:rPr>
          <w:rFonts w:cs="Arial"/>
          <w:szCs w:val="18"/>
        </w:rPr>
        <w:t>2</w:t>
      </w:r>
      <w:r w:rsidRPr="00AF763F">
        <w:rPr>
          <w:rFonts w:cs="Arial"/>
          <w:szCs w:val="18"/>
        </w:rPr>
        <w:t>. The VRQA did not engage any consultancies costing less than $10,000 each during 202</w:t>
      </w:r>
      <w:r w:rsidR="007F011F" w:rsidRPr="00AF763F">
        <w:rPr>
          <w:rFonts w:cs="Arial"/>
          <w:szCs w:val="18"/>
        </w:rPr>
        <w:t>1</w:t>
      </w:r>
      <w:r w:rsidRPr="00AF763F">
        <w:rPr>
          <w:rFonts w:cs="Arial"/>
          <w:szCs w:val="18"/>
        </w:rPr>
        <w:t>–2</w:t>
      </w:r>
      <w:r w:rsidR="007F011F" w:rsidRPr="00AF763F">
        <w:rPr>
          <w:rFonts w:cs="Arial"/>
          <w:szCs w:val="18"/>
        </w:rPr>
        <w:t>2</w:t>
      </w:r>
      <w:r w:rsidRPr="00AF763F">
        <w:rPr>
          <w:rFonts w:cs="Arial"/>
          <w:szCs w:val="18"/>
        </w:rPr>
        <w:t>.</w:t>
      </w:r>
    </w:p>
    <w:p w14:paraId="592BA58E" w14:textId="10D2C96B" w:rsidR="00A54C93" w:rsidRPr="00AF763F" w:rsidRDefault="00A54C93" w:rsidP="002866AB">
      <w:pPr>
        <w:ind w:right="142"/>
        <w:rPr>
          <w:rFonts w:cs="Arial"/>
          <w:szCs w:val="18"/>
        </w:rPr>
      </w:pPr>
      <w:r w:rsidRPr="00AF763F">
        <w:rPr>
          <w:rFonts w:cs="Arial"/>
          <w:szCs w:val="18"/>
        </w:rPr>
        <w:t xml:space="preserve">There were no major </w:t>
      </w:r>
      <w:r w:rsidRPr="00AF763F">
        <w:t>contracts greater than $10 million in value entered into by VRQA during the financial year ended 30 June 2022.</w:t>
      </w:r>
    </w:p>
    <w:p w14:paraId="480C2CD0" w14:textId="77777777" w:rsidR="00DE620F" w:rsidRPr="00AF763F" w:rsidRDefault="00DE620F" w:rsidP="00D05835">
      <w:pPr>
        <w:pStyle w:val="ARHead3ST"/>
      </w:pPr>
      <w:bookmarkStart w:id="347" w:name="_Toc80349537"/>
      <w:bookmarkStart w:id="348" w:name="_Toc115252863"/>
      <w:r w:rsidRPr="00AF763F">
        <w:t>Major research and development</w:t>
      </w:r>
      <w:bookmarkEnd w:id="347"/>
      <w:bookmarkEnd w:id="348"/>
    </w:p>
    <w:p w14:paraId="34EFDAF4" w14:textId="20DA7A07" w:rsidR="00773B8D" w:rsidRDefault="00DE620F" w:rsidP="00DE620F">
      <w:r w:rsidRPr="00AF763F">
        <w:t xml:space="preserve">The annual VRQA Client and Stakeholder </w:t>
      </w:r>
      <w:r w:rsidR="0016381E">
        <w:t>R</w:t>
      </w:r>
      <w:r w:rsidRPr="00AF763F">
        <w:t xml:space="preserve">esearch project was carried out </w:t>
      </w:r>
      <w:r w:rsidR="0016381E">
        <w:t xml:space="preserve">in 2021 </w:t>
      </w:r>
      <w:r w:rsidRPr="00AF763F">
        <w:t>and delivered during the reporting period. The project gathers feedback from the VRQA stakeholders and clients about the VRQA’s performance in the preceding 12 months</w:t>
      </w:r>
      <w:r w:rsidR="00456531">
        <w:t>,</w:t>
      </w:r>
      <w:r w:rsidRPr="00AF763F">
        <w:t xml:space="preserve"> and presents the findings in a report </w:t>
      </w:r>
      <w:r w:rsidR="00773B8D">
        <w:t xml:space="preserve">that </w:t>
      </w:r>
      <w:r w:rsidRPr="00AF763F">
        <w:t>the VRQA uses in strategic planning and operations.</w:t>
      </w:r>
    </w:p>
    <w:p w14:paraId="62392D27" w14:textId="6A20B713" w:rsidR="00DE620F" w:rsidRPr="00AF763F" w:rsidRDefault="00DE620F" w:rsidP="00DE620F">
      <w:r w:rsidRPr="00AF763F">
        <w:t>The project surveys clients and stakeholders across Victoria’s school,</w:t>
      </w:r>
      <w:r w:rsidR="000704A3" w:rsidRPr="00AF763F">
        <w:t xml:space="preserve"> school boarding,</w:t>
      </w:r>
      <w:r w:rsidRPr="00AF763F">
        <w:t xml:space="preserve"> VET, apprenticeships and traineeships</w:t>
      </w:r>
      <w:r w:rsidR="00AE000F" w:rsidRPr="00AF763F">
        <w:t>,</w:t>
      </w:r>
      <w:r w:rsidRPr="00AF763F">
        <w:t xml:space="preserve"> and home schooling communities. In the 202</w:t>
      </w:r>
      <w:r w:rsidR="00391F70" w:rsidRPr="00AF763F">
        <w:t>1</w:t>
      </w:r>
      <w:r w:rsidRPr="00AF763F">
        <w:t>–2</w:t>
      </w:r>
      <w:r w:rsidR="00391F70" w:rsidRPr="00AF763F">
        <w:t>2</w:t>
      </w:r>
      <w:r w:rsidRPr="00AF763F">
        <w:t xml:space="preserve"> reporting period</w:t>
      </w:r>
      <w:r w:rsidR="00773B8D">
        <w:t>,</w:t>
      </w:r>
      <w:r w:rsidRPr="00AF763F">
        <w:t xml:space="preserve"> the project was carried out by Wallis Social Research. It was in-field from August</w:t>
      </w:r>
      <w:r w:rsidR="00B21A50" w:rsidRPr="00AF763F">
        <w:t xml:space="preserve"> to </w:t>
      </w:r>
      <w:r w:rsidR="00CE2F9E" w:rsidRPr="00AF763F">
        <w:t>November</w:t>
      </w:r>
      <w:r w:rsidRPr="00AF763F">
        <w:t xml:space="preserve"> of 202</w:t>
      </w:r>
      <w:r w:rsidR="00CE2F9E" w:rsidRPr="00AF763F">
        <w:t>1</w:t>
      </w:r>
      <w:r w:rsidR="002D0837">
        <w:t>,</w:t>
      </w:r>
      <w:r w:rsidRPr="00AF763F">
        <w:t xml:space="preserve"> and the final report was presented to the VRQA in </w:t>
      </w:r>
      <w:r w:rsidR="00DE764A" w:rsidRPr="00AF763F">
        <w:t>February</w:t>
      </w:r>
      <w:r w:rsidRPr="00AF763F">
        <w:t xml:space="preserve"> 202</w:t>
      </w:r>
      <w:r w:rsidR="00CE2F9E" w:rsidRPr="00AF763F">
        <w:t>2</w:t>
      </w:r>
      <w:r w:rsidRPr="00AF763F">
        <w:t>. The estimated cost was $</w:t>
      </w:r>
      <w:r w:rsidR="00DE764A" w:rsidRPr="00AF763F">
        <w:t>92,136</w:t>
      </w:r>
      <w:r w:rsidRPr="00AF763F">
        <w:t>.00 and the final cost was $</w:t>
      </w:r>
      <w:r w:rsidR="00DE764A" w:rsidRPr="00AF763F">
        <w:t>92</w:t>
      </w:r>
      <w:r w:rsidR="00C16CBD" w:rsidRPr="00AF763F">
        <w:t>,136</w:t>
      </w:r>
      <w:r w:rsidRPr="00AF763F">
        <w:t>.00.</w:t>
      </w:r>
    </w:p>
    <w:p w14:paraId="5F1CD8B7" w14:textId="77777777" w:rsidR="001518BF" w:rsidRDefault="001518BF">
      <w:pPr>
        <w:rPr>
          <w:rFonts w:eastAsia="Times New Roman" w:cs="Arial"/>
          <w:bCs/>
          <w:iCs/>
          <w:sz w:val="32"/>
          <w:szCs w:val="32"/>
        </w:rPr>
      </w:pPr>
      <w:bookmarkStart w:id="349" w:name="_Toc80349538"/>
      <w:r>
        <w:br w:type="page"/>
      </w:r>
    </w:p>
    <w:p w14:paraId="2887E0F9" w14:textId="14C18520" w:rsidR="00D669A6" w:rsidRPr="004D70A2" w:rsidRDefault="00D669A6" w:rsidP="00D05835">
      <w:pPr>
        <w:pStyle w:val="ARHead3ST"/>
      </w:pPr>
      <w:bookmarkStart w:id="350" w:name="_Toc115252864"/>
      <w:r w:rsidRPr="00AF763F">
        <w:lastRenderedPageBreak/>
        <w:t>Freedom of information</w:t>
      </w:r>
      <w:bookmarkEnd w:id="339"/>
      <w:bookmarkEnd w:id="340"/>
      <w:bookmarkEnd w:id="341"/>
      <w:bookmarkEnd w:id="342"/>
      <w:bookmarkEnd w:id="343"/>
      <w:bookmarkEnd w:id="344"/>
      <w:bookmarkEnd w:id="345"/>
      <w:bookmarkEnd w:id="349"/>
      <w:bookmarkEnd w:id="350"/>
    </w:p>
    <w:p w14:paraId="7FAF1FB6" w14:textId="77777777" w:rsidR="00212BB7" w:rsidRPr="00A319EE" w:rsidRDefault="00212BB7" w:rsidP="00212BB7">
      <w:pPr>
        <w:rPr>
          <w:rFonts w:cs="Arial"/>
          <w:szCs w:val="18"/>
        </w:rPr>
      </w:pPr>
      <w:bookmarkStart w:id="351" w:name="_Toc488934381"/>
      <w:bookmarkStart w:id="352" w:name="_Toc460496638"/>
      <w:bookmarkStart w:id="353" w:name="_Toc13487180"/>
      <w:bookmarkStart w:id="354" w:name="_Toc80349539"/>
      <w:bookmarkEnd w:id="346"/>
      <w:bookmarkEnd w:id="351"/>
      <w:r w:rsidRPr="00A319EE">
        <w:rPr>
          <w:rFonts w:cs="Arial"/>
          <w:szCs w:val="18"/>
        </w:rPr>
        <w:t xml:space="preserve">The </w:t>
      </w:r>
      <w:r w:rsidRPr="00A319EE">
        <w:rPr>
          <w:rFonts w:cs="Arial"/>
          <w:i/>
          <w:szCs w:val="18"/>
        </w:rPr>
        <w:t>Freedom of Information Act 1982</w:t>
      </w:r>
      <w:r w:rsidRPr="00A319EE">
        <w:rPr>
          <w:rFonts w:cs="Arial"/>
          <w:szCs w:val="18"/>
        </w:rPr>
        <w:t xml:space="preserve"> (FOI Act) allows public access to documents held by the VRQA. </w:t>
      </w:r>
    </w:p>
    <w:p w14:paraId="7C60839F" w14:textId="20080A2C" w:rsidR="00212BB7" w:rsidRPr="00A319EE" w:rsidRDefault="00212BB7" w:rsidP="00212BB7">
      <w:pPr>
        <w:rPr>
          <w:rFonts w:cs="Arial"/>
          <w:szCs w:val="18"/>
        </w:rPr>
      </w:pPr>
      <w:r w:rsidRPr="00A319EE">
        <w:rPr>
          <w:rFonts w:cs="Arial"/>
          <w:szCs w:val="18"/>
        </w:rPr>
        <w:t xml:space="preserve">For the 12 months ended 30 June 2022, </w:t>
      </w:r>
      <w:r w:rsidR="0014128B">
        <w:rPr>
          <w:rFonts w:cs="Arial"/>
          <w:szCs w:val="18"/>
        </w:rPr>
        <w:t>the VRQA</w:t>
      </w:r>
      <w:r w:rsidRPr="00A319EE">
        <w:rPr>
          <w:rFonts w:cs="Arial"/>
          <w:szCs w:val="18"/>
        </w:rPr>
        <w:t xml:space="preserve"> received </w:t>
      </w:r>
      <w:r w:rsidR="00804BF1">
        <w:rPr>
          <w:rFonts w:cs="Arial"/>
          <w:szCs w:val="18"/>
        </w:rPr>
        <w:t>one</w:t>
      </w:r>
      <w:r w:rsidRPr="00A319EE">
        <w:rPr>
          <w:rFonts w:cs="Arial"/>
          <w:szCs w:val="18"/>
        </w:rPr>
        <w:t xml:space="preserve"> freedom of information (FOI) application and it was not subject to a review by the Office of the Victorian Information Commissioner.</w:t>
      </w:r>
    </w:p>
    <w:p w14:paraId="1DA66A5E" w14:textId="77777777" w:rsidR="00212BB7" w:rsidRPr="00A319EE" w:rsidRDefault="00212BB7" w:rsidP="00212BB7">
      <w:pPr>
        <w:rPr>
          <w:rFonts w:cs="Arial"/>
          <w:szCs w:val="18"/>
        </w:rPr>
      </w:pPr>
      <w:r w:rsidRPr="00A319EE">
        <w:rPr>
          <w:rFonts w:cs="Arial"/>
          <w:szCs w:val="18"/>
        </w:rPr>
        <w:t>There were no requests carried over from 2020–21.</w:t>
      </w:r>
    </w:p>
    <w:p w14:paraId="144B5884" w14:textId="77777777" w:rsidR="00212BB7" w:rsidRPr="00A319EE" w:rsidRDefault="00212BB7" w:rsidP="00212BB7">
      <w:pPr>
        <w:rPr>
          <w:rFonts w:cs="Arial"/>
          <w:szCs w:val="18"/>
        </w:rPr>
      </w:pPr>
      <w:r w:rsidRPr="00A319EE">
        <w:rPr>
          <w:rFonts w:cs="Arial"/>
          <w:szCs w:val="18"/>
        </w:rPr>
        <w:t xml:space="preserve">The single 2021–22 request received was from a media agency. </w:t>
      </w:r>
    </w:p>
    <w:p w14:paraId="298F748E" w14:textId="34BB52CA" w:rsidR="00212BB7" w:rsidRPr="00A319EE" w:rsidRDefault="00212BB7" w:rsidP="00212BB7">
      <w:pPr>
        <w:rPr>
          <w:rFonts w:cs="Arial"/>
          <w:strike/>
          <w:szCs w:val="18"/>
        </w:rPr>
      </w:pPr>
      <w:r w:rsidRPr="00A319EE">
        <w:rPr>
          <w:rFonts w:cs="Arial"/>
          <w:szCs w:val="18"/>
        </w:rPr>
        <w:t xml:space="preserve">No decisions were made within the statutory 30-day time period and </w:t>
      </w:r>
      <w:r w:rsidR="00C64986">
        <w:rPr>
          <w:rFonts w:cs="Arial"/>
          <w:szCs w:val="18"/>
        </w:rPr>
        <w:t>one</w:t>
      </w:r>
      <w:r w:rsidRPr="00A319EE">
        <w:rPr>
          <w:rFonts w:cs="Arial"/>
          <w:szCs w:val="18"/>
        </w:rPr>
        <w:t xml:space="preserve"> was made within an extended statutory 30–60-day time period. The time taken to finalise this request was 48 days. The VRQA met all statutorily required time periods during the reporting period. </w:t>
      </w:r>
    </w:p>
    <w:p w14:paraId="7F7732B0" w14:textId="24CD6165" w:rsidR="00212BB7" w:rsidRPr="00A319EE" w:rsidRDefault="00212BB7" w:rsidP="00212BB7">
      <w:pPr>
        <w:rPr>
          <w:rFonts w:cs="Arial"/>
          <w:szCs w:val="18"/>
        </w:rPr>
      </w:pPr>
      <w:r w:rsidRPr="00A319EE">
        <w:rPr>
          <w:rFonts w:cs="Arial"/>
          <w:szCs w:val="18"/>
        </w:rPr>
        <w:t xml:space="preserve">The information required to be published pursuant to section 7 of the FOI Act is contained elsewhere in this report or at </w:t>
      </w:r>
      <w:hyperlink r:id="rId36" w:history="1">
        <w:r w:rsidRPr="00A319EE">
          <w:rPr>
            <w:rFonts w:cs="Arial"/>
            <w:szCs w:val="18"/>
          </w:rPr>
          <w:t>www.vrqa.vic.gov.au</w:t>
        </w:r>
      </w:hyperlink>
      <w:r w:rsidR="003735C6">
        <w:rPr>
          <w:rFonts w:cs="Arial"/>
          <w:szCs w:val="18"/>
        </w:rPr>
        <w:t>.</w:t>
      </w:r>
    </w:p>
    <w:p w14:paraId="1AE0989B" w14:textId="77777777" w:rsidR="00212BB7" w:rsidRPr="00A319EE" w:rsidRDefault="00212BB7" w:rsidP="00EA20E1">
      <w:pPr>
        <w:pStyle w:val="ARHead4ST"/>
        <w:rPr>
          <w:snapToGrid w:val="0"/>
          <w:bdr w:val="nil"/>
          <w:lang w:eastAsia="en-AU"/>
        </w:rPr>
      </w:pPr>
      <w:r w:rsidRPr="00A319EE">
        <w:rPr>
          <w:snapToGrid w:val="0"/>
          <w:bdr w:val="nil"/>
          <w:lang w:eastAsia="en-AU"/>
        </w:rPr>
        <w:t>Making a request</w:t>
      </w:r>
    </w:p>
    <w:p w14:paraId="354B1FCB" w14:textId="77777777" w:rsidR="00212BB7" w:rsidRPr="00A319EE" w:rsidRDefault="00212BB7" w:rsidP="00212BB7">
      <w:pPr>
        <w:rPr>
          <w:rFonts w:cs="Arial"/>
          <w:szCs w:val="18"/>
        </w:rPr>
      </w:pPr>
      <w:r w:rsidRPr="00A319EE">
        <w:rPr>
          <w:rFonts w:cs="Arial"/>
          <w:szCs w:val="18"/>
        </w:rPr>
        <w:t>To access documents, write to the relevant FOI officer detailed in section 17 of the FOI Act. The request should:</w:t>
      </w:r>
    </w:p>
    <w:p w14:paraId="1E0F6C0A" w14:textId="77777777" w:rsidR="00212BB7" w:rsidRPr="00A319EE" w:rsidRDefault="00212BB7" w:rsidP="00C15373">
      <w:pPr>
        <w:pStyle w:val="Bullet1"/>
      </w:pPr>
      <w:r w:rsidRPr="00A319EE">
        <w:t>be in writing</w:t>
      </w:r>
    </w:p>
    <w:p w14:paraId="50B08570" w14:textId="77777777" w:rsidR="00212BB7" w:rsidRPr="00A319EE" w:rsidRDefault="00212BB7" w:rsidP="00C15373">
      <w:pPr>
        <w:pStyle w:val="Bullet1"/>
      </w:pPr>
      <w:r w:rsidRPr="00A319EE">
        <w:t>clearly identify which document is being requested</w:t>
      </w:r>
    </w:p>
    <w:p w14:paraId="1EFBF04F" w14:textId="77777777" w:rsidR="00212BB7" w:rsidRPr="00A319EE" w:rsidRDefault="00212BB7" w:rsidP="00C15373">
      <w:pPr>
        <w:pStyle w:val="Bullet1"/>
      </w:pPr>
      <w:r w:rsidRPr="00A319EE">
        <w:t>be accompanied by the appropriate application fee (may be waived in certain circumstances)</w:t>
      </w:r>
    </w:p>
    <w:p w14:paraId="423EB947" w14:textId="77777777" w:rsidR="00212BB7" w:rsidRPr="00A319EE" w:rsidRDefault="00212BB7" w:rsidP="00C15373">
      <w:pPr>
        <w:pStyle w:val="Bullet1"/>
      </w:pPr>
      <w:r w:rsidRPr="00A319EE">
        <w:t>be addressed to:</w:t>
      </w:r>
    </w:p>
    <w:p w14:paraId="7B56A391" w14:textId="530AC829" w:rsidR="00212BB7" w:rsidRPr="00A319EE" w:rsidRDefault="00212BB7" w:rsidP="00212BB7">
      <w:pPr>
        <w:ind w:left="288"/>
        <w:rPr>
          <w:rFonts w:cs="Arial"/>
          <w:szCs w:val="18"/>
        </w:rPr>
      </w:pPr>
      <w:r w:rsidRPr="00A319EE">
        <w:rPr>
          <w:rFonts w:cs="Arial"/>
          <w:szCs w:val="18"/>
        </w:rPr>
        <w:t>Freedom of Information Officer</w:t>
      </w:r>
      <w:r w:rsidRPr="00A319EE">
        <w:rPr>
          <w:rFonts w:cs="Arial"/>
          <w:b/>
          <w:szCs w:val="18"/>
        </w:rPr>
        <w:br/>
      </w:r>
      <w:r w:rsidRPr="00A319EE">
        <w:rPr>
          <w:rFonts w:cs="Arial"/>
          <w:szCs w:val="18"/>
        </w:rPr>
        <w:t>Victorian Registration and Qualifications Authority</w:t>
      </w:r>
      <w:r w:rsidRPr="00A319EE">
        <w:rPr>
          <w:rFonts w:cs="Arial"/>
          <w:szCs w:val="18"/>
        </w:rPr>
        <w:br/>
        <w:t>GPO Box 2317</w:t>
      </w:r>
      <w:r w:rsidRPr="00A319EE">
        <w:rPr>
          <w:rFonts w:cs="Arial"/>
          <w:szCs w:val="18"/>
        </w:rPr>
        <w:br/>
        <w:t>Melbourne V</w:t>
      </w:r>
      <w:r w:rsidR="00A43E7F">
        <w:rPr>
          <w:rFonts w:cs="Arial"/>
          <w:szCs w:val="18"/>
        </w:rPr>
        <w:t>IC</w:t>
      </w:r>
      <w:r w:rsidRPr="00A319EE">
        <w:rPr>
          <w:rFonts w:cs="Arial"/>
          <w:szCs w:val="18"/>
        </w:rPr>
        <w:t xml:space="preserve"> 3001</w:t>
      </w:r>
    </w:p>
    <w:p w14:paraId="45CDFC85" w14:textId="77777777" w:rsidR="00212BB7" w:rsidRPr="00A319EE" w:rsidRDefault="00212BB7" w:rsidP="00212BB7">
      <w:pPr>
        <w:ind w:left="288"/>
        <w:rPr>
          <w:rFonts w:cs="Arial"/>
          <w:szCs w:val="18"/>
        </w:rPr>
      </w:pPr>
      <w:r w:rsidRPr="00A319EE">
        <w:rPr>
          <w:rFonts w:cs="Arial"/>
          <w:szCs w:val="18"/>
        </w:rPr>
        <w:t>Email: vrqa@education.vic.gov.au</w:t>
      </w:r>
      <w:r w:rsidRPr="00A319EE">
        <w:rPr>
          <w:rFonts w:cs="Arial"/>
          <w:szCs w:val="18"/>
        </w:rPr>
        <w:br/>
        <w:t>Telephone: (03) 9032 1554</w:t>
      </w:r>
    </w:p>
    <w:p w14:paraId="0A5D4420" w14:textId="2D9EDC1C" w:rsidR="00212BB7" w:rsidRPr="00A319EE" w:rsidRDefault="00212BB7" w:rsidP="00212BB7">
      <w:pPr>
        <w:rPr>
          <w:rFonts w:cs="Arial"/>
          <w:szCs w:val="18"/>
        </w:rPr>
      </w:pPr>
      <w:r w:rsidRPr="00A319EE">
        <w:rPr>
          <w:rFonts w:cs="Arial"/>
          <w:szCs w:val="18"/>
        </w:rPr>
        <w:t>Access charges may apply once documents have been processed and a decision on access is made, for example photocopying, and search and retrieval charges.</w:t>
      </w:r>
    </w:p>
    <w:p w14:paraId="370B2FE1" w14:textId="780C42A5" w:rsidR="00212BB7" w:rsidRPr="004D70A2" w:rsidRDefault="00212BB7" w:rsidP="00212BB7">
      <w:pPr>
        <w:rPr>
          <w:rFonts w:cs="Arial"/>
          <w:szCs w:val="18"/>
        </w:rPr>
      </w:pPr>
      <w:r w:rsidRPr="00A319EE">
        <w:rPr>
          <w:rFonts w:cs="Arial"/>
          <w:szCs w:val="18"/>
        </w:rPr>
        <w:t xml:space="preserve">Visit www.foi.vic.gov.au for more on </w:t>
      </w:r>
      <w:r w:rsidR="005C2E62">
        <w:rPr>
          <w:rFonts w:cs="Arial"/>
          <w:szCs w:val="18"/>
        </w:rPr>
        <w:t>FOI</w:t>
      </w:r>
      <w:r w:rsidRPr="00A319EE">
        <w:rPr>
          <w:rFonts w:cs="Arial"/>
          <w:szCs w:val="18"/>
        </w:rPr>
        <w:t>.</w:t>
      </w:r>
    </w:p>
    <w:p w14:paraId="4AC184D9" w14:textId="09EE59BF" w:rsidR="00D669A6" w:rsidRPr="00AF763F" w:rsidRDefault="00D669A6" w:rsidP="00D05835">
      <w:pPr>
        <w:pStyle w:val="ARHead3ST"/>
      </w:pPr>
      <w:bookmarkStart w:id="355" w:name="_Toc115252865"/>
      <w:r w:rsidRPr="00AF763F">
        <w:t xml:space="preserve">Compliance with the </w:t>
      </w:r>
      <w:bookmarkStart w:id="356" w:name="BuildingAct"/>
      <w:r w:rsidRPr="00AF763F">
        <w:rPr>
          <w:i/>
        </w:rPr>
        <w:t>Building Act</w:t>
      </w:r>
      <w:bookmarkEnd w:id="352"/>
      <w:bookmarkEnd w:id="356"/>
      <w:r w:rsidRPr="00AF763F">
        <w:rPr>
          <w:i/>
        </w:rPr>
        <w:t xml:space="preserve"> 1993</w:t>
      </w:r>
      <w:bookmarkEnd w:id="353"/>
      <w:bookmarkEnd w:id="354"/>
      <w:bookmarkEnd w:id="355"/>
    </w:p>
    <w:p w14:paraId="3855685C" w14:textId="6A2026FB" w:rsidR="00B14BF5" w:rsidRPr="00AF763F" w:rsidRDefault="00B14BF5" w:rsidP="00B14BF5">
      <w:pPr>
        <w:spacing w:after="240"/>
        <w:rPr>
          <w:rFonts w:cs="Arial"/>
          <w:color w:val="000000" w:themeColor="text1"/>
          <w:szCs w:val="18"/>
        </w:rPr>
      </w:pPr>
      <w:bookmarkStart w:id="357" w:name="_Toc13487181"/>
      <w:bookmarkStart w:id="358" w:name="_Ref396474457"/>
      <w:bookmarkStart w:id="359" w:name="_Toc460496639"/>
      <w:bookmarkStart w:id="360" w:name="NatCompPolicy"/>
      <w:r w:rsidRPr="00AF763F">
        <w:rPr>
          <w:rFonts w:cs="Arial"/>
          <w:color w:val="000000" w:themeColor="text1"/>
          <w:szCs w:val="18"/>
        </w:rPr>
        <w:t>The VRQA operates within DET infrastructure</w:t>
      </w:r>
      <w:r w:rsidR="00056704">
        <w:rPr>
          <w:rFonts w:cs="Arial"/>
          <w:color w:val="000000" w:themeColor="text1"/>
          <w:szCs w:val="18"/>
        </w:rPr>
        <w:t>,</w:t>
      </w:r>
      <w:r w:rsidRPr="00AF763F">
        <w:rPr>
          <w:rFonts w:cs="Arial"/>
          <w:color w:val="000000" w:themeColor="text1"/>
          <w:szCs w:val="18"/>
        </w:rPr>
        <w:t xml:space="preserve"> and abides by DET infrastructure policies and procedures (see the </w:t>
      </w:r>
      <w:r w:rsidRPr="00AF763F">
        <w:rPr>
          <w:rFonts w:cs="Arial"/>
          <w:i/>
          <w:color w:val="000000" w:themeColor="text1"/>
          <w:szCs w:val="18"/>
        </w:rPr>
        <w:t>Department of Education and Training Annual Report 202</w:t>
      </w:r>
      <w:r w:rsidR="008D74AA" w:rsidRPr="00AF763F">
        <w:rPr>
          <w:rFonts w:cs="Arial"/>
          <w:i/>
          <w:color w:val="000000" w:themeColor="text1"/>
          <w:szCs w:val="18"/>
        </w:rPr>
        <w:t>1</w:t>
      </w:r>
      <w:r w:rsidRPr="00AF763F">
        <w:rPr>
          <w:rFonts w:cs="Arial"/>
          <w:i/>
          <w:color w:val="000000" w:themeColor="text1"/>
          <w:szCs w:val="18"/>
        </w:rPr>
        <w:t>–2</w:t>
      </w:r>
      <w:r w:rsidR="008D74AA" w:rsidRPr="00AF763F">
        <w:rPr>
          <w:rFonts w:cs="Arial"/>
          <w:i/>
          <w:color w:val="000000" w:themeColor="text1"/>
          <w:szCs w:val="18"/>
        </w:rPr>
        <w:t>2</w:t>
      </w:r>
      <w:r w:rsidRPr="00AF763F">
        <w:rPr>
          <w:rFonts w:cs="Arial"/>
          <w:color w:val="000000" w:themeColor="text1"/>
          <w:szCs w:val="18"/>
        </w:rPr>
        <w:t xml:space="preserve"> for more information).</w:t>
      </w:r>
    </w:p>
    <w:p w14:paraId="443693EE" w14:textId="4F61C66E" w:rsidR="00D669A6" w:rsidRPr="00AF763F" w:rsidRDefault="00D669A6" w:rsidP="00D05835">
      <w:pPr>
        <w:pStyle w:val="ARHead3ST"/>
      </w:pPr>
      <w:bookmarkStart w:id="361" w:name="_Toc80349540"/>
      <w:bookmarkStart w:id="362" w:name="_Toc115252866"/>
      <w:r w:rsidRPr="00AF763F">
        <w:t>Competitive</w:t>
      </w:r>
      <w:r w:rsidR="005D7E46" w:rsidRPr="00AF763F">
        <w:t xml:space="preserve"> </w:t>
      </w:r>
      <w:r w:rsidRPr="00AF763F">
        <w:t>Neutrality Policy</w:t>
      </w:r>
      <w:bookmarkEnd w:id="357"/>
      <w:bookmarkEnd w:id="361"/>
      <w:bookmarkEnd w:id="362"/>
    </w:p>
    <w:p w14:paraId="7CD5F1E4" w14:textId="77777777" w:rsidR="00D669A6" w:rsidRPr="00AF763F" w:rsidRDefault="00D669A6" w:rsidP="00424F0B">
      <w:pPr>
        <w:spacing w:after="240"/>
        <w:rPr>
          <w:rFonts w:cs="Arial"/>
          <w:color w:val="000000" w:themeColor="text1"/>
          <w:szCs w:val="18"/>
        </w:rPr>
      </w:pPr>
      <w:r w:rsidRPr="00AF763F">
        <w:rPr>
          <w:rFonts w:cs="Arial"/>
          <w:color w:val="000000" w:themeColor="text1"/>
          <w:szCs w:val="18"/>
        </w:rPr>
        <w:t>The review of fees and charges indicated that the VRQA did not add any restrictions on competition between providers of accredited courses.</w:t>
      </w:r>
    </w:p>
    <w:p w14:paraId="36ADAF44" w14:textId="7506576E" w:rsidR="00D669A6" w:rsidRPr="00790666" w:rsidRDefault="00D669A6" w:rsidP="00D05835">
      <w:pPr>
        <w:pStyle w:val="ARHead3ST"/>
      </w:pPr>
      <w:bookmarkStart w:id="363" w:name="_Ref396474471"/>
      <w:bookmarkStart w:id="364" w:name="_Toc460496640"/>
      <w:bookmarkStart w:id="365" w:name="_Toc13487182"/>
      <w:bookmarkStart w:id="366" w:name="_Toc80349541"/>
      <w:bookmarkStart w:id="367" w:name="_Toc115252867"/>
      <w:bookmarkStart w:id="368" w:name="Protecteddisclosure"/>
      <w:bookmarkStart w:id="369" w:name="_Hlk76663854"/>
      <w:bookmarkEnd w:id="358"/>
      <w:bookmarkEnd w:id="359"/>
      <w:bookmarkEnd w:id="360"/>
      <w:r w:rsidRPr="00AF763F">
        <w:lastRenderedPageBreak/>
        <w:t>Compliance</w:t>
      </w:r>
      <w:r w:rsidR="005D7E46" w:rsidRPr="00AF763F">
        <w:t xml:space="preserve"> </w:t>
      </w:r>
      <w:r w:rsidRPr="00AF763F">
        <w:t xml:space="preserve">with the </w:t>
      </w:r>
      <w:r w:rsidRPr="00143699">
        <w:t>P</w:t>
      </w:r>
      <w:r w:rsidR="0002363A" w:rsidRPr="00143699">
        <w:t>ublic Interest Disclosures</w:t>
      </w:r>
      <w:r w:rsidRPr="00143699">
        <w:t xml:space="preserve"> Act</w:t>
      </w:r>
      <w:bookmarkEnd w:id="363"/>
      <w:r w:rsidRPr="00143699">
        <w:t xml:space="preserve"> 2012</w:t>
      </w:r>
      <w:bookmarkEnd w:id="364"/>
      <w:bookmarkEnd w:id="365"/>
      <w:bookmarkEnd w:id="366"/>
      <w:bookmarkEnd w:id="367"/>
    </w:p>
    <w:p w14:paraId="7E5B185E" w14:textId="2DA35398" w:rsidR="0028466E" w:rsidRPr="004D70A2" w:rsidRDefault="0028466E" w:rsidP="0028466E">
      <w:pPr>
        <w:rPr>
          <w:rFonts w:cs="Arial"/>
          <w:color w:val="000000" w:themeColor="text1"/>
          <w:szCs w:val="18"/>
        </w:rPr>
      </w:pPr>
      <w:bookmarkStart w:id="370" w:name="_Ref396474497"/>
      <w:bookmarkStart w:id="371" w:name="_Toc460496641"/>
      <w:bookmarkStart w:id="372" w:name="_Toc13487185"/>
      <w:bookmarkStart w:id="373" w:name="Carers"/>
      <w:bookmarkEnd w:id="368"/>
      <w:bookmarkEnd w:id="369"/>
      <w:r w:rsidRPr="004D70A2">
        <w:rPr>
          <w:rFonts w:cs="Arial"/>
          <w:color w:val="000000" w:themeColor="text1"/>
          <w:szCs w:val="18"/>
        </w:rPr>
        <w:t xml:space="preserve">The </w:t>
      </w:r>
      <w:r w:rsidRPr="006E34AB">
        <w:rPr>
          <w:rFonts w:eastAsiaTheme="majorEastAsia" w:cs="Arial"/>
          <w:i/>
          <w:color w:val="000000" w:themeColor="text1"/>
          <w:szCs w:val="18"/>
        </w:rPr>
        <w:t>Public Interest Disclosures Act 2012</w:t>
      </w:r>
      <w:r w:rsidRPr="004D70A2">
        <w:rPr>
          <w:rFonts w:eastAsiaTheme="majorEastAsia" w:cs="Arial"/>
          <w:color w:val="000000" w:themeColor="text1"/>
          <w:szCs w:val="18"/>
        </w:rPr>
        <w:t xml:space="preserve"> </w:t>
      </w:r>
      <w:r w:rsidRPr="004D70A2">
        <w:rPr>
          <w:rFonts w:cs="Arial"/>
          <w:color w:val="000000" w:themeColor="text1"/>
          <w:szCs w:val="18"/>
        </w:rPr>
        <w:t>encourages and facilitates people making disclosures of:</w:t>
      </w:r>
    </w:p>
    <w:p w14:paraId="0073CEFE" w14:textId="77777777" w:rsidR="0028466E" w:rsidRPr="004D70A2" w:rsidRDefault="0028466E" w:rsidP="006E34AB">
      <w:pPr>
        <w:pStyle w:val="Bullet1"/>
      </w:pPr>
      <w:r w:rsidRPr="004D70A2">
        <w:t>improper conduct by public officers, public bodies and other persons</w:t>
      </w:r>
    </w:p>
    <w:p w14:paraId="58F7330F" w14:textId="77777777" w:rsidR="0028466E" w:rsidRPr="004D70A2" w:rsidRDefault="0028466E" w:rsidP="006E34AB">
      <w:pPr>
        <w:pStyle w:val="Bullet1"/>
      </w:pPr>
      <w:r w:rsidRPr="004D70A2">
        <w:t>any detrimental action taken in reprisal for a person making a disclosure.</w:t>
      </w:r>
    </w:p>
    <w:p w14:paraId="1E6E9A85" w14:textId="47697895" w:rsidR="0028466E" w:rsidRPr="004D70A2" w:rsidRDefault="0028466E" w:rsidP="0028466E">
      <w:pPr>
        <w:rPr>
          <w:rFonts w:cs="Arial"/>
          <w:color w:val="000000" w:themeColor="text1"/>
          <w:szCs w:val="18"/>
        </w:rPr>
      </w:pPr>
      <w:r w:rsidRPr="004D70A2">
        <w:rPr>
          <w:rFonts w:cs="Arial"/>
          <w:color w:val="000000" w:themeColor="text1"/>
          <w:szCs w:val="18"/>
        </w:rPr>
        <w:t>Th</w:t>
      </w:r>
      <w:r w:rsidR="00B90C26">
        <w:rPr>
          <w:rFonts w:cs="Arial"/>
          <w:color w:val="000000" w:themeColor="text1"/>
          <w:szCs w:val="18"/>
        </w:rPr>
        <w:t>is</w:t>
      </w:r>
      <w:r w:rsidRPr="004D70A2">
        <w:rPr>
          <w:rFonts w:cs="Arial"/>
          <w:color w:val="000000" w:themeColor="text1"/>
          <w:szCs w:val="18"/>
        </w:rPr>
        <w:t xml:space="preserve"> Act also provides for the confidentiality of the content of those disclosures and the identity of the people making the disclosures.</w:t>
      </w:r>
    </w:p>
    <w:p w14:paraId="142AB284" w14:textId="33FD2D98" w:rsidR="0028466E" w:rsidRPr="004D70A2" w:rsidRDefault="0028466E" w:rsidP="0028466E">
      <w:pPr>
        <w:rPr>
          <w:rFonts w:cs="Arial"/>
          <w:color w:val="000000" w:themeColor="text1"/>
          <w:szCs w:val="18"/>
        </w:rPr>
      </w:pPr>
      <w:r w:rsidRPr="004D70A2">
        <w:rPr>
          <w:rFonts w:cs="Arial"/>
          <w:color w:val="000000" w:themeColor="text1"/>
          <w:szCs w:val="18"/>
        </w:rPr>
        <w:t xml:space="preserve">Under the Act, disclosures made to the VRQA about improper or corrupt conduct are not protected disclosures. </w:t>
      </w:r>
    </w:p>
    <w:p w14:paraId="450F2F65" w14:textId="77777777" w:rsidR="0028466E" w:rsidRPr="004D70A2" w:rsidRDefault="0028466E" w:rsidP="0028466E">
      <w:pPr>
        <w:rPr>
          <w:rFonts w:cs="Arial"/>
          <w:color w:val="000000" w:themeColor="text1"/>
          <w:szCs w:val="18"/>
        </w:rPr>
      </w:pPr>
      <w:r w:rsidRPr="004D70A2">
        <w:rPr>
          <w:rFonts w:cs="Arial"/>
          <w:color w:val="000000" w:themeColor="text1"/>
          <w:szCs w:val="18"/>
        </w:rPr>
        <w:t>To be protected, a disclosure must be made to the Independent Broad-based Anti-corruption Commission (IBAC).</w:t>
      </w:r>
    </w:p>
    <w:p w14:paraId="729A0D6E" w14:textId="141EBABE" w:rsidR="0028466E" w:rsidRPr="004D70A2" w:rsidRDefault="0028466E" w:rsidP="0028466E">
      <w:pPr>
        <w:rPr>
          <w:rFonts w:cs="Arial"/>
          <w:color w:val="000000" w:themeColor="text1"/>
          <w:szCs w:val="18"/>
        </w:rPr>
      </w:pPr>
      <w:r w:rsidRPr="004D70A2">
        <w:rPr>
          <w:rFonts w:cs="Arial"/>
          <w:color w:val="000000" w:themeColor="text1"/>
          <w:szCs w:val="18"/>
        </w:rPr>
        <w:t xml:space="preserve">The VRQA Board does not tolerate improper conduct by employees or reprisals against those who disclose such conduct. </w:t>
      </w:r>
      <w:r w:rsidR="00A235EA" w:rsidRPr="004D70A2">
        <w:rPr>
          <w:rFonts w:cs="Arial"/>
          <w:color w:val="000000" w:themeColor="text1"/>
          <w:szCs w:val="18"/>
        </w:rPr>
        <w:t xml:space="preserve">The </w:t>
      </w:r>
      <w:r w:rsidR="00B21A50" w:rsidRPr="004D70A2">
        <w:rPr>
          <w:rFonts w:cs="Arial"/>
          <w:color w:val="000000" w:themeColor="text1"/>
          <w:szCs w:val="18"/>
        </w:rPr>
        <w:t>B</w:t>
      </w:r>
      <w:r w:rsidR="005D7E46" w:rsidRPr="004D70A2">
        <w:rPr>
          <w:rFonts w:cs="Arial"/>
          <w:color w:val="000000" w:themeColor="text1"/>
          <w:szCs w:val="18"/>
        </w:rPr>
        <w:t xml:space="preserve">oard </w:t>
      </w:r>
      <w:r w:rsidRPr="004D70A2">
        <w:rPr>
          <w:rFonts w:cs="Arial"/>
          <w:color w:val="000000" w:themeColor="text1"/>
          <w:szCs w:val="18"/>
        </w:rPr>
        <w:t>is committed to ensuring transparency and accountability in its administrative and management practices</w:t>
      </w:r>
      <w:r w:rsidR="00827FEC">
        <w:rPr>
          <w:rFonts w:cs="Arial"/>
          <w:color w:val="000000" w:themeColor="text1"/>
          <w:szCs w:val="18"/>
        </w:rPr>
        <w:t>. It</w:t>
      </w:r>
      <w:r w:rsidRPr="004D70A2">
        <w:rPr>
          <w:rFonts w:cs="Arial"/>
          <w:color w:val="000000" w:themeColor="text1"/>
          <w:szCs w:val="18"/>
        </w:rPr>
        <w:t xml:space="preserve"> supports the making of disclosures that reveal corrupt conduct, conduct involving a substantial mismanagement of public resources, or conduct involving a substantial risk to public health and safety or the environment.</w:t>
      </w:r>
    </w:p>
    <w:p w14:paraId="1B0229B4" w14:textId="77777777" w:rsidR="0028466E" w:rsidRPr="004D70A2" w:rsidRDefault="0028466E" w:rsidP="0028466E">
      <w:pPr>
        <w:spacing w:after="240"/>
        <w:rPr>
          <w:rFonts w:cs="Arial"/>
          <w:color w:val="000000" w:themeColor="text1"/>
          <w:szCs w:val="18"/>
        </w:rPr>
      </w:pPr>
      <w:r w:rsidRPr="004D70A2">
        <w:rPr>
          <w:rFonts w:cs="Arial"/>
          <w:color w:val="000000" w:themeColor="text1"/>
          <w:szCs w:val="18"/>
        </w:rPr>
        <w:t xml:space="preserve">The VRQA Board will take all reasonable steps to protect people who make such disclosures from reprisal. To the extent it is legally possible, it will also afford natural justice to the person who is the subject of the disclosure. </w:t>
      </w:r>
    </w:p>
    <w:p w14:paraId="3D0691DE" w14:textId="77777777" w:rsidR="0028466E" w:rsidRPr="004D70A2" w:rsidRDefault="0028466E" w:rsidP="0028466E">
      <w:pPr>
        <w:spacing w:after="200"/>
        <w:rPr>
          <w:sz w:val="22"/>
          <w:szCs w:val="28"/>
        </w:rPr>
      </w:pPr>
      <w:bookmarkStart w:id="374" w:name="_Toc488934385"/>
      <w:bookmarkStart w:id="375" w:name="_Toc13487183"/>
      <w:bookmarkStart w:id="376" w:name="_Toc13842859"/>
      <w:bookmarkStart w:id="377" w:name="_Toc15992080"/>
      <w:bookmarkStart w:id="378" w:name="_Toc15998318"/>
      <w:bookmarkStart w:id="379" w:name="_Toc16863567"/>
      <w:r w:rsidRPr="004D70A2">
        <w:rPr>
          <w:sz w:val="22"/>
          <w:szCs w:val="28"/>
        </w:rPr>
        <w:t>Making disclosures</w:t>
      </w:r>
      <w:bookmarkEnd w:id="374"/>
      <w:bookmarkEnd w:id="375"/>
      <w:bookmarkEnd w:id="376"/>
      <w:bookmarkEnd w:id="377"/>
      <w:bookmarkEnd w:id="378"/>
      <w:bookmarkEnd w:id="379"/>
    </w:p>
    <w:p w14:paraId="01ABAEAE" w14:textId="0F6488DC" w:rsidR="0028466E" w:rsidRPr="004D70A2" w:rsidRDefault="0028466E" w:rsidP="0028466E">
      <w:pPr>
        <w:spacing w:after="240"/>
        <w:rPr>
          <w:rFonts w:cs="Arial"/>
          <w:color w:val="000000" w:themeColor="text1"/>
          <w:szCs w:val="18"/>
        </w:rPr>
      </w:pPr>
      <w:r w:rsidRPr="004D70A2">
        <w:rPr>
          <w:rFonts w:cs="Arial"/>
          <w:color w:val="000000" w:themeColor="text1"/>
          <w:szCs w:val="18"/>
        </w:rPr>
        <w:t xml:space="preserve">Disclosures of improper or corrupt conduct by the VRQA Board or its employees are protected if made in accordance with Division 2 of Part 2 of the </w:t>
      </w:r>
      <w:r w:rsidR="00FD254E" w:rsidRPr="006D2EB8">
        <w:rPr>
          <w:rFonts w:eastAsiaTheme="majorEastAsia" w:cs="Arial"/>
          <w:i/>
          <w:color w:val="000000" w:themeColor="text1"/>
          <w:szCs w:val="18"/>
        </w:rPr>
        <w:t>Public Interest Disclosures</w:t>
      </w:r>
      <w:r w:rsidR="006D2EB8">
        <w:rPr>
          <w:rFonts w:eastAsiaTheme="majorEastAsia" w:cs="Arial"/>
          <w:i/>
          <w:color w:val="000000" w:themeColor="text1"/>
          <w:szCs w:val="18"/>
        </w:rPr>
        <w:t xml:space="preserve"> Act 2012</w:t>
      </w:r>
      <w:r w:rsidRPr="004D70A2">
        <w:rPr>
          <w:rFonts w:cs="Arial"/>
          <w:color w:val="000000" w:themeColor="text1"/>
          <w:szCs w:val="18"/>
        </w:rPr>
        <w:t xml:space="preserve"> to either the:</w:t>
      </w:r>
    </w:p>
    <w:p w14:paraId="444FFA2E" w14:textId="77777777" w:rsidR="0028466E" w:rsidRPr="004D70A2" w:rsidRDefault="0028466E" w:rsidP="006D2EB8">
      <w:pPr>
        <w:pStyle w:val="Bullet1"/>
      </w:pPr>
      <w:r w:rsidRPr="004D70A2">
        <w:t>Independent Broad-based Anti-corruption Commission</w:t>
      </w:r>
      <w:r w:rsidRPr="004D70A2">
        <w:br/>
        <w:t>GPO Box 24234</w:t>
      </w:r>
      <w:r w:rsidRPr="004D70A2">
        <w:br/>
        <w:t>Melbourne Vic 3001</w:t>
      </w:r>
      <w:r w:rsidRPr="004D70A2">
        <w:br/>
      </w:r>
      <w:r w:rsidRPr="004D70A2">
        <w:br/>
        <w:t>Telephone: 1300 735 135</w:t>
      </w:r>
      <w:r w:rsidRPr="004D70A2">
        <w:br/>
        <w:t>Website: www.ibac.vic.gov.au</w:t>
      </w:r>
    </w:p>
    <w:p w14:paraId="4B3D84F0" w14:textId="77777777" w:rsidR="0028466E" w:rsidRPr="004D70A2" w:rsidRDefault="0028466E" w:rsidP="0028466E">
      <w:pPr>
        <w:spacing w:after="240" w:line="240" w:lineRule="auto"/>
        <w:rPr>
          <w:rFonts w:cs="Arial"/>
          <w:color w:val="000000" w:themeColor="text1"/>
          <w:szCs w:val="18"/>
        </w:rPr>
      </w:pPr>
      <w:r w:rsidRPr="004D70A2">
        <w:rPr>
          <w:rFonts w:cs="Arial"/>
          <w:color w:val="000000" w:themeColor="text1"/>
          <w:szCs w:val="18"/>
        </w:rPr>
        <w:t>Or the:</w:t>
      </w:r>
    </w:p>
    <w:p w14:paraId="1221B6F1" w14:textId="77777777" w:rsidR="0028466E" w:rsidRPr="00AF763F" w:rsidRDefault="0028466E" w:rsidP="006D2EB8">
      <w:pPr>
        <w:pStyle w:val="Bullet1"/>
      </w:pPr>
      <w:r w:rsidRPr="004D70A2">
        <w:t>Victorian Ombudsman</w:t>
      </w:r>
      <w:r w:rsidRPr="004D70A2">
        <w:br/>
        <w:t>Level 2, 570 Bourke Street</w:t>
      </w:r>
      <w:r w:rsidRPr="004D70A2">
        <w:br/>
        <w:t>Melbourne Vic 3000</w:t>
      </w:r>
      <w:r w:rsidRPr="004D70A2">
        <w:br/>
      </w:r>
      <w:r w:rsidRPr="004D70A2">
        <w:br/>
        <w:t>Telephone: (03) 9613 6222</w:t>
      </w:r>
      <w:r w:rsidRPr="004D70A2">
        <w:br/>
        <w:t>Toll-free: 1800 806 314 (regional only)</w:t>
      </w:r>
      <w:r w:rsidRPr="004D70A2">
        <w:br/>
        <w:t>Email: ombudvic@ombudsman.vic.gov.au</w:t>
      </w:r>
      <w:r w:rsidRPr="004D70A2">
        <w:br/>
      </w:r>
      <w:r w:rsidRPr="00AF763F">
        <w:t>Website: www.ombudsman.vic.gov.au</w:t>
      </w:r>
    </w:p>
    <w:p w14:paraId="32740787" w14:textId="2E150E6C" w:rsidR="0028466E" w:rsidRPr="00AF763F" w:rsidRDefault="0028466E" w:rsidP="0028466E">
      <w:pPr>
        <w:rPr>
          <w:rFonts w:cs="Arial"/>
          <w:color w:val="000000" w:themeColor="text1"/>
          <w:szCs w:val="18"/>
        </w:rPr>
      </w:pPr>
      <w:r w:rsidRPr="00AF763F">
        <w:rPr>
          <w:rFonts w:cs="Arial"/>
          <w:color w:val="000000" w:themeColor="text1"/>
          <w:szCs w:val="18"/>
        </w:rPr>
        <w:t>Disclosures of detrimental action</w:t>
      </w:r>
      <w:r w:rsidR="0029240D" w:rsidRPr="00AF763F">
        <w:rPr>
          <w:rFonts w:cs="Arial"/>
          <w:color w:val="000000" w:themeColor="text1"/>
          <w:szCs w:val="18"/>
        </w:rPr>
        <w:t xml:space="preserve"> taken</w:t>
      </w:r>
      <w:r w:rsidRPr="00AF763F">
        <w:rPr>
          <w:rFonts w:cs="Arial"/>
          <w:color w:val="000000" w:themeColor="text1"/>
          <w:szCs w:val="18"/>
        </w:rPr>
        <w:t xml:space="preserve"> </w:t>
      </w:r>
      <w:r w:rsidR="005D7E46" w:rsidRPr="00AF763F">
        <w:rPr>
          <w:rFonts w:cs="Arial"/>
          <w:color w:val="000000" w:themeColor="text1"/>
          <w:szCs w:val="18"/>
        </w:rPr>
        <w:t>by the VRQA Board or its employees</w:t>
      </w:r>
      <w:r w:rsidRPr="00AF763F">
        <w:rPr>
          <w:rFonts w:cs="Arial"/>
          <w:color w:val="000000" w:themeColor="text1"/>
          <w:szCs w:val="18"/>
        </w:rPr>
        <w:t xml:space="preserve"> in reprisal for making a protected disclosure, may be made to:</w:t>
      </w:r>
    </w:p>
    <w:p w14:paraId="2851A6ED" w14:textId="77777777" w:rsidR="0028466E" w:rsidRPr="00AF763F" w:rsidRDefault="0028466E" w:rsidP="006D2EB8">
      <w:pPr>
        <w:pStyle w:val="Bullet1"/>
      </w:pPr>
      <w:r w:rsidRPr="00AF763F">
        <w:t>The Public Interest Disclosures Coordinator</w:t>
      </w:r>
      <w:r w:rsidRPr="00AF763F">
        <w:br/>
        <w:t>Victorian Registration and Qualifications Authority</w:t>
      </w:r>
      <w:r w:rsidRPr="00AF763F">
        <w:br/>
        <w:t>GPO Box 2317</w:t>
      </w:r>
      <w:r w:rsidRPr="00AF763F">
        <w:br/>
        <w:t>Melbourne Vic 3001</w:t>
      </w:r>
    </w:p>
    <w:p w14:paraId="4CEC3FA5" w14:textId="77777777" w:rsidR="00790666" w:rsidRDefault="00790666">
      <w:pPr>
        <w:rPr>
          <w:sz w:val="22"/>
          <w:szCs w:val="28"/>
        </w:rPr>
      </w:pPr>
      <w:bookmarkStart w:id="380" w:name="_Toc488934386"/>
      <w:bookmarkStart w:id="381" w:name="_Toc13487184"/>
      <w:bookmarkStart w:id="382" w:name="_Toc13842860"/>
      <w:bookmarkStart w:id="383" w:name="_Toc15992081"/>
      <w:bookmarkStart w:id="384" w:name="_Toc15998319"/>
      <w:bookmarkStart w:id="385" w:name="_Toc16863568"/>
      <w:r>
        <w:rPr>
          <w:sz w:val="22"/>
          <w:szCs w:val="28"/>
        </w:rPr>
        <w:br w:type="page"/>
      </w:r>
    </w:p>
    <w:p w14:paraId="5F7DA69D" w14:textId="25D2AB44" w:rsidR="0028466E" w:rsidRPr="00AF763F" w:rsidRDefault="0028466E" w:rsidP="0028466E">
      <w:pPr>
        <w:spacing w:after="200"/>
        <w:rPr>
          <w:sz w:val="22"/>
          <w:szCs w:val="28"/>
        </w:rPr>
      </w:pPr>
      <w:r w:rsidRPr="00AF763F">
        <w:rPr>
          <w:sz w:val="22"/>
          <w:szCs w:val="28"/>
        </w:rPr>
        <w:lastRenderedPageBreak/>
        <w:t xml:space="preserve">Procedures under the </w:t>
      </w:r>
      <w:r w:rsidRPr="00143699">
        <w:rPr>
          <w:i/>
          <w:iCs/>
          <w:sz w:val="22"/>
          <w:szCs w:val="28"/>
        </w:rPr>
        <w:t xml:space="preserve">Public Interest Disclosures Act </w:t>
      </w:r>
      <w:bookmarkEnd w:id="380"/>
      <w:bookmarkEnd w:id="381"/>
      <w:bookmarkEnd w:id="382"/>
      <w:bookmarkEnd w:id="383"/>
      <w:bookmarkEnd w:id="384"/>
      <w:bookmarkEnd w:id="385"/>
      <w:r w:rsidRPr="00143699">
        <w:rPr>
          <w:i/>
          <w:iCs/>
          <w:sz w:val="22"/>
          <w:szCs w:val="28"/>
        </w:rPr>
        <w:t>2012</w:t>
      </w:r>
    </w:p>
    <w:p w14:paraId="726DD10A" w14:textId="45FF3748" w:rsidR="0028466E" w:rsidRPr="00AF763F" w:rsidRDefault="0028466E" w:rsidP="0028466E">
      <w:pPr>
        <w:rPr>
          <w:rFonts w:cs="Arial"/>
          <w:color w:val="000000" w:themeColor="text1"/>
          <w:szCs w:val="18"/>
        </w:rPr>
      </w:pPr>
      <w:r w:rsidRPr="00AF763F">
        <w:rPr>
          <w:rFonts w:cs="Arial"/>
          <w:color w:val="000000" w:themeColor="text1"/>
          <w:szCs w:val="18"/>
        </w:rPr>
        <w:t>The procedures for protecting people from detrimental action in reprisal for making a protected disclosure are available on request.</w:t>
      </w:r>
    </w:p>
    <w:p w14:paraId="79F95E12" w14:textId="716999CD" w:rsidR="0028466E" w:rsidRPr="00AF763F" w:rsidRDefault="0028466E" w:rsidP="0028466E">
      <w:pPr>
        <w:rPr>
          <w:rFonts w:cs="Arial"/>
          <w:szCs w:val="18"/>
        </w:rPr>
      </w:pPr>
      <w:r w:rsidRPr="00AF763F">
        <w:rPr>
          <w:rFonts w:cs="Arial"/>
          <w:szCs w:val="18"/>
        </w:rPr>
        <w:t>The VRQA Board did not receive disclosures of detrimental action taken in reprisal for the making of a protected disclosure in 202</w:t>
      </w:r>
      <w:r w:rsidR="00EB7F81" w:rsidRPr="00AF763F">
        <w:rPr>
          <w:rFonts w:cs="Arial"/>
          <w:szCs w:val="18"/>
        </w:rPr>
        <w:t>1</w:t>
      </w:r>
      <w:r w:rsidRPr="00AF763F">
        <w:rPr>
          <w:rFonts w:cs="Arial"/>
          <w:szCs w:val="18"/>
        </w:rPr>
        <w:t>–2</w:t>
      </w:r>
      <w:r w:rsidR="00EB7F81" w:rsidRPr="00AF763F">
        <w:rPr>
          <w:rFonts w:cs="Arial"/>
          <w:szCs w:val="18"/>
        </w:rPr>
        <w:t>2</w:t>
      </w:r>
      <w:r w:rsidRPr="00AF763F">
        <w:rPr>
          <w:rFonts w:cs="Arial"/>
          <w:szCs w:val="18"/>
        </w:rPr>
        <w:t>.</w:t>
      </w:r>
    </w:p>
    <w:p w14:paraId="6441F591" w14:textId="77777777" w:rsidR="00F25537" w:rsidRPr="00AF763F" w:rsidRDefault="00F25537" w:rsidP="00D05835">
      <w:pPr>
        <w:pStyle w:val="ARHead3ST"/>
      </w:pPr>
      <w:bookmarkStart w:id="386" w:name="_Toc80349542"/>
      <w:bookmarkStart w:id="387" w:name="_Toc115252868"/>
      <w:r w:rsidRPr="00AF763F">
        <w:t xml:space="preserve">Compliance with the </w:t>
      </w:r>
      <w:r w:rsidRPr="00143699">
        <w:t>Carers Recognition Act</w:t>
      </w:r>
      <w:bookmarkEnd w:id="370"/>
      <w:r w:rsidRPr="00143699">
        <w:t xml:space="preserve"> 2012</w:t>
      </w:r>
      <w:bookmarkEnd w:id="371"/>
      <w:bookmarkEnd w:id="372"/>
      <w:bookmarkEnd w:id="386"/>
      <w:bookmarkEnd w:id="387"/>
    </w:p>
    <w:p w14:paraId="0F40E299" w14:textId="1556B35E" w:rsidR="00B14BF5" w:rsidRPr="00AF763F" w:rsidRDefault="00B14BF5" w:rsidP="00B14BF5">
      <w:pPr>
        <w:spacing w:after="240"/>
        <w:rPr>
          <w:rFonts w:cs="Arial"/>
          <w:szCs w:val="18"/>
        </w:rPr>
      </w:pPr>
      <w:bookmarkStart w:id="388" w:name="_Ref395621890"/>
      <w:bookmarkStart w:id="389" w:name="_Toc460496642"/>
      <w:bookmarkStart w:id="390" w:name="_Toc13487186"/>
      <w:bookmarkStart w:id="391" w:name="EnvironmentalImpacts"/>
      <w:bookmarkEnd w:id="373"/>
      <w:r w:rsidRPr="00AF763F">
        <w:rPr>
          <w:rFonts w:cs="Arial"/>
          <w:szCs w:val="18"/>
        </w:rPr>
        <w:t xml:space="preserve">The VRQA operates within DET infrastructure and abides by DET human resources policies and procedures (see the </w:t>
      </w:r>
      <w:r w:rsidRPr="00AF763F">
        <w:rPr>
          <w:rFonts w:cs="Arial"/>
          <w:i/>
          <w:szCs w:val="18"/>
        </w:rPr>
        <w:t>Department of Education and Training Annual Report 202</w:t>
      </w:r>
      <w:r w:rsidR="00EB7F81" w:rsidRPr="00AF763F">
        <w:rPr>
          <w:rFonts w:cs="Arial"/>
          <w:i/>
          <w:szCs w:val="18"/>
        </w:rPr>
        <w:t>1</w:t>
      </w:r>
      <w:r w:rsidRPr="00AF763F">
        <w:rPr>
          <w:rFonts w:cs="Arial"/>
          <w:i/>
          <w:szCs w:val="18"/>
        </w:rPr>
        <w:t>–2</w:t>
      </w:r>
      <w:r w:rsidR="00EB7F81" w:rsidRPr="00AF763F">
        <w:rPr>
          <w:rFonts w:cs="Arial"/>
          <w:i/>
          <w:szCs w:val="18"/>
        </w:rPr>
        <w:t>2</w:t>
      </w:r>
      <w:r w:rsidRPr="00AF763F">
        <w:rPr>
          <w:rFonts w:cs="Arial"/>
          <w:i/>
          <w:szCs w:val="18"/>
        </w:rPr>
        <w:t xml:space="preserve"> </w:t>
      </w:r>
      <w:r w:rsidRPr="00AF763F">
        <w:rPr>
          <w:rFonts w:cs="Arial"/>
          <w:szCs w:val="18"/>
        </w:rPr>
        <w:t>for more information).</w:t>
      </w:r>
    </w:p>
    <w:p w14:paraId="527FDF01" w14:textId="77777777" w:rsidR="00F25537" w:rsidRPr="004D70A2" w:rsidRDefault="00F25537" w:rsidP="00D05835">
      <w:pPr>
        <w:pStyle w:val="ARHead3ST"/>
      </w:pPr>
      <w:bookmarkStart w:id="392" w:name="_Toc80349543"/>
      <w:bookmarkStart w:id="393" w:name="_Toc115252869"/>
      <w:r w:rsidRPr="00AF763F">
        <w:t>Office-based environmental impacts</w:t>
      </w:r>
      <w:bookmarkEnd w:id="388"/>
      <w:bookmarkEnd w:id="389"/>
      <w:bookmarkEnd w:id="390"/>
      <w:bookmarkEnd w:id="392"/>
      <w:bookmarkEnd w:id="393"/>
    </w:p>
    <w:p w14:paraId="56E94B62" w14:textId="577D5A0B" w:rsidR="00B14BF5" w:rsidRPr="004D70A2" w:rsidRDefault="00B14BF5" w:rsidP="00B14BF5">
      <w:pPr>
        <w:spacing w:after="240"/>
        <w:rPr>
          <w:rFonts w:cs="Arial"/>
          <w:szCs w:val="18"/>
        </w:rPr>
      </w:pPr>
      <w:bookmarkStart w:id="394" w:name="_Toc13487187"/>
      <w:bookmarkEnd w:id="391"/>
      <w:r w:rsidRPr="004D70A2">
        <w:rPr>
          <w:rFonts w:cs="Arial"/>
          <w:szCs w:val="18"/>
        </w:rPr>
        <w:t xml:space="preserve">The VRQA operates within DET infrastructure and abides by the DET Environmental Management System (see the </w:t>
      </w:r>
      <w:r w:rsidRPr="004D70A2">
        <w:rPr>
          <w:rFonts w:cs="Arial"/>
          <w:i/>
          <w:szCs w:val="18"/>
        </w:rPr>
        <w:t>Department of Education and Training Annual Report 202</w:t>
      </w:r>
      <w:r w:rsidR="00EB7F81">
        <w:rPr>
          <w:rFonts w:cs="Arial"/>
          <w:i/>
          <w:szCs w:val="18"/>
        </w:rPr>
        <w:t>1</w:t>
      </w:r>
      <w:r w:rsidRPr="004D70A2">
        <w:rPr>
          <w:rFonts w:cs="Arial"/>
          <w:i/>
          <w:szCs w:val="18"/>
        </w:rPr>
        <w:t>–2</w:t>
      </w:r>
      <w:r w:rsidR="00EB7F81">
        <w:rPr>
          <w:rFonts w:cs="Arial"/>
          <w:i/>
          <w:szCs w:val="18"/>
        </w:rPr>
        <w:t>2</w:t>
      </w:r>
      <w:r w:rsidRPr="004D70A2">
        <w:rPr>
          <w:rFonts w:cs="Arial"/>
          <w:szCs w:val="18"/>
        </w:rPr>
        <w:t xml:space="preserve"> for more information).</w:t>
      </w:r>
    </w:p>
    <w:p w14:paraId="6E85B4A7" w14:textId="3221EA3C" w:rsidR="00F25537" w:rsidRPr="00AF763F" w:rsidRDefault="00F25537" w:rsidP="00D05835">
      <w:pPr>
        <w:pStyle w:val="ARHead3ST"/>
      </w:pPr>
      <w:bookmarkStart w:id="395" w:name="_Toc80349544"/>
      <w:bookmarkStart w:id="396" w:name="_Toc115252870"/>
      <w:r w:rsidRPr="00AF763F">
        <w:t>Fees and charges</w:t>
      </w:r>
      <w:bookmarkEnd w:id="394"/>
      <w:bookmarkEnd w:id="395"/>
      <w:bookmarkEnd w:id="396"/>
    </w:p>
    <w:p w14:paraId="45361EC5" w14:textId="3BAEE458" w:rsidR="00B14BF5" w:rsidRPr="00AF763F" w:rsidRDefault="00B14BF5" w:rsidP="00B14BF5">
      <w:pPr>
        <w:rPr>
          <w:rFonts w:cs="Arial"/>
          <w:szCs w:val="18"/>
        </w:rPr>
      </w:pPr>
      <w:bookmarkStart w:id="397" w:name="_Toc460496644"/>
      <w:bookmarkStart w:id="398" w:name="_Toc13487188"/>
      <w:bookmarkStart w:id="399" w:name="AdditionalInfo"/>
      <w:r w:rsidRPr="00AF763F">
        <w:rPr>
          <w:rFonts w:cs="Arial"/>
          <w:szCs w:val="18"/>
        </w:rPr>
        <w:t xml:space="preserve">Section 5.2.13 of the </w:t>
      </w:r>
      <w:r w:rsidRPr="00143699">
        <w:rPr>
          <w:i/>
          <w:iCs/>
        </w:rPr>
        <w:t>Education and Training Reform Act</w:t>
      </w:r>
      <w:r w:rsidRPr="00AF763F">
        <w:rPr>
          <w:i/>
          <w:iCs/>
        </w:rPr>
        <w:t xml:space="preserve"> 200</w:t>
      </w:r>
      <w:r w:rsidRPr="00AF763F">
        <w:rPr>
          <w:rFonts w:cs="Arial"/>
          <w:i/>
          <w:iCs/>
          <w:szCs w:val="18"/>
        </w:rPr>
        <w:t>6</w:t>
      </w:r>
      <w:r w:rsidRPr="00AF763F">
        <w:rPr>
          <w:rFonts w:cs="Arial"/>
          <w:b/>
          <w:bCs/>
          <w:szCs w:val="18"/>
        </w:rPr>
        <w:t xml:space="preserve"> </w:t>
      </w:r>
      <w:r w:rsidRPr="00AF763F">
        <w:rPr>
          <w:rFonts w:cs="Arial"/>
          <w:szCs w:val="18"/>
        </w:rPr>
        <w:t>enables ministers to fix fees and charges. Ministerial Order No. 957 held VET fees at 2014 levels.</w:t>
      </w:r>
      <w:r w:rsidRPr="00AF763F">
        <w:rPr>
          <w:rFonts w:cs="Arial"/>
          <w:color w:val="FF0000"/>
          <w:szCs w:val="18"/>
        </w:rPr>
        <w:t xml:space="preserve"> </w:t>
      </w:r>
    </w:p>
    <w:p w14:paraId="48473A2A" w14:textId="04F9EF89" w:rsidR="00B14BF5" w:rsidRPr="00AF763F" w:rsidRDefault="00B14BF5" w:rsidP="00B14BF5">
      <w:pPr>
        <w:rPr>
          <w:rFonts w:cs="Arial"/>
          <w:szCs w:val="18"/>
        </w:rPr>
      </w:pPr>
      <w:r w:rsidRPr="00AF763F">
        <w:rPr>
          <w:rFonts w:cs="Arial"/>
          <w:szCs w:val="18"/>
        </w:rPr>
        <w:t>All other fees were increased on 1 January 20</w:t>
      </w:r>
      <w:r w:rsidR="00BC5639" w:rsidRPr="00AF763F">
        <w:rPr>
          <w:rFonts w:cs="Arial"/>
          <w:szCs w:val="18"/>
        </w:rPr>
        <w:t>2</w:t>
      </w:r>
      <w:r w:rsidR="005D1991" w:rsidRPr="00AF763F">
        <w:rPr>
          <w:rFonts w:cs="Arial"/>
          <w:szCs w:val="18"/>
        </w:rPr>
        <w:t>2</w:t>
      </w:r>
      <w:r w:rsidRPr="00AF763F">
        <w:rPr>
          <w:rFonts w:cs="Arial"/>
          <w:szCs w:val="18"/>
        </w:rPr>
        <w:t>. Details of fees and charges are available on the VRQA website.</w:t>
      </w:r>
    </w:p>
    <w:p w14:paraId="7BD4E956" w14:textId="77777777" w:rsidR="00F25537" w:rsidRPr="004D70A2" w:rsidRDefault="00F25537" w:rsidP="00D05835">
      <w:pPr>
        <w:pStyle w:val="ARHead3ST"/>
      </w:pPr>
      <w:bookmarkStart w:id="400" w:name="_Toc80349545"/>
      <w:bookmarkStart w:id="401" w:name="_Toc115252871"/>
      <w:r w:rsidRPr="00AF763F">
        <w:t>Additional information available on request</w:t>
      </w:r>
      <w:bookmarkEnd w:id="397"/>
      <w:bookmarkEnd w:id="398"/>
      <w:bookmarkEnd w:id="400"/>
      <w:bookmarkEnd w:id="401"/>
    </w:p>
    <w:bookmarkEnd w:id="399"/>
    <w:p w14:paraId="320892C9" w14:textId="597AE0C3" w:rsidR="00F25537" w:rsidRPr="004D70A2" w:rsidRDefault="00F25537" w:rsidP="00D6260A">
      <w:pPr>
        <w:rPr>
          <w:rFonts w:cs="Arial"/>
          <w:szCs w:val="18"/>
        </w:rPr>
      </w:pPr>
      <w:r w:rsidRPr="004D70A2">
        <w:rPr>
          <w:rFonts w:cs="Arial"/>
          <w:szCs w:val="18"/>
        </w:rPr>
        <w:t xml:space="preserve">In compliance with the requirements of the Standing Directions of the Assistant Treasurer, details in respect of the items </w:t>
      </w:r>
      <w:r w:rsidR="00DB5B9D">
        <w:rPr>
          <w:rFonts w:cs="Arial"/>
          <w:szCs w:val="18"/>
        </w:rPr>
        <w:t>listed</w:t>
      </w:r>
      <w:r w:rsidRPr="004D70A2">
        <w:rPr>
          <w:rFonts w:cs="Arial"/>
          <w:szCs w:val="18"/>
        </w:rPr>
        <w:t xml:space="preserve"> have been retained by the VRQA and are available on request, subject to the </w:t>
      </w:r>
      <w:r w:rsidR="00CA0932" w:rsidRPr="004D70A2">
        <w:rPr>
          <w:rFonts w:cs="Arial"/>
          <w:szCs w:val="18"/>
        </w:rPr>
        <w:t xml:space="preserve">FOI Act </w:t>
      </w:r>
      <w:r w:rsidRPr="004D70A2">
        <w:rPr>
          <w:rFonts w:cs="Arial"/>
          <w:szCs w:val="18"/>
        </w:rPr>
        <w:t>provisions</w:t>
      </w:r>
      <w:r w:rsidR="00657FE8">
        <w:rPr>
          <w:rFonts w:cs="Arial"/>
          <w:szCs w:val="18"/>
        </w:rPr>
        <w:t>, including</w:t>
      </w:r>
      <w:r w:rsidRPr="004D70A2">
        <w:rPr>
          <w:rFonts w:cs="Arial"/>
          <w:szCs w:val="18"/>
        </w:rPr>
        <w:t>:</w:t>
      </w:r>
    </w:p>
    <w:p w14:paraId="0DF3FD51" w14:textId="77777777" w:rsidR="00F25537" w:rsidRPr="004D70A2" w:rsidRDefault="00F25537" w:rsidP="000C554F">
      <w:pPr>
        <w:pStyle w:val="Bullet1"/>
      </w:pPr>
      <w:r w:rsidRPr="004D70A2">
        <w:t>a statement that declarations of pecuniary interests have been duly completed by all relevant officers</w:t>
      </w:r>
    </w:p>
    <w:p w14:paraId="6449CD29" w14:textId="17ADA3FF" w:rsidR="00F25537" w:rsidRPr="004D70A2" w:rsidRDefault="00F25537" w:rsidP="000C554F">
      <w:pPr>
        <w:pStyle w:val="Bullet1"/>
      </w:pPr>
      <w:r w:rsidRPr="004D70A2">
        <w:t>details of shares held by a senior officer as nominee or held beneficially in a statutory authority or subsidiary</w:t>
      </w:r>
    </w:p>
    <w:p w14:paraId="7E509BB2" w14:textId="77777777" w:rsidR="00F25537" w:rsidRPr="004D70A2" w:rsidRDefault="00F25537" w:rsidP="000C554F">
      <w:pPr>
        <w:pStyle w:val="Bullet1"/>
      </w:pPr>
      <w:r w:rsidRPr="004D70A2">
        <w:t>details of publications produced by the entity about the entity, and how these can be obtained</w:t>
      </w:r>
    </w:p>
    <w:p w14:paraId="7571FAE4" w14:textId="77777777" w:rsidR="00F25537" w:rsidRPr="004D70A2" w:rsidRDefault="00F25537" w:rsidP="000C554F">
      <w:pPr>
        <w:pStyle w:val="Bullet1"/>
      </w:pPr>
      <w:r w:rsidRPr="004D70A2">
        <w:t>details of changes in prices, fees, charges, rates and levies charged by the VRQA</w:t>
      </w:r>
    </w:p>
    <w:p w14:paraId="30B2E727" w14:textId="77777777" w:rsidR="00F25537" w:rsidRPr="004D70A2" w:rsidRDefault="00F25537" w:rsidP="000C554F">
      <w:pPr>
        <w:pStyle w:val="Bullet1"/>
      </w:pPr>
      <w:r w:rsidRPr="004D70A2">
        <w:t>details of any major external reviews carried out on the VRQA</w:t>
      </w:r>
    </w:p>
    <w:p w14:paraId="5A5A936A" w14:textId="77777777" w:rsidR="00F25537" w:rsidRPr="004D70A2" w:rsidRDefault="00F25537" w:rsidP="000C554F">
      <w:pPr>
        <w:pStyle w:val="Bullet1"/>
      </w:pPr>
      <w:r w:rsidRPr="004D70A2">
        <w:t>details of major research and development activities undertaken by the VRQA</w:t>
      </w:r>
    </w:p>
    <w:p w14:paraId="5FD637F3" w14:textId="03F4A478" w:rsidR="00F25537" w:rsidRPr="004D70A2" w:rsidRDefault="00F25537" w:rsidP="000C554F">
      <w:pPr>
        <w:pStyle w:val="Bullet1"/>
      </w:pPr>
      <w:r w:rsidRPr="004D70A2">
        <w:t>details of overseas visits undertaken</w:t>
      </w:r>
      <w:r w:rsidR="00070E6C">
        <w:t>,</w:t>
      </w:r>
      <w:r w:rsidRPr="004D70A2">
        <w:t xml:space="preserve"> including a summary of the objectives and outcomes of each visit</w:t>
      </w:r>
    </w:p>
    <w:p w14:paraId="382D5B71" w14:textId="77777777" w:rsidR="00F25537" w:rsidRPr="004D70A2" w:rsidRDefault="00F25537" w:rsidP="000C554F">
      <w:pPr>
        <w:pStyle w:val="Bullet1"/>
      </w:pPr>
      <w:r w:rsidRPr="004D70A2">
        <w:t>details of major promotional, public relations and marketing activities undertaken by the VRQA to develop community awareness of VRQA and its services</w:t>
      </w:r>
    </w:p>
    <w:p w14:paraId="3F19C2AF" w14:textId="77777777" w:rsidR="00F25537" w:rsidRPr="00AF763F" w:rsidRDefault="00F25537" w:rsidP="000C554F">
      <w:pPr>
        <w:pStyle w:val="Bullet1"/>
      </w:pPr>
      <w:r w:rsidRPr="004D70A2">
        <w:t xml:space="preserve">details of assessments and measures undertaken to improve the occupational health </w:t>
      </w:r>
      <w:r w:rsidRPr="00AF763F">
        <w:t>and safety of employees</w:t>
      </w:r>
    </w:p>
    <w:p w14:paraId="5A4E9C19" w14:textId="401A7583" w:rsidR="00F25537" w:rsidRPr="00AF763F" w:rsidRDefault="00F25537" w:rsidP="000C554F">
      <w:pPr>
        <w:pStyle w:val="Bullet1"/>
      </w:pPr>
      <w:r w:rsidRPr="00AF763F">
        <w:t>a general statement on industrial relations within the VRQA</w:t>
      </w:r>
      <w:r w:rsidR="00070E6C">
        <w:t>,</w:t>
      </w:r>
      <w:r w:rsidRPr="00AF763F">
        <w:t xml:space="preserve"> and details of time lost through industrial accidents or disputes</w:t>
      </w:r>
    </w:p>
    <w:p w14:paraId="14C753D6" w14:textId="77777777" w:rsidR="00F25537" w:rsidRPr="00AF763F" w:rsidRDefault="00F25537" w:rsidP="000C554F">
      <w:pPr>
        <w:pStyle w:val="Bullet1"/>
      </w:pPr>
      <w:r w:rsidRPr="00AF763F">
        <w:t>a list of major committees sponsored by the VRQA, the purposes of each committee and the extent to which the purposes have been achieved</w:t>
      </w:r>
    </w:p>
    <w:p w14:paraId="3DE7E9AC" w14:textId="519ACE22" w:rsidR="00F25537" w:rsidRPr="00AF763F" w:rsidRDefault="00F25537" w:rsidP="000C554F">
      <w:pPr>
        <w:pStyle w:val="Bullet1"/>
      </w:pPr>
      <w:r w:rsidRPr="00AF763F">
        <w:lastRenderedPageBreak/>
        <w:t>details of all consultancies and contractors</w:t>
      </w:r>
      <w:r w:rsidR="00555221">
        <w:t>,</w:t>
      </w:r>
      <w:r w:rsidRPr="00AF763F">
        <w:t xml:space="preserve"> including:</w:t>
      </w:r>
    </w:p>
    <w:p w14:paraId="04FC366B" w14:textId="5DE1F4CC" w:rsidR="00F25537" w:rsidRPr="00AF763F" w:rsidRDefault="00F25537" w:rsidP="005B104A">
      <w:pPr>
        <w:pStyle w:val="Bullet2"/>
      </w:pPr>
      <w:r w:rsidRPr="00AF763F">
        <w:t>consultants/contractors</w:t>
      </w:r>
      <w:r w:rsidR="00CA0932" w:rsidRPr="00AF763F">
        <w:t xml:space="preserve"> </w:t>
      </w:r>
      <w:r w:rsidRPr="00AF763F">
        <w:t>engaged</w:t>
      </w:r>
    </w:p>
    <w:p w14:paraId="5AC04C8F" w14:textId="77777777" w:rsidR="00F25537" w:rsidRPr="00AF763F" w:rsidRDefault="00F25537" w:rsidP="005B104A">
      <w:pPr>
        <w:pStyle w:val="Bullet2"/>
      </w:pPr>
      <w:r w:rsidRPr="00AF763F">
        <w:t>services provided</w:t>
      </w:r>
    </w:p>
    <w:p w14:paraId="1E45F1CD" w14:textId="77777777" w:rsidR="00F25537" w:rsidRPr="00AF763F" w:rsidRDefault="00F25537" w:rsidP="005B104A">
      <w:pPr>
        <w:pStyle w:val="Bullet2"/>
        <w:rPr>
          <w:rFonts w:cs="Arial"/>
          <w:szCs w:val="18"/>
        </w:rPr>
      </w:pPr>
      <w:r w:rsidRPr="00AF763F">
        <w:t>expenditure committed for each engagement.</w:t>
      </w:r>
    </w:p>
    <w:p w14:paraId="7C5A15DE" w14:textId="3A8EB55C" w:rsidR="00F25537" w:rsidRPr="00AF763F" w:rsidRDefault="00F25537" w:rsidP="00D6260A">
      <w:r w:rsidRPr="00AF763F">
        <w:t>This information is available on request from:</w:t>
      </w:r>
    </w:p>
    <w:p w14:paraId="1BC6DE9E" w14:textId="0F71B7B2" w:rsidR="00F25537" w:rsidRPr="00AF763F" w:rsidRDefault="00F25537" w:rsidP="000C554F">
      <w:pPr>
        <w:pStyle w:val="Bullet1"/>
        <w:rPr>
          <w:sz w:val="28"/>
          <w:szCs w:val="28"/>
        </w:rPr>
      </w:pPr>
      <w:r w:rsidRPr="00AF763F">
        <w:t>Manager, Governance and Corporate Services</w:t>
      </w:r>
      <w:r w:rsidR="000D2ABD" w:rsidRPr="00AF763F">
        <w:t xml:space="preserve">, </w:t>
      </w:r>
      <w:r w:rsidRPr="00AF763F">
        <w:t>VRQA</w:t>
      </w:r>
      <w:r w:rsidRPr="00AF763F">
        <w:br/>
        <w:t>GPO Box 2317</w:t>
      </w:r>
      <w:r w:rsidR="000D2ABD" w:rsidRPr="00AF763F">
        <w:br/>
      </w:r>
      <w:r w:rsidRPr="00AF763F">
        <w:t>Melbourne Vic 3001</w:t>
      </w:r>
      <w:r w:rsidR="000D2ABD" w:rsidRPr="00AF763F">
        <w:br/>
      </w:r>
      <w:r w:rsidR="000D2ABD" w:rsidRPr="00AF763F">
        <w:br/>
      </w:r>
      <w:r w:rsidRPr="00AF763F">
        <w:t>Telephone: (03)</w:t>
      </w:r>
      <w:r w:rsidRPr="00AF763F" w:rsidDel="00007FFC">
        <w:t xml:space="preserve"> </w:t>
      </w:r>
      <w:bookmarkStart w:id="402" w:name="_Toc460496645"/>
      <w:r w:rsidR="00BB2D62" w:rsidRPr="00AF763F">
        <w:t>9059 4547</w:t>
      </w:r>
    </w:p>
    <w:p w14:paraId="37570E85" w14:textId="4CDBC2E7" w:rsidR="00F25537" w:rsidRPr="004D70A2" w:rsidRDefault="00F25537" w:rsidP="00D05835">
      <w:pPr>
        <w:pStyle w:val="ARHead3ST"/>
      </w:pPr>
      <w:bookmarkStart w:id="403" w:name="_Toc80349546"/>
      <w:bookmarkStart w:id="404" w:name="_Toc115252872"/>
      <w:r w:rsidRPr="00AF763F">
        <w:t>Compliance with DataVic Access Policy</w:t>
      </w:r>
      <w:bookmarkStart w:id="405" w:name="_Hlk76406615"/>
      <w:bookmarkEnd w:id="402"/>
      <w:bookmarkEnd w:id="403"/>
      <w:bookmarkEnd w:id="404"/>
    </w:p>
    <w:p w14:paraId="21D4C3DC" w14:textId="0561E272" w:rsidR="00F25537" w:rsidRPr="004D70A2" w:rsidRDefault="00F25537" w:rsidP="0055675C">
      <w:r w:rsidRPr="004D70A2">
        <w:t>Consistent with the DataVic Access Policy issued by the Victorian Government in 201</w:t>
      </w:r>
      <w:r w:rsidR="007C3FD9" w:rsidRPr="004D70A2">
        <w:t>6</w:t>
      </w:r>
      <w:r w:rsidR="005D7E46" w:rsidRPr="004D70A2">
        <w:t>,</w:t>
      </w:r>
      <w:r w:rsidRPr="004D70A2">
        <w:t xml:space="preserve"> which enables public access to government data, information included in this annual report will be available at DataVic in machine-readable format.</w:t>
      </w:r>
    </w:p>
    <w:p w14:paraId="1133A397" w14:textId="0381455D" w:rsidR="00EA0A95" w:rsidRPr="000C554F" w:rsidRDefault="00F25537" w:rsidP="00E9221F">
      <w:bookmarkStart w:id="406" w:name="_Toc13842865"/>
      <w:r w:rsidRPr="004D70A2">
        <w:t>The VRQA contributes to data sets published by DET to DataVic.</w:t>
      </w:r>
      <w:bookmarkEnd w:id="405"/>
      <w:bookmarkEnd w:id="406"/>
    </w:p>
    <w:p w14:paraId="68CF9525" w14:textId="77777777" w:rsidR="00F67CDC" w:rsidRDefault="00F67CDC">
      <w:pPr>
        <w:spacing w:before="0" w:after="160"/>
        <w:rPr>
          <w:rFonts w:eastAsia="Times New Roman" w:cs="Arial"/>
          <w:bCs/>
          <w:iCs/>
          <w:sz w:val="32"/>
          <w:szCs w:val="32"/>
        </w:rPr>
      </w:pPr>
      <w:bookmarkStart w:id="407" w:name="_Toc115252873"/>
      <w:r>
        <w:br w:type="page"/>
      </w:r>
    </w:p>
    <w:p w14:paraId="1DE05E6A" w14:textId="4FB4DEAE" w:rsidR="002B0C37" w:rsidRPr="006B71A9" w:rsidRDefault="002B0C37" w:rsidP="00D05835">
      <w:pPr>
        <w:pStyle w:val="ARHead3ST"/>
      </w:pPr>
      <w:r w:rsidRPr="00C73053">
        <w:lastRenderedPageBreak/>
        <w:t xml:space="preserve">Compliance with </w:t>
      </w:r>
      <w:r w:rsidR="00233C1B">
        <w:t xml:space="preserve">the </w:t>
      </w:r>
      <w:r w:rsidR="005D48CB" w:rsidRPr="006B71A9">
        <w:t>Asset Management Accountability Framework</w:t>
      </w:r>
      <w:bookmarkEnd w:id="407"/>
    </w:p>
    <w:p w14:paraId="26B4A0B0" w14:textId="1EDE90C8" w:rsidR="00EA25E9" w:rsidRPr="007631B0" w:rsidRDefault="00833D70" w:rsidP="009D66E9">
      <w:pPr>
        <w:rPr>
          <w:szCs w:val="18"/>
        </w:rPr>
      </w:pPr>
      <w:r w:rsidRPr="006B71A9">
        <w:rPr>
          <w:iCs/>
        </w:rPr>
        <w:t>The following summarise</w:t>
      </w:r>
      <w:r w:rsidR="00C73053" w:rsidRPr="006B71A9">
        <w:rPr>
          <w:iCs/>
        </w:rPr>
        <w:t>s</w:t>
      </w:r>
      <w:r w:rsidRPr="006B71A9">
        <w:rPr>
          <w:iCs/>
        </w:rPr>
        <w:t xml:space="preserve"> </w:t>
      </w:r>
      <w:r w:rsidR="003D2C24" w:rsidRPr="006B71A9">
        <w:rPr>
          <w:iCs/>
        </w:rPr>
        <w:t>VRQA’s</w:t>
      </w:r>
      <w:r w:rsidRPr="006B71A9">
        <w:rPr>
          <w:iCs/>
        </w:rPr>
        <w:t xml:space="preserve"> assessment of maturity against the requirements of the Asset Management Accountability Framework</w:t>
      </w:r>
      <w:r w:rsidRPr="00305B6B">
        <w:t xml:space="preserve"> (AMAF). </w:t>
      </w:r>
      <w:r w:rsidRPr="007C4641">
        <w:t>The AMAF is a non-prescriptive, devolved accountability model of asset management that requires compliance with 41 mandatory requirements. These requirements can be found on the</w:t>
      </w:r>
      <w:r w:rsidR="005E30C4">
        <w:t xml:space="preserve"> Department of Treasury and Finance website</w:t>
      </w:r>
      <w:r w:rsidR="00313926">
        <w:t xml:space="preserve"> at</w:t>
      </w:r>
      <w:r w:rsidR="009D66E9">
        <w:t xml:space="preserve"> </w:t>
      </w:r>
      <w:hyperlink r:id="rId37" w:history="1">
        <w:r w:rsidR="00EA25E9" w:rsidRPr="007631B0">
          <w:rPr>
            <w:rStyle w:val="Hyperlink"/>
            <w:color w:val="auto"/>
            <w:szCs w:val="18"/>
            <w:u w:val="none"/>
          </w:rPr>
          <w:t>www.dtf.vic.gov.au/infrastructure-investment/asset-management-accountability-framework</w:t>
        </w:r>
      </w:hyperlink>
      <w:r w:rsidR="00313926">
        <w:rPr>
          <w:rStyle w:val="Hyperlink"/>
          <w:color w:val="auto"/>
          <w:szCs w:val="18"/>
          <w:u w:val="none"/>
        </w:rPr>
        <w:t>.</w:t>
      </w:r>
    </w:p>
    <w:p w14:paraId="658ADC29" w14:textId="01E78E26" w:rsidR="00833D70" w:rsidRDefault="00833D70" w:rsidP="00833D70">
      <w:pPr>
        <w:rPr>
          <w:noProof/>
        </w:rPr>
      </w:pPr>
      <w:r w:rsidRPr="00305B6B">
        <w:t xml:space="preserve">The </w:t>
      </w:r>
      <w:r w:rsidR="005E30C4">
        <w:t>VRQA’s</w:t>
      </w:r>
      <w:r w:rsidRPr="00305B6B">
        <w:t xml:space="preserve"> target maturity rating is 'competence', meaning systems and processes </w:t>
      </w:r>
      <w:r w:rsidR="00313926">
        <w:t xml:space="preserve">are </w:t>
      </w:r>
      <w:r w:rsidRPr="00305B6B">
        <w:t>fully in place, consistently applied and systematically meeting the AMAF requirement</w:t>
      </w:r>
      <w:r w:rsidR="006C0042">
        <w:t>s</w:t>
      </w:r>
      <w:r w:rsidRPr="00305B6B">
        <w:t>, including a continuous improvement process to expand system performance above AMAF minimum requirements.</w:t>
      </w:r>
    </w:p>
    <w:p w14:paraId="3DD5E5A3" w14:textId="26BD520D" w:rsidR="00606A95" w:rsidRPr="00833D70" w:rsidRDefault="00606A95" w:rsidP="00833D70">
      <w:r w:rsidRPr="00CE2955">
        <w:rPr>
          <w:rFonts w:cs="Arial"/>
          <w:b/>
          <w:szCs w:val="18"/>
        </w:rPr>
        <w:t xml:space="preserve">Figure </w:t>
      </w:r>
      <w:r>
        <w:rPr>
          <w:rFonts w:cs="Arial"/>
          <w:b/>
          <w:szCs w:val="18"/>
        </w:rPr>
        <w:t>3</w:t>
      </w:r>
      <w:r w:rsidR="00680586">
        <w:rPr>
          <w:rFonts w:cs="Arial"/>
          <w:b/>
          <w:szCs w:val="18"/>
        </w:rPr>
        <w:t>.</w:t>
      </w:r>
      <w:r w:rsidR="009D66E9" w:rsidRPr="009D66E9">
        <w:t xml:space="preserve"> </w:t>
      </w:r>
      <w:r w:rsidR="009D66E9" w:rsidRPr="009D66E9">
        <w:rPr>
          <w:b/>
          <w:bCs/>
        </w:rPr>
        <w:t>Asset Management Accountability Framework</w:t>
      </w:r>
      <w:r w:rsidR="00DB678B">
        <w:rPr>
          <w:b/>
          <w:bCs/>
        </w:rPr>
        <w:t xml:space="preserve"> maturity</w:t>
      </w:r>
      <w:r w:rsidR="009D66E9">
        <w:rPr>
          <w:b/>
          <w:bCs/>
        </w:rPr>
        <w:t xml:space="preserve"> assessment</w:t>
      </w:r>
    </w:p>
    <w:p w14:paraId="79C52777" w14:textId="77777777" w:rsidR="002E1049" w:rsidRDefault="00BA2093" w:rsidP="002E1049">
      <w:pPr>
        <w:rPr>
          <w:b/>
          <w:bCs/>
        </w:rPr>
      </w:pPr>
      <w:r>
        <w:rPr>
          <w:b/>
          <w:bCs/>
          <w:noProof/>
        </w:rPr>
        <w:drawing>
          <wp:inline distT="0" distB="0" distL="0" distR="0" wp14:anchorId="335E32D7" wp14:editId="51DCC8E9">
            <wp:extent cx="3418449" cy="3324206"/>
            <wp:effectExtent l="0" t="0" r="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rotWithShape="1">
                    <a:blip r:embed="rId38">
                      <a:extLst>
                        <a:ext uri="{28A0092B-C50C-407E-A947-70E740481C1C}">
                          <a14:useLocalDpi xmlns:a14="http://schemas.microsoft.com/office/drawing/2010/main" val="0"/>
                        </a:ext>
                      </a:extLst>
                    </a:blip>
                    <a:srcRect l="8548" r="10245" b="2578"/>
                    <a:stretch/>
                  </pic:blipFill>
                  <pic:spPr bwMode="auto">
                    <a:xfrm>
                      <a:off x="0" y="0"/>
                      <a:ext cx="3437164" cy="3342405"/>
                    </a:xfrm>
                    <a:prstGeom prst="rect">
                      <a:avLst/>
                    </a:prstGeom>
                    <a:ln>
                      <a:noFill/>
                    </a:ln>
                    <a:extLst>
                      <a:ext uri="{53640926-AAD7-44D8-BBD7-CCE9431645EC}">
                        <a14:shadowObscured xmlns:a14="http://schemas.microsoft.com/office/drawing/2010/main"/>
                      </a:ext>
                    </a:extLst>
                  </pic:spPr>
                </pic:pic>
              </a:graphicData>
            </a:graphic>
          </wp:inline>
        </w:drawing>
      </w:r>
    </w:p>
    <w:p w14:paraId="17AB19A8" w14:textId="26ADEF61" w:rsidR="00B57534" w:rsidRDefault="00B57534" w:rsidP="002E1049">
      <w:pPr>
        <w:rPr>
          <w:b/>
          <w:bCs/>
        </w:rPr>
      </w:pPr>
      <w:r>
        <w:rPr>
          <w:b/>
          <w:bCs/>
        </w:rPr>
        <w:t>Le</w:t>
      </w:r>
      <w:r w:rsidR="00564CDE">
        <w:rPr>
          <w:b/>
          <w:bCs/>
        </w:rPr>
        <w:t>gend</w:t>
      </w:r>
    </w:p>
    <w:tbl>
      <w:tblPr>
        <w:tblpPr w:leftFromText="180" w:rightFromText="180" w:vertAnchor="text" w:horzAnchor="margin" w:tblpY="-35"/>
        <w:tblW w:w="1738" w:type="pct"/>
        <w:tblLayout w:type="fixed"/>
        <w:tblCellMar>
          <w:left w:w="43" w:type="dxa"/>
          <w:right w:w="43" w:type="dxa"/>
        </w:tblCellMar>
        <w:tblLook w:val="01E0" w:firstRow="1" w:lastRow="1" w:firstColumn="1" w:lastColumn="1" w:noHBand="0" w:noVBand="0"/>
      </w:tblPr>
      <w:tblGrid>
        <w:gridCol w:w="1277"/>
        <w:gridCol w:w="1277"/>
      </w:tblGrid>
      <w:tr w:rsidR="0014111F" w:rsidRPr="00AF763F" w14:paraId="0B075794" w14:textId="77777777" w:rsidTr="00F67CDC">
        <w:trPr>
          <w:cantSplit/>
          <w:trHeight w:val="340"/>
        </w:trPr>
        <w:tc>
          <w:tcPr>
            <w:tcW w:w="2500" w:type="pct"/>
            <w:tcBorders>
              <w:right w:val="single" w:sz="18" w:space="0" w:color="FF0000"/>
            </w:tcBorders>
            <w:shd w:val="clear" w:color="auto" w:fill="808080" w:themeFill="background1" w:themeFillShade="80"/>
            <w:vAlign w:val="center"/>
          </w:tcPr>
          <w:p w14:paraId="52FE0D0C" w14:textId="77777777" w:rsidR="0014111F" w:rsidRPr="00AF763F" w:rsidRDefault="0014111F" w:rsidP="00F67CDC">
            <w:pPr>
              <w:pStyle w:val="TablecolumnheadingVPSstafftable"/>
              <w:spacing w:before="0" w:after="0"/>
              <w:rPr>
                <w:sz w:val="17"/>
                <w:szCs w:val="17"/>
              </w:rPr>
            </w:pPr>
            <w:r>
              <w:rPr>
                <w:sz w:val="17"/>
                <w:szCs w:val="17"/>
              </w:rPr>
              <w:t>Target</w:t>
            </w:r>
          </w:p>
        </w:tc>
        <w:tc>
          <w:tcPr>
            <w:tcW w:w="2500" w:type="pct"/>
            <w:tcBorders>
              <w:top w:val="single" w:sz="18" w:space="0" w:color="FF0000"/>
              <w:left w:val="single" w:sz="18" w:space="0" w:color="FF0000"/>
              <w:bottom w:val="single" w:sz="18" w:space="0" w:color="FF0000"/>
              <w:right w:val="single" w:sz="18" w:space="0" w:color="FF0000"/>
            </w:tcBorders>
            <w:shd w:val="clear" w:color="auto" w:fill="FF9F9F"/>
            <w:vAlign w:val="center"/>
            <w:hideMark/>
          </w:tcPr>
          <w:p w14:paraId="774772AD" w14:textId="77777777" w:rsidR="0014111F" w:rsidRPr="00AF763F" w:rsidRDefault="0014111F" w:rsidP="00F67CDC">
            <w:pPr>
              <w:pStyle w:val="TablecolumnheadingVPSstafftable"/>
              <w:spacing w:before="0" w:after="0"/>
              <w:jc w:val="center"/>
              <w:rPr>
                <w:sz w:val="17"/>
                <w:szCs w:val="17"/>
              </w:rPr>
            </w:pPr>
          </w:p>
        </w:tc>
      </w:tr>
      <w:tr w:rsidR="0014111F" w:rsidRPr="00AF763F" w14:paraId="18AE1C0F" w14:textId="77777777" w:rsidTr="00F67CDC">
        <w:trPr>
          <w:cantSplit/>
          <w:trHeight w:val="20"/>
        </w:trPr>
        <w:tc>
          <w:tcPr>
            <w:tcW w:w="2500" w:type="pct"/>
            <w:shd w:val="clear" w:color="auto" w:fill="auto"/>
            <w:vAlign w:val="center"/>
            <w:hideMark/>
          </w:tcPr>
          <w:p w14:paraId="33B77EA4" w14:textId="77777777" w:rsidR="0014111F" w:rsidRPr="00AF763F" w:rsidRDefault="0014111F" w:rsidP="00F67CDC">
            <w:pPr>
              <w:pStyle w:val="TablecolumnheadingVPSstafftable"/>
              <w:spacing w:before="0" w:after="0"/>
              <w:rPr>
                <w:sz w:val="17"/>
                <w:szCs w:val="17"/>
              </w:rPr>
            </w:pPr>
          </w:p>
        </w:tc>
        <w:tc>
          <w:tcPr>
            <w:tcW w:w="2500" w:type="pct"/>
            <w:tcBorders>
              <w:top w:val="single" w:sz="18" w:space="0" w:color="FF0000"/>
              <w:bottom w:val="single" w:sz="18" w:space="0" w:color="auto"/>
            </w:tcBorders>
            <w:shd w:val="clear" w:color="auto" w:fill="auto"/>
            <w:vAlign w:val="center"/>
          </w:tcPr>
          <w:p w14:paraId="2182240F" w14:textId="77777777" w:rsidR="0014111F" w:rsidRPr="00AF763F" w:rsidRDefault="0014111F" w:rsidP="00F67CDC">
            <w:pPr>
              <w:pStyle w:val="TablecolumnheadingVPSstafftable"/>
              <w:spacing w:before="0" w:after="0"/>
              <w:jc w:val="center"/>
              <w:rPr>
                <w:sz w:val="17"/>
                <w:szCs w:val="17"/>
              </w:rPr>
            </w:pPr>
          </w:p>
        </w:tc>
      </w:tr>
      <w:tr w:rsidR="0014111F" w:rsidRPr="00AF763F" w14:paraId="3A63DF69" w14:textId="77777777" w:rsidTr="00F67CDC">
        <w:trPr>
          <w:cantSplit/>
          <w:trHeight w:val="340"/>
        </w:trPr>
        <w:tc>
          <w:tcPr>
            <w:tcW w:w="2500" w:type="pct"/>
            <w:tcBorders>
              <w:right w:val="single" w:sz="18" w:space="0" w:color="auto"/>
            </w:tcBorders>
            <w:shd w:val="clear" w:color="auto" w:fill="808080" w:themeFill="background1" w:themeFillShade="80"/>
            <w:vAlign w:val="center"/>
          </w:tcPr>
          <w:p w14:paraId="6A771F4C" w14:textId="77777777" w:rsidR="0014111F" w:rsidRDefault="0014111F" w:rsidP="00F67CDC">
            <w:pPr>
              <w:pStyle w:val="TablecolumnheadingVPSstafftable"/>
              <w:spacing w:before="0" w:after="0"/>
              <w:rPr>
                <w:sz w:val="17"/>
                <w:szCs w:val="17"/>
              </w:rPr>
            </w:pPr>
            <w:r>
              <w:rPr>
                <w:sz w:val="17"/>
                <w:szCs w:val="17"/>
              </w:rPr>
              <w:t>Overall</w:t>
            </w:r>
          </w:p>
        </w:tc>
        <w:tc>
          <w:tcPr>
            <w:tcW w:w="2500" w:type="pct"/>
            <w:tcBorders>
              <w:top w:val="single" w:sz="18" w:space="0" w:color="FF0000"/>
              <w:left w:val="single" w:sz="18" w:space="0" w:color="auto"/>
              <w:bottom w:val="single" w:sz="18" w:space="0" w:color="auto"/>
              <w:right w:val="single" w:sz="18" w:space="0" w:color="auto"/>
            </w:tcBorders>
            <w:shd w:val="clear" w:color="auto" w:fill="BFBFBF" w:themeFill="background1" w:themeFillShade="BF"/>
            <w:vAlign w:val="center"/>
          </w:tcPr>
          <w:p w14:paraId="76F89B1F" w14:textId="77777777" w:rsidR="0014111F" w:rsidRPr="00AF763F" w:rsidRDefault="0014111F" w:rsidP="00F67CDC">
            <w:pPr>
              <w:pStyle w:val="TablecolumnheadingVPSstafftable"/>
              <w:spacing w:before="0" w:after="0"/>
              <w:jc w:val="center"/>
              <w:rPr>
                <w:sz w:val="17"/>
                <w:szCs w:val="17"/>
              </w:rPr>
            </w:pPr>
          </w:p>
        </w:tc>
      </w:tr>
      <w:tr w:rsidR="0014111F" w:rsidRPr="00AF763F" w14:paraId="264FDDC6" w14:textId="77777777" w:rsidTr="00F67CDC">
        <w:trPr>
          <w:cantSplit/>
          <w:trHeight w:val="227"/>
        </w:trPr>
        <w:tc>
          <w:tcPr>
            <w:tcW w:w="5000" w:type="pct"/>
            <w:gridSpan w:val="2"/>
            <w:shd w:val="clear" w:color="auto" w:fill="auto"/>
            <w:tcMar>
              <w:top w:w="57" w:type="dxa"/>
              <w:bottom w:w="57" w:type="dxa"/>
            </w:tcMar>
            <w:vAlign w:val="center"/>
            <w:hideMark/>
          </w:tcPr>
          <w:p w14:paraId="247E8F65" w14:textId="77777777" w:rsidR="0014111F" w:rsidRPr="00AF763F" w:rsidRDefault="0014111F" w:rsidP="00F67CDC">
            <w:pPr>
              <w:pStyle w:val="Tabletextnoindent"/>
              <w:spacing w:before="0" w:after="0"/>
              <w:jc w:val="center"/>
              <w:rPr>
                <w:szCs w:val="17"/>
              </w:rPr>
            </w:pPr>
          </w:p>
        </w:tc>
      </w:tr>
      <w:tr w:rsidR="0014111F" w:rsidRPr="00AF763F" w14:paraId="4850E933" w14:textId="77777777" w:rsidTr="00F67CDC">
        <w:trPr>
          <w:cantSplit/>
          <w:trHeight w:val="227"/>
        </w:trPr>
        <w:tc>
          <w:tcPr>
            <w:tcW w:w="2500" w:type="pct"/>
            <w:shd w:val="clear" w:color="auto" w:fill="808080" w:themeFill="background1" w:themeFillShade="80"/>
            <w:tcMar>
              <w:top w:w="57" w:type="dxa"/>
              <w:bottom w:w="57" w:type="dxa"/>
            </w:tcMar>
            <w:vAlign w:val="center"/>
          </w:tcPr>
          <w:p w14:paraId="60FBC4BA" w14:textId="77777777" w:rsidR="0014111F" w:rsidRPr="0015168D" w:rsidRDefault="0014111F" w:rsidP="00F67CDC">
            <w:pPr>
              <w:pStyle w:val="Tabletextnoindent"/>
              <w:spacing w:before="0" w:after="0"/>
              <w:rPr>
                <w:color w:val="FFFFFF" w:themeColor="background1"/>
                <w:szCs w:val="17"/>
              </w:rPr>
            </w:pPr>
            <w:r w:rsidRPr="0015168D">
              <w:rPr>
                <w:b/>
                <w:color w:val="FFFFFF" w:themeColor="background1"/>
              </w:rPr>
              <w:t>Status</w:t>
            </w:r>
          </w:p>
        </w:tc>
        <w:tc>
          <w:tcPr>
            <w:tcW w:w="2500" w:type="pct"/>
            <w:shd w:val="clear" w:color="auto" w:fill="808080" w:themeFill="background1" w:themeFillShade="80"/>
            <w:vAlign w:val="center"/>
          </w:tcPr>
          <w:p w14:paraId="35B6FE92" w14:textId="77777777" w:rsidR="0014111F" w:rsidRPr="0015168D" w:rsidRDefault="0014111F" w:rsidP="00F67CDC">
            <w:pPr>
              <w:pStyle w:val="Tabletextnoindent"/>
              <w:spacing w:before="0" w:after="0"/>
              <w:rPr>
                <w:color w:val="FFFFFF" w:themeColor="background1"/>
                <w:szCs w:val="17"/>
              </w:rPr>
            </w:pPr>
            <w:r w:rsidRPr="0015168D">
              <w:rPr>
                <w:b/>
                <w:bCs/>
                <w:color w:val="FFFFFF" w:themeColor="background1"/>
              </w:rPr>
              <w:t>Scale</w:t>
            </w:r>
          </w:p>
        </w:tc>
      </w:tr>
      <w:tr w:rsidR="0014111F" w:rsidRPr="00AF763F" w14:paraId="3BB207EC" w14:textId="77777777" w:rsidTr="00F67CDC">
        <w:trPr>
          <w:cantSplit/>
        </w:trPr>
        <w:tc>
          <w:tcPr>
            <w:tcW w:w="2500" w:type="pct"/>
            <w:shd w:val="clear" w:color="auto" w:fill="auto"/>
            <w:tcMar>
              <w:top w:w="57" w:type="dxa"/>
              <w:bottom w:w="57" w:type="dxa"/>
            </w:tcMar>
            <w:hideMark/>
          </w:tcPr>
          <w:p w14:paraId="630F3246" w14:textId="77777777" w:rsidR="0014111F" w:rsidRPr="00AF763F" w:rsidRDefault="0014111F" w:rsidP="00F67CDC">
            <w:pPr>
              <w:pStyle w:val="Tabletextnoindent"/>
              <w:spacing w:before="0" w:after="0"/>
              <w:rPr>
                <w:szCs w:val="17"/>
              </w:rPr>
            </w:pPr>
            <w:r w:rsidRPr="00305B6B">
              <w:t xml:space="preserve">Not </w:t>
            </w:r>
            <w:r>
              <w:t>a</w:t>
            </w:r>
            <w:r w:rsidRPr="00305B6B">
              <w:t>pplicable</w:t>
            </w:r>
          </w:p>
        </w:tc>
        <w:tc>
          <w:tcPr>
            <w:tcW w:w="2500" w:type="pct"/>
            <w:shd w:val="clear" w:color="auto" w:fill="D9D9D9" w:themeFill="background1" w:themeFillShade="D9"/>
          </w:tcPr>
          <w:p w14:paraId="5908A515" w14:textId="77777777" w:rsidR="0014111F" w:rsidRPr="00AF763F" w:rsidRDefault="0014111F" w:rsidP="00F67CDC">
            <w:pPr>
              <w:pStyle w:val="Tabletextnoindent"/>
              <w:spacing w:before="0" w:after="0"/>
              <w:rPr>
                <w:szCs w:val="17"/>
              </w:rPr>
            </w:pPr>
            <w:r w:rsidRPr="00305B6B">
              <w:t>N/A</w:t>
            </w:r>
          </w:p>
        </w:tc>
      </w:tr>
      <w:tr w:rsidR="0014111F" w:rsidRPr="00AF763F" w14:paraId="5FBABD68" w14:textId="77777777" w:rsidTr="00F67CDC">
        <w:trPr>
          <w:cantSplit/>
        </w:trPr>
        <w:tc>
          <w:tcPr>
            <w:tcW w:w="2500" w:type="pct"/>
            <w:shd w:val="clear" w:color="auto" w:fill="auto"/>
            <w:tcMar>
              <w:top w:w="57" w:type="dxa"/>
              <w:bottom w:w="57" w:type="dxa"/>
            </w:tcMar>
            <w:hideMark/>
          </w:tcPr>
          <w:p w14:paraId="37E6B4CA" w14:textId="77777777" w:rsidR="0014111F" w:rsidRPr="00AF763F" w:rsidRDefault="0014111F" w:rsidP="00F67CDC">
            <w:pPr>
              <w:pStyle w:val="Tabletextnoindent"/>
              <w:spacing w:before="0" w:after="0"/>
              <w:rPr>
                <w:b/>
                <w:szCs w:val="17"/>
              </w:rPr>
            </w:pPr>
            <w:r w:rsidRPr="00305B6B">
              <w:t>Innocence</w:t>
            </w:r>
          </w:p>
        </w:tc>
        <w:tc>
          <w:tcPr>
            <w:tcW w:w="2500" w:type="pct"/>
            <w:shd w:val="clear" w:color="auto" w:fill="D9D9D9" w:themeFill="background1" w:themeFillShade="D9"/>
          </w:tcPr>
          <w:p w14:paraId="28B26ADF" w14:textId="77777777" w:rsidR="0014111F" w:rsidRPr="00AF763F" w:rsidRDefault="0014111F" w:rsidP="00F67CDC">
            <w:pPr>
              <w:pStyle w:val="Tabletextnoindent"/>
              <w:spacing w:before="0" w:after="0"/>
              <w:rPr>
                <w:b/>
                <w:szCs w:val="17"/>
              </w:rPr>
            </w:pPr>
            <w:r w:rsidRPr="00305B6B">
              <w:t>0</w:t>
            </w:r>
          </w:p>
        </w:tc>
      </w:tr>
      <w:tr w:rsidR="0014111F" w:rsidRPr="00AF763F" w14:paraId="1E4BF450" w14:textId="77777777" w:rsidTr="00F67CDC">
        <w:trPr>
          <w:cantSplit/>
        </w:trPr>
        <w:tc>
          <w:tcPr>
            <w:tcW w:w="2500" w:type="pct"/>
            <w:shd w:val="clear" w:color="auto" w:fill="auto"/>
            <w:tcMar>
              <w:top w:w="57" w:type="dxa"/>
              <w:bottom w:w="57" w:type="dxa"/>
            </w:tcMar>
          </w:tcPr>
          <w:p w14:paraId="1A013B2A" w14:textId="77777777" w:rsidR="0014111F" w:rsidRPr="00AF763F" w:rsidRDefault="0014111F" w:rsidP="00F67CDC">
            <w:pPr>
              <w:pStyle w:val="Tabletextnoindent"/>
              <w:spacing w:before="0" w:after="0"/>
              <w:rPr>
                <w:b/>
                <w:szCs w:val="17"/>
              </w:rPr>
            </w:pPr>
            <w:r w:rsidRPr="00305B6B">
              <w:t>Awareness</w:t>
            </w:r>
          </w:p>
        </w:tc>
        <w:tc>
          <w:tcPr>
            <w:tcW w:w="2500" w:type="pct"/>
            <w:shd w:val="clear" w:color="auto" w:fill="D9D9D9" w:themeFill="background1" w:themeFillShade="D9"/>
          </w:tcPr>
          <w:p w14:paraId="3C4781D1" w14:textId="77777777" w:rsidR="0014111F" w:rsidRPr="00AF763F" w:rsidRDefault="0014111F" w:rsidP="00F67CDC">
            <w:pPr>
              <w:pStyle w:val="Tabletextnoindent"/>
              <w:spacing w:before="0" w:after="0"/>
              <w:rPr>
                <w:b/>
                <w:szCs w:val="17"/>
              </w:rPr>
            </w:pPr>
            <w:r w:rsidRPr="00305B6B">
              <w:t>1</w:t>
            </w:r>
          </w:p>
        </w:tc>
      </w:tr>
      <w:tr w:rsidR="0014111F" w:rsidRPr="00AF763F" w14:paraId="39AD0013" w14:textId="77777777" w:rsidTr="00F67CDC">
        <w:trPr>
          <w:cantSplit/>
        </w:trPr>
        <w:tc>
          <w:tcPr>
            <w:tcW w:w="2500" w:type="pct"/>
            <w:shd w:val="clear" w:color="auto" w:fill="auto"/>
            <w:tcMar>
              <w:top w:w="57" w:type="dxa"/>
              <w:bottom w:w="57" w:type="dxa"/>
            </w:tcMar>
          </w:tcPr>
          <w:p w14:paraId="62E85C2E" w14:textId="77777777" w:rsidR="0014111F" w:rsidRPr="00AF763F" w:rsidRDefault="0014111F" w:rsidP="00F67CDC">
            <w:pPr>
              <w:pStyle w:val="Tabletextnoindent"/>
              <w:spacing w:before="0" w:after="0"/>
              <w:rPr>
                <w:b/>
                <w:szCs w:val="17"/>
              </w:rPr>
            </w:pPr>
            <w:r w:rsidRPr="00305B6B">
              <w:t>Developing</w:t>
            </w:r>
          </w:p>
        </w:tc>
        <w:tc>
          <w:tcPr>
            <w:tcW w:w="2500" w:type="pct"/>
            <w:shd w:val="clear" w:color="auto" w:fill="D9D9D9" w:themeFill="background1" w:themeFillShade="D9"/>
          </w:tcPr>
          <w:p w14:paraId="0725369E" w14:textId="77777777" w:rsidR="0014111F" w:rsidRPr="00AF763F" w:rsidRDefault="0014111F" w:rsidP="00F67CDC">
            <w:pPr>
              <w:pStyle w:val="Tabletextnoindent"/>
              <w:spacing w:before="0" w:after="0"/>
              <w:rPr>
                <w:b/>
                <w:szCs w:val="17"/>
              </w:rPr>
            </w:pPr>
            <w:r w:rsidRPr="00305B6B">
              <w:t>2</w:t>
            </w:r>
          </w:p>
        </w:tc>
      </w:tr>
      <w:tr w:rsidR="0014111F" w:rsidRPr="00AF763F" w14:paraId="65123938" w14:textId="77777777" w:rsidTr="00F67CDC">
        <w:trPr>
          <w:cantSplit/>
        </w:trPr>
        <w:tc>
          <w:tcPr>
            <w:tcW w:w="2500" w:type="pct"/>
            <w:shd w:val="clear" w:color="auto" w:fill="auto"/>
            <w:tcMar>
              <w:top w:w="57" w:type="dxa"/>
              <w:bottom w:w="57" w:type="dxa"/>
            </w:tcMar>
          </w:tcPr>
          <w:p w14:paraId="3CE8A6FA" w14:textId="77777777" w:rsidR="0014111F" w:rsidRPr="00AF763F" w:rsidRDefault="0014111F" w:rsidP="00F67CDC">
            <w:pPr>
              <w:pStyle w:val="Tabletextnoindent"/>
              <w:spacing w:before="0" w:after="0"/>
              <w:rPr>
                <w:b/>
                <w:szCs w:val="17"/>
              </w:rPr>
            </w:pPr>
            <w:r w:rsidRPr="00305B6B">
              <w:t>Competence</w:t>
            </w:r>
          </w:p>
        </w:tc>
        <w:tc>
          <w:tcPr>
            <w:tcW w:w="2500" w:type="pct"/>
            <w:shd w:val="clear" w:color="auto" w:fill="D9D9D9" w:themeFill="background1" w:themeFillShade="D9"/>
          </w:tcPr>
          <w:p w14:paraId="445AA900" w14:textId="77777777" w:rsidR="0014111F" w:rsidRPr="00AF763F" w:rsidRDefault="0014111F" w:rsidP="00F67CDC">
            <w:pPr>
              <w:pStyle w:val="Tabletextnoindent"/>
              <w:spacing w:before="0" w:after="0"/>
              <w:rPr>
                <w:b/>
                <w:szCs w:val="17"/>
              </w:rPr>
            </w:pPr>
            <w:r w:rsidRPr="00305B6B">
              <w:t>3</w:t>
            </w:r>
          </w:p>
        </w:tc>
      </w:tr>
      <w:tr w:rsidR="0014111F" w:rsidRPr="00AF763F" w14:paraId="7879EE97" w14:textId="77777777" w:rsidTr="00F67CDC">
        <w:trPr>
          <w:cantSplit/>
        </w:trPr>
        <w:tc>
          <w:tcPr>
            <w:tcW w:w="2500" w:type="pct"/>
            <w:tcBorders>
              <w:bottom w:val="single" w:sz="12" w:space="0" w:color="808080" w:themeColor="background1" w:themeShade="80"/>
            </w:tcBorders>
            <w:shd w:val="clear" w:color="auto" w:fill="auto"/>
            <w:tcMar>
              <w:top w:w="57" w:type="dxa"/>
              <w:bottom w:w="57" w:type="dxa"/>
            </w:tcMar>
          </w:tcPr>
          <w:p w14:paraId="0729F97B" w14:textId="77777777" w:rsidR="0014111F" w:rsidRPr="00AF763F" w:rsidRDefault="0014111F" w:rsidP="00F67CDC">
            <w:pPr>
              <w:pStyle w:val="Tabletextnoindent"/>
              <w:spacing w:before="0" w:after="0"/>
              <w:rPr>
                <w:b/>
                <w:szCs w:val="17"/>
              </w:rPr>
            </w:pPr>
            <w:r w:rsidRPr="00305B6B">
              <w:t>Optimising</w:t>
            </w:r>
          </w:p>
        </w:tc>
        <w:tc>
          <w:tcPr>
            <w:tcW w:w="2500" w:type="pct"/>
            <w:tcBorders>
              <w:bottom w:val="single" w:sz="12" w:space="0" w:color="808080" w:themeColor="background1" w:themeShade="80"/>
            </w:tcBorders>
            <w:shd w:val="clear" w:color="auto" w:fill="D9D9D9" w:themeFill="background1" w:themeFillShade="D9"/>
          </w:tcPr>
          <w:p w14:paraId="705498E1" w14:textId="77777777" w:rsidR="0014111F" w:rsidRPr="00AF763F" w:rsidRDefault="0014111F" w:rsidP="00F67CDC">
            <w:pPr>
              <w:pStyle w:val="Tabletextnoindent"/>
              <w:spacing w:before="0" w:after="0"/>
              <w:rPr>
                <w:b/>
                <w:szCs w:val="17"/>
              </w:rPr>
            </w:pPr>
            <w:r w:rsidRPr="00305B6B">
              <w:t>4</w:t>
            </w:r>
          </w:p>
        </w:tc>
      </w:tr>
    </w:tbl>
    <w:p w14:paraId="74837797" w14:textId="29DBE455" w:rsidR="00066082" w:rsidRDefault="0014111F">
      <w:pPr>
        <w:rPr>
          <w:b/>
          <w:bCs/>
        </w:rPr>
      </w:pPr>
      <w:r w:rsidDel="00B1023D">
        <w:rPr>
          <w:b/>
          <w:bCs/>
        </w:rPr>
        <w:t xml:space="preserve"> </w:t>
      </w:r>
    </w:p>
    <w:p w14:paraId="7754A2D3" w14:textId="77777777" w:rsidR="00132987" w:rsidRDefault="00132987">
      <w:pPr>
        <w:rPr>
          <w:b/>
          <w:bCs/>
        </w:rPr>
      </w:pPr>
    </w:p>
    <w:p w14:paraId="4C33AEF2" w14:textId="77777777" w:rsidR="00132987" w:rsidRDefault="00132987">
      <w:pPr>
        <w:rPr>
          <w:b/>
          <w:bCs/>
        </w:rPr>
      </w:pPr>
    </w:p>
    <w:p w14:paraId="030CCB4F" w14:textId="77777777" w:rsidR="00132987" w:rsidRDefault="00132987">
      <w:pPr>
        <w:rPr>
          <w:b/>
          <w:bCs/>
        </w:rPr>
      </w:pPr>
    </w:p>
    <w:p w14:paraId="03461AC8" w14:textId="77777777" w:rsidR="00066082" w:rsidRDefault="00066082">
      <w:pPr>
        <w:rPr>
          <w:b/>
          <w:bCs/>
        </w:rPr>
      </w:pPr>
    </w:p>
    <w:p w14:paraId="120D5402" w14:textId="77777777" w:rsidR="00066082" w:rsidRDefault="00066082">
      <w:pPr>
        <w:rPr>
          <w:b/>
          <w:bCs/>
        </w:rPr>
      </w:pPr>
    </w:p>
    <w:p w14:paraId="4C8EE64D" w14:textId="77777777" w:rsidR="00066082" w:rsidRDefault="00066082">
      <w:pPr>
        <w:rPr>
          <w:b/>
          <w:bCs/>
        </w:rPr>
      </w:pPr>
    </w:p>
    <w:p w14:paraId="650CC674" w14:textId="77777777" w:rsidR="00066082" w:rsidRDefault="00066082">
      <w:pPr>
        <w:rPr>
          <w:b/>
          <w:bCs/>
        </w:rPr>
      </w:pPr>
    </w:p>
    <w:p w14:paraId="00BBD96B" w14:textId="77777777" w:rsidR="00066082" w:rsidRDefault="00066082">
      <w:pPr>
        <w:rPr>
          <w:b/>
          <w:bCs/>
        </w:rPr>
      </w:pPr>
    </w:p>
    <w:p w14:paraId="4A7F6AF2" w14:textId="77777777" w:rsidR="00A6208E" w:rsidRDefault="00A6208E">
      <w:pPr>
        <w:rPr>
          <w:b/>
          <w:bCs/>
        </w:rPr>
      </w:pPr>
    </w:p>
    <w:p w14:paraId="5616A21C" w14:textId="77777777" w:rsidR="00066082" w:rsidRDefault="00066082">
      <w:pPr>
        <w:rPr>
          <w:b/>
          <w:bCs/>
        </w:rPr>
      </w:pPr>
    </w:p>
    <w:p w14:paraId="0D8BE513" w14:textId="77777777" w:rsidR="00F67CDC" w:rsidRDefault="00F67CDC">
      <w:pPr>
        <w:spacing w:before="0" w:after="160"/>
        <w:rPr>
          <w:b/>
          <w:bCs/>
        </w:rPr>
      </w:pPr>
      <w:r>
        <w:rPr>
          <w:b/>
          <w:bCs/>
        </w:rPr>
        <w:br w:type="page"/>
      </w:r>
    </w:p>
    <w:p w14:paraId="1EEF2DE0" w14:textId="04D57F93" w:rsidR="008A651C" w:rsidRPr="00757C66" w:rsidRDefault="008A651C" w:rsidP="00757C66">
      <w:pPr>
        <w:rPr>
          <w:b/>
          <w:bCs/>
        </w:rPr>
      </w:pPr>
      <w:r w:rsidRPr="00757C66">
        <w:rPr>
          <w:b/>
          <w:bCs/>
        </w:rPr>
        <w:lastRenderedPageBreak/>
        <w:t xml:space="preserve">Leadership and </w:t>
      </w:r>
      <w:r w:rsidR="000A0CF3">
        <w:rPr>
          <w:b/>
          <w:bCs/>
        </w:rPr>
        <w:t>a</w:t>
      </w:r>
      <w:r w:rsidRPr="00757C66">
        <w:rPr>
          <w:b/>
          <w:bCs/>
        </w:rPr>
        <w:t>ccountability (requirements 1</w:t>
      </w:r>
      <w:r w:rsidR="00B2615F">
        <w:rPr>
          <w:b/>
          <w:bCs/>
        </w:rPr>
        <w:t>–</w:t>
      </w:r>
      <w:r w:rsidRPr="00757C66">
        <w:rPr>
          <w:b/>
          <w:bCs/>
        </w:rPr>
        <w:t>19)</w:t>
      </w:r>
    </w:p>
    <w:p w14:paraId="78B123C1" w14:textId="6C335A07" w:rsidR="004166ED" w:rsidRDefault="008A651C" w:rsidP="008A651C">
      <w:r>
        <w:t xml:space="preserve">The </w:t>
      </w:r>
      <w:r w:rsidR="00757C66">
        <w:t>VRQA</w:t>
      </w:r>
      <w:r>
        <w:t xml:space="preserve"> has met its target maturity level under most requirements within this category. Requirements 3 and 10 were not applicable</w:t>
      </w:r>
      <w:r w:rsidR="004166ED">
        <w:t>,</w:t>
      </w:r>
      <w:r>
        <w:t xml:space="preserve"> since the VRQA does not outsource asset management functions to entities excluded from the Standing Directions. Requirement 17 is not applicable</w:t>
      </w:r>
      <w:r w:rsidR="00393F6D">
        <w:t>,</w:t>
      </w:r>
      <w:r>
        <w:t xml:space="preserve"> since the VRQA does not have an Asset Information Management System</w:t>
      </w:r>
      <w:r w:rsidR="00CA127B">
        <w:t xml:space="preserve">. This is due to </w:t>
      </w:r>
      <w:r>
        <w:t>the very small number and short-term life cycle of the VRQA assets.</w:t>
      </w:r>
    </w:p>
    <w:p w14:paraId="58BFAFAF" w14:textId="588A19D5" w:rsidR="008A651C" w:rsidRDefault="002C18FF" w:rsidP="008A651C">
      <w:r>
        <w:t>The</w:t>
      </w:r>
      <w:r w:rsidR="008A651C">
        <w:t xml:space="preserve"> VRQA can still </w:t>
      </w:r>
      <w:r w:rsidR="008A651C" w:rsidRPr="00A911CA">
        <w:t xml:space="preserve">provide relevant asset information and performance </w:t>
      </w:r>
      <w:r w:rsidR="00D04ED8" w:rsidRPr="00A911CA">
        <w:t>data</w:t>
      </w:r>
      <w:r w:rsidR="00393F6D">
        <w:t>,</w:t>
      </w:r>
      <w:r w:rsidR="00D04ED8">
        <w:t xml:space="preserve"> and</w:t>
      </w:r>
      <w:r>
        <w:t xml:space="preserve"> </w:t>
      </w:r>
      <w:r w:rsidRPr="00A911CA">
        <w:t>respond to reasonable information reporting requests</w:t>
      </w:r>
      <w:r w:rsidR="0014111F">
        <w:t>,</w:t>
      </w:r>
      <w:r w:rsidR="008A651C" w:rsidRPr="00A911CA">
        <w:t xml:space="preserve"> </w:t>
      </w:r>
      <w:r>
        <w:t xml:space="preserve">as required by </w:t>
      </w:r>
      <w:r w:rsidR="008A651C" w:rsidRPr="00A911CA">
        <w:t>government</w:t>
      </w:r>
      <w:r w:rsidR="0014242A">
        <w:t xml:space="preserve"> and </w:t>
      </w:r>
      <w:r w:rsidR="008A651C" w:rsidRPr="00A911CA">
        <w:t>central agencies</w:t>
      </w:r>
      <w:r>
        <w:t>.</w:t>
      </w:r>
    </w:p>
    <w:p w14:paraId="4CC3A716" w14:textId="7FCB1FC4" w:rsidR="008A651C" w:rsidRDefault="008A651C" w:rsidP="008A651C">
      <w:r>
        <w:t xml:space="preserve">The </w:t>
      </w:r>
      <w:r w:rsidR="00F94AB8">
        <w:t>VRQA</w:t>
      </w:r>
      <w:r>
        <w:t xml:space="preserve"> did not comply with requirement 16a in </w:t>
      </w:r>
      <w:r w:rsidR="005C0167">
        <w:t xml:space="preserve">its </w:t>
      </w:r>
      <w:r>
        <w:t>2020</w:t>
      </w:r>
      <w:r w:rsidR="00F94AB8">
        <w:rPr>
          <w:rFonts w:cs="Arial"/>
        </w:rPr>
        <w:t>–</w:t>
      </w:r>
      <w:r>
        <w:t xml:space="preserve">21 </w:t>
      </w:r>
      <w:r w:rsidR="005C0167">
        <w:t>a</w:t>
      </w:r>
      <w:r>
        <w:t xml:space="preserve">nnual </w:t>
      </w:r>
      <w:r w:rsidR="005C0167">
        <w:t>r</w:t>
      </w:r>
      <w:r>
        <w:t>eport</w:t>
      </w:r>
      <w:r w:rsidR="0014111F">
        <w:t>,</w:t>
      </w:r>
      <w:r>
        <w:t xml:space="preserve"> </w:t>
      </w:r>
      <w:r w:rsidR="00A76B00">
        <w:t xml:space="preserve">as </w:t>
      </w:r>
      <w:r>
        <w:t>an AMAF maturity assessment was not included that year</w:t>
      </w:r>
      <w:r w:rsidR="0014111F">
        <w:t>,</w:t>
      </w:r>
      <w:r>
        <w:t xml:space="preserve"> due to a misinterpretation of the timing of the new requirement. A plan for improvement has been completed and the AMAF maturity assessment is included in th</w:t>
      </w:r>
      <w:r w:rsidR="00A76B00">
        <w:t>is report</w:t>
      </w:r>
      <w:r>
        <w:t xml:space="preserve">.  </w:t>
      </w:r>
    </w:p>
    <w:p w14:paraId="08EDE105" w14:textId="3089D107" w:rsidR="008A651C" w:rsidRDefault="008A651C" w:rsidP="008A651C">
      <w:r w:rsidRPr="00903AA4">
        <w:t>There is no material non-compliance reported in this category.</w:t>
      </w:r>
      <w:r>
        <w:t xml:space="preserve"> </w:t>
      </w:r>
    </w:p>
    <w:p w14:paraId="28DE311E" w14:textId="157DDAF2" w:rsidR="008A651C" w:rsidRPr="00F94AB8" w:rsidRDefault="008A651C" w:rsidP="00F94AB8">
      <w:pPr>
        <w:rPr>
          <w:b/>
          <w:bCs/>
        </w:rPr>
      </w:pPr>
      <w:r w:rsidRPr="00F94AB8">
        <w:rPr>
          <w:b/>
          <w:bCs/>
        </w:rPr>
        <w:t>Planning (requirements 20</w:t>
      </w:r>
      <w:r w:rsidR="00826B13">
        <w:rPr>
          <w:b/>
          <w:bCs/>
        </w:rPr>
        <w:t>–</w:t>
      </w:r>
      <w:r w:rsidRPr="00F94AB8">
        <w:rPr>
          <w:b/>
          <w:bCs/>
        </w:rPr>
        <w:t>23)</w:t>
      </w:r>
    </w:p>
    <w:p w14:paraId="6F0F1D7E" w14:textId="0353A647" w:rsidR="008A651C" w:rsidRDefault="008A651C" w:rsidP="00F94AB8">
      <w:r w:rsidRPr="00663FDB">
        <w:t xml:space="preserve">The </w:t>
      </w:r>
      <w:r w:rsidR="0053243E">
        <w:t>VRQA</w:t>
      </w:r>
      <w:r w:rsidRPr="00663FDB">
        <w:t xml:space="preserve"> has met its target maturity level in this category.</w:t>
      </w:r>
    </w:p>
    <w:p w14:paraId="31EB638F" w14:textId="77777777" w:rsidR="008A651C" w:rsidRPr="00F94AB8" w:rsidRDefault="008A651C" w:rsidP="00F94AB8">
      <w:pPr>
        <w:rPr>
          <w:b/>
          <w:bCs/>
        </w:rPr>
      </w:pPr>
      <w:r w:rsidRPr="00F94AB8">
        <w:rPr>
          <w:b/>
          <w:bCs/>
        </w:rPr>
        <w:t xml:space="preserve">Acquisition (requirements 24 and 25) </w:t>
      </w:r>
    </w:p>
    <w:p w14:paraId="2E57374C" w14:textId="71866F54" w:rsidR="008A651C" w:rsidRDefault="008A651C" w:rsidP="00F94AB8">
      <w:r w:rsidRPr="00663FDB">
        <w:t xml:space="preserve">The </w:t>
      </w:r>
      <w:r w:rsidR="0053243E">
        <w:t>VRQA</w:t>
      </w:r>
      <w:r w:rsidR="0053243E" w:rsidRPr="00663FDB">
        <w:t xml:space="preserve"> </w:t>
      </w:r>
      <w:r w:rsidRPr="00663FDB">
        <w:t>has met its target maturity level in this category.</w:t>
      </w:r>
    </w:p>
    <w:p w14:paraId="62F129FC" w14:textId="00AA2A2B" w:rsidR="008A651C" w:rsidRPr="00F94AB8" w:rsidRDefault="008A651C" w:rsidP="00F94AB8">
      <w:pPr>
        <w:rPr>
          <w:b/>
          <w:bCs/>
        </w:rPr>
      </w:pPr>
      <w:r w:rsidRPr="00F94AB8">
        <w:rPr>
          <w:b/>
          <w:bCs/>
        </w:rPr>
        <w:t>Operation (requirements 26</w:t>
      </w:r>
      <w:r w:rsidR="00826B13">
        <w:rPr>
          <w:b/>
          <w:bCs/>
        </w:rPr>
        <w:t>–</w:t>
      </w:r>
      <w:r w:rsidRPr="00F94AB8">
        <w:rPr>
          <w:b/>
          <w:bCs/>
        </w:rPr>
        <w:t>40)</w:t>
      </w:r>
    </w:p>
    <w:p w14:paraId="58E49E68" w14:textId="4FAE90AF" w:rsidR="008A651C" w:rsidRDefault="008A651C" w:rsidP="00F94AB8">
      <w:r w:rsidRPr="00663FDB">
        <w:t xml:space="preserve">The </w:t>
      </w:r>
      <w:r w:rsidR="0053243E">
        <w:t>VRQA</w:t>
      </w:r>
      <w:r w:rsidR="0053243E" w:rsidRPr="00663FDB">
        <w:t xml:space="preserve"> </w:t>
      </w:r>
      <w:r w:rsidRPr="00663FDB">
        <w:t xml:space="preserve">has met its target maturity level in this category. </w:t>
      </w:r>
    </w:p>
    <w:p w14:paraId="559DF145" w14:textId="77777777" w:rsidR="008A651C" w:rsidRPr="00F94AB8" w:rsidRDefault="008A651C" w:rsidP="00F94AB8">
      <w:pPr>
        <w:rPr>
          <w:b/>
          <w:bCs/>
        </w:rPr>
      </w:pPr>
      <w:r w:rsidRPr="00F94AB8">
        <w:rPr>
          <w:b/>
          <w:bCs/>
        </w:rPr>
        <w:t>Disposal (requirement 41)</w:t>
      </w:r>
    </w:p>
    <w:p w14:paraId="273DB6B7" w14:textId="5F54F48E" w:rsidR="008A651C" w:rsidRPr="002002F4" w:rsidRDefault="008A651C" w:rsidP="00F94AB8">
      <w:r w:rsidRPr="00663FDB">
        <w:t xml:space="preserve">The </w:t>
      </w:r>
      <w:r w:rsidR="0053243E">
        <w:t>VRQA</w:t>
      </w:r>
      <w:r w:rsidR="0053243E" w:rsidRPr="00663FDB">
        <w:t xml:space="preserve"> </w:t>
      </w:r>
      <w:r w:rsidRPr="00663FDB">
        <w:t>has met its target maturity level in this category.</w:t>
      </w:r>
    </w:p>
    <w:p w14:paraId="52C4E3A3" w14:textId="1DBB570A" w:rsidR="00C76572" w:rsidRPr="004D70A2" w:rsidRDefault="00C76572">
      <w:r w:rsidRPr="004D70A2">
        <w:br w:type="page"/>
      </w:r>
    </w:p>
    <w:p w14:paraId="21FD25EE" w14:textId="77777777" w:rsidR="00C76572" w:rsidRPr="004D70A2" w:rsidRDefault="00C76572" w:rsidP="00D05835">
      <w:pPr>
        <w:pStyle w:val="ARHead3ST"/>
      </w:pPr>
      <w:bookmarkStart w:id="408" w:name="_Toc13842866"/>
      <w:bookmarkStart w:id="409" w:name="_Toc55902981"/>
      <w:bookmarkStart w:id="410" w:name="_Toc80349547"/>
      <w:bookmarkStart w:id="411" w:name="_Toc115252874"/>
      <w:r w:rsidRPr="00B4451B">
        <w:lastRenderedPageBreak/>
        <w:t>Attestation for financial management compliance with Ministerial Standing Direction 5.1.4</w:t>
      </w:r>
      <w:bookmarkEnd w:id="408"/>
      <w:bookmarkEnd w:id="409"/>
      <w:bookmarkEnd w:id="410"/>
      <w:bookmarkEnd w:id="411"/>
    </w:p>
    <w:p w14:paraId="07A4ED83" w14:textId="77777777" w:rsidR="00C76572" w:rsidRPr="004D70A2" w:rsidRDefault="00C76572" w:rsidP="00C76572">
      <w:pPr>
        <w:spacing w:after="240" w:line="240" w:lineRule="auto"/>
        <w:rPr>
          <w:b/>
          <w:color w:val="000000" w:themeColor="text1"/>
        </w:rPr>
      </w:pPr>
      <w:r w:rsidRPr="004D70A2">
        <w:rPr>
          <w:b/>
          <w:color w:val="000000" w:themeColor="text1"/>
        </w:rPr>
        <w:t>Victorian Registration and Qualifications Authority Financial Management Compliance Attestation Statement</w:t>
      </w:r>
    </w:p>
    <w:p w14:paraId="5D386A18" w14:textId="77777777" w:rsidR="00C76572" w:rsidRPr="004D70A2" w:rsidRDefault="00C76572" w:rsidP="00C76572">
      <w:pPr>
        <w:spacing w:after="240" w:line="240" w:lineRule="auto"/>
        <w:rPr>
          <w:bCs/>
          <w:color w:val="000000" w:themeColor="text1"/>
        </w:rPr>
      </w:pPr>
      <w:r w:rsidRPr="004D70A2">
        <w:rPr>
          <w:bCs/>
          <w:color w:val="000000" w:themeColor="text1"/>
        </w:rPr>
        <w:t xml:space="preserve">I, Pam White, on behalf of the Responsible Body, certify that the Victorian Registration and Qualifications Authority has no Material Compliance Deficiency with respect to the applicable Standing Directions under the </w:t>
      </w:r>
      <w:r w:rsidRPr="004D70A2">
        <w:rPr>
          <w:bCs/>
          <w:i/>
          <w:iCs/>
          <w:color w:val="000000" w:themeColor="text1"/>
        </w:rPr>
        <w:t>Financial Management Act 1994</w:t>
      </w:r>
      <w:r w:rsidRPr="004D70A2">
        <w:rPr>
          <w:bCs/>
          <w:color w:val="000000" w:themeColor="text1"/>
        </w:rPr>
        <w:t xml:space="preserve"> and Instructions.</w:t>
      </w:r>
    </w:p>
    <w:p w14:paraId="4F809904" w14:textId="3D458E8F" w:rsidR="00C76572" w:rsidRPr="004D70A2" w:rsidRDefault="00C76572" w:rsidP="00C76572">
      <w:pPr>
        <w:rPr>
          <w:b/>
        </w:rPr>
      </w:pPr>
    </w:p>
    <w:p w14:paraId="7A116B96" w14:textId="77777777" w:rsidR="00B4451B" w:rsidRDefault="00B4451B" w:rsidP="00C76572">
      <w:pPr>
        <w:rPr>
          <w:b/>
        </w:rPr>
      </w:pPr>
      <w:r>
        <w:rPr>
          <w:b/>
          <w:noProof/>
        </w:rPr>
        <w:drawing>
          <wp:inline distT="0" distB="0" distL="0" distR="0" wp14:anchorId="4F2C5962" wp14:editId="792D31F7">
            <wp:extent cx="1440000" cy="647302"/>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647302"/>
                    </a:xfrm>
                    <a:prstGeom prst="rect">
                      <a:avLst/>
                    </a:prstGeom>
                  </pic:spPr>
                </pic:pic>
              </a:graphicData>
            </a:graphic>
          </wp:inline>
        </w:drawing>
      </w:r>
    </w:p>
    <w:p w14:paraId="73026B04" w14:textId="55E2D4FA" w:rsidR="00C76572" w:rsidRPr="004D70A2" w:rsidRDefault="00C76572" w:rsidP="00C76572">
      <w:pPr>
        <w:rPr>
          <w:b/>
        </w:rPr>
      </w:pPr>
      <w:r w:rsidRPr="004D70A2">
        <w:rPr>
          <w:b/>
        </w:rPr>
        <w:t>Pam White PSM</w:t>
      </w:r>
      <w:r w:rsidRPr="004D70A2">
        <w:rPr>
          <w:b/>
        </w:rPr>
        <w:br/>
        <w:t>Chair</w:t>
      </w:r>
      <w:r w:rsidRPr="004D70A2">
        <w:rPr>
          <w:b/>
        </w:rPr>
        <w:br/>
        <w:t>Victorian Registration and Qualifications Authority</w:t>
      </w:r>
    </w:p>
    <w:p w14:paraId="3ED07CB4" w14:textId="572B48FE" w:rsidR="00C76572" w:rsidRPr="004D70A2" w:rsidRDefault="00B4451B" w:rsidP="00C76572">
      <w:pPr>
        <w:spacing w:after="240"/>
        <w:rPr>
          <w:rFonts w:cs="Arial"/>
          <w:szCs w:val="18"/>
        </w:rPr>
        <w:sectPr w:rsidR="00C76572" w:rsidRPr="004D70A2" w:rsidSect="00A608A3">
          <w:footerReference w:type="even" r:id="rId39"/>
          <w:footerReference w:type="default" r:id="rId40"/>
          <w:pgSz w:w="11906" w:h="16838" w:code="9"/>
          <w:pgMar w:top="1701" w:right="1701" w:bottom="1134" w:left="2835" w:header="420" w:footer="454" w:gutter="0"/>
          <w:cols w:space="708"/>
          <w:docGrid w:linePitch="360"/>
        </w:sectPr>
      </w:pPr>
      <w:r>
        <w:rPr>
          <w:color w:val="000000" w:themeColor="text1"/>
        </w:rPr>
        <w:t>6</w:t>
      </w:r>
      <w:r w:rsidR="00C76572" w:rsidRPr="004D70A2">
        <w:rPr>
          <w:color w:val="000000" w:themeColor="text1"/>
        </w:rPr>
        <w:t xml:space="preserve"> </w:t>
      </w:r>
      <w:r w:rsidR="00A62386">
        <w:rPr>
          <w:color w:val="000000" w:themeColor="text1"/>
        </w:rPr>
        <w:t>October</w:t>
      </w:r>
      <w:r w:rsidR="00C76572" w:rsidRPr="004D70A2">
        <w:rPr>
          <w:color w:val="000000" w:themeColor="text1"/>
        </w:rPr>
        <w:t xml:space="preserve"> 202</w:t>
      </w:r>
      <w:r w:rsidR="00B5553D">
        <w:rPr>
          <w:color w:val="000000" w:themeColor="text1"/>
        </w:rPr>
        <w:t>2</w:t>
      </w:r>
    </w:p>
    <w:p w14:paraId="5F4CCFCB" w14:textId="77777777" w:rsidR="00C76572" w:rsidRPr="00B4451B" w:rsidRDefault="00C76572" w:rsidP="00F67CDC">
      <w:pPr>
        <w:pStyle w:val="ARHead2ST"/>
      </w:pPr>
      <w:bookmarkStart w:id="412" w:name="_Toc55902982"/>
      <w:bookmarkStart w:id="413" w:name="_Toc80349548"/>
      <w:bookmarkStart w:id="414" w:name="_Toc115252875"/>
      <w:r w:rsidRPr="00B4451B">
        <w:lastRenderedPageBreak/>
        <w:t>Financial statements</w:t>
      </w:r>
      <w:bookmarkEnd w:id="412"/>
      <w:bookmarkEnd w:id="413"/>
      <w:bookmarkEnd w:id="414"/>
    </w:p>
    <w:p w14:paraId="20CC86C0" w14:textId="77777777" w:rsidR="00C76572" w:rsidRPr="004D70A2" w:rsidRDefault="00C76572" w:rsidP="00D05835">
      <w:pPr>
        <w:pStyle w:val="ARHead3ST"/>
      </w:pPr>
      <w:bookmarkStart w:id="415" w:name="_Toc350413469"/>
      <w:bookmarkStart w:id="416" w:name="_Toc353958196"/>
      <w:bookmarkStart w:id="417" w:name="_Toc353964844"/>
      <w:bookmarkStart w:id="418" w:name="_Toc460496649"/>
      <w:bookmarkStart w:id="419" w:name="_Toc55902983"/>
      <w:bookmarkStart w:id="420" w:name="_Toc80349549"/>
      <w:bookmarkStart w:id="421" w:name="_Toc115252876"/>
      <w:bookmarkStart w:id="422" w:name="Declaration"/>
      <w:r w:rsidRPr="00B4451B">
        <w:t>Accountable Officers’ and Chief Finance Officer’s declaration</w:t>
      </w:r>
      <w:bookmarkEnd w:id="415"/>
      <w:bookmarkEnd w:id="416"/>
      <w:bookmarkEnd w:id="417"/>
      <w:bookmarkEnd w:id="418"/>
      <w:bookmarkEnd w:id="419"/>
      <w:bookmarkEnd w:id="420"/>
      <w:bookmarkEnd w:id="421"/>
    </w:p>
    <w:bookmarkEnd w:id="422"/>
    <w:p w14:paraId="741D0BB5" w14:textId="77777777" w:rsidR="0054433C" w:rsidRPr="00693D95" w:rsidRDefault="0054433C" w:rsidP="0054433C">
      <w:pPr>
        <w:rPr>
          <w:rFonts w:cs="Arial"/>
          <w:szCs w:val="18"/>
        </w:rPr>
      </w:pPr>
      <w:r w:rsidRPr="00693D95">
        <w:rPr>
          <w:rFonts w:cs="Arial"/>
          <w:szCs w:val="18"/>
        </w:rPr>
        <w:t>The attached financial statements for the Victorian Registration and Qualifications Authority</w:t>
      </w:r>
      <w:r w:rsidRPr="00693D95">
        <w:rPr>
          <w:rFonts w:cs="Arial"/>
          <w:i/>
          <w:iCs/>
          <w:szCs w:val="18"/>
        </w:rPr>
        <w:t xml:space="preserve"> </w:t>
      </w:r>
      <w:r w:rsidRPr="00693D95">
        <w:rPr>
          <w:rFonts w:cs="Arial"/>
          <w:szCs w:val="18"/>
        </w:rPr>
        <w:t xml:space="preserve"> have been prepared in accordance with Direction 5.2 of the Standing Directions of the Assistant Treasurer under the </w:t>
      </w:r>
      <w:r w:rsidRPr="00693D95">
        <w:rPr>
          <w:rFonts w:cs="Arial"/>
          <w:i/>
          <w:iCs/>
          <w:szCs w:val="18"/>
        </w:rPr>
        <w:t>Financial Management Act 1994</w:t>
      </w:r>
      <w:r w:rsidRPr="00693D95">
        <w:rPr>
          <w:rFonts w:cs="Arial"/>
          <w:szCs w:val="18"/>
        </w:rPr>
        <w:t>, applicable Financial Reporting Directions, Australian Accounting Standards including interpretations, and other mandatory professional reporting requirements.</w:t>
      </w:r>
      <w:r w:rsidRPr="00693D95">
        <w:rPr>
          <w:rStyle w:val="Reference"/>
          <w:rFonts w:cs="Arial"/>
          <w:szCs w:val="18"/>
        </w:rPr>
        <w:t xml:space="preserve"> </w:t>
      </w:r>
    </w:p>
    <w:p w14:paraId="195703D6" w14:textId="77777777" w:rsidR="0054433C" w:rsidRPr="00693D95" w:rsidRDefault="0054433C" w:rsidP="0054433C">
      <w:pPr>
        <w:rPr>
          <w:rFonts w:cs="Arial"/>
          <w:szCs w:val="18"/>
        </w:rPr>
      </w:pPr>
      <w:r w:rsidRPr="00693D95">
        <w:rPr>
          <w:rFonts w:cs="Arial"/>
          <w:szCs w:val="18"/>
        </w:rPr>
        <w:t>We further state that, in our opinion, the information set out in the comprehensive operating statement, balance sheet, statement of changes in equity, cash flow statement and accompanying notes, presents fairly the financial transactions during the year ended 30 June 2022 and financial position of the Victorian Registration and Qualifications Authority</w:t>
      </w:r>
      <w:r w:rsidRPr="00693D95">
        <w:rPr>
          <w:rFonts w:cs="Arial"/>
          <w:i/>
          <w:iCs/>
          <w:szCs w:val="18"/>
        </w:rPr>
        <w:t xml:space="preserve"> </w:t>
      </w:r>
      <w:r w:rsidRPr="00693D95">
        <w:rPr>
          <w:rFonts w:cs="Arial"/>
          <w:szCs w:val="18"/>
        </w:rPr>
        <w:t>at 30 June 2022.</w:t>
      </w:r>
    </w:p>
    <w:p w14:paraId="3A3ADD91" w14:textId="77777777" w:rsidR="0054433C" w:rsidRPr="00693D95" w:rsidRDefault="0054433C" w:rsidP="0054433C">
      <w:pPr>
        <w:rPr>
          <w:rFonts w:cs="Arial"/>
          <w:szCs w:val="18"/>
        </w:rPr>
      </w:pPr>
      <w:r w:rsidRPr="00693D95">
        <w:rPr>
          <w:rFonts w:cs="Arial"/>
          <w:szCs w:val="18"/>
        </w:rPr>
        <w:t>At the time of signing, we are not aware of any circumstance which would render any particulars included in the financial statements to be misleading or inaccurate.</w:t>
      </w:r>
    </w:p>
    <w:p w14:paraId="7F52DFAF" w14:textId="77777777" w:rsidR="0054433C" w:rsidRPr="00693D95" w:rsidRDefault="0054433C" w:rsidP="0054433C">
      <w:pPr>
        <w:rPr>
          <w:rFonts w:cs="Arial"/>
          <w:szCs w:val="18"/>
        </w:rPr>
      </w:pPr>
      <w:r w:rsidRPr="00693D95">
        <w:rPr>
          <w:rFonts w:cs="Arial"/>
          <w:szCs w:val="18"/>
        </w:rPr>
        <w:t>We authorise the attached financial statements for issue on 6 October 2022.</w:t>
      </w:r>
    </w:p>
    <w:p w14:paraId="62A92530" w14:textId="64F378E6" w:rsidR="00C76572" w:rsidRPr="004D70A2" w:rsidRDefault="00C76572" w:rsidP="00C76572">
      <w:pPr>
        <w:rPr>
          <w:b/>
        </w:rPr>
      </w:pPr>
    </w:p>
    <w:p w14:paraId="4CF9AF0C" w14:textId="77777777" w:rsidR="00B4451B" w:rsidRDefault="00B4451B" w:rsidP="00C76572">
      <w:pPr>
        <w:rPr>
          <w:b/>
        </w:rPr>
      </w:pPr>
      <w:r>
        <w:rPr>
          <w:b/>
          <w:noProof/>
        </w:rPr>
        <w:drawing>
          <wp:inline distT="0" distB="0" distL="0" distR="0" wp14:anchorId="5DB00DE4" wp14:editId="7F7748E2">
            <wp:extent cx="1440000" cy="647302"/>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647302"/>
                    </a:xfrm>
                    <a:prstGeom prst="rect">
                      <a:avLst/>
                    </a:prstGeom>
                  </pic:spPr>
                </pic:pic>
              </a:graphicData>
            </a:graphic>
          </wp:inline>
        </w:drawing>
      </w:r>
    </w:p>
    <w:p w14:paraId="5F81E60C" w14:textId="1E3406E8" w:rsidR="00C76572" w:rsidRPr="004D70A2" w:rsidRDefault="00C76572" w:rsidP="00C76572">
      <w:pPr>
        <w:rPr>
          <w:b/>
        </w:rPr>
      </w:pPr>
      <w:r w:rsidRPr="004D70A2">
        <w:rPr>
          <w:b/>
        </w:rPr>
        <w:t>Pam White PSM</w:t>
      </w:r>
      <w:r w:rsidRPr="004D70A2">
        <w:rPr>
          <w:b/>
        </w:rPr>
        <w:br/>
        <w:t>Chair</w:t>
      </w:r>
      <w:r w:rsidRPr="004D70A2">
        <w:rPr>
          <w:b/>
        </w:rPr>
        <w:br/>
        <w:t>Victorian Registration and Qualifications Authority</w:t>
      </w:r>
    </w:p>
    <w:p w14:paraId="15633C72" w14:textId="751136A2" w:rsidR="00C76572" w:rsidRPr="004D70A2" w:rsidRDefault="00C76572" w:rsidP="00C76572">
      <w:pPr>
        <w:rPr>
          <w:color w:val="000000" w:themeColor="text1"/>
        </w:rPr>
      </w:pPr>
      <w:r w:rsidRPr="004D70A2">
        <w:rPr>
          <w:color w:val="000000" w:themeColor="text1"/>
        </w:rPr>
        <w:t>Melbourne</w:t>
      </w:r>
      <w:r w:rsidRPr="004D70A2">
        <w:rPr>
          <w:color w:val="000000" w:themeColor="text1"/>
        </w:rPr>
        <w:br/>
      </w:r>
      <w:r w:rsidR="00B4451B">
        <w:rPr>
          <w:color w:val="000000" w:themeColor="text1"/>
        </w:rPr>
        <w:t>6</w:t>
      </w:r>
      <w:r w:rsidRPr="004D70A2">
        <w:rPr>
          <w:color w:val="000000" w:themeColor="text1"/>
        </w:rPr>
        <w:t xml:space="preserve"> </w:t>
      </w:r>
      <w:r w:rsidR="00DE47B0">
        <w:rPr>
          <w:color w:val="000000" w:themeColor="text1"/>
        </w:rPr>
        <w:t>October</w:t>
      </w:r>
      <w:r w:rsidRPr="004D70A2">
        <w:rPr>
          <w:color w:val="000000" w:themeColor="text1"/>
        </w:rPr>
        <w:t xml:space="preserve"> 202</w:t>
      </w:r>
      <w:r w:rsidR="00B5553D">
        <w:rPr>
          <w:color w:val="000000" w:themeColor="text1"/>
        </w:rPr>
        <w:t>2</w:t>
      </w:r>
    </w:p>
    <w:p w14:paraId="3190AFE4" w14:textId="5FB57AD6" w:rsidR="00C76572" w:rsidRDefault="00C76572" w:rsidP="00C76572">
      <w:pPr>
        <w:rPr>
          <w:color w:val="000000" w:themeColor="text1"/>
        </w:rPr>
      </w:pPr>
    </w:p>
    <w:p w14:paraId="50365B41" w14:textId="5AB8EB58" w:rsidR="009F57FA" w:rsidRPr="004D70A2" w:rsidRDefault="00B4451B" w:rsidP="00C76572">
      <w:pPr>
        <w:rPr>
          <w:color w:val="000000" w:themeColor="text1"/>
        </w:rPr>
      </w:pPr>
      <w:r>
        <w:rPr>
          <w:noProof/>
          <w:color w:val="000000" w:themeColor="text1"/>
        </w:rPr>
        <w:drawing>
          <wp:inline distT="0" distB="0" distL="0" distR="0" wp14:anchorId="032966DD" wp14:editId="219518D5">
            <wp:extent cx="1620000" cy="41468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0000" cy="414686"/>
                    </a:xfrm>
                    <a:prstGeom prst="rect">
                      <a:avLst/>
                    </a:prstGeom>
                  </pic:spPr>
                </pic:pic>
              </a:graphicData>
            </a:graphic>
          </wp:inline>
        </w:drawing>
      </w:r>
    </w:p>
    <w:p w14:paraId="414EFBED" w14:textId="3D9C0E88" w:rsidR="00C76572" w:rsidRPr="004D70A2" w:rsidRDefault="00C76572" w:rsidP="00C76572">
      <w:pPr>
        <w:spacing w:before="60" w:after="60" w:line="240" w:lineRule="auto"/>
        <w:rPr>
          <w:b/>
          <w:color w:val="000000" w:themeColor="text1"/>
        </w:rPr>
      </w:pPr>
      <w:r w:rsidRPr="004D70A2">
        <w:rPr>
          <w:b/>
          <w:color w:val="000000" w:themeColor="text1"/>
        </w:rPr>
        <w:t xml:space="preserve">Jonathan Kaplan </w:t>
      </w:r>
      <w:r w:rsidRPr="004D70A2">
        <w:rPr>
          <w:b/>
          <w:color w:val="000000" w:themeColor="text1"/>
        </w:rPr>
        <w:br/>
        <w:t>Chief Executive Officer (Director)</w:t>
      </w:r>
      <w:r w:rsidRPr="004D70A2">
        <w:rPr>
          <w:b/>
          <w:color w:val="000000" w:themeColor="text1"/>
        </w:rPr>
        <w:br/>
        <w:t>Victorian Registration and Qualifications Authority</w:t>
      </w:r>
    </w:p>
    <w:p w14:paraId="02562238" w14:textId="35C45212" w:rsidR="00C76572" w:rsidRPr="004D70A2" w:rsidRDefault="00C76572" w:rsidP="00C76572">
      <w:pPr>
        <w:spacing w:after="60" w:line="240" w:lineRule="auto"/>
      </w:pPr>
      <w:r w:rsidRPr="004D70A2">
        <w:rPr>
          <w:color w:val="000000" w:themeColor="text1"/>
        </w:rPr>
        <w:t>Melbourne</w:t>
      </w:r>
      <w:r w:rsidRPr="004D70A2">
        <w:rPr>
          <w:color w:val="000000" w:themeColor="text1"/>
        </w:rPr>
        <w:br/>
      </w:r>
      <w:r w:rsidR="00B4451B">
        <w:rPr>
          <w:color w:val="000000" w:themeColor="text1"/>
        </w:rPr>
        <w:t xml:space="preserve">6 </w:t>
      </w:r>
      <w:r w:rsidR="00DE47B0">
        <w:rPr>
          <w:color w:val="000000" w:themeColor="text1"/>
        </w:rPr>
        <w:t>October</w:t>
      </w:r>
      <w:r w:rsidR="00DE47B0" w:rsidRPr="004D70A2">
        <w:rPr>
          <w:color w:val="000000" w:themeColor="text1"/>
        </w:rPr>
        <w:t xml:space="preserve"> 202</w:t>
      </w:r>
      <w:r w:rsidR="00DE47B0">
        <w:rPr>
          <w:color w:val="000000" w:themeColor="text1"/>
        </w:rPr>
        <w:t>2</w:t>
      </w:r>
    </w:p>
    <w:p w14:paraId="499F1BE1" w14:textId="6646E000" w:rsidR="00FE0180" w:rsidRPr="004D70A2" w:rsidRDefault="00C76572" w:rsidP="00FE0180">
      <w:pPr>
        <w:rPr>
          <w:b/>
        </w:rPr>
      </w:pPr>
      <w:r w:rsidRPr="004D70A2">
        <w:br/>
      </w:r>
      <w:r w:rsidR="00B4451B">
        <w:rPr>
          <w:b/>
          <w:noProof/>
        </w:rPr>
        <w:drawing>
          <wp:inline distT="0" distB="0" distL="0" distR="0" wp14:anchorId="480C5F14" wp14:editId="7A60BEE3">
            <wp:extent cx="1260000" cy="61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0000" cy="618975"/>
                    </a:xfrm>
                    <a:prstGeom prst="rect">
                      <a:avLst/>
                    </a:prstGeom>
                  </pic:spPr>
                </pic:pic>
              </a:graphicData>
            </a:graphic>
          </wp:inline>
        </w:drawing>
      </w:r>
    </w:p>
    <w:p w14:paraId="2E700CE1" w14:textId="77777777" w:rsidR="00C76572" w:rsidRPr="004D70A2" w:rsidRDefault="00C76572" w:rsidP="00C76572">
      <w:pPr>
        <w:spacing w:before="60" w:after="60" w:line="240" w:lineRule="auto"/>
        <w:rPr>
          <w:b/>
          <w:color w:val="000000" w:themeColor="text1"/>
        </w:rPr>
      </w:pPr>
      <w:r w:rsidRPr="004D70A2">
        <w:rPr>
          <w:b/>
          <w:color w:val="000000" w:themeColor="text1"/>
        </w:rPr>
        <w:t>Matthew Tibb</w:t>
      </w:r>
      <w:r w:rsidRPr="004D70A2">
        <w:rPr>
          <w:b/>
          <w:color w:val="000000" w:themeColor="text1"/>
        </w:rPr>
        <w:br/>
        <w:t>Chief Finance Officer</w:t>
      </w:r>
      <w:r w:rsidRPr="004D70A2">
        <w:rPr>
          <w:b/>
          <w:color w:val="000000" w:themeColor="text1"/>
        </w:rPr>
        <w:br/>
        <w:t>Victorian Registration and Qualifications Authority</w:t>
      </w:r>
    </w:p>
    <w:p w14:paraId="5C3ECED8" w14:textId="38CC225A" w:rsidR="00C76572" w:rsidRPr="004D70A2" w:rsidRDefault="00C76572" w:rsidP="00C76572">
      <w:pPr>
        <w:spacing w:after="60" w:line="240" w:lineRule="auto"/>
        <w:rPr>
          <w:color w:val="000000" w:themeColor="text1"/>
          <w:highlight w:val="yellow"/>
        </w:rPr>
      </w:pPr>
      <w:r w:rsidRPr="004D70A2">
        <w:rPr>
          <w:color w:val="000000" w:themeColor="text1"/>
        </w:rPr>
        <w:t>Melbourne</w:t>
      </w:r>
      <w:r w:rsidRPr="004D70A2">
        <w:rPr>
          <w:color w:val="000000" w:themeColor="text1"/>
        </w:rPr>
        <w:br/>
      </w:r>
      <w:r w:rsidR="00B4451B">
        <w:rPr>
          <w:color w:val="000000" w:themeColor="text1"/>
        </w:rPr>
        <w:t>6</w:t>
      </w:r>
      <w:r w:rsidRPr="004D70A2">
        <w:rPr>
          <w:color w:val="000000" w:themeColor="text1"/>
        </w:rPr>
        <w:t xml:space="preserve"> </w:t>
      </w:r>
      <w:r w:rsidR="00DE47B0">
        <w:rPr>
          <w:color w:val="000000" w:themeColor="text1"/>
        </w:rPr>
        <w:t>October</w:t>
      </w:r>
      <w:r w:rsidR="00DE47B0" w:rsidRPr="004D70A2">
        <w:rPr>
          <w:color w:val="000000" w:themeColor="text1"/>
        </w:rPr>
        <w:t xml:space="preserve"> 202</w:t>
      </w:r>
      <w:r w:rsidR="00DE47B0">
        <w:rPr>
          <w:color w:val="000000" w:themeColor="text1"/>
        </w:rPr>
        <w:t>2</w:t>
      </w:r>
    </w:p>
    <w:p w14:paraId="640299E8" w14:textId="4D9DD680" w:rsidR="00C76572" w:rsidRPr="004D70A2" w:rsidRDefault="00C76572" w:rsidP="00C76572">
      <w:pPr>
        <w:rPr>
          <w:color w:val="000000" w:themeColor="text1"/>
          <w:highlight w:val="yellow"/>
        </w:rPr>
      </w:pPr>
      <w:r w:rsidRPr="004D70A2">
        <w:rPr>
          <w:color w:val="000000" w:themeColor="text1"/>
          <w:highlight w:val="yellow"/>
        </w:rPr>
        <w:br w:type="page"/>
      </w:r>
    </w:p>
    <w:p w14:paraId="6A349238" w14:textId="118C8BD7" w:rsidR="00C76572" w:rsidRPr="004D70A2" w:rsidRDefault="00C76572" w:rsidP="00D05835">
      <w:pPr>
        <w:pStyle w:val="ARHead3ST"/>
      </w:pPr>
      <w:bookmarkStart w:id="423" w:name="_Toc115252877"/>
      <w:r w:rsidRPr="00643578">
        <w:lastRenderedPageBreak/>
        <w:t>Victorian Auditor</w:t>
      </w:r>
      <w:r w:rsidR="00EE4AA1" w:rsidRPr="00643578">
        <w:t>-</w:t>
      </w:r>
      <w:r w:rsidRPr="00643578">
        <w:t>General’s Office Report</w:t>
      </w:r>
      <w:bookmarkEnd w:id="423"/>
    </w:p>
    <w:p w14:paraId="3B4ABF1B" w14:textId="67941A0B" w:rsidR="00313F86" w:rsidRPr="004D70A2" w:rsidRDefault="000A791C" w:rsidP="000151C3">
      <w:pPr>
        <w:ind w:left="-567"/>
        <w:rPr>
          <w:rFonts w:cs="Arial"/>
          <w:b/>
          <w:color w:val="FF0000"/>
          <w:szCs w:val="18"/>
        </w:rPr>
      </w:pPr>
      <w:r>
        <w:rPr>
          <w:rFonts w:cs="Arial"/>
          <w:b/>
          <w:noProof/>
          <w:color w:val="FF0000"/>
          <w:szCs w:val="18"/>
        </w:rPr>
        <w:drawing>
          <wp:inline distT="0" distB="0" distL="0" distR="0" wp14:anchorId="37B7FE93" wp14:editId="062D7FA5">
            <wp:extent cx="5982834" cy="845031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93628" cy="8465563"/>
                    </a:xfrm>
                    <a:prstGeom prst="rect">
                      <a:avLst/>
                    </a:prstGeom>
                  </pic:spPr>
                </pic:pic>
              </a:graphicData>
            </a:graphic>
          </wp:inline>
        </w:drawing>
      </w:r>
      <w:r w:rsidR="00313F86" w:rsidRPr="004D70A2">
        <w:rPr>
          <w:rFonts w:cs="Arial"/>
          <w:b/>
          <w:color w:val="FF0000"/>
          <w:szCs w:val="18"/>
        </w:rPr>
        <w:br w:type="page"/>
      </w:r>
    </w:p>
    <w:p w14:paraId="2E7079FF" w14:textId="556061F8" w:rsidR="00C76572" w:rsidRPr="004D70A2" w:rsidRDefault="000A791C" w:rsidP="00184301">
      <w:pPr>
        <w:ind w:left="-993"/>
        <w:jc w:val="right"/>
      </w:pPr>
      <w:r>
        <w:rPr>
          <w:rFonts w:cs="Arial"/>
          <w:b/>
          <w:noProof/>
          <w:color w:val="FF0000"/>
          <w:szCs w:val="18"/>
        </w:rPr>
        <w:lastRenderedPageBreak/>
        <w:drawing>
          <wp:inline distT="0" distB="0" distL="0" distR="0" wp14:anchorId="6D9B5CBB" wp14:editId="37BE00F6">
            <wp:extent cx="5983200" cy="8192706"/>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83200" cy="8192706"/>
                    </a:xfrm>
                    <a:prstGeom prst="rect">
                      <a:avLst/>
                    </a:prstGeom>
                  </pic:spPr>
                </pic:pic>
              </a:graphicData>
            </a:graphic>
          </wp:inline>
        </w:drawing>
      </w:r>
      <w:r w:rsidR="00C76572" w:rsidRPr="004D70A2">
        <w:rPr>
          <w:rFonts w:cs="Arial"/>
          <w:b/>
          <w:color w:val="FF0000"/>
          <w:szCs w:val="18"/>
        </w:rPr>
        <w:br w:type="page"/>
      </w:r>
    </w:p>
    <w:p w14:paraId="115BE026" w14:textId="33479E99" w:rsidR="00C76572" w:rsidRPr="004D70A2" w:rsidRDefault="00C76572" w:rsidP="00D05835">
      <w:pPr>
        <w:pStyle w:val="ARHead3ST"/>
      </w:pPr>
      <w:bookmarkStart w:id="424" w:name="_Toc115252878"/>
      <w:bookmarkStart w:id="425" w:name="OperatingStatement"/>
      <w:bookmarkStart w:id="426" w:name="_Toc55902984"/>
      <w:bookmarkStart w:id="427" w:name="_Hlk79428369"/>
      <w:r w:rsidRPr="00E524BB">
        <w:lastRenderedPageBreak/>
        <w:t>How this financial report is structured</w:t>
      </w:r>
      <w:bookmarkEnd w:id="424"/>
    </w:p>
    <w:p w14:paraId="0CB2C2E3" w14:textId="3C7BCDB0" w:rsidR="00C76572" w:rsidRPr="004D70A2" w:rsidRDefault="00EA38DB" w:rsidP="00EA38DB">
      <w:r w:rsidRPr="00A82B8E">
        <w:rPr>
          <w:rFonts w:cs="Arial"/>
          <w:szCs w:val="18"/>
        </w:rPr>
        <w:t>The Victorian Registration and Qualifications Authority (VRQA) has presented its audited general</w:t>
      </w:r>
      <w:r w:rsidR="00BA0E2E">
        <w:rPr>
          <w:rFonts w:cs="Arial"/>
          <w:szCs w:val="18"/>
        </w:rPr>
        <w:t>-</w:t>
      </w:r>
      <w:r w:rsidRPr="00A82B8E">
        <w:rPr>
          <w:rFonts w:cs="Arial"/>
          <w:szCs w:val="18"/>
        </w:rPr>
        <w:t>purpose financial statements for the financial year ended 30 June 20</w:t>
      </w:r>
      <w:r>
        <w:rPr>
          <w:rFonts w:cs="Arial"/>
          <w:szCs w:val="18"/>
        </w:rPr>
        <w:t>22</w:t>
      </w:r>
      <w:r w:rsidRPr="00A82B8E">
        <w:rPr>
          <w:rFonts w:cs="Arial"/>
          <w:szCs w:val="18"/>
        </w:rPr>
        <w:t xml:space="preserve"> in the following structure</w:t>
      </w:r>
      <w:r w:rsidR="00145A5A">
        <w:rPr>
          <w:rFonts w:cs="Arial"/>
          <w:szCs w:val="18"/>
        </w:rPr>
        <w:t>,</w:t>
      </w:r>
      <w:r w:rsidRPr="00A82B8E">
        <w:rPr>
          <w:rFonts w:cs="Arial"/>
          <w:szCs w:val="18"/>
        </w:rPr>
        <w:t xml:space="preserve"> to provide users with the information about the VRQA’s stewardship of resources entrusted to it.</w:t>
      </w:r>
    </w:p>
    <w:p w14:paraId="40EB30F7" w14:textId="77777777" w:rsidR="00C76572" w:rsidRPr="00E524BB" w:rsidRDefault="00C76572" w:rsidP="00EA20E1">
      <w:pPr>
        <w:pStyle w:val="ARHead4ST"/>
        <w:rPr>
          <w:rFonts w:eastAsia="Calibri"/>
        </w:rPr>
      </w:pPr>
      <w:bookmarkStart w:id="428" w:name="_Toc113015032"/>
      <w:r w:rsidRPr="00E524BB">
        <w:rPr>
          <w:rFonts w:eastAsia="Calibri"/>
        </w:rPr>
        <w:t>Financial statements</w:t>
      </w:r>
      <w:bookmarkEnd w:id="428"/>
    </w:p>
    <w:tbl>
      <w:tblPr>
        <w:tblStyle w:val="TableGrid"/>
        <w:tblW w:w="72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gridCol w:w="1275"/>
      </w:tblGrid>
      <w:tr w:rsidR="00C76572" w:rsidRPr="00E524BB" w14:paraId="248C6AAC" w14:textId="77777777" w:rsidTr="00AB382E">
        <w:tc>
          <w:tcPr>
            <w:tcW w:w="5988" w:type="dxa"/>
          </w:tcPr>
          <w:p w14:paraId="19C25DE8" w14:textId="77777777" w:rsidR="00C76572" w:rsidRPr="00E524BB" w:rsidRDefault="00C76572" w:rsidP="00C76572">
            <w:pPr>
              <w:ind w:left="-113"/>
              <w:rPr>
                <w:rFonts w:cs="Arial"/>
                <w:szCs w:val="18"/>
              </w:rPr>
            </w:pPr>
            <w:r w:rsidRPr="00E524BB">
              <w:rPr>
                <w:rFonts w:cs="Arial"/>
                <w:szCs w:val="18"/>
              </w:rPr>
              <w:t>Comprehensive operating statement</w:t>
            </w:r>
          </w:p>
        </w:tc>
        <w:tc>
          <w:tcPr>
            <w:tcW w:w="1275" w:type="dxa"/>
          </w:tcPr>
          <w:p w14:paraId="50994F84" w14:textId="6B8030C1" w:rsidR="00C76572" w:rsidRPr="00FD5571" w:rsidRDefault="00313F86" w:rsidP="00C76572">
            <w:pPr>
              <w:ind w:left="-113"/>
              <w:jc w:val="right"/>
              <w:rPr>
                <w:rFonts w:cs="Arial"/>
                <w:szCs w:val="18"/>
              </w:rPr>
            </w:pPr>
            <w:r w:rsidRPr="00FD5571">
              <w:rPr>
                <w:rFonts w:cs="Arial"/>
                <w:szCs w:val="18"/>
              </w:rPr>
              <w:t>5</w:t>
            </w:r>
            <w:r w:rsidR="004307B7">
              <w:rPr>
                <w:rFonts w:cs="Arial"/>
                <w:szCs w:val="18"/>
              </w:rPr>
              <w:t>5</w:t>
            </w:r>
          </w:p>
        </w:tc>
      </w:tr>
      <w:tr w:rsidR="00C76572" w:rsidRPr="00E524BB" w14:paraId="5985F6C6" w14:textId="77777777" w:rsidTr="00AB382E">
        <w:tc>
          <w:tcPr>
            <w:tcW w:w="5988" w:type="dxa"/>
          </w:tcPr>
          <w:p w14:paraId="39E51BA8" w14:textId="77777777" w:rsidR="00C76572" w:rsidRPr="00E524BB" w:rsidRDefault="00C76572" w:rsidP="00C76572">
            <w:pPr>
              <w:ind w:left="-113"/>
              <w:rPr>
                <w:rFonts w:cs="Arial"/>
                <w:szCs w:val="18"/>
              </w:rPr>
            </w:pPr>
            <w:r w:rsidRPr="00E524BB">
              <w:rPr>
                <w:rFonts w:cs="Arial"/>
                <w:szCs w:val="18"/>
              </w:rPr>
              <w:t>Balance sheet</w:t>
            </w:r>
          </w:p>
        </w:tc>
        <w:tc>
          <w:tcPr>
            <w:tcW w:w="1275" w:type="dxa"/>
          </w:tcPr>
          <w:p w14:paraId="2562C756" w14:textId="09B9EBE8" w:rsidR="00C76572" w:rsidRPr="00FD5571" w:rsidRDefault="00D312EE" w:rsidP="00C76572">
            <w:pPr>
              <w:ind w:left="-113"/>
              <w:jc w:val="right"/>
              <w:rPr>
                <w:rFonts w:cs="Arial"/>
                <w:szCs w:val="18"/>
              </w:rPr>
            </w:pPr>
            <w:r w:rsidRPr="00FD5571">
              <w:rPr>
                <w:rFonts w:cs="Arial"/>
                <w:szCs w:val="18"/>
              </w:rPr>
              <w:t>5</w:t>
            </w:r>
            <w:r w:rsidR="004307B7">
              <w:rPr>
                <w:rFonts w:cs="Arial"/>
                <w:szCs w:val="18"/>
              </w:rPr>
              <w:t>6</w:t>
            </w:r>
          </w:p>
        </w:tc>
      </w:tr>
      <w:tr w:rsidR="00C76572" w:rsidRPr="00E524BB" w14:paraId="778E6D2B" w14:textId="77777777" w:rsidTr="00AB382E">
        <w:tc>
          <w:tcPr>
            <w:tcW w:w="5988" w:type="dxa"/>
          </w:tcPr>
          <w:p w14:paraId="0358DD2E" w14:textId="77777777" w:rsidR="00C76572" w:rsidRPr="00E524BB" w:rsidRDefault="00C76572" w:rsidP="00C76572">
            <w:pPr>
              <w:ind w:left="-113"/>
              <w:rPr>
                <w:rFonts w:cs="Arial"/>
                <w:szCs w:val="18"/>
              </w:rPr>
            </w:pPr>
            <w:r w:rsidRPr="00E524BB">
              <w:rPr>
                <w:rFonts w:cs="Arial"/>
                <w:szCs w:val="18"/>
              </w:rPr>
              <w:t>Statement of changes in equity</w:t>
            </w:r>
          </w:p>
        </w:tc>
        <w:tc>
          <w:tcPr>
            <w:tcW w:w="1275" w:type="dxa"/>
          </w:tcPr>
          <w:p w14:paraId="0329D99F" w14:textId="44AC9E11" w:rsidR="00C76572" w:rsidRPr="00FD5571" w:rsidRDefault="008F68FE" w:rsidP="00C76572">
            <w:pPr>
              <w:ind w:left="-113"/>
              <w:jc w:val="right"/>
              <w:rPr>
                <w:rFonts w:cs="Arial"/>
                <w:szCs w:val="18"/>
              </w:rPr>
            </w:pPr>
            <w:r w:rsidRPr="00FD5571">
              <w:rPr>
                <w:rFonts w:cs="Arial"/>
                <w:szCs w:val="18"/>
              </w:rPr>
              <w:t>5</w:t>
            </w:r>
            <w:r w:rsidR="004307B7">
              <w:rPr>
                <w:rFonts w:cs="Arial"/>
                <w:szCs w:val="18"/>
              </w:rPr>
              <w:t>6</w:t>
            </w:r>
          </w:p>
        </w:tc>
      </w:tr>
      <w:tr w:rsidR="00C76572" w:rsidRPr="00E524BB" w14:paraId="331FD6C9" w14:textId="77777777" w:rsidTr="00AB382E">
        <w:tc>
          <w:tcPr>
            <w:tcW w:w="5988" w:type="dxa"/>
          </w:tcPr>
          <w:p w14:paraId="2DFF049C" w14:textId="77777777" w:rsidR="00C76572" w:rsidRPr="00E524BB" w:rsidRDefault="00C76572" w:rsidP="00C76572">
            <w:pPr>
              <w:spacing w:after="240"/>
              <w:ind w:left="-113"/>
              <w:rPr>
                <w:rFonts w:cs="Arial"/>
                <w:szCs w:val="18"/>
              </w:rPr>
            </w:pPr>
            <w:r w:rsidRPr="00E524BB">
              <w:rPr>
                <w:rFonts w:cs="Arial"/>
                <w:szCs w:val="18"/>
              </w:rPr>
              <w:t>Cash flow statement</w:t>
            </w:r>
          </w:p>
        </w:tc>
        <w:tc>
          <w:tcPr>
            <w:tcW w:w="1275" w:type="dxa"/>
          </w:tcPr>
          <w:p w14:paraId="2B609423" w14:textId="771165F5" w:rsidR="00C76572" w:rsidRPr="00FD5571" w:rsidRDefault="00D312EE" w:rsidP="00C76572">
            <w:pPr>
              <w:ind w:left="-113"/>
              <w:jc w:val="right"/>
              <w:rPr>
                <w:rFonts w:cs="Arial"/>
                <w:szCs w:val="18"/>
              </w:rPr>
            </w:pPr>
            <w:r w:rsidRPr="00FD5571">
              <w:rPr>
                <w:rFonts w:cs="Arial"/>
                <w:szCs w:val="18"/>
              </w:rPr>
              <w:t>5</w:t>
            </w:r>
            <w:r w:rsidR="004307B7">
              <w:rPr>
                <w:rFonts w:cs="Arial"/>
                <w:szCs w:val="18"/>
              </w:rPr>
              <w:t>7</w:t>
            </w:r>
          </w:p>
        </w:tc>
      </w:tr>
    </w:tbl>
    <w:p w14:paraId="677FAF37" w14:textId="3AD39452" w:rsidR="00C76572" w:rsidRPr="00E524BB" w:rsidRDefault="000A2C22" w:rsidP="00EA20E1">
      <w:pPr>
        <w:pStyle w:val="ARHead5ST"/>
      </w:pPr>
      <w:bookmarkStart w:id="429" w:name="_Toc80349550"/>
      <w:bookmarkStart w:id="430" w:name="_Toc81474736"/>
      <w:bookmarkStart w:id="431" w:name="_Toc112943445"/>
      <w:bookmarkStart w:id="432" w:name="_Toc113015033"/>
      <w:r w:rsidRPr="00AC2270">
        <w:t>Index to the n</w:t>
      </w:r>
      <w:r w:rsidR="00C76572" w:rsidRPr="00AC2270">
        <w:t>otes to the financial statements</w:t>
      </w:r>
      <w:bookmarkEnd w:id="429"/>
      <w:bookmarkEnd w:id="430"/>
      <w:bookmarkEnd w:id="431"/>
      <w:bookmarkEnd w:id="432"/>
    </w:p>
    <w:tbl>
      <w:tblPr>
        <w:tblStyle w:val="TableGrid"/>
        <w:tblW w:w="72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5386"/>
        <w:gridCol w:w="992"/>
      </w:tblGrid>
      <w:tr w:rsidR="00C76572" w:rsidRPr="00E524BB" w14:paraId="47954CAB" w14:textId="77777777" w:rsidTr="00AB382E">
        <w:tc>
          <w:tcPr>
            <w:tcW w:w="885" w:type="dxa"/>
          </w:tcPr>
          <w:p w14:paraId="2871B4C9"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1.</w:t>
            </w:r>
          </w:p>
        </w:tc>
        <w:tc>
          <w:tcPr>
            <w:tcW w:w="5386" w:type="dxa"/>
          </w:tcPr>
          <w:p w14:paraId="2D315AC3"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About this report</w:t>
            </w:r>
          </w:p>
        </w:tc>
        <w:tc>
          <w:tcPr>
            <w:tcW w:w="992" w:type="dxa"/>
          </w:tcPr>
          <w:p w14:paraId="5973B937" w14:textId="085B2050" w:rsidR="00C76572" w:rsidRPr="00F65F14" w:rsidRDefault="002029DD" w:rsidP="00C76572">
            <w:pPr>
              <w:widowControl w:val="0"/>
              <w:autoSpaceDE w:val="0"/>
              <w:autoSpaceDN w:val="0"/>
              <w:adjustRightInd w:val="0"/>
              <w:spacing w:after="240"/>
              <w:jc w:val="right"/>
              <w:rPr>
                <w:rFonts w:eastAsia="Times New Roman" w:cs="Arial"/>
                <w:szCs w:val="18"/>
                <w:lang w:eastAsia="en-AU"/>
              </w:rPr>
            </w:pPr>
            <w:r>
              <w:rPr>
                <w:rFonts w:eastAsia="Times New Roman" w:cs="Arial"/>
                <w:szCs w:val="18"/>
                <w:lang w:eastAsia="en-AU"/>
              </w:rPr>
              <w:t>58</w:t>
            </w:r>
          </w:p>
        </w:tc>
      </w:tr>
      <w:tr w:rsidR="00C76572" w:rsidRPr="00E524BB" w14:paraId="491ED568" w14:textId="77777777" w:rsidTr="00AB382E">
        <w:tc>
          <w:tcPr>
            <w:tcW w:w="885" w:type="dxa"/>
          </w:tcPr>
          <w:p w14:paraId="45AB2638"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2.</w:t>
            </w:r>
          </w:p>
        </w:tc>
        <w:tc>
          <w:tcPr>
            <w:tcW w:w="5386" w:type="dxa"/>
          </w:tcPr>
          <w:p w14:paraId="51E613F9"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Funding delivery of services</w:t>
            </w:r>
          </w:p>
        </w:tc>
        <w:tc>
          <w:tcPr>
            <w:tcW w:w="992" w:type="dxa"/>
          </w:tcPr>
          <w:p w14:paraId="02992B4D" w14:textId="55231BC2"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5</w:t>
            </w:r>
            <w:r w:rsidR="002029DD">
              <w:rPr>
                <w:rFonts w:eastAsia="Times New Roman" w:cs="Arial"/>
                <w:szCs w:val="18"/>
                <w:lang w:eastAsia="en-AU"/>
              </w:rPr>
              <w:t>9</w:t>
            </w:r>
          </w:p>
        </w:tc>
      </w:tr>
      <w:tr w:rsidR="00C76572" w:rsidRPr="00E524BB" w14:paraId="1C7A7556" w14:textId="77777777" w:rsidTr="00AB382E">
        <w:tc>
          <w:tcPr>
            <w:tcW w:w="885" w:type="dxa"/>
          </w:tcPr>
          <w:p w14:paraId="3EEDC59C"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3.</w:t>
            </w:r>
          </w:p>
        </w:tc>
        <w:tc>
          <w:tcPr>
            <w:tcW w:w="5386" w:type="dxa"/>
          </w:tcPr>
          <w:p w14:paraId="42C2BF73"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Cost of delivering services</w:t>
            </w:r>
          </w:p>
        </w:tc>
        <w:tc>
          <w:tcPr>
            <w:tcW w:w="992" w:type="dxa"/>
          </w:tcPr>
          <w:p w14:paraId="44376715" w14:textId="1CCC2DBA"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6</w:t>
            </w:r>
            <w:r w:rsidR="002029DD">
              <w:rPr>
                <w:rFonts w:eastAsia="Times New Roman" w:cs="Arial"/>
                <w:szCs w:val="18"/>
                <w:lang w:eastAsia="en-AU"/>
              </w:rPr>
              <w:t>1</w:t>
            </w:r>
          </w:p>
        </w:tc>
      </w:tr>
      <w:tr w:rsidR="00C76572" w:rsidRPr="00E524BB" w14:paraId="2D357F2C" w14:textId="77777777" w:rsidTr="00AB382E">
        <w:tc>
          <w:tcPr>
            <w:tcW w:w="885" w:type="dxa"/>
          </w:tcPr>
          <w:p w14:paraId="20F41C84"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4.</w:t>
            </w:r>
          </w:p>
        </w:tc>
        <w:tc>
          <w:tcPr>
            <w:tcW w:w="5386" w:type="dxa"/>
          </w:tcPr>
          <w:p w14:paraId="4FF6B73D"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Key assets available to support output delivery</w:t>
            </w:r>
          </w:p>
        </w:tc>
        <w:tc>
          <w:tcPr>
            <w:tcW w:w="992" w:type="dxa"/>
          </w:tcPr>
          <w:p w14:paraId="46E07D58" w14:textId="6D795F42"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6</w:t>
            </w:r>
            <w:r w:rsidR="002029DD">
              <w:rPr>
                <w:rFonts w:eastAsia="Times New Roman" w:cs="Arial"/>
                <w:szCs w:val="18"/>
                <w:lang w:eastAsia="en-AU"/>
              </w:rPr>
              <w:t>3</w:t>
            </w:r>
          </w:p>
        </w:tc>
      </w:tr>
      <w:tr w:rsidR="00C76572" w:rsidRPr="00E524BB" w14:paraId="7938E251" w14:textId="77777777" w:rsidTr="00AB382E">
        <w:tc>
          <w:tcPr>
            <w:tcW w:w="885" w:type="dxa"/>
          </w:tcPr>
          <w:p w14:paraId="785C8B87"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5.</w:t>
            </w:r>
          </w:p>
        </w:tc>
        <w:tc>
          <w:tcPr>
            <w:tcW w:w="5386" w:type="dxa"/>
          </w:tcPr>
          <w:p w14:paraId="1161C45D"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Other assets and liabilities</w:t>
            </w:r>
          </w:p>
        </w:tc>
        <w:tc>
          <w:tcPr>
            <w:tcW w:w="992" w:type="dxa"/>
          </w:tcPr>
          <w:p w14:paraId="6EB6E33F" w14:textId="473E11CF"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6</w:t>
            </w:r>
            <w:r w:rsidR="002029DD">
              <w:rPr>
                <w:rFonts w:eastAsia="Times New Roman" w:cs="Arial"/>
                <w:szCs w:val="18"/>
                <w:lang w:eastAsia="en-AU"/>
              </w:rPr>
              <w:t>6</w:t>
            </w:r>
          </w:p>
        </w:tc>
      </w:tr>
      <w:tr w:rsidR="00C76572" w:rsidRPr="00E524BB" w14:paraId="2A094D83" w14:textId="77777777" w:rsidTr="00AB382E">
        <w:tc>
          <w:tcPr>
            <w:tcW w:w="885" w:type="dxa"/>
          </w:tcPr>
          <w:p w14:paraId="164F3623"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6.</w:t>
            </w:r>
          </w:p>
        </w:tc>
        <w:tc>
          <w:tcPr>
            <w:tcW w:w="5386" w:type="dxa"/>
          </w:tcPr>
          <w:p w14:paraId="77DCA82A"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Financing our operations</w:t>
            </w:r>
          </w:p>
        </w:tc>
        <w:tc>
          <w:tcPr>
            <w:tcW w:w="992" w:type="dxa"/>
          </w:tcPr>
          <w:p w14:paraId="672C5016" w14:textId="6C4165BF"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6</w:t>
            </w:r>
            <w:r w:rsidR="002029DD">
              <w:rPr>
                <w:rFonts w:eastAsia="Times New Roman" w:cs="Arial"/>
                <w:szCs w:val="18"/>
                <w:lang w:eastAsia="en-AU"/>
              </w:rPr>
              <w:t>8</w:t>
            </w:r>
          </w:p>
        </w:tc>
      </w:tr>
      <w:tr w:rsidR="00C76572" w:rsidRPr="00E524BB" w14:paraId="722BCD31" w14:textId="77777777" w:rsidTr="00AB382E">
        <w:tc>
          <w:tcPr>
            <w:tcW w:w="885" w:type="dxa"/>
            <w:shd w:val="clear" w:color="auto" w:fill="FFFFFF" w:themeFill="background1"/>
          </w:tcPr>
          <w:p w14:paraId="41EF552F"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7.</w:t>
            </w:r>
          </w:p>
        </w:tc>
        <w:tc>
          <w:tcPr>
            <w:tcW w:w="5386" w:type="dxa"/>
            <w:shd w:val="clear" w:color="auto" w:fill="FFFFFF" w:themeFill="background1"/>
          </w:tcPr>
          <w:p w14:paraId="15A3C791"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Risks, contingencies and valuation judgements</w:t>
            </w:r>
          </w:p>
        </w:tc>
        <w:tc>
          <w:tcPr>
            <w:tcW w:w="992" w:type="dxa"/>
          </w:tcPr>
          <w:p w14:paraId="472BB0D6" w14:textId="44B21179"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6</w:t>
            </w:r>
            <w:r w:rsidR="002029DD">
              <w:rPr>
                <w:rFonts w:eastAsia="Times New Roman" w:cs="Arial"/>
                <w:szCs w:val="18"/>
                <w:lang w:eastAsia="en-AU"/>
              </w:rPr>
              <w:t>9</w:t>
            </w:r>
          </w:p>
        </w:tc>
      </w:tr>
      <w:tr w:rsidR="00C76572" w:rsidRPr="004D70A2" w14:paraId="1486D348" w14:textId="77777777" w:rsidTr="00AB382E">
        <w:tc>
          <w:tcPr>
            <w:tcW w:w="885" w:type="dxa"/>
          </w:tcPr>
          <w:p w14:paraId="156BCDA2"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Note 8.</w:t>
            </w:r>
          </w:p>
        </w:tc>
        <w:tc>
          <w:tcPr>
            <w:tcW w:w="5386" w:type="dxa"/>
          </w:tcPr>
          <w:p w14:paraId="63BC8B01" w14:textId="77777777" w:rsidR="00C76572" w:rsidRPr="00E524BB" w:rsidRDefault="00C76572" w:rsidP="00C76572">
            <w:pPr>
              <w:widowControl w:val="0"/>
              <w:autoSpaceDE w:val="0"/>
              <w:autoSpaceDN w:val="0"/>
              <w:adjustRightInd w:val="0"/>
              <w:spacing w:after="240"/>
              <w:ind w:left="-105"/>
              <w:rPr>
                <w:rFonts w:eastAsia="Times New Roman" w:cs="Arial"/>
                <w:szCs w:val="18"/>
                <w:lang w:eastAsia="en-AU"/>
              </w:rPr>
            </w:pPr>
            <w:r w:rsidRPr="00E524BB">
              <w:rPr>
                <w:rFonts w:eastAsia="Times New Roman" w:cs="Arial"/>
                <w:szCs w:val="18"/>
                <w:lang w:eastAsia="en-AU"/>
              </w:rPr>
              <w:t>Other disclosures</w:t>
            </w:r>
          </w:p>
        </w:tc>
        <w:tc>
          <w:tcPr>
            <w:tcW w:w="992" w:type="dxa"/>
          </w:tcPr>
          <w:p w14:paraId="532D8652" w14:textId="23F10CF2" w:rsidR="00C76572" w:rsidRPr="00F65F14" w:rsidRDefault="00F65F14" w:rsidP="00C76572">
            <w:pPr>
              <w:widowControl w:val="0"/>
              <w:autoSpaceDE w:val="0"/>
              <w:autoSpaceDN w:val="0"/>
              <w:adjustRightInd w:val="0"/>
              <w:spacing w:after="240"/>
              <w:jc w:val="right"/>
              <w:rPr>
                <w:rFonts w:eastAsia="Times New Roman" w:cs="Arial"/>
                <w:szCs w:val="18"/>
                <w:lang w:eastAsia="en-AU"/>
              </w:rPr>
            </w:pPr>
            <w:r w:rsidRPr="00F65F14">
              <w:rPr>
                <w:rFonts w:eastAsia="Times New Roman" w:cs="Arial"/>
                <w:szCs w:val="18"/>
                <w:lang w:eastAsia="en-AU"/>
              </w:rPr>
              <w:t>7</w:t>
            </w:r>
            <w:r w:rsidR="002029DD">
              <w:rPr>
                <w:rFonts w:eastAsia="Times New Roman" w:cs="Arial"/>
                <w:szCs w:val="18"/>
                <w:lang w:eastAsia="en-AU"/>
              </w:rPr>
              <w:t>4</w:t>
            </w:r>
          </w:p>
        </w:tc>
      </w:tr>
    </w:tbl>
    <w:p w14:paraId="13641C51" w14:textId="77777777" w:rsidR="00C76572" w:rsidRPr="004D70A2" w:rsidRDefault="00C76572" w:rsidP="00C76572">
      <w:pPr>
        <w:rPr>
          <w:rFonts w:eastAsia="Times New Roman" w:cs="Arial"/>
          <w:bCs/>
          <w:iCs/>
          <w:sz w:val="32"/>
          <w:szCs w:val="32"/>
          <w:highlight w:val="cyan"/>
        </w:rPr>
      </w:pPr>
      <w:r w:rsidRPr="004D70A2">
        <w:rPr>
          <w:rFonts w:eastAsia="Times New Roman" w:cs="Arial"/>
          <w:bCs/>
          <w:iCs/>
          <w:sz w:val="32"/>
          <w:szCs w:val="32"/>
          <w:highlight w:val="cyan"/>
        </w:rPr>
        <w:br w:type="page"/>
      </w:r>
    </w:p>
    <w:p w14:paraId="029F1AE2" w14:textId="736A63A5" w:rsidR="00C76572" w:rsidRPr="004D70A2" w:rsidRDefault="00C76572" w:rsidP="00D05835">
      <w:pPr>
        <w:pStyle w:val="ARHead3ST"/>
      </w:pPr>
      <w:bookmarkStart w:id="433" w:name="_Toc80349551"/>
      <w:bookmarkStart w:id="434" w:name="_Toc115252879"/>
      <w:r w:rsidRPr="00E524BB">
        <w:lastRenderedPageBreak/>
        <w:t>Comprehensive operating statement</w:t>
      </w:r>
      <w:bookmarkEnd w:id="425"/>
      <w:r w:rsidRPr="00E524BB">
        <w:t xml:space="preserve"> for the financial year ended 30 June 202</w:t>
      </w:r>
      <w:bookmarkEnd w:id="426"/>
      <w:bookmarkEnd w:id="433"/>
      <w:r w:rsidR="002A280A" w:rsidRPr="00E524BB">
        <w:t>2</w:t>
      </w:r>
      <w:bookmarkEnd w:id="434"/>
    </w:p>
    <w:tbl>
      <w:tblPr>
        <w:tblStyle w:val="TableGrid"/>
        <w:tblW w:w="7381" w:type="dxa"/>
        <w:tblInd w:w="-10" w:type="dxa"/>
        <w:tblLook w:val="04A0" w:firstRow="1" w:lastRow="0" w:firstColumn="1" w:lastColumn="0" w:noHBand="0" w:noVBand="1"/>
      </w:tblPr>
      <w:tblGrid>
        <w:gridCol w:w="4235"/>
        <w:gridCol w:w="974"/>
        <w:gridCol w:w="1086"/>
        <w:gridCol w:w="1086"/>
      </w:tblGrid>
      <w:tr w:rsidR="00C76572" w:rsidRPr="004D70A2" w14:paraId="38680BE4" w14:textId="77777777" w:rsidTr="00C76572">
        <w:tc>
          <w:tcPr>
            <w:tcW w:w="4252" w:type="dxa"/>
            <w:tcBorders>
              <w:top w:val="nil"/>
              <w:left w:val="nil"/>
              <w:bottom w:val="nil"/>
              <w:right w:val="nil"/>
            </w:tcBorders>
            <w:shd w:val="clear" w:color="auto" w:fill="808080" w:themeFill="background1" w:themeFillShade="80"/>
          </w:tcPr>
          <w:p w14:paraId="2CD70035"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976" w:type="dxa"/>
            <w:tcBorders>
              <w:top w:val="nil"/>
              <w:left w:val="nil"/>
              <w:bottom w:val="nil"/>
              <w:right w:val="nil"/>
            </w:tcBorders>
            <w:shd w:val="clear" w:color="auto" w:fill="808080" w:themeFill="background1" w:themeFillShade="80"/>
          </w:tcPr>
          <w:p w14:paraId="4F2FBC42"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1067" w:type="dxa"/>
            <w:tcBorders>
              <w:top w:val="nil"/>
              <w:left w:val="nil"/>
              <w:bottom w:val="nil"/>
              <w:right w:val="nil"/>
            </w:tcBorders>
            <w:shd w:val="clear" w:color="auto" w:fill="808080" w:themeFill="background1" w:themeFillShade="80"/>
          </w:tcPr>
          <w:p w14:paraId="755619FF" w14:textId="01158DEE"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F553D9">
              <w:rPr>
                <w:rFonts w:eastAsia="Times New Roman" w:cs="Arial"/>
                <w:b/>
                <w:color w:val="FFFFFF" w:themeColor="background1"/>
                <w:sz w:val="17"/>
                <w:szCs w:val="17"/>
                <w:lang w:eastAsia="en-AU"/>
              </w:rPr>
              <w:t>2</w:t>
            </w:r>
          </w:p>
          <w:p w14:paraId="03304CAB"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086" w:type="dxa"/>
            <w:tcBorders>
              <w:top w:val="nil"/>
              <w:left w:val="nil"/>
              <w:bottom w:val="nil"/>
              <w:right w:val="nil"/>
            </w:tcBorders>
            <w:shd w:val="clear" w:color="auto" w:fill="808080" w:themeFill="background1" w:themeFillShade="80"/>
          </w:tcPr>
          <w:p w14:paraId="6EF9E781" w14:textId="1E22778C"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F553D9">
              <w:rPr>
                <w:rFonts w:eastAsia="Times New Roman" w:cs="Arial"/>
                <w:b/>
                <w:color w:val="FFFFFF" w:themeColor="background1"/>
                <w:sz w:val="17"/>
                <w:szCs w:val="17"/>
                <w:lang w:eastAsia="en-AU"/>
              </w:rPr>
              <w:t>1</w:t>
            </w:r>
          </w:p>
          <w:p w14:paraId="0433203A"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76572" w:rsidRPr="004D70A2" w14:paraId="534C9772" w14:textId="77777777" w:rsidTr="00C76572">
        <w:tc>
          <w:tcPr>
            <w:tcW w:w="4252" w:type="dxa"/>
            <w:tcBorders>
              <w:top w:val="nil"/>
              <w:left w:val="nil"/>
              <w:bottom w:val="nil"/>
              <w:right w:val="nil"/>
            </w:tcBorders>
          </w:tcPr>
          <w:p w14:paraId="0A9CF3DC" w14:textId="77777777" w:rsidR="00C76572" w:rsidRPr="004D70A2" w:rsidRDefault="00C76572" w:rsidP="00C76572">
            <w:pPr>
              <w:spacing w:before="30" w:after="30" w:line="220" w:lineRule="atLeast"/>
              <w:rPr>
                <w:rFonts w:eastAsia="Times New Roman" w:cs="Arial"/>
                <w:i/>
                <w:sz w:val="17"/>
                <w:szCs w:val="17"/>
                <w:lang w:eastAsia="en-AU"/>
              </w:rPr>
            </w:pPr>
            <w:r w:rsidRPr="004D70A2">
              <w:rPr>
                <w:rFonts w:eastAsia="Times New Roman" w:cs="Arial"/>
                <w:b/>
                <w:sz w:val="17"/>
                <w:szCs w:val="17"/>
                <w:lang w:eastAsia="en-AU"/>
              </w:rPr>
              <w:t>Continuing operations</w:t>
            </w:r>
          </w:p>
        </w:tc>
        <w:tc>
          <w:tcPr>
            <w:tcW w:w="976" w:type="dxa"/>
            <w:tcBorders>
              <w:top w:val="nil"/>
              <w:left w:val="nil"/>
              <w:bottom w:val="nil"/>
              <w:right w:val="nil"/>
            </w:tcBorders>
            <w:shd w:val="clear" w:color="auto" w:fill="D9D9D9" w:themeFill="background1" w:themeFillShade="D9"/>
          </w:tcPr>
          <w:p w14:paraId="42440415"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465D6635"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86" w:type="dxa"/>
            <w:tcBorders>
              <w:top w:val="nil"/>
              <w:left w:val="nil"/>
              <w:bottom w:val="nil"/>
              <w:right w:val="nil"/>
            </w:tcBorders>
            <w:shd w:val="clear" w:color="auto" w:fill="D9D9D9" w:themeFill="background1" w:themeFillShade="D9"/>
          </w:tcPr>
          <w:p w14:paraId="0826CB29"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C76572" w:rsidRPr="004D70A2" w14:paraId="046635DC" w14:textId="77777777" w:rsidTr="00C76572">
        <w:tc>
          <w:tcPr>
            <w:tcW w:w="4252" w:type="dxa"/>
            <w:tcBorders>
              <w:top w:val="nil"/>
              <w:left w:val="nil"/>
              <w:bottom w:val="nil"/>
              <w:right w:val="nil"/>
            </w:tcBorders>
          </w:tcPr>
          <w:p w14:paraId="3C5AC90E" w14:textId="357294A0" w:rsidR="00C76572" w:rsidRPr="00627DF4" w:rsidRDefault="001664D9" w:rsidP="00C76572">
            <w:pPr>
              <w:spacing w:before="30" w:after="30" w:line="220" w:lineRule="atLeast"/>
              <w:rPr>
                <w:rFonts w:eastAsia="Times New Roman" w:cs="Arial"/>
                <w:b/>
                <w:sz w:val="17"/>
                <w:szCs w:val="17"/>
                <w:lang w:eastAsia="en-AU"/>
              </w:rPr>
            </w:pPr>
            <w:r w:rsidRPr="00627DF4">
              <w:rPr>
                <w:rFonts w:eastAsia="Times New Roman" w:cs="Arial"/>
                <w:b/>
                <w:sz w:val="17"/>
                <w:szCs w:val="17"/>
                <w:lang w:eastAsia="en-AU"/>
              </w:rPr>
              <w:t>Revenue and i</w:t>
            </w:r>
            <w:r w:rsidR="00C76572" w:rsidRPr="00627DF4">
              <w:rPr>
                <w:rFonts w:eastAsia="Times New Roman" w:cs="Arial"/>
                <w:b/>
                <w:sz w:val="17"/>
                <w:szCs w:val="17"/>
                <w:lang w:eastAsia="en-AU"/>
              </w:rPr>
              <w:t>ncome from transactions</w:t>
            </w:r>
          </w:p>
        </w:tc>
        <w:tc>
          <w:tcPr>
            <w:tcW w:w="976" w:type="dxa"/>
            <w:tcBorders>
              <w:top w:val="nil"/>
              <w:left w:val="nil"/>
              <w:bottom w:val="nil"/>
              <w:right w:val="nil"/>
            </w:tcBorders>
            <w:shd w:val="clear" w:color="auto" w:fill="D9D9D9" w:themeFill="background1" w:themeFillShade="D9"/>
          </w:tcPr>
          <w:p w14:paraId="01DFF35C"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0787B8AA"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86" w:type="dxa"/>
            <w:tcBorders>
              <w:top w:val="nil"/>
              <w:left w:val="nil"/>
              <w:bottom w:val="nil"/>
              <w:right w:val="nil"/>
            </w:tcBorders>
            <w:shd w:val="clear" w:color="auto" w:fill="D9D9D9" w:themeFill="background1" w:themeFillShade="D9"/>
          </w:tcPr>
          <w:p w14:paraId="7CC3F3A0"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B27235" w:rsidRPr="004D70A2" w14:paraId="3FB2B8B3" w14:textId="77777777" w:rsidTr="00C76572">
        <w:tc>
          <w:tcPr>
            <w:tcW w:w="4252" w:type="dxa"/>
            <w:tcBorders>
              <w:top w:val="nil"/>
              <w:left w:val="nil"/>
              <w:bottom w:val="nil"/>
              <w:right w:val="nil"/>
            </w:tcBorders>
          </w:tcPr>
          <w:p w14:paraId="602CDD1C" w14:textId="4527BAF4" w:rsidR="00B27235" w:rsidRPr="00627DF4" w:rsidRDefault="00B27235" w:rsidP="00B27235">
            <w:pPr>
              <w:spacing w:before="30" w:after="30" w:line="220" w:lineRule="atLeast"/>
              <w:rPr>
                <w:rFonts w:eastAsia="Times New Roman" w:cs="Arial"/>
                <w:sz w:val="17"/>
                <w:szCs w:val="17"/>
                <w:lang w:eastAsia="en-AU"/>
              </w:rPr>
            </w:pPr>
            <w:r w:rsidRPr="00627DF4">
              <w:rPr>
                <w:rFonts w:cs="Arial"/>
                <w:sz w:val="17"/>
                <w:szCs w:val="17"/>
              </w:rPr>
              <w:t>Grants</w:t>
            </w:r>
          </w:p>
        </w:tc>
        <w:tc>
          <w:tcPr>
            <w:tcW w:w="976" w:type="dxa"/>
            <w:tcBorders>
              <w:top w:val="nil"/>
              <w:left w:val="nil"/>
              <w:bottom w:val="nil"/>
              <w:right w:val="nil"/>
            </w:tcBorders>
            <w:shd w:val="clear" w:color="auto" w:fill="D9D9D9" w:themeFill="background1" w:themeFillShade="D9"/>
          </w:tcPr>
          <w:p w14:paraId="342B711C" w14:textId="38EA3C81" w:rsidR="00B27235" w:rsidRPr="00B27235" w:rsidRDefault="00B27235" w:rsidP="00B27235">
            <w:pPr>
              <w:spacing w:before="30" w:after="30" w:line="220" w:lineRule="atLeast"/>
              <w:jc w:val="right"/>
              <w:rPr>
                <w:rFonts w:eastAsia="Times New Roman" w:cs="Arial"/>
                <w:iCs/>
                <w:sz w:val="17"/>
                <w:szCs w:val="17"/>
                <w:lang w:eastAsia="en-AU"/>
              </w:rPr>
            </w:pPr>
            <w:r w:rsidRPr="00B27235">
              <w:rPr>
                <w:rFonts w:cs="Arial"/>
                <w:iCs/>
                <w:sz w:val="17"/>
                <w:szCs w:val="17"/>
              </w:rPr>
              <w:t>2.1</w:t>
            </w:r>
          </w:p>
        </w:tc>
        <w:tc>
          <w:tcPr>
            <w:tcW w:w="1067" w:type="dxa"/>
            <w:tcBorders>
              <w:top w:val="nil"/>
              <w:left w:val="nil"/>
              <w:bottom w:val="nil"/>
              <w:right w:val="nil"/>
            </w:tcBorders>
          </w:tcPr>
          <w:p w14:paraId="019F1545" w14:textId="1F37D92F"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16,916,415</w:t>
            </w:r>
          </w:p>
        </w:tc>
        <w:tc>
          <w:tcPr>
            <w:tcW w:w="1086" w:type="dxa"/>
            <w:tcBorders>
              <w:top w:val="nil"/>
              <w:left w:val="nil"/>
              <w:bottom w:val="nil"/>
              <w:right w:val="nil"/>
            </w:tcBorders>
            <w:shd w:val="clear" w:color="auto" w:fill="D9D9D9" w:themeFill="background1" w:themeFillShade="D9"/>
          </w:tcPr>
          <w:p w14:paraId="4EFFA03A" w14:textId="08F72734"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17,202,384</w:t>
            </w:r>
          </w:p>
        </w:tc>
      </w:tr>
      <w:tr w:rsidR="00B27235" w:rsidRPr="004D70A2" w14:paraId="5E4618F4" w14:textId="77777777" w:rsidTr="00C76572">
        <w:tc>
          <w:tcPr>
            <w:tcW w:w="4252" w:type="dxa"/>
            <w:tcBorders>
              <w:top w:val="nil"/>
              <w:left w:val="nil"/>
              <w:bottom w:val="nil"/>
              <w:right w:val="nil"/>
            </w:tcBorders>
          </w:tcPr>
          <w:p w14:paraId="466471FC" w14:textId="166714D7" w:rsidR="00B27235" w:rsidRPr="00627DF4" w:rsidRDefault="00B27235" w:rsidP="00B27235">
            <w:pPr>
              <w:spacing w:before="30" w:after="30" w:line="220" w:lineRule="atLeast"/>
              <w:rPr>
                <w:rFonts w:eastAsia="Times New Roman" w:cs="Arial"/>
                <w:sz w:val="17"/>
                <w:szCs w:val="17"/>
                <w:lang w:eastAsia="en-AU"/>
              </w:rPr>
            </w:pPr>
            <w:r w:rsidRPr="00627DF4">
              <w:rPr>
                <w:rFonts w:cs="Arial"/>
                <w:sz w:val="17"/>
                <w:szCs w:val="17"/>
              </w:rPr>
              <w:t>Registration and accreditation fees</w:t>
            </w:r>
          </w:p>
        </w:tc>
        <w:tc>
          <w:tcPr>
            <w:tcW w:w="976" w:type="dxa"/>
            <w:tcBorders>
              <w:top w:val="nil"/>
              <w:left w:val="nil"/>
              <w:bottom w:val="nil"/>
              <w:right w:val="nil"/>
            </w:tcBorders>
            <w:shd w:val="clear" w:color="auto" w:fill="D9D9D9" w:themeFill="background1" w:themeFillShade="D9"/>
          </w:tcPr>
          <w:p w14:paraId="1675AAEA" w14:textId="45C38DDD" w:rsidR="00B27235" w:rsidRPr="00B27235" w:rsidRDefault="00B27235" w:rsidP="00B27235">
            <w:pPr>
              <w:spacing w:before="30" w:after="30" w:line="220" w:lineRule="atLeast"/>
              <w:jc w:val="right"/>
              <w:rPr>
                <w:rFonts w:eastAsia="Times New Roman" w:cs="Arial"/>
                <w:iCs/>
                <w:sz w:val="17"/>
                <w:szCs w:val="17"/>
                <w:lang w:eastAsia="en-AU"/>
              </w:rPr>
            </w:pPr>
            <w:r w:rsidRPr="00B27235">
              <w:rPr>
                <w:rFonts w:cs="Arial"/>
                <w:iCs/>
                <w:sz w:val="17"/>
                <w:szCs w:val="17"/>
              </w:rPr>
              <w:t>2.1</w:t>
            </w:r>
          </w:p>
        </w:tc>
        <w:tc>
          <w:tcPr>
            <w:tcW w:w="1067" w:type="dxa"/>
            <w:tcBorders>
              <w:top w:val="nil"/>
              <w:left w:val="nil"/>
              <w:bottom w:val="nil"/>
              <w:right w:val="nil"/>
            </w:tcBorders>
          </w:tcPr>
          <w:p w14:paraId="3B2A88BB" w14:textId="281494D5"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925,103</w:t>
            </w:r>
          </w:p>
        </w:tc>
        <w:tc>
          <w:tcPr>
            <w:tcW w:w="1086" w:type="dxa"/>
            <w:tcBorders>
              <w:top w:val="nil"/>
              <w:left w:val="nil"/>
              <w:bottom w:val="nil"/>
              <w:right w:val="nil"/>
            </w:tcBorders>
            <w:shd w:val="clear" w:color="auto" w:fill="D9D9D9" w:themeFill="background1" w:themeFillShade="D9"/>
          </w:tcPr>
          <w:p w14:paraId="69CC50D6" w14:textId="302932E3"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1,113,321</w:t>
            </w:r>
          </w:p>
        </w:tc>
      </w:tr>
      <w:tr w:rsidR="00B27235" w:rsidRPr="004D70A2" w14:paraId="39C3BD46" w14:textId="77777777" w:rsidTr="00C76572">
        <w:tc>
          <w:tcPr>
            <w:tcW w:w="4252" w:type="dxa"/>
            <w:tcBorders>
              <w:top w:val="nil"/>
              <w:left w:val="nil"/>
              <w:bottom w:val="nil"/>
              <w:right w:val="nil"/>
            </w:tcBorders>
          </w:tcPr>
          <w:p w14:paraId="4238221B" w14:textId="74DA5219" w:rsidR="00B27235" w:rsidRPr="00627DF4" w:rsidRDefault="00B27235" w:rsidP="00B27235">
            <w:pPr>
              <w:spacing w:before="30" w:after="30" w:line="220" w:lineRule="atLeast"/>
              <w:rPr>
                <w:rFonts w:eastAsia="Times New Roman" w:cs="Arial"/>
                <w:sz w:val="17"/>
                <w:szCs w:val="17"/>
                <w:lang w:eastAsia="en-AU"/>
              </w:rPr>
            </w:pPr>
            <w:r w:rsidRPr="00627DF4">
              <w:rPr>
                <w:rFonts w:cs="Arial"/>
                <w:sz w:val="17"/>
                <w:szCs w:val="17"/>
              </w:rPr>
              <w:t>Fair value of assets and services received free of charge or for nominal consideration</w:t>
            </w:r>
          </w:p>
        </w:tc>
        <w:tc>
          <w:tcPr>
            <w:tcW w:w="976" w:type="dxa"/>
            <w:tcBorders>
              <w:top w:val="nil"/>
              <w:left w:val="nil"/>
              <w:bottom w:val="nil"/>
              <w:right w:val="nil"/>
            </w:tcBorders>
            <w:shd w:val="clear" w:color="auto" w:fill="D9D9D9" w:themeFill="background1" w:themeFillShade="D9"/>
          </w:tcPr>
          <w:p w14:paraId="7E813B00" w14:textId="04653658" w:rsidR="00B27235" w:rsidRPr="00B27235" w:rsidRDefault="00B27235" w:rsidP="00B27235">
            <w:pPr>
              <w:spacing w:before="30" w:after="30" w:line="220" w:lineRule="atLeast"/>
              <w:jc w:val="right"/>
              <w:rPr>
                <w:rFonts w:eastAsia="Times New Roman" w:cs="Arial"/>
                <w:iCs/>
                <w:sz w:val="17"/>
                <w:szCs w:val="17"/>
                <w:lang w:eastAsia="en-AU"/>
              </w:rPr>
            </w:pPr>
            <w:r w:rsidRPr="00B27235">
              <w:rPr>
                <w:rFonts w:cs="Arial"/>
                <w:iCs/>
                <w:sz w:val="17"/>
                <w:szCs w:val="17"/>
              </w:rPr>
              <w:t>2.1</w:t>
            </w:r>
          </w:p>
        </w:tc>
        <w:tc>
          <w:tcPr>
            <w:tcW w:w="1067" w:type="dxa"/>
            <w:tcBorders>
              <w:top w:val="nil"/>
              <w:left w:val="nil"/>
              <w:bottom w:val="nil"/>
              <w:right w:val="nil"/>
            </w:tcBorders>
          </w:tcPr>
          <w:p w14:paraId="3EC15CFF" w14:textId="431F31FB"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536,890</w:t>
            </w:r>
          </w:p>
        </w:tc>
        <w:tc>
          <w:tcPr>
            <w:tcW w:w="1086" w:type="dxa"/>
            <w:tcBorders>
              <w:top w:val="nil"/>
              <w:left w:val="nil"/>
              <w:bottom w:val="nil"/>
              <w:right w:val="nil"/>
            </w:tcBorders>
            <w:shd w:val="clear" w:color="auto" w:fill="D9D9D9" w:themeFill="background1" w:themeFillShade="D9"/>
          </w:tcPr>
          <w:p w14:paraId="1B196EFE" w14:textId="436CAF37"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536,890</w:t>
            </w:r>
          </w:p>
        </w:tc>
      </w:tr>
      <w:tr w:rsidR="00B27235" w:rsidRPr="004D70A2" w14:paraId="5F3E345B" w14:textId="77777777" w:rsidTr="00C76572">
        <w:tc>
          <w:tcPr>
            <w:tcW w:w="4252" w:type="dxa"/>
            <w:tcBorders>
              <w:top w:val="nil"/>
              <w:left w:val="nil"/>
              <w:bottom w:val="nil"/>
              <w:right w:val="nil"/>
            </w:tcBorders>
          </w:tcPr>
          <w:p w14:paraId="2540E658" w14:textId="50861A72" w:rsidR="00B27235" w:rsidRPr="00627DF4" w:rsidRDefault="00B27235" w:rsidP="00B27235">
            <w:pPr>
              <w:spacing w:before="30" w:after="30" w:line="220" w:lineRule="atLeast"/>
              <w:rPr>
                <w:rFonts w:eastAsia="Times New Roman" w:cs="Arial"/>
                <w:sz w:val="17"/>
                <w:szCs w:val="17"/>
                <w:lang w:eastAsia="en-AU"/>
              </w:rPr>
            </w:pPr>
            <w:r w:rsidRPr="00627DF4">
              <w:rPr>
                <w:rFonts w:cs="Arial"/>
                <w:sz w:val="17"/>
                <w:szCs w:val="17"/>
              </w:rPr>
              <w:t>Interest</w:t>
            </w:r>
          </w:p>
        </w:tc>
        <w:tc>
          <w:tcPr>
            <w:tcW w:w="976" w:type="dxa"/>
            <w:tcBorders>
              <w:top w:val="nil"/>
              <w:left w:val="nil"/>
              <w:bottom w:val="nil"/>
              <w:right w:val="nil"/>
            </w:tcBorders>
            <w:shd w:val="clear" w:color="auto" w:fill="D9D9D9" w:themeFill="background1" w:themeFillShade="D9"/>
          </w:tcPr>
          <w:p w14:paraId="45D1957C" w14:textId="07098AFF" w:rsidR="00B27235" w:rsidRPr="00B27235" w:rsidRDefault="00B27235" w:rsidP="00B27235">
            <w:pPr>
              <w:spacing w:before="30" w:after="30" w:line="220" w:lineRule="atLeast"/>
              <w:jc w:val="right"/>
              <w:rPr>
                <w:rFonts w:eastAsia="Times New Roman" w:cs="Arial"/>
                <w:iCs/>
                <w:sz w:val="17"/>
                <w:szCs w:val="17"/>
                <w:lang w:eastAsia="en-AU"/>
              </w:rPr>
            </w:pPr>
            <w:r w:rsidRPr="00B27235">
              <w:rPr>
                <w:rFonts w:cs="Arial"/>
                <w:iCs/>
                <w:sz w:val="17"/>
                <w:szCs w:val="17"/>
              </w:rPr>
              <w:t>2.1</w:t>
            </w:r>
          </w:p>
        </w:tc>
        <w:tc>
          <w:tcPr>
            <w:tcW w:w="1067" w:type="dxa"/>
            <w:tcBorders>
              <w:top w:val="nil"/>
              <w:left w:val="nil"/>
              <w:bottom w:val="nil"/>
              <w:right w:val="nil"/>
            </w:tcBorders>
          </w:tcPr>
          <w:p w14:paraId="146095E2" w14:textId="122D0BE7"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35,106</w:t>
            </w:r>
          </w:p>
        </w:tc>
        <w:tc>
          <w:tcPr>
            <w:tcW w:w="1086" w:type="dxa"/>
            <w:tcBorders>
              <w:top w:val="nil"/>
              <w:left w:val="nil"/>
              <w:bottom w:val="nil"/>
              <w:right w:val="nil"/>
            </w:tcBorders>
            <w:shd w:val="clear" w:color="auto" w:fill="D9D9D9" w:themeFill="background1" w:themeFillShade="D9"/>
          </w:tcPr>
          <w:p w14:paraId="5862BECA" w14:textId="3B2B573F"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28,118</w:t>
            </w:r>
          </w:p>
        </w:tc>
      </w:tr>
      <w:tr w:rsidR="00B27235" w:rsidRPr="004D70A2" w14:paraId="01EF7BC5" w14:textId="77777777" w:rsidTr="00C76572">
        <w:tc>
          <w:tcPr>
            <w:tcW w:w="4252" w:type="dxa"/>
            <w:tcBorders>
              <w:top w:val="nil"/>
              <w:left w:val="nil"/>
              <w:bottom w:val="single" w:sz="4" w:space="0" w:color="auto"/>
              <w:right w:val="nil"/>
            </w:tcBorders>
          </w:tcPr>
          <w:p w14:paraId="706B7341" w14:textId="1C9CF7F9" w:rsidR="00B27235" w:rsidRPr="00627DF4" w:rsidRDefault="00B27235" w:rsidP="00B27235">
            <w:pPr>
              <w:spacing w:before="30" w:after="30" w:line="220" w:lineRule="atLeast"/>
              <w:rPr>
                <w:rFonts w:eastAsia="Times New Roman" w:cs="Arial"/>
                <w:sz w:val="17"/>
                <w:szCs w:val="17"/>
                <w:lang w:eastAsia="en-AU"/>
              </w:rPr>
            </w:pPr>
            <w:r w:rsidRPr="00627DF4">
              <w:rPr>
                <w:rFonts w:cs="Arial"/>
                <w:sz w:val="17"/>
                <w:szCs w:val="17"/>
              </w:rPr>
              <w:t>Other income</w:t>
            </w:r>
          </w:p>
        </w:tc>
        <w:tc>
          <w:tcPr>
            <w:tcW w:w="976" w:type="dxa"/>
            <w:tcBorders>
              <w:top w:val="nil"/>
              <w:left w:val="nil"/>
              <w:bottom w:val="single" w:sz="4" w:space="0" w:color="auto"/>
              <w:right w:val="nil"/>
            </w:tcBorders>
            <w:shd w:val="clear" w:color="auto" w:fill="D9D9D9" w:themeFill="background1" w:themeFillShade="D9"/>
          </w:tcPr>
          <w:p w14:paraId="6531698A" w14:textId="0B9A662C" w:rsidR="00B27235" w:rsidRPr="00B27235" w:rsidRDefault="00B27235" w:rsidP="00B27235">
            <w:pPr>
              <w:spacing w:before="30" w:after="30" w:line="220" w:lineRule="atLeast"/>
              <w:jc w:val="right"/>
              <w:rPr>
                <w:rFonts w:eastAsia="Times New Roman" w:cs="Arial"/>
                <w:iCs/>
                <w:sz w:val="17"/>
                <w:szCs w:val="17"/>
                <w:lang w:eastAsia="en-AU"/>
              </w:rPr>
            </w:pPr>
            <w:r w:rsidRPr="00B27235">
              <w:rPr>
                <w:rFonts w:cs="Arial"/>
                <w:iCs/>
                <w:sz w:val="17"/>
                <w:szCs w:val="17"/>
              </w:rPr>
              <w:t>2.1</w:t>
            </w:r>
          </w:p>
        </w:tc>
        <w:tc>
          <w:tcPr>
            <w:tcW w:w="1067" w:type="dxa"/>
            <w:tcBorders>
              <w:top w:val="nil"/>
              <w:left w:val="nil"/>
              <w:bottom w:val="single" w:sz="4" w:space="0" w:color="auto"/>
              <w:right w:val="nil"/>
            </w:tcBorders>
          </w:tcPr>
          <w:p w14:paraId="33AAC6C0" w14:textId="021B51EC"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120</w:t>
            </w:r>
          </w:p>
        </w:tc>
        <w:tc>
          <w:tcPr>
            <w:tcW w:w="1086" w:type="dxa"/>
            <w:tcBorders>
              <w:top w:val="nil"/>
              <w:left w:val="nil"/>
              <w:bottom w:val="single" w:sz="4" w:space="0" w:color="auto"/>
              <w:right w:val="nil"/>
            </w:tcBorders>
            <w:shd w:val="clear" w:color="auto" w:fill="D9D9D9" w:themeFill="background1" w:themeFillShade="D9"/>
          </w:tcPr>
          <w:p w14:paraId="399771A4" w14:textId="5F33F095" w:rsidR="00B27235" w:rsidRPr="00B27235" w:rsidRDefault="00B27235" w:rsidP="00B27235">
            <w:pPr>
              <w:spacing w:before="30" w:after="30" w:line="220" w:lineRule="atLeast"/>
              <w:jc w:val="right"/>
              <w:rPr>
                <w:rFonts w:eastAsia="Times New Roman" w:cs="Arial"/>
                <w:sz w:val="17"/>
                <w:szCs w:val="17"/>
                <w:lang w:eastAsia="en-AU"/>
              </w:rPr>
            </w:pPr>
            <w:r w:rsidRPr="00B27235">
              <w:rPr>
                <w:rFonts w:cs="Arial"/>
                <w:sz w:val="17"/>
                <w:szCs w:val="17"/>
              </w:rPr>
              <w:t>119</w:t>
            </w:r>
          </w:p>
        </w:tc>
      </w:tr>
      <w:tr w:rsidR="00B27235" w:rsidRPr="004D70A2" w14:paraId="3B528ED0" w14:textId="77777777" w:rsidTr="00C76572">
        <w:tc>
          <w:tcPr>
            <w:tcW w:w="4252" w:type="dxa"/>
            <w:tcBorders>
              <w:top w:val="single" w:sz="4" w:space="0" w:color="auto"/>
              <w:left w:val="nil"/>
              <w:bottom w:val="single" w:sz="8" w:space="0" w:color="auto"/>
              <w:right w:val="nil"/>
            </w:tcBorders>
          </w:tcPr>
          <w:p w14:paraId="5B6BEA37" w14:textId="2B2B2615" w:rsidR="00B27235" w:rsidRPr="00627DF4" w:rsidRDefault="00B27235" w:rsidP="00B27235">
            <w:pPr>
              <w:spacing w:before="30" w:after="30" w:line="220" w:lineRule="atLeast"/>
              <w:rPr>
                <w:rFonts w:eastAsia="Times New Roman" w:cs="Arial"/>
                <w:b/>
                <w:sz w:val="17"/>
                <w:szCs w:val="17"/>
                <w:lang w:eastAsia="en-AU"/>
              </w:rPr>
            </w:pPr>
            <w:r w:rsidRPr="00627DF4">
              <w:rPr>
                <w:rFonts w:cs="Arial"/>
                <w:b/>
                <w:sz w:val="17"/>
                <w:szCs w:val="17"/>
              </w:rPr>
              <w:t xml:space="preserve">Total </w:t>
            </w:r>
            <w:r w:rsidR="00627DF4" w:rsidRPr="00627DF4">
              <w:rPr>
                <w:rFonts w:cs="Arial"/>
                <w:b/>
                <w:sz w:val="17"/>
                <w:szCs w:val="17"/>
              </w:rPr>
              <w:t>r</w:t>
            </w:r>
            <w:r w:rsidR="00627DF4" w:rsidRPr="00627DF4">
              <w:rPr>
                <w:rFonts w:eastAsia="Times New Roman" w:cs="Arial"/>
                <w:b/>
                <w:sz w:val="17"/>
                <w:szCs w:val="17"/>
                <w:lang w:eastAsia="en-AU"/>
              </w:rPr>
              <w:t xml:space="preserve">evenue and </w:t>
            </w:r>
            <w:r w:rsidRPr="00627DF4">
              <w:rPr>
                <w:rFonts w:cs="Arial"/>
                <w:b/>
                <w:sz w:val="17"/>
                <w:szCs w:val="17"/>
              </w:rPr>
              <w:t>income from transactions</w:t>
            </w:r>
          </w:p>
        </w:tc>
        <w:tc>
          <w:tcPr>
            <w:tcW w:w="976" w:type="dxa"/>
            <w:tcBorders>
              <w:top w:val="single" w:sz="4" w:space="0" w:color="auto"/>
              <w:left w:val="nil"/>
              <w:bottom w:val="single" w:sz="8" w:space="0" w:color="auto"/>
              <w:right w:val="nil"/>
            </w:tcBorders>
            <w:shd w:val="clear" w:color="auto" w:fill="D9D9D9" w:themeFill="background1" w:themeFillShade="D9"/>
          </w:tcPr>
          <w:p w14:paraId="56051BEB" w14:textId="77777777" w:rsidR="00B27235" w:rsidRPr="00B27235" w:rsidRDefault="00B27235" w:rsidP="00B27235">
            <w:pPr>
              <w:spacing w:before="30" w:after="30" w:line="220" w:lineRule="atLeast"/>
              <w:jc w:val="right"/>
              <w:rPr>
                <w:rFonts w:eastAsia="Times New Roman" w:cs="Arial"/>
                <w:iCs/>
                <w:sz w:val="17"/>
                <w:szCs w:val="17"/>
                <w:lang w:eastAsia="en-AU"/>
              </w:rPr>
            </w:pPr>
          </w:p>
        </w:tc>
        <w:tc>
          <w:tcPr>
            <w:tcW w:w="1067" w:type="dxa"/>
            <w:tcBorders>
              <w:top w:val="single" w:sz="4" w:space="0" w:color="auto"/>
              <w:left w:val="nil"/>
              <w:bottom w:val="single" w:sz="8" w:space="0" w:color="auto"/>
              <w:right w:val="nil"/>
            </w:tcBorders>
          </w:tcPr>
          <w:p w14:paraId="1D0CF258" w14:textId="5D805662" w:rsidR="00B27235" w:rsidRPr="00B27235" w:rsidRDefault="00B27235" w:rsidP="00B27235">
            <w:pPr>
              <w:spacing w:before="30" w:after="30" w:line="220" w:lineRule="atLeast"/>
              <w:jc w:val="right"/>
              <w:rPr>
                <w:rFonts w:eastAsia="Times New Roman" w:cs="Arial"/>
                <w:b/>
                <w:sz w:val="17"/>
                <w:szCs w:val="17"/>
                <w:lang w:eastAsia="en-AU"/>
              </w:rPr>
            </w:pPr>
            <w:r w:rsidRPr="00B27235">
              <w:rPr>
                <w:rFonts w:cs="Arial"/>
                <w:b/>
                <w:sz w:val="17"/>
                <w:szCs w:val="17"/>
              </w:rPr>
              <w:t>18,413,634</w:t>
            </w:r>
          </w:p>
        </w:tc>
        <w:tc>
          <w:tcPr>
            <w:tcW w:w="1086" w:type="dxa"/>
            <w:tcBorders>
              <w:top w:val="single" w:sz="4" w:space="0" w:color="auto"/>
              <w:left w:val="nil"/>
              <w:bottom w:val="single" w:sz="8" w:space="0" w:color="auto"/>
              <w:right w:val="nil"/>
            </w:tcBorders>
            <w:shd w:val="clear" w:color="auto" w:fill="D9D9D9" w:themeFill="background1" w:themeFillShade="D9"/>
          </w:tcPr>
          <w:p w14:paraId="14B9E9FF" w14:textId="6022EFC9" w:rsidR="00B27235" w:rsidRPr="00B27235" w:rsidRDefault="00B27235" w:rsidP="00B27235">
            <w:pPr>
              <w:spacing w:before="30" w:after="30" w:line="220" w:lineRule="atLeast"/>
              <w:jc w:val="right"/>
              <w:rPr>
                <w:rFonts w:eastAsia="Times New Roman" w:cs="Arial"/>
                <w:b/>
                <w:sz w:val="17"/>
                <w:szCs w:val="17"/>
                <w:lang w:eastAsia="en-AU"/>
              </w:rPr>
            </w:pPr>
            <w:r w:rsidRPr="00B27235">
              <w:rPr>
                <w:rFonts w:cs="Arial"/>
                <w:b/>
                <w:sz w:val="17"/>
                <w:szCs w:val="17"/>
              </w:rPr>
              <w:t>18,880,832</w:t>
            </w:r>
          </w:p>
        </w:tc>
      </w:tr>
      <w:tr w:rsidR="00C76572" w:rsidRPr="004D70A2" w14:paraId="6B00B339" w14:textId="77777777" w:rsidTr="00C76572">
        <w:tc>
          <w:tcPr>
            <w:tcW w:w="4252" w:type="dxa"/>
            <w:tcBorders>
              <w:top w:val="single" w:sz="8" w:space="0" w:color="auto"/>
              <w:left w:val="nil"/>
              <w:bottom w:val="nil"/>
              <w:right w:val="nil"/>
            </w:tcBorders>
          </w:tcPr>
          <w:p w14:paraId="693D9DB9" w14:textId="77777777" w:rsidR="00C76572" w:rsidRPr="004D70A2" w:rsidRDefault="00C76572" w:rsidP="00C76572">
            <w:pPr>
              <w:spacing w:before="30" w:after="30" w:line="220" w:lineRule="atLeast"/>
              <w:rPr>
                <w:rFonts w:eastAsia="Times New Roman" w:cs="Arial"/>
                <w:b/>
                <w:sz w:val="17"/>
                <w:szCs w:val="17"/>
                <w:lang w:eastAsia="en-AU"/>
              </w:rPr>
            </w:pPr>
          </w:p>
        </w:tc>
        <w:tc>
          <w:tcPr>
            <w:tcW w:w="976" w:type="dxa"/>
            <w:tcBorders>
              <w:top w:val="single" w:sz="8" w:space="0" w:color="auto"/>
              <w:left w:val="nil"/>
              <w:bottom w:val="nil"/>
              <w:right w:val="nil"/>
            </w:tcBorders>
            <w:shd w:val="clear" w:color="auto" w:fill="D9D9D9" w:themeFill="background1" w:themeFillShade="D9"/>
          </w:tcPr>
          <w:p w14:paraId="7BD8AC14" w14:textId="77777777" w:rsidR="00C76572" w:rsidRPr="004D70A2" w:rsidRDefault="00C76572" w:rsidP="00C76572">
            <w:pPr>
              <w:spacing w:before="30" w:after="30" w:line="220" w:lineRule="atLeast"/>
              <w:jc w:val="right"/>
              <w:rPr>
                <w:rFonts w:eastAsia="Times New Roman" w:cs="Arial"/>
                <w:iCs/>
                <w:sz w:val="17"/>
                <w:szCs w:val="17"/>
                <w:lang w:eastAsia="en-AU"/>
              </w:rPr>
            </w:pPr>
          </w:p>
        </w:tc>
        <w:tc>
          <w:tcPr>
            <w:tcW w:w="1067" w:type="dxa"/>
            <w:tcBorders>
              <w:top w:val="single" w:sz="8" w:space="0" w:color="auto"/>
              <w:left w:val="nil"/>
              <w:bottom w:val="nil"/>
              <w:right w:val="nil"/>
            </w:tcBorders>
          </w:tcPr>
          <w:p w14:paraId="424E6E5B"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86" w:type="dxa"/>
            <w:tcBorders>
              <w:top w:val="single" w:sz="8" w:space="0" w:color="auto"/>
              <w:left w:val="nil"/>
              <w:bottom w:val="nil"/>
              <w:right w:val="nil"/>
            </w:tcBorders>
            <w:shd w:val="clear" w:color="auto" w:fill="D9D9D9" w:themeFill="background1" w:themeFillShade="D9"/>
          </w:tcPr>
          <w:p w14:paraId="55EC72E6"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C76572" w:rsidRPr="004D70A2" w14:paraId="2A0F70E9" w14:textId="77777777" w:rsidTr="00C76572">
        <w:tc>
          <w:tcPr>
            <w:tcW w:w="4252" w:type="dxa"/>
            <w:tcBorders>
              <w:top w:val="nil"/>
              <w:left w:val="nil"/>
              <w:bottom w:val="nil"/>
              <w:right w:val="nil"/>
            </w:tcBorders>
          </w:tcPr>
          <w:p w14:paraId="14E89176"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Expenses from transactions</w:t>
            </w:r>
          </w:p>
        </w:tc>
        <w:tc>
          <w:tcPr>
            <w:tcW w:w="976" w:type="dxa"/>
            <w:tcBorders>
              <w:top w:val="nil"/>
              <w:left w:val="nil"/>
              <w:bottom w:val="nil"/>
              <w:right w:val="nil"/>
            </w:tcBorders>
            <w:shd w:val="clear" w:color="auto" w:fill="D9D9D9" w:themeFill="background1" w:themeFillShade="D9"/>
          </w:tcPr>
          <w:p w14:paraId="39212A2B" w14:textId="77777777" w:rsidR="00C76572" w:rsidRPr="004D70A2" w:rsidRDefault="00C76572" w:rsidP="00C76572">
            <w:pPr>
              <w:spacing w:before="30" w:after="30" w:line="220" w:lineRule="atLeast"/>
              <w:jc w:val="right"/>
              <w:rPr>
                <w:rFonts w:eastAsia="Times New Roman" w:cs="Arial"/>
                <w:iCs/>
                <w:sz w:val="17"/>
                <w:szCs w:val="17"/>
                <w:lang w:eastAsia="en-AU"/>
              </w:rPr>
            </w:pPr>
          </w:p>
        </w:tc>
        <w:tc>
          <w:tcPr>
            <w:tcW w:w="1067" w:type="dxa"/>
            <w:tcBorders>
              <w:top w:val="nil"/>
              <w:left w:val="nil"/>
              <w:bottom w:val="nil"/>
              <w:right w:val="nil"/>
            </w:tcBorders>
          </w:tcPr>
          <w:p w14:paraId="485B8657"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86" w:type="dxa"/>
            <w:tcBorders>
              <w:top w:val="nil"/>
              <w:left w:val="nil"/>
              <w:bottom w:val="nil"/>
              <w:right w:val="nil"/>
            </w:tcBorders>
            <w:shd w:val="clear" w:color="auto" w:fill="D9D9D9" w:themeFill="background1" w:themeFillShade="D9"/>
          </w:tcPr>
          <w:p w14:paraId="7A3DA5D2"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7657C4" w:rsidRPr="004D70A2" w14:paraId="5D8AB521" w14:textId="77777777" w:rsidTr="00C76572">
        <w:tc>
          <w:tcPr>
            <w:tcW w:w="4252" w:type="dxa"/>
            <w:tcBorders>
              <w:top w:val="nil"/>
              <w:left w:val="nil"/>
              <w:bottom w:val="nil"/>
              <w:right w:val="nil"/>
            </w:tcBorders>
          </w:tcPr>
          <w:p w14:paraId="2D6B6BCB" w14:textId="6E55660B" w:rsidR="007657C4" w:rsidRPr="007657C4" w:rsidRDefault="007657C4" w:rsidP="007657C4">
            <w:pPr>
              <w:spacing w:before="30" w:after="30" w:line="220" w:lineRule="atLeast"/>
              <w:rPr>
                <w:rFonts w:eastAsia="Times New Roman" w:cs="Arial"/>
                <w:sz w:val="17"/>
                <w:szCs w:val="17"/>
                <w:lang w:eastAsia="en-AU"/>
              </w:rPr>
            </w:pPr>
            <w:r w:rsidRPr="007657C4">
              <w:rPr>
                <w:rFonts w:cs="Arial"/>
                <w:sz w:val="17"/>
                <w:szCs w:val="17"/>
              </w:rPr>
              <w:t>Administrative expenses</w:t>
            </w:r>
          </w:p>
        </w:tc>
        <w:tc>
          <w:tcPr>
            <w:tcW w:w="976" w:type="dxa"/>
            <w:tcBorders>
              <w:top w:val="nil"/>
              <w:left w:val="nil"/>
              <w:bottom w:val="nil"/>
              <w:right w:val="nil"/>
            </w:tcBorders>
            <w:shd w:val="clear" w:color="auto" w:fill="D9D9D9" w:themeFill="background1" w:themeFillShade="D9"/>
          </w:tcPr>
          <w:p w14:paraId="0D1319B9" w14:textId="60B3F950" w:rsidR="007657C4" w:rsidRPr="00220A62" w:rsidRDefault="007657C4" w:rsidP="007657C4">
            <w:pPr>
              <w:spacing w:before="30" w:after="30" w:line="220" w:lineRule="atLeast"/>
              <w:jc w:val="right"/>
              <w:rPr>
                <w:rFonts w:eastAsia="Times New Roman" w:cs="Arial"/>
                <w:iCs/>
                <w:sz w:val="17"/>
                <w:szCs w:val="17"/>
                <w:lang w:eastAsia="en-AU"/>
              </w:rPr>
            </w:pPr>
            <w:r w:rsidRPr="00220A62">
              <w:rPr>
                <w:rFonts w:cs="Arial"/>
                <w:iCs/>
                <w:sz w:val="17"/>
                <w:szCs w:val="17"/>
              </w:rPr>
              <w:t>3.1</w:t>
            </w:r>
          </w:p>
        </w:tc>
        <w:tc>
          <w:tcPr>
            <w:tcW w:w="1067" w:type="dxa"/>
            <w:tcBorders>
              <w:top w:val="nil"/>
              <w:left w:val="nil"/>
              <w:bottom w:val="nil"/>
              <w:right w:val="nil"/>
            </w:tcBorders>
          </w:tcPr>
          <w:p w14:paraId="30CE92EB" w14:textId="35D4D1D3"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10,858,401</w:t>
            </w:r>
          </w:p>
        </w:tc>
        <w:tc>
          <w:tcPr>
            <w:tcW w:w="1086" w:type="dxa"/>
            <w:tcBorders>
              <w:top w:val="nil"/>
              <w:left w:val="nil"/>
              <w:bottom w:val="nil"/>
              <w:right w:val="nil"/>
            </w:tcBorders>
            <w:shd w:val="clear" w:color="auto" w:fill="D9D9D9" w:themeFill="background1" w:themeFillShade="D9"/>
          </w:tcPr>
          <w:p w14:paraId="7FE70A7F" w14:textId="639F39E9"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10,261,564</w:t>
            </w:r>
          </w:p>
        </w:tc>
      </w:tr>
      <w:tr w:rsidR="007657C4" w:rsidRPr="004D70A2" w14:paraId="6A1EE550" w14:textId="77777777" w:rsidTr="00C76572">
        <w:tc>
          <w:tcPr>
            <w:tcW w:w="4252" w:type="dxa"/>
            <w:tcBorders>
              <w:top w:val="nil"/>
              <w:left w:val="nil"/>
              <w:bottom w:val="nil"/>
              <w:right w:val="nil"/>
            </w:tcBorders>
          </w:tcPr>
          <w:p w14:paraId="2D538ABB" w14:textId="75559A30" w:rsidR="007657C4" w:rsidRPr="007657C4" w:rsidRDefault="00296BA5" w:rsidP="007657C4">
            <w:pPr>
              <w:spacing w:before="30" w:after="30" w:line="220" w:lineRule="atLeast"/>
              <w:rPr>
                <w:rFonts w:eastAsia="Times New Roman" w:cs="Arial"/>
                <w:sz w:val="17"/>
                <w:szCs w:val="17"/>
                <w:lang w:eastAsia="en-AU"/>
              </w:rPr>
            </w:pPr>
            <w:r>
              <w:rPr>
                <w:rFonts w:cs="Arial"/>
                <w:sz w:val="17"/>
                <w:szCs w:val="17"/>
              </w:rPr>
              <w:t>Depreciation and a</w:t>
            </w:r>
            <w:r w:rsidR="007657C4" w:rsidRPr="007657C4">
              <w:rPr>
                <w:rFonts w:cs="Arial"/>
                <w:sz w:val="17"/>
                <w:szCs w:val="17"/>
              </w:rPr>
              <w:t>mortisation</w:t>
            </w:r>
          </w:p>
        </w:tc>
        <w:tc>
          <w:tcPr>
            <w:tcW w:w="976" w:type="dxa"/>
            <w:tcBorders>
              <w:top w:val="nil"/>
              <w:left w:val="nil"/>
              <w:bottom w:val="nil"/>
              <w:right w:val="nil"/>
            </w:tcBorders>
            <w:shd w:val="clear" w:color="auto" w:fill="D9D9D9" w:themeFill="background1" w:themeFillShade="D9"/>
          </w:tcPr>
          <w:p w14:paraId="78FDF64E" w14:textId="7AA4D4FB" w:rsidR="007657C4" w:rsidRPr="00220A62" w:rsidRDefault="007657C4" w:rsidP="007657C4">
            <w:pPr>
              <w:spacing w:before="30" w:after="30" w:line="220" w:lineRule="atLeast"/>
              <w:jc w:val="right"/>
              <w:rPr>
                <w:rFonts w:eastAsia="Times New Roman" w:cs="Arial"/>
                <w:iCs/>
                <w:sz w:val="17"/>
                <w:szCs w:val="17"/>
                <w:lang w:eastAsia="en-AU"/>
              </w:rPr>
            </w:pPr>
            <w:r w:rsidRPr="00220A62">
              <w:rPr>
                <w:rFonts w:cs="Arial"/>
                <w:iCs/>
                <w:sz w:val="17"/>
                <w:szCs w:val="17"/>
              </w:rPr>
              <w:t>4.1</w:t>
            </w:r>
            <w:r w:rsidR="00627DF4" w:rsidRPr="00220A62">
              <w:rPr>
                <w:rFonts w:cs="Arial"/>
                <w:iCs/>
                <w:sz w:val="17"/>
                <w:szCs w:val="17"/>
              </w:rPr>
              <w:t>, 4.2</w:t>
            </w:r>
          </w:p>
        </w:tc>
        <w:tc>
          <w:tcPr>
            <w:tcW w:w="1067" w:type="dxa"/>
            <w:tcBorders>
              <w:top w:val="nil"/>
              <w:left w:val="nil"/>
              <w:bottom w:val="nil"/>
              <w:right w:val="nil"/>
            </w:tcBorders>
          </w:tcPr>
          <w:p w14:paraId="41DF0E63" w14:textId="2962E1EA"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1,410,295</w:t>
            </w:r>
          </w:p>
        </w:tc>
        <w:tc>
          <w:tcPr>
            <w:tcW w:w="1086" w:type="dxa"/>
            <w:tcBorders>
              <w:top w:val="nil"/>
              <w:left w:val="nil"/>
              <w:bottom w:val="nil"/>
              <w:right w:val="nil"/>
            </w:tcBorders>
            <w:shd w:val="clear" w:color="auto" w:fill="D9D9D9" w:themeFill="background1" w:themeFillShade="D9"/>
          </w:tcPr>
          <w:p w14:paraId="2537D624" w14:textId="733CA217"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1,510,219</w:t>
            </w:r>
          </w:p>
        </w:tc>
      </w:tr>
      <w:tr w:rsidR="007657C4" w:rsidRPr="004D70A2" w14:paraId="5AAE5B08" w14:textId="77777777" w:rsidTr="00C76572">
        <w:tc>
          <w:tcPr>
            <w:tcW w:w="4252" w:type="dxa"/>
            <w:tcBorders>
              <w:top w:val="nil"/>
              <w:left w:val="nil"/>
              <w:bottom w:val="nil"/>
              <w:right w:val="nil"/>
            </w:tcBorders>
          </w:tcPr>
          <w:p w14:paraId="3E501DC8" w14:textId="7D9317D0" w:rsidR="007657C4" w:rsidRPr="007657C4" w:rsidRDefault="007657C4" w:rsidP="007657C4">
            <w:pPr>
              <w:spacing w:before="30" w:after="30" w:line="220" w:lineRule="atLeast"/>
              <w:rPr>
                <w:rFonts w:eastAsia="Times New Roman" w:cs="Arial"/>
                <w:sz w:val="17"/>
                <w:szCs w:val="17"/>
                <w:lang w:eastAsia="en-AU"/>
              </w:rPr>
            </w:pPr>
            <w:r w:rsidRPr="007657C4">
              <w:rPr>
                <w:rFonts w:cs="Arial"/>
                <w:sz w:val="17"/>
                <w:szCs w:val="17"/>
              </w:rPr>
              <w:t>Contractors</w:t>
            </w:r>
          </w:p>
        </w:tc>
        <w:tc>
          <w:tcPr>
            <w:tcW w:w="976" w:type="dxa"/>
            <w:tcBorders>
              <w:top w:val="nil"/>
              <w:left w:val="nil"/>
              <w:bottom w:val="nil"/>
              <w:right w:val="nil"/>
            </w:tcBorders>
            <w:shd w:val="clear" w:color="auto" w:fill="D9D9D9" w:themeFill="background1" w:themeFillShade="D9"/>
          </w:tcPr>
          <w:p w14:paraId="229354D4" w14:textId="61C52250" w:rsidR="007657C4" w:rsidRPr="00220A62" w:rsidRDefault="007657C4" w:rsidP="007657C4">
            <w:pPr>
              <w:spacing w:before="30" w:after="30" w:line="220" w:lineRule="atLeast"/>
              <w:jc w:val="right"/>
              <w:rPr>
                <w:rFonts w:eastAsia="Times New Roman" w:cs="Arial"/>
                <w:iCs/>
                <w:sz w:val="17"/>
                <w:szCs w:val="17"/>
                <w:lang w:eastAsia="en-AU"/>
              </w:rPr>
            </w:pPr>
            <w:r w:rsidRPr="00220A62">
              <w:rPr>
                <w:rFonts w:cs="Arial"/>
                <w:iCs/>
                <w:sz w:val="17"/>
                <w:szCs w:val="17"/>
              </w:rPr>
              <w:t>3.1</w:t>
            </w:r>
          </w:p>
        </w:tc>
        <w:tc>
          <w:tcPr>
            <w:tcW w:w="1067" w:type="dxa"/>
            <w:tcBorders>
              <w:top w:val="nil"/>
              <w:left w:val="nil"/>
              <w:bottom w:val="nil"/>
              <w:right w:val="nil"/>
            </w:tcBorders>
          </w:tcPr>
          <w:p w14:paraId="092A1452" w14:textId="4EA4420C"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5,997,385</w:t>
            </w:r>
          </w:p>
        </w:tc>
        <w:tc>
          <w:tcPr>
            <w:tcW w:w="1086" w:type="dxa"/>
            <w:tcBorders>
              <w:top w:val="nil"/>
              <w:left w:val="nil"/>
              <w:bottom w:val="nil"/>
              <w:right w:val="nil"/>
            </w:tcBorders>
            <w:shd w:val="clear" w:color="auto" w:fill="D9D9D9" w:themeFill="background1" w:themeFillShade="D9"/>
          </w:tcPr>
          <w:p w14:paraId="2E5A5652" w14:textId="5DE7B442"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3,779,459</w:t>
            </w:r>
          </w:p>
        </w:tc>
      </w:tr>
      <w:tr w:rsidR="007657C4" w:rsidRPr="004D70A2" w14:paraId="280BFD2E" w14:textId="77777777" w:rsidTr="00C76572">
        <w:tc>
          <w:tcPr>
            <w:tcW w:w="4252" w:type="dxa"/>
            <w:tcBorders>
              <w:top w:val="nil"/>
              <w:left w:val="nil"/>
              <w:bottom w:val="single" w:sz="4" w:space="0" w:color="auto"/>
              <w:right w:val="nil"/>
            </w:tcBorders>
          </w:tcPr>
          <w:p w14:paraId="6DE73A8A" w14:textId="6B77E7A3" w:rsidR="007657C4" w:rsidRPr="007657C4" w:rsidRDefault="007657C4" w:rsidP="007657C4">
            <w:pPr>
              <w:spacing w:before="30" w:after="30" w:line="220" w:lineRule="atLeast"/>
              <w:rPr>
                <w:rFonts w:eastAsia="Times New Roman" w:cs="Arial"/>
                <w:sz w:val="17"/>
                <w:szCs w:val="17"/>
                <w:lang w:eastAsia="en-AU"/>
              </w:rPr>
            </w:pPr>
            <w:r w:rsidRPr="007657C4">
              <w:rPr>
                <w:rFonts w:cs="Arial"/>
                <w:sz w:val="17"/>
                <w:szCs w:val="17"/>
              </w:rPr>
              <w:t>Supplies and services</w:t>
            </w:r>
          </w:p>
        </w:tc>
        <w:tc>
          <w:tcPr>
            <w:tcW w:w="976" w:type="dxa"/>
            <w:tcBorders>
              <w:top w:val="nil"/>
              <w:left w:val="nil"/>
              <w:bottom w:val="single" w:sz="4" w:space="0" w:color="auto"/>
              <w:right w:val="nil"/>
            </w:tcBorders>
            <w:shd w:val="clear" w:color="auto" w:fill="D9D9D9" w:themeFill="background1" w:themeFillShade="D9"/>
          </w:tcPr>
          <w:p w14:paraId="5ABDAAE8" w14:textId="414BA3F7" w:rsidR="007657C4" w:rsidRPr="00220A62" w:rsidRDefault="007657C4" w:rsidP="007657C4">
            <w:pPr>
              <w:spacing w:before="30" w:after="30" w:line="220" w:lineRule="atLeast"/>
              <w:jc w:val="right"/>
              <w:rPr>
                <w:rFonts w:eastAsia="Times New Roman" w:cs="Arial"/>
                <w:iCs/>
                <w:sz w:val="17"/>
                <w:szCs w:val="17"/>
                <w:lang w:eastAsia="en-AU"/>
              </w:rPr>
            </w:pPr>
            <w:r w:rsidRPr="00220A62">
              <w:rPr>
                <w:rFonts w:cs="Arial"/>
                <w:iCs/>
                <w:sz w:val="17"/>
                <w:szCs w:val="17"/>
              </w:rPr>
              <w:t>3.1</w:t>
            </w:r>
          </w:p>
        </w:tc>
        <w:tc>
          <w:tcPr>
            <w:tcW w:w="1067" w:type="dxa"/>
            <w:tcBorders>
              <w:top w:val="nil"/>
              <w:left w:val="nil"/>
              <w:bottom w:val="single" w:sz="4" w:space="0" w:color="auto"/>
              <w:right w:val="nil"/>
            </w:tcBorders>
          </w:tcPr>
          <w:p w14:paraId="395259FA" w14:textId="1D65E417"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1,601,041</w:t>
            </w:r>
          </w:p>
        </w:tc>
        <w:tc>
          <w:tcPr>
            <w:tcW w:w="1086" w:type="dxa"/>
            <w:tcBorders>
              <w:top w:val="nil"/>
              <w:left w:val="nil"/>
              <w:bottom w:val="single" w:sz="4" w:space="0" w:color="auto"/>
              <w:right w:val="nil"/>
            </w:tcBorders>
            <w:shd w:val="clear" w:color="auto" w:fill="D9D9D9" w:themeFill="background1" w:themeFillShade="D9"/>
          </w:tcPr>
          <w:p w14:paraId="2752A18A" w14:textId="42D8CFA6" w:rsidR="007657C4" w:rsidRPr="007657C4" w:rsidRDefault="007657C4" w:rsidP="007657C4">
            <w:pPr>
              <w:spacing w:before="30" w:after="30" w:line="220" w:lineRule="atLeast"/>
              <w:jc w:val="right"/>
              <w:rPr>
                <w:rFonts w:eastAsia="Times New Roman" w:cs="Arial"/>
                <w:sz w:val="17"/>
                <w:szCs w:val="17"/>
                <w:lang w:eastAsia="en-AU"/>
              </w:rPr>
            </w:pPr>
            <w:r w:rsidRPr="007657C4">
              <w:rPr>
                <w:rFonts w:cs="Arial"/>
                <w:sz w:val="17"/>
                <w:szCs w:val="17"/>
              </w:rPr>
              <w:t>1,714,292</w:t>
            </w:r>
          </w:p>
        </w:tc>
      </w:tr>
      <w:tr w:rsidR="007657C4" w:rsidRPr="004D70A2" w14:paraId="631F8717" w14:textId="77777777" w:rsidTr="00C76572">
        <w:tc>
          <w:tcPr>
            <w:tcW w:w="4252" w:type="dxa"/>
            <w:tcBorders>
              <w:top w:val="single" w:sz="4" w:space="0" w:color="auto"/>
              <w:left w:val="nil"/>
              <w:bottom w:val="single" w:sz="4" w:space="0" w:color="auto"/>
              <w:right w:val="nil"/>
            </w:tcBorders>
          </w:tcPr>
          <w:p w14:paraId="6EFCA394" w14:textId="11D1DAB3" w:rsidR="007657C4" w:rsidRPr="007657C4" w:rsidRDefault="007657C4" w:rsidP="007657C4">
            <w:pPr>
              <w:spacing w:before="30" w:after="30" w:line="220" w:lineRule="atLeast"/>
              <w:rPr>
                <w:rFonts w:eastAsia="Times New Roman" w:cs="Arial"/>
                <w:b/>
                <w:sz w:val="17"/>
                <w:szCs w:val="17"/>
                <w:lang w:eastAsia="en-AU"/>
              </w:rPr>
            </w:pPr>
            <w:r w:rsidRPr="007657C4">
              <w:rPr>
                <w:rFonts w:cs="Arial"/>
                <w:b/>
                <w:sz w:val="17"/>
                <w:szCs w:val="17"/>
              </w:rPr>
              <w:t>Total expenses from transactions</w:t>
            </w:r>
          </w:p>
        </w:tc>
        <w:tc>
          <w:tcPr>
            <w:tcW w:w="976" w:type="dxa"/>
            <w:tcBorders>
              <w:top w:val="single" w:sz="4" w:space="0" w:color="auto"/>
              <w:left w:val="nil"/>
              <w:bottom w:val="single" w:sz="4" w:space="0" w:color="auto"/>
              <w:right w:val="nil"/>
            </w:tcBorders>
            <w:shd w:val="clear" w:color="auto" w:fill="D9D9D9" w:themeFill="background1" w:themeFillShade="D9"/>
          </w:tcPr>
          <w:p w14:paraId="6D1C44BF" w14:textId="77777777" w:rsidR="007657C4" w:rsidRPr="007657C4" w:rsidRDefault="007657C4" w:rsidP="007657C4">
            <w:pPr>
              <w:spacing w:before="30" w:after="30" w:line="220" w:lineRule="atLeast"/>
              <w:jc w:val="right"/>
              <w:rPr>
                <w:rFonts w:eastAsia="Times New Roman" w:cs="Arial"/>
                <w:i/>
                <w:sz w:val="17"/>
                <w:szCs w:val="17"/>
                <w:lang w:eastAsia="en-AU"/>
              </w:rPr>
            </w:pPr>
          </w:p>
        </w:tc>
        <w:tc>
          <w:tcPr>
            <w:tcW w:w="1067" w:type="dxa"/>
            <w:tcBorders>
              <w:top w:val="single" w:sz="4" w:space="0" w:color="auto"/>
              <w:left w:val="nil"/>
              <w:bottom w:val="single" w:sz="4" w:space="0" w:color="auto"/>
              <w:right w:val="nil"/>
            </w:tcBorders>
          </w:tcPr>
          <w:p w14:paraId="70864773" w14:textId="6952304F" w:rsidR="007657C4" w:rsidRPr="007657C4" w:rsidRDefault="007657C4" w:rsidP="007657C4">
            <w:pPr>
              <w:spacing w:before="30" w:after="30" w:line="220" w:lineRule="atLeast"/>
              <w:jc w:val="right"/>
              <w:rPr>
                <w:rFonts w:eastAsia="Times New Roman" w:cs="Arial"/>
                <w:b/>
                <w:sz w:val="17"/>
                <w:szCs w:val="17"/>
                <w:lang w:eastAsia="en-AU"/>
              </w:rPr>
            </w:pPr>
            <w:r w:rsidRPr="007657C4">
              <w:rPr>
                <w:rFonts w:cs="Arial"/>
                <w:b/>
                <w:sz w:val="17"/>
                <w:szCs w:val="17"/>
              </w:rPr>
              <w:t>19,867,122</w:t>
            </w:r>
          </w:p>
        </w:tc>
        <w:tc>
          <w:tcPr>
            <w:tcW w:w="1086" w:type="dxa"/>
            <w:tcBorders>
              <w:top w:val="single" w:sz="4" w:space="0" w:color="auto"/>
              <w:left w:val="nil"/>
              <w:bottom w:val="single" w:sz="4" w:space="0" w:color="auto"/>
              <w:right w:val="nil"/>
            </w:tcBorders>
            <w:shd w:val="clear" w:color="auto" w:fill="D9D9D9" w:themeFill="background1" w:themeFillShade="D9"/>
          </w:tcPr>
          <w:p w14:paraId="6A6FEE8D" w14:textId="4D2E146C" w:rsidR="007657C4" w:rsidRPr="007657C4" w:rsidRDefault="007657C4" w:rsidP="007657C4">
            <w:pPr>
              <w:spacing w:before="30" w:after="30" w:line="220" w:lineRule="atLeast"/>
              <w:jc w:val="right"/>
              <w:rPr>
                <w:rFonts w:eastAsia="Times New Roman" w:cs="Arial"/>
                <w:b/>
                <w:sz w:val="17"/>
                <w:szCs w:val="17"/>
                <w:lang w:eastAsia="en-AU"/>
              </w:rPr>
            </w:pPr>
            <w:r w:rsidRPr="007657C4">
              <w:rPr>
                <w:rFonts w:cs="Arial"/>
                <w:b/>
                <w:sz w:val="17"/>
                <w:szCs w:val="17"/>
              </w:rPr>
              <w:t>17,265,534</w:t>
            </w:r>
          </w:p>
        </w:tc>
      </w:tr>
      <w:tr w:rsidR="007657C4" w:rsidRPr="004D70A2" w14:paraId="46D03750" w14:textId="77777777" w:rsidTr="00C76572">
        <w:tc>
          <w:tcPr>
            <w:tcW w:w="4252" w:type="dxa"/>
            <w:tcBorders>
              <w:top w:val="single" w:sz="4" w:space="0" w:color="auto"/>
              <w:left w:val="nil"/>
              <w:bottom w:val="single" w:sz="8" w:space="0" w:color="auto"/>
              <w:right w:val="nil"/>
            </w:tcBorders>
          </w:tcPr>
          <w:p w14:paraId="4B8E5E76" w14:textId="50F74023" w:rsidR="007657C4" w:rsidRPr="007657C4" w:rsidRDefault="007657C4" w:rsidP="007657C4">
            <w:pPr>
              <w:spacing w:before="30" w:after="30" w:line="220" w:lineRule="atLeast"/>
              <w:rPr>
                <w:rFonts w:eastAsia="Times New Roman" w:cs="Arial"/>
                <w:b/>
                <w:sz w:val="17"/>
                <w:szCs w:val="17"/>
                <w:lang w:eastAsia="en-AU"/>
              </w:rPr>
            </w:pPr>
            <w:r w:rsidRPr="007657C4">
              <w:rPr>
                <w:rFonts w:cs="Arial"/>
                <w:b/>
                <w:sz w:val="17"/>
                <w:szCs w:val="17"/>
              </w:rPr>
              <w:t>Net result from transactions</w:t>
            </w:r>
          </w:p>
        </w:tc>
        <w:tc>
          <w:tcPr>
            <w:tcW w:w="976" w:type="dxa"/>
            <w:tcBorders>
              <w:top w:val="single" w:sz="4" w:space="0" w:color="auto"/>
              <w:left w:val="nil"/>
              <w:bottom w:val="single" w:sz="8" w:space="0" w:color="auto"/>
              <w:right w:val="nil"/>
            </w:tcBorders>
            <w:shd w:val="clear" w:color="auto" w:fill="D9D9D9" w:themeFill="background1" w:themeFillShade="D9"/>
          </w:tcPr>
          <w:p w14:paraId="2FCABE4B" w14:textId="77777777" w:rsidR="007657C4" w:rsidRPr="007657C4" w:rsidRDefault="007657C4" w:rsidP="007657C4">
            <w:pPr>
              <w:spacing w:before="30" w:after="30" w:line="220" w:lineRule="atLeast"/>
              <w:jc w:val="right"/>
              <w:rPr>
                <w:rFonts w:eastAsia="Times New Roman" w:cs="Arial"/>
                <w:i/>
                <w:sz w:val="17"/>
                <w:szCs w:val="17"/>
                <w:lang w:eastAsia="en-AU"/>
              </w:rPr>
            </w:pPr>
          </w:p>
        </w:tc>
        <w:tc>
          <w:tcPr>
            <w:tcW w:w="1067" w:type="dxa"/>
            <w:tcBorders>
              <w:top w:val="single" w:sz="4" w:space="0" w:color="auto"/>
              <w:left w:val="nil"/>
              <w:bottom w:val="single" w:sz="8" w:space="0" w:color="auto"/>
              <w:right w:val="nil"/>
            </w:tcBorders>
          </w:tcPr>
          <w:p w14:paraId="0FF30C87" w14:textId="7FD66C87" w:rsidR="007657C4" w:rsidRPr="007657C4" w:rsidRDefault="007657C4" w:rsidP="007657C4">
            <w:pPr>
              <w:spacing w:before="30" w:after="30" w:line="220" w:lineRule="atLeast"/>
              <w:jc w:val="right"/>
              <w:rPr>
                <w:rFonts w:eastAsia="Times New Roman" w:cs="Arial"/>
                <w:b/>
                <w:sz w:val="17"/>
                <w:szCs w:val="17"/>
                <w:lang w:eastAsia="en-AU"/>
              </w:rPr>
            </w:pPr>
            <w:r w:rsidRPr="007657C4">
              <w:rPr>
                <w:rFonts w:cs="Arial"/>
                <w:b/>
                <w:sz w:val="17"/>
                <w:szCs w:val="17"/>
              </w:rPr>
              <w:t>(1,453,488)</w:t>
            </w:r>
          </w:p>
        </w:tc>
        <w:tc>
          <w:tcPr>
            <w:tcW w:w="1086" w:type="dxa"/>
            <w:tcBorders>
              <w:top w:val="single" w:sz="4" w:space="0" w:color="auto"/>
              <w:left w:val="nil"/>
              <w:bottom w:val="single" w:sz="8" w:space="0" w:color="auto"/>
              <w:right w:val="nil"/>
            </w:tcBorders>
            <w:shd w:val="clear" w:color="auto" w:fill="D9D9D9" w:themeFill="background1" w:themeFillShade="D9"/>
          </w:tcPr>
          <w:p w14:paraId="7A34633E" w14:textId="2304E009" w:rsidR="007657C4" w:rsidRPr="007657C4" w:rsidRDefault="007657C4" w:rsidP="007657C4">
            <w:pPr>
              <w:spacing w:before="30" w:after="30" w:line="220" w:lineRule="atLeast"/>
              <w:jc w:val="right"/>
              <w:rPr>
                <w:rFonts w:eastAsia="Times New Roman" w:cs="Arial"/>
                <w:b/>
                <w:sz w:val="17"/>
                <w:szCs w:val="17"/>
                <w:lang w:eastAsia="en-AU"/>
              </w:rPr>
            </w:pPr>
            <w:r w:rsidRPr="007657C4">
              <w:rPr>
                <w:rFonts w:cs="Arial"/>
                <w:b/>
                <w:sz w:val="17"/>
                <w:szCs w:val="17"/>
              </w:rPr>
              <w:t>1,615,298</w:t>
            </w:r>
          </w:p>
        </w:tc>
      </w:tr>
      <w:tr w:rsidR="007657C4" w:rsidRPr="004D70A2" w14:paraId="7355F213" w14:textId="77777777" w:rsidTr="00C76572">
        <w:tc>
          <w:tcPr>
            <w:tcW w:w="4252" w:type="dxa"/>
            <w:tcBorders>
              <w:top w:val="single" w:sz="8" w:space="0" w:color="auto"/>
              <w:left w:val="nil"/>
              <w:bottom w:val="single" w:sz="12" w:space="0" w:color="auto"/>
              <w:right w:val="nil"/>
            </w:tcBorders>
          </w:tcPr>
          <w:p w14:paraId="3CE6C038" w14:textId="4186DBC9" w:rsidR="007657C4" w:rsidRPr="007657C4" w:rsidRDefault="007657C4" w:rsidP="007657C4">
            <w:pPr>
              <w:spacing w:before="30" w:after="30" w:line="220" w:lineRule="atLeast"/>
              <w:rPr>
                <w:rFonts w:eastAsia="Times New Roman" w:cs="Arial"/>
                <w:b/>
                <w:sz w:val="17"/>
                <w:szCs w:val="17"/>
                <w:lang w:eastAsia="en-AU"/>
              </w:rPr>
            </w:pPr>
            <w:r w:rsidRPr="007657C4">
              <w:rPr>
                <w:rFonts w:cs="Arial"/>
                <w:b/>
                <w:sz w:val="17"/>
                <w:szCs w:val="17"/>
              </w:rPr>
              <w:t>Comprehensive result</w:t>
            </w:r>
          </w:p>
        </w:tc>
        <w:tc>
          <w:tcPr>
            <w:tcW w:w="976" w:type="dxa"/>
            <w:tcBorders>
              <w:top w:val="single" w:sz="8" w:space="0" w:color="auto"/>
              <w:left w:val="nil"/>
              <w:bottom w:val="single" w:sz="12" w:space="0" w:color="auto"/>
              <w:right w:val="nil"/>
            </w:tcBorders>
            <w:shd w:val="clear" w:color="auto" w:fill="D9D9D9" w:themeFill="background1" w:themeFillShade="D9"/>
          </w:tcPr>
          <w:p w14:paraId="7B68FB1B" w14:textId="77777777" w:rsidR="007657C4" w:rsidRPr="007657C4" w:rsidRDefault="007657C4" w:rsidP="007657C4">
            <w:pPr>
              <w:spacing w:before="30" w:after="30" w:line="220" w:lineRule="atLeast"/>
              <w:jc w:val="right"/>
              <w:rPr>
                <w:rFonts w:eastAsia="Times New Roman" w:cs="Arial"/>
                <w:i/>
                <w:sz w:val="17"/>
                <w:szCs w:val="17"/>
                <w:lang w:eastAsia="en-AU"/>
              </w:rPr>
            </w:pPr>
          </w:p>
        </w:tc>
        <w:tc>
          <w:tcPr>
            <w:tcW w:w="1067" w:type="dxa"/>
            <w:tcBorders>
              <w:top w:val="single" w:sz="8" w:space="0" w:color="auto"/>
              <w:left w:val="nil"/>
              <w:bottom w:val="single" w:sz="12" w:space="0" w:color="auto"/>
              <w:right w:val="nil"/>
            </w:tcBorders>
          </w:tcPr>
          <w:p w14:paraId="0576480D" w14:textId="4283F096" w:rsidR="007657C4" w:rsidRPr="007657C4" w:rsidRDefault="007657C4" w:rsidP="007657C4">
            <w:pPr>
              <w:spacing w:before="30" w:after="30" w:line="220" w:lineRule="atLeast"/>
              <w:jc w:val="right"/>
              <w:rPr>
                <w:rFonts w:eastAsia="Times New Roman" w:cs="Arial"/>
                <w:b/>
                <w:sz w:val="17"/>
                <w:szCs w:val="17"/>
                <w:lang w:eastAsia="en-AU"/>
              </w:rPr>
            </w:pPr>
            <w:r w:rsidRPr="007657C4">
              <w:rPr>
                <w:rFonts w:cs="Arial"/>
                <w:b/>
                <w:sz w:val="17"/>
                <w:szCs w:val="17"/>
              </w:rPr>
              <w:t>(1,453,488)</w:t>
            </w:r>
          </w:p>
        </w:tc>
        <w:tc>
          <w:tcPr>
            <w:tcW w:w="1086" w:type="dxa"/>
            <w:tcBorders>
              <w:top w:val="single" w:sz="8" w:space="0" w:color="auto"/>
              <w:left w:val="nil"/>
              <w:bottom w:val="single" w:sz="12" w:space="0" w:color="auto"/>
              <w:right w:val="nil"/>
            </w:tcBorders>
            <w:shd w:val="clear" w:color="auto" w:fill="D9D9D9" w:themeFill="background1" w:themeFillShade="D9"/>
          </w:tcPr>
          <w:p w14:paraId="25B6DD56" w14:textId="653A590D" w:rsidR="007657C4" w:rsidRPr="007657C4" w:rsidRDefault="007657C4" w:rsidP="007657C4">
            <w:pPr>
              <w:spacing w:before="30" w:after="30" w:line="220" w:lineRule="atLeast"/>
              <w:jc w:val="right"/>
              <w:rPr>
                <w:rFonts w:eastAsia="Times New Roman" w:cs="Arial"/>
                <w:b/>
                <w:sz w:val="17"/>
                <w:szCs w:val="17"/>
                <w:lang w:eastAsia="en-AU"/>
              </w:rPr>
            </w:pPr>
            <w:r w:rsidRPr="007657C4">
              <w:rPr>
                <w:rFonts w:cs="Arial"/>
                <w:b/>
                <w:sz w:val="17"/>
                <w:szCs w:val="17"/>
              </w:rPr>
              <w:t>1,615,298</w:t>
            </w:r>
          </w:p>
        </w:tc>
      </w:tr>
    </w:tbl>
    <w:p w14:paraId="4334A7D5" w14:textId="77777777" w:rsidR="00C76572" w:rsidRPr="004D70A2" w:rsidRDefault="00C76572" w:rsidP="00C76572">
      <w:pPr>
        <w:spacing w:after="0" w:line="220" w:lineRule="atLeast"/>
        <w:rPr>
          <w:rFonts w:eastAsia="Calibri" w:cs="Times New Roman"/>
          <w:sz w:val="16"/>
          <w:szCs w:val="20"/>
        </w:rPr>
      </w:pPr>
      <w:r w:rsidRPr="004D70A2">
        <w:rPr>
          <w:rFonts w:eastAsia="Calibri" w:cs="Times New Roman"/>
          <w:sz w:val="16"/>
          <w:szCs w:val="20"/>
        </w:rPr>
        <w:t>Note:</w:t>
      </w:r>
      <w:r w:rsidRPr="004D70A2">
        <w:rPr>
          <w:rFonts w:eastAsia="Calibri" w:cs="Times New Roman"/>
          <w:sz w:val="16"/>
          <w:szCs w:val="20"/>
        </w:rPr>
        <w:tab/>
        <w:t>The accompanying notes form part of these financial statements.</w:t>
      </w:r>
    </w:p>
    <w:p w14:paraId="262B0467" w14:textId="77777777" w:rsidR="00D312EE" w:rsidRPr="004D70A2" w:rsidRDefault="00D312EE">
      <w:pPr>
        <w:rPr>
          <w:rFonts w:eastAsia="Times New Roman" w:cs="Arial"/>
          <w:bCs/>
          <w:iCs/>
          <w:sz w:val="32"/>
          <w:szCs w:val="32"/>
        </w:rPr>
      </w:pPr>
      <w:bookmarkStart w:id="435" w:name="BalanceSheet"/>
      <w:bookmarkStart w:id="436" w:name="_Toc477967528"/>
      <w:bookmarkStart w:id="437" w:name="_Toc55902985"/>
      <w:r w:rsidRPr="004D70A2">
        <w:rPr>
          <w:rFonts w:eastAsia="Times New Roman" w:cs="Arial"/>
          <w:bCs/>
          <w:iCs/>
          <w:sz w:val="32"/>
          <w:szCs w:val="32"/>
        </w:rPr>
        <w:br w:type="page"/>
      </w:r>
    </w:p>
    <w:p w14:paraId="5A55FBBE" w14:textId="157AE75D" w:rsidR="00C76572" w:rsidRPr="004D70A2" w:rsidRDefault="00C76572" w:rsidP="00D05835">
      <w:pPr>
        <w:pStyle w:val="ARHead3ST"/>
      </w:pPr>
      <w:bookmarkStart w:id="438" w:name="_Toc115252880"/>
      <w:r w:rsidRPr="00E524BB">
        <w:lastRenderedPageBreak/>
        <w:t>Balance sheet</w:t>
      </w:r>
      <w:bookmarkEnd w:id="435"/>
      <w:bookmarkEnd w:id="436"/>
      <w:r w:rsidRPr="00E524BB">
        <w:t xml:space="preserve"> as at 30 June 202</w:t>
      </w:r>
      <w:bookmarkEnd w:id="437"/>
      <w:r w:rsidR="002A280A" w:rsidRPr="00E524BB">
        <w:t>2</w:t>
      </w:r>
      <w:bookmarkEnd w:id="438"/>
    </w:p>
    <w:tbl>
      <w:tblPr>
        <w:tblStyle w:val="TableGrid"/>
        <w:tblW w:w="7711" w:type="dxa"/>
        <w:tblInd w:w="-10" w:type="dxa"/>
        <w:tblLook w:val="04A0" w:firstRow="1" w:lastRow="0" w:firstColumn="1" w:lastColumn="0" w:noHBand="0" w:noVBand="1"/>
      </w:tblPr>
      <w:tblGrid>
        <w:gridCol w:w="4594"/>
        <w:gridCol w:w="983"/>
        <w:gridCol w:w="1067"/>
        <w:gridCol w:w="1067"/>
      </w:tblGrid>
      <w:tr w:rsidR="00C76572" w:rsidRPr="004D70A2" w14:paraId="27F8C99C" w14:textId="77777777" w:rsidTr="00C76572">
        <w:tc>
          <w:tcPr>
            <w:tcW w:w="4594" w:type="dxa"/>
            <w:tcBorders>
              <w:top w:val="nil"/>
              <w:left w:val="nil"/>
              <w:bottom w:val="nil"/>
              <w:right w:val="nil"/>
            </w:tcBorders>
            <w:shd w:val="clear" w:color="auto" w:fill="808080" w:themeFill="background1" w:themeFillShade="80"/>
          </w:tcPr>
          <w:p w14:paraId="2FA78336" w14:textId="77777777" w:rsidR="00C76572" w:rsidRPr="004D70A2" w:rsidRDefault="00C76572" w:rsidP="00C76572">
            <w:pPr>
              <w:spacing w:before="20" w:after="20" w:line="220" w:lineRule="atLeast"/>
              <w:ind w:left="170" w:hanging="170"/>
              <w:rPr>
                <w:rFonts w:eastAsia="Times New Roman" w:cs="Arial"/>
                <w:b/>
                <w:color w:val="FFFFFF" w:themeColor="background1"/>
                <w:sz w:val="17"/>
                <w:szCs w:val="17"/>
                <w:lang w:eastAsia="en-AU"/>
              </w:rPr>
            </w:pPr>
          </w:p>
        </w:tc>
        <w:tc>
          <w:tcPr>
            <w:tcW w:w="983" w:type="dxa"/>
            <w:tcBorders>
              <w:top w:val="nil"/>
              <w:left w:val="nil"/>
              <w:bottom w:val="nil"/>
              <w:right w:val="nil"/>
            </w:tcBorders>
            <w:shd w:val="clear" w:color="auto" w:fill="808080" w:themeFill="background1" w:themeFillShade="80"/>
          </w:tcPr>
          <w:p w14:paraId="48618AA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1067" w:type="dxa"/>
            <w:tcBorders>
              <w:top w:val="nil"/>
              <w:left w:val="nil"/>
              <w:bottom w:val="nil"/>
              <w:right w:val="nil"/>
            </w:tcBorders>
            <w:shd w:val="clear" w:color="auto" w:fill="808080" w:themeFill="background1" w:themeFillShade="80"/>
          </w:tcPr>
          <w:p w14:paraId="61101E6C" w14:textId="4F0F8B11"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C34620">
              <w:rPr>
                <w:rFonts w:eastAsia="Times New Roman" w:cs="Arial"/>
                <w:b/>
                <w:color w:val="FFFFFF" w:themeColor="background1"/>
                <w:sz w:val="17"/>
                <w:szCs w:val="17"/>
                <w:lang w:eastAsia="en-AU"/>
              </w:rPr>
              <w:t>2</w:t>
            </w:r>
          </w:p>
          <w:p w14:paraId="426C109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067" w:type="dxa"/>
            <w:tcBorders>
              <w:top w:val="nil"/>
              <w:left w:val="nil"/>
              <w:bottom w:val="nil"/>
              <w:right w:val="nil"/>
            </w:tcBorders>
            <w:shd w:val="clear" w:color="auto" w:fill="808080" w:themeFill="background1" w:themeFillShade="80"/>
          </w:tcPr>
          <w:p w14:paraId="46C463C4" w14:textId="7E233383"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C34620">
              <w:rPr>
                <w:rFonts w:eastAsia="Times New Roman" w:cs="Arial"/>
                <w:b/>
                <w:color w:val="FFFFFF" w:themeColor="background1"/>
                <w:sz w:val="17"/>
                <w:szCs w:val="17"/>
                <w:lang w:eastAsia="en-AU"/>
              </w:rPr>
              <w:t>1</w:t>
            </w:r>
          </w:p>
          <w:p w14:paraId="77342EEA"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76572" w:rsidRPr="004D70A2" w14:paraId="41153E5F" w14:textId="77777777" w:rsidTr="00C76572">
        <w:tc>
          <w:tcPr>
            <w:tcW w:w="4594" w:type="dxa"/>
            <w:tcBorders>
              <w:top w:val="nil"/>
              <w:left w:val="nil"/>
              <w:bottom w:val="nil"/>
              <w:right w:val="nil"/>
            </w:tcBorders>
          </w:tcPr>
          <w:p w14:paraId="0E5B303B"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Assets</w:t>
            </w:r>
          </w:p>
        </w:tc>
        <w:tc>
          <w:tcPr>
            <w:tcW w:w="983" w:type="dxa"/>
            <w:tcBorders>
              <w:top w:val="nil"/>
              <w:left w:val="nil"/>
              <w:bottom w:val="nil"/>
              <w:right w:val="nil"/>
            </w:tcBorders>
            <w:shd w:val="clear" w:color="auto" w:fill="D9D9D9" w:themeFill="background1" w:themeFillShade="D9"/>
          </w:tcPr>
          <w:p w14:paraId="5B55F0A5" w14:textId="77777777" w:rsidR="00C76572" w:rsidRPr="00CD5311"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0AFDC00A"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shd w:val="clear" w:color="auto" w:fill="D9D9D9" w:themeFill="background1" w:themeFillShade="D9"/>
          </w:tcPr>
          <w:p w14:paraId="43BCE7CB"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C76572" w:rsidRPr="004D70A2" w14:paraId="531C2EA8" w14:textId="77777777" w:rsidTr="00C76572">
        <w:tc>
          <w:tcPr>
            <w:tcW w:w="4594" w:type="dxa"/>
            <w:tcBorders>
              <w:top w:val="nil"/>
              <w:left w:val="nil"/>
              <w:bottom w:val="nil"/>
              <w:right w:val="nil"/>
            </w:tcBorders>
          </w:tcPr>
          <w:p w14:paraId="6706A45E"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Financial assets</w:t>
            </w:r>
          </w:p>
        </w:tc>
        <w:tc>
          <w:tcPr>
            <w:tcW w:w="983" w:type="dxa"/>
            <w:tcBorders>
              <w:top w:val="nil"/>
              <w:left w:val="nil"/>
              <w:bottom w:val="nil"/>
              <w:right w:val="nil"/>
            </w:tcBorders>
            <w:shd w:val="clear" w:color="auto" w:fill="D9D9D9" w:themeFill="background1" w:themeFillShade="D9"/>
          </w:tcPr>
          <w:p w14:paraId="04DC8C89" w14:textId="77777777" w:rsidR="00C76572" w:rsidRPr="00CD5311"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1C0803D7"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shd w:val="clear" w:color="auto" w:fill="D9D9D9" w:themeFill="background1" w:themeFillShade="D9"/>
          </w:tcPr>
          <w:p w14:paraId="7A881F0D"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380C20" w:rsidRPr="004D70A2" w14:paraId="553BF5E1" w14:textId="77777777" w:rsidTr="00C76572">
        <w:tc>
          <w:tcPr>
            <w:tcW w:w="4594" w:type="dxa"/>
            <w:tcBorders>
              <w:top w:val="nil"/>
              <w:left w:val="nil"/>
              <w:bottom w:val="nil"/>
              <w:right w:val="nil"/>
            </w:tcBorders>
          </w:tcPr>
          <w:p w14:paraId="7B36C376" w14:textId="483B9FA4" w:rsidR="00380C20" w:rsidRPr="00380C20" w:rsidRDefault="00380C20" w:rsidP="00380C20">
            <w:pPr>
              <w:spacing w:before="30" w:after="30" w:line="220" w:lineRule="atLeast"/>
              <w:rPr>
                <w:rFonts w:eastAsia="Times New Roman" w:cs="Arial"/>
                <w:sz w:val="17"/>
                <w:szCs w:val="17"/>
                <w:lang w:eastAsia="en-AU"/>
              </w:rPr>
            </w:pPr>
            <w:r w:rsidRPr="00380C20">
              <w:rPr>
                <w:rFonts w:cs="Arial"/>
                <w:sz w:val="17"/>
                <w:szCs w:val="17"/>
              </w:rPr>
              <w:t>Cash and deposits</w:t>
            </w:r>
          </w:p>
        </w:tc>
        <w:tc>
          <w:tcPr>
            <w:tcW w:w="983" w:type="dxa"/>
            <w:tcBorders>
              <w:top w:val="nil"/>
              <w:left w:val="nil"/>
              <w:bottom w:val="nil"/>
              <w:right w:val="nil"/>
            </w:tcBorders>
            <w:shd w:val="clear" w:color="auto" w:fill="D9D9D9" w:themeFill="background1" w:themeFillShade="D9"/>
          </w:tcPr>
          <w:p w14:paraId="7EF57D4D" w14:textId="61A06FD8" w:rsidR="00380C20" w:rsidRPr="00CD5311" w:rsidRDefault="00380C20" w:rsidP="00380C20">
            <w:pPr>
              <w:spacing w:before="30" w:after="30" w:line="220" w:lineRule="atLeast"/>
              <w:jc w:val="right"/>
              <w:rPr>
                <w:rFonts w:eastAsia="Times New Roman" w:cs="Arial"/>
                <w:sz w:val="17"/>
                <w:szCs w:val="17"/>
                <w:lang w:eastAsia="en-AU"/>
              </w:rPr>
            </w:pPr>
            <w:r w:rsidRPr="00CD5311">
              <w:rPr>
                <w:rFonts w:cs="Arial"/>
                <w:sz w:val="17"/>
                <w:szCs w:val="17"/>
              </w:rPr>
              <w:t>6.1</w:t>
            </w:r>
          </w:p>
        </w:tc>
        <w:tc>
          <w:tcPr>
            <w:tcW w:w="1067" w:type="dxa"/>
            <w:tcBorders>
              <w:top w:val="nil"/>
              <w:left w:val="nil"/>
              <w:bottom w:val="nil"/>
              <w:right w:val="nil"/>
            </w:tcBorders>
          </w:tcPr>
          <w:p w14:paraId="2AD4E17E" w14:textId="1D01ED61" w:rsidR="00380C20" w:rsidRPr="00380C20" w:rsidRDefault="00380C20" w:rsidP="00380C20">
            <w:pPr>
              <w:spacing w:before="30" w:after="30" w:line="220" w:lineRule="atLeast"/>
              <w:jc w:val="right"/>
              <w:rPr>
                <w:rFonts w:eastAsia="Times New Roman" w:cs="Arial"/>
                <w:sz w:val="17"/>
                <w:szCs w:val="17"/>
                <w:lang w:eastAsia="en-AU"/>
              </w:rPr>
            </w:pPr>
            <w:r w:rsidRPr="00380C20">
              <w:rPr>
                <w:rFonts w:cs="Arial"/>
                <w:sz w:val="17"/>
                <w:szCs w:val="17"/>
              </w:rPr>
              <w:t>11,513,400</w:t>
            </w:r>
          </w:p>
        </w:tc>
        <w:tc>
          <w:tcPr>
            <w:tcW w:w="1067" w:type="dxa"/>
            <w:tcBorders>
              <w:top w:val="nil"/>
              <w:left w:val="nil"/>
              <w:bottom w:val="nil"/>
              <w:right w:val="nil"/>
            </w:tcBorders>
            <w:shd w:val="clear" w:color="auto" w:fill="D9D9D9" w:themeFill="background1" w:themeFillShade="D9"/>
          </w:tcPr>
          <w:p w14:paraId="43DB759E" w14:textId="06B8A4E7" w:rsidR="00380C20" w:rsidRPr="00380C20" w:rsidRDefault="00380C20" w:rsidP="00380C20">
            <w:pPr>
              <w:spacing w:before="30" w:after="30" w:line="220" w:lineRule="atLeast"/>
              <w:jc w:val="right"/>
              <w:rPr>
                <w:rFonts w:eastAsia="Times New Roman" w:cs="Arial"/>
                <w:sz w:val="17"/>
                <w:szCs w:val="17"/>
                <w:lang w:eastAsia="en-AU"/>
              </w:rPr>
            </w:pPr>
            <w:r w:rsidRPr="00380C20">
              <w:rPr>
                <w:rFonts w:cs="Arial"/>
                <w:sz w:val="17"/>
                <w:szCs w:val="17"/>
              </w:rPr>
              <w:t>10,556,302</w:t>
            </w:r>
          </w:p>
        </w:tc>
      </w:tr>
      <w:tr w:rsidR="00380C20" w:rsidRPr="004D70A2" w14:paraId="28945967" w14:textId="77777777" w:rsidTr="00C76572">
        <w:tc>
          <w:tcPr>
            <w:tcW w:w="4594" w:type="dxa"/>
            <w:tcBorders>
              <w:top w:val="nil"/>
              <w:left w:val="nil"/>
              <w:bottom w:val="single" w:sz="4" w:space="0" w:color="auto"/>
              <w:right w:val="nil"/>
            </w:tcBorders>
          </w:tcPr>
          <w:p w14:paraId="78549D84" w14:textId="766D5934" w:rsidR="00380C20" w:rsidRPr="00380C20" w:rsidRDefault="00380C20" w:rsidP="00380C20">
            <w:pPr>
              <w:spacing w:before="30" w:after="30" w:line="220" w:lineRule="atLeast"/>
              <w:rPr>
                <w:rFonts w:eastAsia="Times New Roman" w:cs="Arial"/>
                <w:sz w:val="17"/>
                <w:szCs w:val="17"/>
                <w:lang w:eastAsia="en-AU"/>
              </w:rPr>
            </w:pPr>
            <w:r w:rsidRPr="00380C20">
              <w:rPr>
                <w:rFonts w:cs="Arial"/>
                <w:sz w:val="17"/>
                <w:szCs w:val="17"/>
              </w:rPr>
              <w:t>Receivables</w:t>
            </w:r>
          </w:p>
        </w:tc>
        <w:tc>
          <w:tcPr>
            <w:tcW w:w="983" w:type="dxa"/>
            <w:tcBorders>
              <w:top w:val="nil"/>
              <w:left w:val="nil"/>
              <w:bottom w:val="single" w:sz="4" w:space="0" w:color="auto"/>
              <w:right w:val="nil"/>
            </w:tcBorders>
            <w:shd w:val="clear" w:color="auto" w:fill="D9D9D9" w:themeFill="background1" w:themeFillShade="D9"/>
          </w:tcPr>
          <w:p w14:paraId="612BB68E" w14:textId="24AF11B6" w:rsidR="00380C20" w:rsidRPr="00CD5311" w:rsidRDefault="00380C20" w:rsidP="00380C20">
            <w:pPr>
              <w:spacing w:before="30" w:after="30" w:line="220" w:lineRule="atLeast"/>
              <w:jc w:val="right"/>
              <w:rPr>
                <w:rFonts w:eastAsia="Times New Roman" w:cs="Arial"/>
                <w:sz w:val="17"/>
                <w:szCs w:val="17"/>
                <w:lang w:eastAsia="en-AU"/>
              </w:rPr>
            </w:pPr>
            <w:r w:rsidRPr="00CD5311">
              <w:rPr>
                <w:rFonts w:cs="Arial"/>
                <w:sz w:val="17"/>
                <w:szCs w:val="17"/>
              </w:rPr>
              <w:t>5.1</w:t>
            </w:r>
          </w:p>
        </w:tc>
        <w:tc>
          <w:tcPr>
            <w:tcW w:w="1067" w:type="dxa"/>
            <w:tcBorders>
              <w:top w:val="nil"/>
              <w:left w:val="nil"/>
              <w:bottom w:val="single" w:sz="4" w:space="0" w:color="auto"/>
              <w:right w:val="nil"/>
            </w:tcBorders>
          </w:tcPr>
          <w:p w14:paraId="65074B1D" w14:textId="24B17A9B" w:rsidR="00380C20" w:rsidRPr="00380C20" w:rsidRDefault="00380C20" w:rsidP="00380C20">
            <w:pPr>
              <w:spacing w:before="30" w:after="30" w:line="220" w:lineRule="atLeast"/>
              <w:jc w:val="right"/>
              <w:rPr>
                <w:rFonts w:eastAsia="Times New Roman" w:cs="Arial"/>
                <w:sz w:val="17"/>
                <w:szCs w:val="17"/>
                <w:lang w:eastAsia="en-AU"/>
              </w:rPr>
            </w:pPr>
            <w:r w:rsidRPr="00380C20">
              <w:rPr>
                <w:rFonts w:cs="Arial"/>
                <w:sz w:val="17"/>
                <w:szCs w:val="17"/>
              </w:rPr>
              <w:t>171,396</w:t>
            </w:r>
          </w:p>
        </w:tc>
        <w:tc>
          <w:tcPr>
            <w:tcW w:w="1067" w:type="dxa"/>
            <w:tcBorders>
              <w:top w:val="nil"/>
              <w:left w:val="nil"/>
              <w:bottom w:val="single" w:sz="4" w:space="0" w:color="auto"/>
              <w:right w:val="nil"/>
            </w:tcBorders>
            <w:shd w:val="clear" w:color="auto" w:fill="D9D9D9" w:themeFill="background1" w:themeFillShade="D9"/>
          </w:tcPr>
          <w:p w14:paraId="63D97618" w14:textId="2D545FB4" w:rsidR="00380C20" w:rsidRPr="00380C20" w:rsidRDefault="00380C20" w:rsidP="00380C20">
            <w:pPr>
              <w:spacing w:before="30" w:after="30" w:line="220" w:lineRule="atLeast"/>
              <w:jc w:val="right"/>
              <w:rPr>
                <w:rFonts w:eastAsia="Times New Roman" w:cs="Arial"/>
                <w:sz w:val="17"/>
                <w:szCs w:val="17"/>
                <w:lang w:eastAsia="en-AU"/>
              </w:rPr>
            </w:pPr>
            <w:r w:rsidRPr="00380C20">
              <w:rPr>
                <w:rFonts w:cs="Arial"/>
                <w:sz w:val="17"/>
                <w:szCs w:val="17"/>
              </w:rPr>
              <w:t>86,985</w:t>
            </w:r>
          </w:p>
        </w:tc>
      </w:tr>
      <w:tr w:rsidR="00380C20" w:rsidRPr="004D70A2" w14:paraId="492E2418" w14:textId="77777777" w:rsidTr="00C76572">
        <w:tc>
          <w:tcPr>
            <w:tcW w:w="4594" w:type="dxa"/>
            <w:tcBorders>
              <w:top w:val="single" w:sz="4" w:space="0" w:color="auto"/>
              <w:left w:val="nil"/>
              <w:bottom w:val="single" w:sz="8" w:space="0" w:color="auto"/>
              <w:right w:val="nil"/>
            </w:tcBorders>
          </w:tcPr>
          <w:p w14:paraId="5E36805C" w14:textId="2321740A" w:rsidR="00380C20" w:rsidRPr="00380C20" w:rsidRDefault="00380C20" w:rsidP="00380C20">
            <w:pPr>
              <w:spacing w:before="30" w:after="30" w:line="220" w:lineRule="atLeast"/>
              <w:rPr>
                <w:rFonts w:eastAsia="Times New Roman" w:cs="Arial"/>
                <w:b/>
                <w:sz w:val="17"/>
                <w:szCs w:val="17"/>
                <w:lang w:eastAsia="en-AU"/>
              </w:rPr>
            </w:pPr>
            <w:r w:rsidRPr="00380C20">
              <w:rPr>
                <w:rFonts w:cs="Arial"/>
                <w:b/>
                <w:sz w:val="17"/>
                <w:szCs w:val="17"/>
              </w:rPr>
              <w:t xml:space="preserve">Total financial assets </w:t>
            </w:r>
          </w:p>
        </w:tc>
        <w:tc>
          <w:tcPr>
            <w:tcW w:w="983" w:type="dxa"/>
            <w:tcBorders>
              <w:top w:val="single" w:sz="4" w:space="0" w:color="auto"/>
              <w:left w:val="nil"/>
              <w:bottom w:val="single" w:sz="8" w:space="0" w:color="auto"/>
              <w:right w:val="nil"/>
            </w:tcBorders>
            <w:shd w:val="clear" w:color="auto" w:fill="D9D9D9" w:themeFill="background1" w:themeFillShade="D9"/>
          </w:tcPr>
          <w:p w14:paraId="6BE72F3F" w14:textId="77777777" w:rsidR="00380C20" w:rsidRPr="00CD5311" w:rsidRDefault="00380C20" w:rsidP="00380C20">
            <w:pPr>
              <w:spacing w:before="30" w:after="30" w:line="220" w:lineRule="atLeast"/>
              <w:jc w:val="right"/>
              <w:rPr>
                <w:rFonts w:eastAsia="Times New Roman" w:cs="Arial"/>
                <w:sz w:val="17"/>
                <w:szCs w:val="17"/>
                <w:lang w:eastAsia="en-AU"/>
              </w:rPr>
            </w:pPr>
          </w:p>
        </w:tc>
        <w:tc>
          <w:tcPr>
            <w:tcW w:w="1067" w:type="dxa"/>
            <w:tcBorders>
              <w:top w:val="single" w:sz="4" w:space="0" w:color="auto"/>
              <w:left w:val="nil"/>
              <w:bottom w:val="single" w:sz="8" w:space="0" w:color="auto"/>
              <w:right w:val="nil"/>
            </w:tcBorders>
          </w:tcPr>
          <w:p w14:paraId="1F0C7E52" w14:textId="62E6AE79" w:rsidR="00380C20" w:rsidRPr="00380C20" w:rsidRDefault="00380C20" w:rsidP="00380C20">
            <w:pPr>
              <w:spacing w:before="30" w:after="30" w:line="220" w:lineRule="atLeast"/>
              <w:jc w:val="right"/>
              <w:rPr>
                <w:rFonts w:eastAsia="Times New Roman" w:cs="Arial"/>
                <w:b/>
                <w:sz w:val="17"/>
                <w:szCs w:val="17"/>
                <w:lang w:eastAsia="en-AU"/>
              </w:rPr>
            </w:pPr>
            <w:r w:rsidRPr="00380C20">
              <w:rPr>
                <w:rFonts w:cs="Arial"/>
                <w:b/>
                <w:sz w:val="17"/>
                <w:szCs w:val="17"/>
              </w:rPr>
              <w:t>11,684,796</w:t>
            </w:r>
          </w:p>
        </w:tc>
        <w:tc>
          <w:tcPr>
            <w:tcW w:w="1067" w:type="dxa"/>
            <w:tcBorders>
              <w:top w:val="single" w:sz="4" w:space="0" w:color="auto"/>
              <w:left w:val="nil"/>
              <w:bottom w:val="single" w:sz="8" w:space="0" w:color="auto"/>
              <w:right w:val="nil"/>
            </w:tcBorders>
            <w:shd w:val="clear" w:color="auto" w:fill="D9D9D9" w:themeFill="background1" w:themeFillShade="D9"/>
          </w:tcPr>
          <w:p w14:paraId="3D56E223" w14:textId="5AEEFAFB" w:rsidR="00380C20" w:rsidRPr="00380C20" w:rsidRDefault="00380C20" w:rsidP="00380C20">
            <w:pPr>
              <w:spacing w:before="30" w:after="30" w:line="220" w:lineRule="atLeast"/>
              <w:jc w:val="right"/>
              <w:rPr>
                <w:rFonts w:eastAsia="Times New Roman" w:cs="Arial"/>
                <w:b/>
                <w:sz w:val="17"/>
                <w:szCs w:val="17"/>
                <w:lang w:eastAsia="en-AU"/>
              </w:rPr>
            </w:pPr>
            <w:r w:rsidRPr="00380C20">
              <w:rPr>
                <w:rFonts w:cs="Arial"/>
                <w:b/>
                <w:sz w:val="17"/>
                <w:szCs w:val="17"/>
              </w:rPr>
              <w:t>10,643,287</w:t>
            </w:r>
          </w:p>
        </w:tc>
      </w:tr>
      <w:tr w:rsidR="00C76572" w:rsidRPr="004D70A2" w14:paraId="5FAC9985" w14:textId="77777777" w:rsidTr="00C76572">
        <w:tc>
          <w:tcPr>
            <w:tcW w:w="4594" w:type="dxa"/>
            <w:tcBorders>
              <w:top w:val="single" w:sz="8" w:space="0" w:color="auto"/>
              <w:left w:val="nil"/>
              <w:bottom w:val="nil"/>
              <w:right w:val="nil"/>
            </w:tcBorders>
          </w:tcPr>
          <w:p w14:paraId="0A2B7C39" w14:textId="77777777" w:rsidR="00C76572" w:rsidRPr="004D70A2" w:rsidRDefault="00C76572" w:rsidP="00C76572">
            <w:pPr>
              <w:spacing w:after="90" w:line="220" w:lineRule="atLeast"/>
              <w:rPr>
                <w:rFonts w:eastAsia="Times New Roman" w:cs="Arial"/>
                <w:b/>
                <w:sz w:val="17"/>
                <w:szCs w:val="17"/>
                <w:lang w:eastAsia="en-AU"/>
              </w:rPr>
            </w:pPr>
          </w:p>
        </w:tc>
        <w:tc>
          <w:tcPr>
            <w:tcW w:w="983" w:type="dxa"/>
            <w:tcBorders>
              <w:top w:val="single" w:sz="8" w:space="0" w:color="auto"/>
              <w:left w:val="nil"/>
              <w:bottom w:val="nil"/>
              <w:right w:val="nil"/>
            </w:tcBorders>
            <w:shd w:val="clear" w:color="auto" w:fill="D9D9D9" w:themeFill="background1" w:themeFillShade="D9"/>
          </w:tcPr>
          <w:p w14:paraId="41493F78" w14:textId="77777777" w:rsidR="00C76572" w:rsidRPr="00CD5311" w:rsidRDefault="00C76572" w:rsidP="00C76572">
            <w:pPr>
              <w:spacing w:after="90" w:line="220" w:lineRule="atLeast"/>
              <w:rPr>
                <w:rFonts w:eastAsia="Times New Roman" w:cs="Arial"/>
                <w:sz w:val="17"/>
                <w:szCs w:val="17"/>
                <w:lang w:eastAsia="en-AU"/>
              </w:rPr>
            </w:pPr>
          </w:p>
        </w:tc>
        <w:tc>
          <w:tcPr>
            <w:tcW w:w="1067" w:type="dxa"/>
            <w:tcBorders>
              <w:top w:val="single" w:sz="8" w:space="0" w:color="auto"/>
              <w:left w:val="nil"/>
              <w:bottom w:val="nil"/>
              <w:right w:val="nil"/>
            </w:tcBorders>
          </w:tcPr>
          <w:p w14:paraId="3214B13E" w14:textId="77777777" w:rsidR="00C76572" w:rsidRPr="004D70A2" w:rsidRDefault="00C76572" w:rsidP="00C76572">
            <w:pPr>
              <w:spacing w:after="90" w:line="220" w:lineRule="atLeast"/>
              <w:rPr>
                <w:rFonts w:eastAsia="Times New Roman" w:cs="Arial"/>
                <w:sz w:val="17"/>
                <w:szCs w:val="17"/>
                <w:lang w:eastAsia="en-AU"/>
              </w:rPr>
            </w:pPr>
          </w:p>
        </w:tc>
        <w:tc>
          <w:tcPr>
            <w:tcW w:w="1067" w:type="dxa"/>
            <w:tcBorders>
              <w:top w:val="single" w:sz="8" w:space="0" w:color="auto"/>
              <w:left w:val="nil"/>
              <w:bottom w:val="nil"/>
              <w:right w:val="nil"/>
            </w:tcBorders>
            <w:shd w:val="clear" w:color="auto" w:fill="D9D9D9" w:themeFill="background1" w:themeFillShade="D9"/>
          </w:tcPr>
          <w:p w14:paraId="5EE05869" w14:textId="77777777" w:rsidR="00C76572" w:rsidRPr="004D70A2" w:rsidRDefault="00C76572" w:rsidP="00C76572">
            <w:pPr>
              <w:spacing w:after="90" w:line="220" w:lineRule="atLeast"/>
              <w:rPr>
                <w:rFonts w:eastAsia="Times New Roman" w:cs="Arial"/>
                <w:sz w:val="17"/>
                <w:szCs w:val="17"/>
                <w:lang w:eastAsia="en-AU"/>
              </w:rPr>
            </w:pPr>
          </w:p>
        </w:tc>
      </w:tr>
      <w:tr w:rsidR="00C76572" w:rsidRPr="004D70A2" w14:paraId="217320C9" w14:textId="77777777" w:rsidTr="00C76572">
        <w:tc>
          <w:tcPr>
            <w:tcW w:w="4594" w:type="dxa"/>
            <w:tcBorders>
              <w:top w:val="nil"/>
              <w:left w:val="nil"/>
              <w:bottom w:val="nil"/>
              <w:right w:val="nil"/>
            </w:tcBorders>
          </w:tcPr>
          <w:p w14:paraId="7B8A7A4D"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Non</w:t>
            </w:r>
            <w:r w:rsidRPr="004D70A2">
              <w:rPr>
                <w:rFonts w:eastAsia="Times New Roman" w:cs="Arial"/>
                <w:b/>
                <w:sz w:val="17"/>
                <w:szCs w:val="17"/>
                <w:lang w:eastAsia="en-AU"/>
              </w:rPr>
              <w:noBreakHyphen/>
              <w:t>financial assets</w:t>
            </w:r>
          </w:p>
        </w:tc>
        <w:tc>
          <w:tcPr>
            <w:tcW w:w="983" w:type="dxa"/>
            <w:tcBorders>
              <w:top w:val="nil"/>
              <w:left w:val="nil"/>
              <w:bottom w:val="nil"/>
              <w:right w:val="nil"/>
            </w:tcBorders>
            <w:shd w:val="clear" w:color="auto" w:fill="D9D9D9" w:themeFill="background1" w:themeFillShade="D9"/>
          </w:tcPr>
          <w:p w14:paraId="0A82C6E6" w14:textId="77777777" w:rsidR="00C76572" w:rsidRPr="00CD5311"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561520D2"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shd w:val="clear" w:color="auto" w:fill="D9D9D9" w:themeFill="background1" w:themeFillShade="D9"/>
          </w:tcPr>
          <w:p w14:paraId="03990C22"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653196" w:rsidRPr="004D70A2" w14:paraId="36C8B2CF" w14:textId="77777777" w:rsidTr="006475E3">
        <w:tc>
          <w:tcPr>
            <w:tcW w:w="4594" w:type="dxa"/>
            <w:tcBorders>
              <w:top w:val="nil"/>
              <w:left w:val="nil"/>
              <w:bottom w:val="nil"/>
              <w:right w:val="nil"/>
            </w:tcBorders>
          </w:tcPr>
          <w:p w14:paraId="58BD8DD8" w14:textId="0F66BA48" w:rsidR="00653196" w:rsidRPr="00653196" w:rsidRDefault="00653196" w:rsidP="00653196">
            <w:pPr>
              <w:spacing w:before="30" w:after="30" w:line="220" w:lineRule="atLeast"/>
              <w:rPr>
                <w:rFonts w:eastAsia="Times New Roman" w:cs="Arial"/>
                <w:sz w:val="17"/>
                <w:szCs w:val="17"/>
                <w:lang w:eastAsia="en-AU"/>
              </w:rPr>
            </w:pPr>
            <w:r w:rsidRPr="00653196">
              <w:rPr>
                <w:rFonts w:cs="Arial"/>
                <w:sz w:val="17"/>
                <w:szCs w:val="17"/>
              </w:rPr>
              <w:t>Intangible assets</w:t>
            </w:r>
          </w:p>
        </w:tc>
        <w:tc>
          <w:tcPr>
            <w:tcW w:w="983" w:type="dxa"/>
            <w:tcBorders>
              <w:top w:val="nil"/>
              <w:left w:val="nil"/>
              <w:bottom w:val="nil"/>
              <w:right w:val="nil"/>
            </w:tcBorders>
            <w:shd w:val="clear" w:color="auto" w:fill="D9D9D9" w:themeFill="background1" w:themeFillShade="D9"/>
          </w:tcPr>
          <w:p w14:paraId="7AF7749A" w14:textId="24078D98" w:rsidR="00653196" w:rsidRPr="00CD5311" w:rsidRDefault="00653196" w:rsidP="00653196">
            <w:pPr>
              <w:spacing w:before="30" w:after="30" w:line="220" w:lineRule="atLeast"/>
              <w:jc w:val="right"/>
              <w:rPr>
                <w:rFonts w:eastAsia="Times New Roman" w:cs="Arial"/>
                <w:sz w:val="17"/>
                <w:szCs w:val="17"/>
                <w:lang w:eastAsia="en-AU"/>
              </w:rPr>
            </w:pPr>
            <w:r w:rsidRPr="00CD5311">
              <w:rPr>
                <w:rFonts w:cs="Arial"/>
                <w:sz w:val="17"/>
                <w:szCs w:val="17"/>
              </w:rPr>
              <w:t>4.1</w:t>
            </w:r>
          </w:p>
        </w:tc>
        <w:tc>
          <w:tcPr>
            <w:tcW w:w="1067" w:type="dxa"/>
            <w:tcBorders>
              <w:top w:val="nil"/>
              <w:left w:val="nil"/>
              <w:bottom w:val="nil"/>
              <w:right w:val="nil"/>
            </w:tcBorders>
          </w:tcPr>
          <w:p w14:paraId="02412FAF" w14:textId="4F43D643" w:rsidR="00653196" w:rsidRPr="00653196" w:rsidRDefault="00653196" w:rsidP="00653196">
            <w:pPr>
              <w:spacing w:before="30" w:after="30" w:line="220" w:lineRule="atLeast"/>
              <w:jc w:val="right"/>
              <w:rPr>
                <w:rFonts w:eastAsia="Times New Roman" w:cs="Arial"/>
                <w:sz w:val="17"/>
                <w:szCs w:val="17"/>
                <w:lang w:eastAsia="en-AU"/>
              </w:rPr>
            </w:pPr>
            <w:r w:rsidRPr="00653196">
              <w:rPr>
                <w:rFonts w:cs="Arial"/>
                <w:sz w:val="17"/>
                <w:szCs w:val="17"/>
              </w:rPr>
              <w:t>936,583</w:t>
            </w:r>
          </w:p>
        </w:tc>
        <w:tc>
          <w:tcPr>
            <w:tcW w:w="1067" w:type="dxa"/>
            <w:tcBorders>
              <w:top w:val="nil"/>
              <w:left w:val="nil"/>
              <w:bottom w:val="nil"/>
              <w:right w:val="nil"/>
            </w:tcBorders>
            <w:shd w:val="clear" w:color="auto" w:fill="D9D9D9" w:themeFill="background1" w:themeFillShade="D9"/>
          </w:tcPr>
          <w:p w14:paraId="19CF0A3E" w14:textId="52D6D7E2" w:rsidR="00653196" w:rsidRPr="00653196" w:rsidRDefault="00653196" w:rsidP="00653196">
            <w:pPr>
              <w:spacing w:before="30" w:after="30" w:line="220" w:lineRule="atLeast"/>
              <w:jc w:val="right"/>
              <w:rPr>
                <w:rFonts w:eastAsia="Times New Roman" w:cs="Arial"/>
                <w:sz w:val="17"/>
                <w:szCs w:val="17"/>
                <w:lang w:eastAsia="en-AU"/>
              </w:rPr>
            </w:pPr>
            <w:r w:rsidRPr="00653196">
              <w:rPr>
                <w:rFonts w:cs="Arial"/>
                <w:sz w:val="17"/>
                <w:szCs w:val="17"/>
              </w:rPr>
              <w:t>2,341,458</w:t>
            </w:r>
          </w:p>
        </w:tc>
      </w:tr>
      <w:tr w:rsidR="00653196" w:rsidRPr="004D70A2" w14:paraId="19C3B49F" w14:textId="77777777" w:rsidTr="006475E3">
        <w:tc>
          <w:tcPr>
            <w:tcW w:w="4594" w:type="dxa"/>
            <w:tcBorders>
              <w:top w:val="nil"/>
              <w:left w:val="nil"/>
              <w:bottom w:val="nil"/>
              <w:right w:val="nil"/>
            </w:tcBorders>
          </w:tcPr>
          <w:p w14:paraId="4C808837" w14:textId="7BFF2ABC" w:rsidR="00653196" w:rsidRPr="00653196" w:rsidRDefault="00653196" w:rsidP="00653196">
            <w:pPr>
              <w:spacing w:before="30" w:after="30" w:line="220" w:lineRule="atLeast"/>
              <w:rPr>
                <w:rFonts w:eastAsia="Times New Roman" w:cs="Arial"/>
                <w:sz w:val="17"/>
                <w:szCs w:val="17"/>
                <w:lang w:eastAsia="en-AU"/>
              </w:rPr>
            </w:pPr>
            <w:r w:rsidRPr="00653196">
              <w:rPr>
                <w:rFonts w:cs="Arial"/>
                <w:sz w:val="17"/>
                <w:szCs w:val="17"/>
              </w:rPr>
              <w:t>Property, plant and equipment</w:t>
            </w:r>
          </w:p>
        </w:tc>
        <w:tc>
          <w:tcPr>
            <w:tcW w:w="983" w:type="dxa"/>
            <w:tcBorders>
              <w:top w:val="nil"/>
              <w:left w:val="nil"/>
              <w:bottom w:val="nil"/>
              <w:right w:val="nil"/>
            </w:tcBorders>
            <w:shd w:val="clear" w:color="auto" w:fill="D9D9D9" w:themeFill="background1" w:themeFillShade="D9"/>
          </w:tcPr>
          <w:p w14:paraId="79F677B9" w14:textId="35BF37B8" w:rsidR="00653196" w:rsidRPr="00CD5311" w:rsidRDefault="00220A62" w:rsidP="00653196">
            <w:pPr>
              <w:spacing w:before="30" w:after="30" w:line="220" w:lineRule="atLeast"/>
              <w:jc w:val="right"/>
              <w:rPr>
                <w:rFonts w:eastAsia="Times New Roman" w:cs="Arial"/>
                <w:sz w:val="17"/>
                <w:szCs w:val="17"/>
                <w:lang w:eastAsia="en-AU"/>
              </w:rPr>
            </w:pPr>
            <w:r>
              <w:rPr>
                <w:rFonts w:eastAsia="Times New Roman" w:cs="Arial"/>
                <w:sz w:val="17"/>
                <w:szCs w:val="17"/>
                <w:lang w:eastAsia="en-AU"/>
              </w:rPr>
              <w:t>4.2</w:t>
            </w:r>
          </w:p>
        </w:tc>
        <w:tc>
          <w:tcPr>
            <w:tcW w:w="1067" w:type="dxa"/>
            <w:tcBorders>
              <w:top w:val="nil"/>
              <w:left w:val="nil"/>
              <w:bottom w:val="nil"/>
              <w:right w:val="nil"/>
            </w:tcBorders>
          </w:tcPr>
          <w:p w14:paraId="7F5BFAED" w14:textId="2B4495A7" w:rsidR="00653196" w:rsidRPr="00653196" w:rsidRDefault="00653196" w:rsidP="00653196">
            <w:pPr>
              <w:spacing w:before="30" w:after="30" w:line="220" w:lineRule="atLeast"/>
              <w:jc w:val="right"/>
              <w:rPr>
                <w:rFonts w:eastAsia="Times New Roman" w:cs="Arial"/>
                <w:sz w:val="17"/>
                <w:szCs w:val="17"/>
                <w:lang w:eastAsia="en-AU"/>
              </w:rPr>
            </w:pPr>
            <w:r w:rsidRPr="00653196">
              <w:rPr>
                <w:rFonts w:cs="Arial"/>
                <w:sz w:val="17"/>
                <w:szCs w:val="17"/>
              </w:rPr>
              <w:t>31,749</w:t>
            </w:r>
          </w:p>
        </w:tc>
        <w:tc>
          <w:tcPr>
            <w:tcW w:w="1067" w:type="dxa"/>
            <w:tcBorders>
              <w:top w:val="nil"/>
              <w:left w:val="nil"/>
              <w:bottom w:val="nil"/>
              <w:right w:val="nil"/>
            </w:tcBorders>
            <w:shd w:val="clear" w:color="auto" w:fill="D9D9D9" w:themeFill="background1" w:themeFillShade="D9"/>
          </w:tcPr>
          <w:p w14:paraId="06B646B8" w14:textId="5964D348" w:rsidR="00653196" w:rsidRPr="00653196" w:rsidRDefault="00653196" w:rsidP="00653196">
            <w:pPr>
              <w:spacing w:before="30" w:after="30" w:line="220" w:lineRule="atLeast"/>
              <w:jc w:val="right"/>
              <w:rPr>
                <w:rFonts w:eastAsia="Times New Roman" w:cs="Arial"/>
                <w:sz w:val="17"/>
                <w:szCs w:val="17"/>
                <w:lang w:eastAsia="en-AU"/>
              </w:rPr>
            </w:pPr>
            <w:r w:rsidRPr="00653196">
              <w:rPr>
                <w:rFonts w:cs="Arial"/>
                <w:sz w:val="17"/>
                <w:szCs w:val="17"/>
              </w:rPr>
              <w:t>-</w:t>
            </w:r>
          </w:p>
        </w:tc>
      </w:tr>
      <w:tr w:rsidR="00653196" w:rsidRPr="004D70A2" w14:paraId="734B288B" w14:textId="77777777" w:rsidTr="006475E3">
        <w:tc>
          <w:tcPr>
            <w:tcW w:w="4594" w:type="dxa"/>
            <w:tcBorders>
              <w:top w:val="nil"/>
              <w:left w:val="nil"/>
              <w:bottom w:val="single" w:sz="4" w:space="0" w:color="auto"/>
              <w:right w:val="nil"/>
            </w:tcBorders>
          </w:tcPr>
          <w:p w14:paraId="03F4FEF3" w14:textId="04029DB9" w:rsidR="00653196" w:rsidRPr="00653196" w:rsidRDefault="00653196" w:rsidP="00653196">
            <w:pPr>
              <w:spacing w:before="30" w:after="30" w:line="220" w:lineRule="atLeast"/>
              <w:rPr>
                <w:rFonts w:eastAsia="Times New Roman" w:cs="Arial"/>
                <w:b/>
                <w:sz w:val="17"/>
                <w:szCs w:val="17"/>
                <w:lang w:eastAsia="en-AU"/>
              </w:rPr>
            </w:pPr>
            <w:r w:rsidRPr="00653196">
              <w:rPr>
                <w:rFonts w:cs="Arial"/>
                <w:bCs/>
                <w:sz w:val="17"/>
                <w:szCs w:val="17"/>
              </w:rPr>
              <w:t>Other non-financial assets</w:t>
            </w:r>
          </w:p>
        </w:tc>
        <w:tc>
          <w:tcPr>
            <w:tcW w:w="983" w:type="dxa"/>
            <w:tcBorders>
              <w:top w:val="nil"/>
              <w:left w:val="nil"/>
              <w:bottom w:val="single" w:sz="4" w:space="0" w:color="auto"/>
              <w:right w:val="nil"/>
            </w:tcBorders>
            <w:shd w:val="clear" w:color="auto" w:fill="D9D9D9" w:themeFill="background1" w:themeFillShade="D9"/>
          </w:tcPr>
          <w:p w14:paraId="68E552D1" w14:textId="73696DF6" w:rsidR="00653196" w:rsidRPr="00CD5311" w:rsidRDefault="00653196" w:rsidP="00653196">
            <w:pPr>
              <w:spacing w:before="30" w:after="30" w:line="220" w:lineRule="atLeast"/>
              <w:jc w:val="right"/>
              <w:rPr>
                <w:rFonts w:eastAsia="Times New Roman" w:cs="Arial"/>
                <w:sz w:val="17"/>
                <w:szCs w:val="17"/>
                <w:lang w:eastAsia="en-AU"/>
              </w:rPr>
            </w:pPr>
            <w:r w:rsidRPr="00CD5311">
              <w:rPr>
                <w:rFonts w:cs="Arial"/>
                <w:sz w:val="17"/>
                <w:szCs w:val="17"/>
              </w:rPr>
              <w:t>5.2</w:t>
            </w:r>
          </w:p>
        </w:tc>
        <w:tc>
          <w:tcPr>
            <w:tcW w:w="1067" w:type="dxa"/>
            <w:tcBorders>
              <w:top w:val="nil"/>
              <w:left w:val="nil"/>
              <w:bottom w:val="single" w:sz="4" w:space="0" w:color="auto"/>
              <w:right w:val="nil"/>
            </w:tcBorders>
          </w:tcPr>
          <w:p w14:paraId="40A71203" w14:textId="29C08B9D" w:rsidR="00653196" w:rsidRPr="00653196" w:rsidRDefault="00653196" w:rsidP="00653196">
            <w:pPr>
              <w:spacing w:before="30" w:after="30" w:line="220" w:lineRule="atLeast"/>
              <w:jc w:val="right"/>
              <w:rPr>
                <w:rFonts w:eastAsia="Times New Roman" w:cs="Arial"/>
                <w:b/>
                <w:sz w:val="17"/>
                <w:szCs w:val="17"/>
                <w:lang w:eastAsia="en-AU"/>
              </w:rPr>
            </w:pPr>
            <w:r w:rsidRPr="00653196">
              <w:rPr>
                <w:rFonts w:cs="Arial"/>
                <w:bCs/>
                <w:sz w:val="17"/>
                <w:szCs w:val="17"/>
              </w:rPr>
              <w:t>40,116</w:t>
            </w:r>
          </w:p>
        </w:tc>
        <w:tc>
          <w:tcPr>
            <w:tcW w:w="1067" w:type="dxa"/>
            <w:tcBorders>
              <w:top w:val="nil"/>
              <w:left w:val="nil"/>
              <w:bottom w:val="single" w:sz="4" w:space="0" w:color="auto"/>
              <w:right w:val="nil"/>
            </w:tcBorders>
            <w:shd w:val="clear" w:color="auto" w:fill="D9D9D9" w:themeFill="background1" w:themeFillShade="D9"/>
          </w:tcPr>
          <w:p w14:paraId="646AE11E" w14:textId="00B68E75" w:rsidR="00653196" w:rsidRPr="00653196" w:rsidRDefault="00653196" w:rsidP="00653196">
            <w:pPr>
              <w:spacing w:before="30" w:after="30" w:line="220" w:lineRule="atLeast"/>
              <w:jc w:val="right"/>
              <w:rPr>
                <w:rFonts w:eastAsia="Times New Roman" w:cs="Arial"/>
                <w:b/>
                <w:sz w:val="17"/>
                <w:szCs w:val="17"/>
                <w:lang w:eastAsia="en-AU"/>
              </w:rPr>
            </w:pPr>
            <w:r w:rsidRPr="00653196">
              <w:rPr>
                <w:rFonts w:cs="Arial"/>
                <w:bCs/>
                <w:sz w:val="17"/>
                <w:szCs w:val="17"/>
              </w:rPr>
              <w:t>69,581</w:t>
            </w:r>
          </w:p>
        </w:tc>
      </w:tr>
      <w:tr w:rsidR="00653196" w:rsidRPr="004D70A2" w14:paraId="00DBCAB3" w14:textId="77777777" w:rsidTr="00291FE5">
        <w:tc>
          <w:tcPr>
            <w:tcW w:w="4594" w:type="dxa"/>
            <w:tcBorders>
              <w:top w:val="single" w:sz="4" w:space="0" w:color="auto"/>
              <w:left w:val="nil"/>
              <w:bottom w:val="single" w:sz="8" w:space="0" w:color="auto"/>
              <w:right w:val="nil"/>
            </w:tcBorders>
          </w:tcPr>
          <w:p w14:paraId="255F44E0" w14:textId="39F03DCC" w:rsidR="00653196" w:rsidRPr="00653196" w:rsidRDefault="00653196" w:rsidP="00653196">
            <w:pPr>
              <w:spacing w:before="30" w:after="30" w:line="220" w:lineRule="atLeast"/>
              <w:rPr>
                <w:rFonts w:eastAsia="Times New Roman" w:cs="Arial"/>
                <w:b/>
                <w:sz w:val="17"/>
                <w:szCs w:val="17"/>
                <w:lang w:eastAsia="en-AU"/>
              </w:rPr>
            </w:pPr>
            <w:r w:rsidRPr="00653196">
              <w:rPr>
                <w:rFonts w:cs="Arial"/>
                <w:b/>
                <w:sz w:val="17"/>
                <w:szCs w:val="17"/>
              </w:rPr>
              <w:t>Total non</w:t>
            </w:r>
            <w:r w:rsidRPr="00653196">
              <w:rPr>
                <w:rFonts w:cs="Arial"/>
                <w:b/>
                <w:sz w:val="17"/>
                <w:szCs w:val="17"/>
              </w:rPr>
              <w:noBreakHyphen/>
              <w:t>financial assets</w:t>
            </w:r>
          </w:p>
        </w:tc>
        <w:tc>
          <w:tcPr>
            <w:tcW w:w="983" w:type="dxa"/>
            <w:tcBorders>
              <w:top w:val="single" w:sz="4" w:space="0" w:color="auto"/>
              <w:left w:val="nil"/>
              <w:bottom w:val="single" w:sz="8" w:space="0" w:color="auto"/>
              <w:right w:val="nil"/>
            </w:tcBorders>
            <w:shd w:val="clear" w:color="auto" w:fill="D9D9D9" w:themeFill="background1" w:themeFillShade="D9"/>
          </w:tcPr>
          <w:p w14:paraId="52E1F9E6" w14:textId="77777777" w:rsidR="00653196" w:rsidRPr="00CD5311" w:rsidRDefault="00653196" w:rsidP="00653196">
            <w:pPr>
              <w:spacing w:before="30" w:after="30" w:line="220" w:lineRule="atLeast"/>
              <w:jc w:val="right"/>
              <w:rPr>
                <w:rFonts w:eastAsia="Times New Roman" w:cs="Arial"/>
                <w:sz w:val="17"/>
                <w:szCs w:val="17"/>
                <w:lang w:eastAsia="en-AU"/>
              </w:rPr>
            </w:pPr>
          </w:p>
        </w:tc>
        <w:tc>
          <w:tcPr>
            <w:tcW w:w="1067" w:type="dxa"/>
            <w:tcBorders>
              <w:top w:val="single" w:sz="4" w:space="0" w:color="auto"/>
              <w:left w:val="nil"/>
              <w:bottom w:val="single" w:sz="8" w:space="0" w:color="auto"/>
              <w:right w:val="nil"/>
            </w:tcBorders>
          </w:tcPr>
          <w:p w14:paraId="423CD30F" w14:textId="48F2466A" w:rsidR="00653196" w:rsidRPr="00653196" w:rsidRDefault="00653196" w:rsidP="00653196">
            <w:pPr>
              <w:spacing w:before="30" w:after="30" w:line="220" w:lineRule="atLeast"/>
              <w:jc w:val="right"/>
              <w:rPr>
                <w:rFonts w:eastAsia="Times New Roman" w:cs="Arial"/>
                <w:b/>
                <w:sz w:val="17"/>
                <w:szCs w:val="17"/>
                <w:lang w:eastAsia="en-AU"/>
              </w:rPr>
            </w:pPr>
            <w:r w:rsidRPr="00653196">
              <w:rPr>
                <w:rFonts w:cs="Arial"/>
                <w:b/>
                <w:sz w:val="17"/>
                <w:szCs w:val="17"/>
              </w:rPr>
              <w:t>1,008,448</w:t>
            </w:r>
          </w:p>
        </w:tc>
        <w:tc>
          <w:tcPr>
            <w:tcW w:w="1067" w:type="dxa"/>
            <w:tcBorders>
              <w:top w:val="single" w:sz="4" w:space="0" w:color="auto"/>
              <w:left w:val="nil"/>
              <w:bottom w:val="single" w:sz="8" w:space="0" w:color="auto"/>
              <w:right w:val="nil"/>
            </w:tcBorders>
            <w:shd w:val="clear" w:color="auto" w:fill="D9D9D9" w:themeFill="background1" w:themeFillShade="D9"/>
          </w:tcPr>
          <w:p w14:paraId="3279AC82" w14:textId="186A5236" w:rsidR="00653196" w:rsidRPr="00653196" w:rsidRDefault="00653196" w:rsidP="00653196">
            <w:pPr>
              <w:spacing w:before="30" w:after="30" w:line="220" w:lineRule="atLeast"/>
              <w:jc w:val="right"/>
              <w:rPr>
                <w:rFonts w:eastAsia="Times New Roman" w:cs="Arial"/>
                <w:b/>
                <w:sz w:val="17"/>
                <w:szCs w:val="17"/>
                <w:lang w:eastAsia="en-AU"/>
              </w:rPr>
            </w:pPr>
            <w:r w:rsidRPr="00653196">
              <w:rPr>
                <w:rFonts w:cs="Arial"/>
                <w:b/>
                <w:sz w:val="17"/>
                <w:szCs w:val="17"/>
              </w:rPr>
              <w:t>2,411,039</w:t>
            </w:r>
          </w:p>
        </w:tc>
      </w:tr>
      <w:tr w:rsidR="00596719" w:rsidRPr="004D70A2" w14:paraId="7CB274A8" w14:textId="77777777" w:rsidTr="00291FE5">
        <w:tc>
          <w:tcPr>
            <w:tcW w:w="4594" w:type="dxa"/>
            <w:tcBorders>
              <w:top w:val="single" w:sz="4" w:space="0" w:color="auto"/>
              <w:left w:val="nil"/>
              <w:bottom w:val="single" w:sz="8" w:space="0" w:color="auto"/>
              <w:right w:val="nil"/>
            </w:tcBorders>
          </w:tcPr>
          <w:p w14:paraId="5ADCEEF6" w14:textId="3A06C068" w:rsidR="00596719" w:rsidRPr="00596719" w:rsidRDefault="00596719" w:rsidP="00596719">
            <w:pPr>
              <w:spacing w:before="30" w:after="30" w:line="220" w:lineRule="atLeast"/>
              <w:rPr>
                <w:rFonts w:cs="Arial"/>
                <w:b/>
                <w:sz w:val="17"/>
                <w:szCs w:val="17"/>
              </w:rPr>
            </w:pPr>
            <w:r w:rsidRPr="00596719">
              <w:rPr>
                <w:rFonts w:cs="Arial"/>
                <w:b/>
                <w:sz w:val="17"/>
                <w:szCs w:val="17"/>
              </w:rPr>
              <w:t>Total assets</w:t>
            </w:r>
          </w:p>
        </w:tc>
        <w:tc>
          <w:tcPr>
            <w:tcW w:w="983" w:type="dxa"/>
            <w:tcBorders>
              <w:top w:val="single" w:sz="4" w:space="0" w:color="auto"/>
              <w:left w:val="nil"/>
              <w:bottom w:val="single" w:sz="8" w:space="0" w:color="auto"/>
              <w:right w:val="nil"/>
            </w:tcBorders>
            <w:shd w:val="clear" w:color="auto" w:fill="D9D9D9" w:themeFill="background1" w:themeFillShade="D9"/>
          </w:tcPr>
          <w:p w14:paraId="68C838AB" w14:textId="77777777" w:rsidR="00596719" w:rsidRPr="00596719" w:rsidRDefault="00596719" w:rsidP="00596719">
            <w:pPr>
              <w:spacing w:before="30" w:after="30" w:line="220" w:lineRule="atLeast"/>
              <w:jc w:val="right"/>
              <w:rPr>
                <w:rFonts w:eastAsia="Times New Roman" w:cs="Arial"/>
                <w:sz w:val="17"/>
                <w:szCs w:val="17"/>
                <w:lang w:eastAsia="en-AU"/>
              </w:rPr>
            </w:pPr>
          </w:p>
        </w:tc>
        <w:tc>
          <w:tcPr>
            <w:tcW w:w="1067" w:type="dxa"/>
            <w:tcBorders>
              <w:top w:val="single" w:sz="8" w:space="0" w:color="auto"/>
              <w:left w:val="nil"/>
              <w:bottom w:val="nil"/>
              <w:right w:val="nil"/>
            </w:tcBorders>
          </w:tcPr>
          <w:p w14:paraId="6432E823" w14:textId="30102595" w:rsidR="00596719" w:rsidRPr="00596719" w:rsidRDefault="00596719" w:rsidP="00596719">
            <w:pPr>
              <w:spacing w:before="30" w:after="30" w:line="220" w:lineRule="atLeast"/>
              <w:jc w:val="right"/>
              <w:rPr>
                <w:rFonts w:cs="Arial"/>
                <w:b/>
                <w:sz w:val="17"/>
                <w:szCs w:val="17"/>
              </w:rPr>
            </w:pPr>
            <w:r w:rsidRPr="00596719">
              <w:rPr>
                <w:rFonts w:cs="Arial"/>
                <w:b/>
                <w:sz w:val="17"/>
                <w:szCs w:val="17"/>
              </w:rPr>
              <w:t>12,693,244</w:t>
            </w:r>
          </w:p>
        </w:tc>
        <w:tc>
          <w:tcPr>
            <w:tcW w:w="1067" w:type="dxa"/>
            <w:tcBorders>
              <w:top w:val="single" w:sz="8" w:space="0" w:color="auto"/>
              <w:left w:val="nil"/>
              <w:bottom w:val="nil"/>
              <w:right w:val="nil"/>
            </w:tcBorders>
            <w:shd w:val="clear" w:color="auto" w:fill="D9D9D9" w:themeFill="background1" w:themeFillShade="D9"/>
          </w:tcPr>
          <w:p w14:paraId="100075C3" w14:textId="767E89C3" w:rsidR="00596719" w:rsidRPr="00596719" w:rsidRDefault="00596719" w:rsidP="00596719">
            <w:pPr>
              <w:spacing w:before="30" w:after="30" w:line="220" w:lineRule="atLeast"/>
              <w:jc w:val="right"/>
              <w:rPr>
                <w:rFonts w:cs="Arial"/>
                <w:b/>
                <w:sz w:val="17"/>
                <w:szCs w:val="17"/>
              </w:rPr>
            </w:pPr>
            <w:r w:rsidRPr="00596719">
              <w:rPr>
                <w:rFonts w:cs="Arial"/>
                <w:b/>
                <w:sz w:val="17"/>
                <w:szCs w:val="17"/>
              </w:rPr>
              <w:t>13,054,326</w:t>
            </w:r>
          </w:p>
        </w:tc>
      </w:tr>
      <w:tr w:rsidR="00C76572" w:rsidRPr="004D70A2" w14:paraId="163B94B9" w14:textId="77777777" w:rsidTr="00C76572">
        <w:tc>
          <w:tcPr>
            <w:tcW w:w="4594" w:type="dxa"/>
            <w:tcBorders>
              <w:top w:val="single" w:sz="8" w:space="0" w:color="auto"/>
              <w:left w:val="nil"/>
              <w:bottom w:val="nil"/>
              <w:right w:val="nil"/>
            </w:tcBorders>
          </w:tcPr>
          <w:p w14:paraId="0AFBF5D8" w14:textId="77777777" w:rsidR="00C76572" w:rsidRPr="004D70A2" w:rsidRDefault="00C76572" w:rsidP="00C76572">
            <w:pPr>
              <w:spacing w:after="90" w:line="220" w:lineRule="atLeast"/>
              <w:rPr>
                <w:rFonts w:eastAsia="Times New Roman" w:cs="Arial"/>
                <w:b/>
                <w:sz w:val="17"/>
                <w:szCs w:val="17"/>
                <w:lang w:eastAsia="en-AU"/>
              </w:rPr>
            </w:pPr>
          </w:p>
        </w:tc>
        <w:tc>
          <w:tcPr>
            <w:tcW w:w="983" w:type="dxa"/>
            <w:tcBorders>
              <w:top w:val="single" w:sz="8" w:space="0" w:color="auto"/>
              <w:left w:val="nil"/>
              <w:bottom w:val="nil"/>
              <w:right w:val="nil"/>
            </w:tcBorders>
            <w:shd w:val="clear" w:color="auto" w:fill="D9D9D9" w:themeFill="background1" w:themeFillShade="D9"/>
          </w:tcPr>
          <w:p w14:paraId="7F131783" w14:textId="77777777" w:rsidR="00C76572" w:rsidRPr="00CD5311" w:rsidRDefault="00C76572" w:rsidP="00C76572">
            <w:pPr>
              <w:spacing w:after="90" w:line="220" w:lineRule="atLeast"/>
              <w:rPr>
                <w:rFonts w:eastAsia="Times New Roman" w:cs="Arial"/>
                <w:sz w:val="17"/>
                <w:szCs w:val="17"/>
                <w:lang w:eastAsia="en-AU"/>
              </w:rPr>
            </w:pPr>
          </w:p>
        </w:tc>
        <w:tc>
          <w:tcPr>
            <w:tcW w:w="1067" w:type="dxa"/>
            <w:tcBorders>
              <w:top w:val="single" w:sz="8" w:space="0" w:color="auto"/>
              <w:left w:val="nil"/>
              <w:bottom w:val="nil"/>
              <w:right w:val="nil"/>
            </w:tcBorders>
          </w:tcPr>
          <w:p w14:paraId="1A7A0333" w14:textId="77777777" w:rsidR="00C76572" w:rsidRPr="004D70A2" w:rsidRDefault="00C76572" w:rsidP="00C76572">
            <w:pPr>
              <w:spacing w:after="90" w:line="220" w:lineRule="atLeast"/>
              <w:rPr>
                <w:rFonts w:eastAsia="Times New Roman" w:cs="Arial"/>
                <w:sz w:val="17"/>
                <w:szCs w:val="17"/>
                <w:lang w:eastAsia="en-AU"/>
              </w:rPr>
            </w:pPr>
          </w:p>
        </w:tc>
        <w:tc>
          <w:tcPr>
            <w:tcW w:w="1067" w:type="dxa"/>
            <w:tcBorders>
              <w:top w:val="single" w:sz="8" w:space="0" w:color="auto"/>
              <w:left w:val="nil"/>
              <w:bottom w:val="nil"/>
              <w:right w:val="nil"/>
            </w:tcBorders>
            <w:shd w:val="clear" w:color="auto" w:fill="D9D9D9" w:themeFill="background1" w:themeFillShade="D9"/>
          </w:tcPr>
          <w:p w14:paraId="55D98E79" w14:textId="77777777" w:rsidR="00C76572" w:rsidRPr="004D70A2" w:rsidRDefault="00C76572" w:rsidP="00C76572">
            <w:pPr>
              <w:spacing w:after="90" w:line="220" w:lineRule="atLeast"/>
              <w:rPr>
                <w:rFonts w:eastAsia="Times New Roman" w:cs="Arial"/>
                <w:sz w:val="17"/>
                <w:szCs w:val="17"/>
                <w:lang w:eastAsia="en-AU"/>
              </w:rPr>
            </w:pPr>
          </w:p>
        </w:tc>
      </w:tr>
      <w:tr w:rsidR="00C76572" w:rsidRPr="004D70A2" w14:paraId="1DCFF038" w14:textId="77777777" w:rsidTr="00C76572">
        <w:tc>
          <w:tcPr>
            <w:tcW w:w="4594" w:type="dxa"/>
            <w:tcBorders>
              <w:top w:val="nil"/>
              <w:left w:val="nil"/>
              <w:bottom w:val="nil"/>
              <w:right w:val="nil"/>
            </w:tcBorders>
          </w:tcPr>
          <w:p w14:paraId="06C52BBE"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Liabilities</w:t>
            </w:r>
          </w:p>
        </w:tc>
        <w:tc>
          <w:tcPr>
            <w:tcW w:w="983" w:type="dxa"/>
            <w:tcBorders>
              <w:top w:val="nil"/>
              <w:left w:val="nil"/>
              <w:bottom w:val="nil"/>
              <w:right w:val="nil"/>
            </w:tcBorders>
            <w:shd w:val="clear" w:color="auto" w:fill="D9D9D9" w:themeFill="background1" w:themeFillShade="D9"/>
          </w:tcPr>
          <w:p w14:paraId="552BC3C8" w14:textId="77777777" w:rsidR="00C76572" w:rsidRPr="00CD5311"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0B02AC7F"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shd w:val="clear" w:color="auto" w:fill="D9D9D9" w:themeFill="background1" w:themeFillShade="D9"/>
          </w:tcPr>
          <w:p w14:paraId="00A039A4"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341ED9" w:rsidRPr="004D70A2" w14:paraId="55CE96D1" w14:textId="77777777" w:rsidTr="00C76572">
        <w:tc>
          <w:tcPr>
            <w:tcW w:w="4594" w:type="dxa"/>
            <w:tcBorders>
              <w:top w:val="nil"/>
              <w:left w:val="nil"/>
              <w:bottom w:val="nil"/>
              <w:right w:val="nil"/>
            </w:tcBorders>
          </w:tcPr>
          <w:p w14:paraId="4D3F4B31" w14:textId="51BDFFFA" w:rsidR="00341ED9" w:rsidRPr="00341ED9" w:rsidRDefault="00341ED9" w:rsidP="00341ED9">
            <w:pPr>
              <w:spacing w:before="30" w:after="30" w:line="220" w:lineRule="atLeast"/>
              <w:rPr>
                <w:rFonts w:eastAsia="Times New Roman" w:cs="Arial"/>
                <w:sz w:val="17"/>
                <w:szCs w:val="17"/>
                <w:lang w:eastAsia="en-AU"/>
              </w:rPr>
            </w:pPr>
            <w:r w:rsidRPr="00341ED9">
              <w:rPr>
                <w:rFonts w:cs="Arial"/>
                <w:sz w:val="17"/>
                <w:szCs w:val="17"/>
              </w:rPr>
              <w:t>Payables</w:t>
            </w:r>
          </w:p>
        </w:tc>
        <w:tc>
          <w:tcPr>
            <w:tcW w:w="983" w:type="dxa"/>
            <w:tcBorders>
              <w:top w:val="nil"/>
              <w:left w:val="nil"/>
              <w:bottom w:val="nil"/>
              <w:right w:val="nil"/>
            </w:tcBorders>
            <w:shd w:val="clear" w:color="auto" w:fill="D9D9D9" w:themeFill="background1" w:themeFillShade="D9"/>
          </w:tcPr>
          <w:p w14:paraId="10347AA5" w14:textId="2B9A6B17" w:rsidR="00341ED9" w:rsidRPr="00CD5311" w:rsidRDefault="00341ED9" w:rsidP="00341ED9">
            <w:pPr>
              <w:spacing w:before="30" w:after="30" w:line="220" w:lineRule="atLeast"/>
              <w:jc w:val="right"/>
              <w:rPr>
                <w:rFonts w:eastAsia="Times New Roman" w:cs="Arial"/>
                <w:sz w:val="17"/>
                <w:szCs w:val="17"/>
                <w:lang w:eastAsia="en-AU"/>
              </w:rPr>
            </w:pPr>
            <w:r w:rsidRPr="00CD5311">
              <w:rPr>
                <w:rFonts w:cs="Arial"/>
                <w:sz w:val="17"/>
                <w:szCs w:val="17"/>
              </w:rPr>
              <w:t>5.3</w:t>
            </w:r>
          </w:p>
        </w:tc>
        <w:tc>
          <w:tcPr>
            <w:tcW w:w="1067" w:type="dxa"/>
            <w:tcBorders>
              <w:top w:val="nil"/>
              <w:left w:val="nil"/>
              <w:bottom w:val="nil"/>
              <w:right w:val="nil"/>
            </w:tcBorders>
          </w:tcPr>
          <w:p w14:paraId="4851D406" w14:textId="6B31F51B" w:rsidR="00341ED9" w:rsidRPr="00341ED9" w:rsidRDefault="00341ED9" w:rsidP="00341ED9">
            <w:pPr>
              <w:spacing w:before="30" w:after="30" w:line="220" w:lineRule="atLeast"/>
              <w:jc w:val="right"/>
              <w:rPr>
                <w:rFonts w:eastAsia="Times New Roman" w:cs="Arial"/>
                <w:sz w:val="17"/>
                <w:szCs w:val="17"/>
                <w:lang w:eastAsia="en-AU"/>
              </w:rPr>
            </w:pPr>
            <w:r w:rsidRPr="00341ED9">
              <w:rPr>
                <w:rFonts w:cs="Arial"/>
                <w:sz w:val="17"/>
                <w:szCs w:val="17"/>
              </w:rPr>
              <w:t>2,207,535</w:t>
            </w:r>
          </w:p>
        </w:tc>
        <w:tc>
          <w:tcPr>
            <w:tcW w:w="1067" w:type="dxa"/>
            <w:tcBorders>
              <w:top w:val="nil"/>
              <w:left w:val="nil"/>
              <w:bottom w:val="nil"/>
              <w:right w:val="nil"/>
            </w:tcBorders>
            <w:shd w:val="clear" w:color="auto" w:fill="D9D9D9" w:themeFill="background1" w:themeFillShade="D9"/>
          </w:tcPr>
          <w:p w14:paraId="063FB9FB" w14:textId="4CDF37E8" w:rsidR="00341ED9" w:rsidRPr="00341ED9" w:rsidRDefault="00341ED9" w:rsidP="00341ED9">
            <w:pPr>
              <w:spacing w:before="30" w:after="30" w:line="220" w:lineRule="atLeast"/>
              <w:jc w:val="right"/>
              <w:rPr>
                <w:rFonts w:eastAsia="Times New Roman" w:cs="Arial"/>
                <w:sz w:val="17"/>
                <w:szCs w:val="17"/>
                <w:lang w:eastAsia="en-AU"/>
              </w:rPr>
            </w:pPr>
            <w:r w:rsidRPr="00341ED9">
              <w:rPr>
                <w:rFonts w:cs="Arial"/>
                <w:sz w:val="17"/>
                <w:szCs w:val="17"/>
              </w:rPr>
              <w:t>1,023,204</w:t>
            </w:r>
          </w:p>
        </w:tc>
      </w:tr>
      <w:tr w:rsidR="00341ED9" w:rsidRPr="004D70A2" w14:paraId="599A7BD1" w14:textId="77777777" w:rsidTr="00C76572">
        <w:tc>
          <w:tcPr>
            <w:tcW w:w="4594" w:type="dxa"/>
            <w:tcBorders>
              <w:top w:val="nil"/>
              <w:left w:val="nil"/>
              <w:bottom w:val="single" w:sz="4" w:space="0" w:color="auto"/>
              <w:right w:val="nil"/>
            </w:tcBorders>
          </w:tcPr>
          <w:p w14:paraId="717CB873" w14:textId="74CB620B" w:rsidR="00341ED9" w:rsidRPr="00341ED9" w:rsidRDefault="00341ED9" w:rsidP="00341ED9">
            <w:pPr>
              <w:spacing w:before="30" w:after="30" w:line="220" w:lineRule="atLeast"/>
              <w:rPr>
                <w:rFonts w:eastAsia="Times New Roman" w:cs="Arial"/>
                <w:sz w:val="17"/>
                <w:szCs w:val="17"/>
                <w:lang w:eastAsia="en-AU"/>
              </w:rPr>
            </w:pPr>
            <w:r w:rsidRPr="00341ED9">
              <w:rPr>
                <w:rFonts w:cs="Arial"/>
                <w:bCs/>
                <w:sz w:val="17"/>
                <w:szCs w:val="17"/>
                <w:lang w:val="en-US"/>
              </w:rPr>
              <w:t xml:space="preserve">Contract </w:t>
            </w:r>
            <w:r w:rsidR="00DD7246">
              <w:rPr>
                <w:rFonts w:cs="Arial"/>
                <w:bCs/>
                <w:sz w:val="17"/>
                <w:szCs w:val="17"/>
                <w:lang w:val="en-US"/>
              </w:rPr>
              <w:t>l</w:t>
            </w:r>
            <w:r w:rsidRPr="00341ED9">
              <w:rPr>
                <w:rFonts w:cs="Arial"/>
                <w:bCs/>
                <w:sz w:val="17"/>
                <w:szCs w:val="17"/>
                <w:lang w:val="en-US"/>
              </w:rPr>
              <w:t>iabilities</w:t>
            </w:r>
          </w:p>
        </w:tc>
        <w:tc>
          <w:tcPr>
            <w:tcW w:w="983" w:type="dxa"/>
            <w:tcBorders>
              <w:top w:val="nil"/>
              <w:left w:val="nil"/>
              <w:bottom w:val="single" w:sz="4" w:space="0" w:color="auto"/>
              <w:right w:val="nil"/>
            </w:tcBorders>
            <w:shd w:val="clear" w:color="auto" w:fill="D9D9D9" w:themeFill="background1" w:themeFillShade="D9"/>
          </w:tcPr>
          <w:p w14:paraId="58BCFC87" w14:textId="6E34AB87" w:rsidR="00341ED9" w:rsidRPr="00CD5311" w:rsidRDefault="00341ED9" w:rsidP="00341ED9">
            <w:pPr>
              <w:spacing w:before="30" w:after="30" w:line="220" w:lineRule="atLeast"/>
              <w:jc w:val="right"/>
              <w:rPr>
                <w:rFonts w:eastAsia="Times New Roman" w:cs="Arial"/>
                <w:sz w:val="17"/>
                <w:szCs w:val="17"/>
                <w:lang w:eastAsia="en-AU"/>
              </w:rPr>
            </w:pPr>
            <w:r w:rsidRPr="00CD5311">
              <w:rPr>
                <w:rFonts w:cs="Arial"/>
                <w:sz w:val="17"/>
                <w:szCs w:val="17"/>
              </w:rPr>
              <w:t>5.4</w:t>
            </w:r>
          </w:p>
        </w:tc>
        <w:tc>
          <w:tcPr>
            <w:tcW w:w="1067" w:type="dxa"/>
            <w:tcBorders>
              <w:top w:val="nil"/>
              <w:left w:val="nil"/>
              <w:bottom w:val="single" w:sz="4" w:space="0" w:color="auto"/>
              <w:right w:val="nil"/>
            </w:tcBorders>
          </w:tcPr>
          <w:p w14:paraId="65309E7B" w14:textId="6A82B456" w:rsidR="00341ED9" w:rsidRPr="00341ED9" w:rsidRDefault="00341ED9" w:rsidP="00341ED9">
            <w:pPr>
              <w:spacing w:before="30" w:after="30" w:line="220" w:lineRule="atLeast"/>
              <w:jc w:val="right"/>
              <w:rPr>
                <w:rFonts w:eastAsia="Times New Roman" w:cs="Arial"/>
                <w:sz w:val="17"/>
                <w:szCs w:val="17"/>
                <w:lang w:eastAsia="en-AU"/>
              </w:rPr>
            </w:pPr>
            <w:r w:rsidRPr="00341ED9">
              <w:rPr>
                <w:rFonts w:cs="Arial"/>
                <w:sz w:val="17"/>
                <w:szCs w:val="17"/>
              </w:rPr>
              <w:t>162,95</w:t>
            </w:r>
            <w:r w:rsidR="004F0CC8">
              <w:rPr>
                <w:rFonts w:cs="Arial"/>
                <w:sz w:val="17"/>
                <w:szCs w:val="17"/>
              </w:rPr>
              <w:t>5</w:t>
            </w:r>
          </w:p>
        </w:tc>
        <w:tc>
          <w:tcPr>
            <w:tcW w:w="1067" w:type="dxa"/>
            <w:tcBorders>
              <w:top w:val="nil"/>
              <w:left w:val="nil"/>
              <w:bottom w:val="single" w:sz="4" w:space="0" w:color="auto"/>
              <w:right w:val="nil"/>
            </w:tcBorders>
            <w:shd w:val="clear" w:color="auto" w:fill="D9D9D9" w:themeFill="background1" w:themeFillShade="D9"/>
          </w:tcPr>
          <w:p w14:paraId="153CD3EA" w14:textId="537FADDD" w:rsidR="00341ED9" w:rsidRPr="00341ED9" w:rsidRDefault="00341ED9" w:rsidP="00341ED9">
            <w:pPr>
              <w:spacing w:before="30" w:after="30" w:line="220" w:lineRule="atLeast"/>
              <w:jc w:val="right"/>
              <w:rPr>
                <w:rFonts w:eastAsia="Times New Roman" w:cs="Arial"/>
                <w:sz w:val="17"/>
                <w:szCs w:val="17"/>
                <w:lang w:eastAsia="en-AU"/>
              </w:rPr>
            </w:pPr>
            <w:r w:rsidRPr="00341ED9">
              <w:rPr>
                <w:rFonts w:cs="Arial"/>
                <w:sz w:val="17"/>
                <w:szCs w:val="17"/>
              </w:rPr>
              <w:t>254,879</w:t>
            </w:r>
          </w:p>
        </w:tc>
      </w:tr>
      <w:tr w:rsidR="00341ED9" w:rsidRPr="004D70A2" w14:paraId="699D807A" w14:textId="77777777" w:rsidTr="00C76572">
        <w:tc>
          <w:tcPr>
            <w:tcW w:w="4594" w:type="dxa"/>
            <w:tcBorders>
              <w:top w:val="single" w:sz="4" w:space="0" w:color="auto"/>
              <w:left w:val="nil"/>
              <w:bottom w:val="single" w:sz="8" w:space="0" w:color="auto"/>
              <w:right w:val="nil"/>
            </w:tcBorders>
          </w:tcPr>
          <w:p w14:paraId="168CE987" w14:textId="327B4B13" w:rsidR="00341ED9" w:rsidRPr="00341ED9" w:rsidRDefault="00341ED9" w:rsidP="00341ED9">
            <w:pPr>
              <w:spacing w:before="30" w:after="30" w:line="220" w:lineRule="atLeast"/>
              <w:rPr>
                <w:rFonts w:eastAsia="Times New Roman" w:cs="Arial"/>
                <w:b/>
                <w:sz w:val="17"/>
                <w:szCs w:val="17"/>
                <w:lang w:eastAsia="en-AU"/>
              </w:rPr>
            </w:pPr>
            <w:r w:rsidRPr="00341ED9">
              <w:rPr>
                <w:rFonts w:cs="Arial"/>
                <w:b/>
                <w:sz w:val="17"/>
                <w:szCs w:val="17"/>
              </w:rPr>
              <w:t>Total liabilities</w:t>
            </w:r>
          </w:p>
        </w:tc>
        <w:tc>
          <w:tcPr>
            <w:tcW w:w="983" w:type="dxa"/>
            <w:tcBorders>
              <w:top w:val="single" w:sz="4" w:space="0" w:color="auto"/>
              <w:left w:val="nil"/>
              <w:bottom w:val="single" w:sz="8" w:space="0" w:color="auto"/>
              <w:right w:val="nil"/>
            </w:tcBorders>
            <w:shd w:val="clear" w:color="auto" w:fill="D9D9D9" w:themeFill="background1" w:themeFillShade="D9"/>
          </w:tcPr>
          <w:p w14:paraId="36E7A966" w14:textId="77777777" w:rsidR="00341ED9" w:rsidRPr="00CD5311" w:rsidRDefault="00341ED9" w:rsidP="00341ED9">
            <w:pPr>
              <w:spacing w:before="30" w:after="30" w:line="220" w:lineRule="atLeast"/>
              <w:jc w:val="right"/>
              <w:rPr>
                <w:rFonts w:eastAsia="Times New Roman" w:cs="Arial"/>
                <w:sz w:val="17"/>
                <w:szCs w:val="17"/>
                <w:lang w:eastAsia="en-AU"/>
              </w:rPr>
            </w:pPr>
          </w:p>
        </w:tc>
        <w:tc>
          <w:tcPr>
            <w:tcW w:w="1067" w:type="dxa"/>
            <w:tcBorders>
              <w:top w:val="nil"/>
              <w:left w:val="nil"/>
              <w:bottom w:val="single" w:sz="8" w:space="0" w:color="auto"/>
              <w:right w:val="nil"/>
            </w:tcBorders>
          </w:tcPr>
          <w:p w14:paraId="705A8139" w14:textId="72BF69D6" w:rsidR="00341ED9" w:rsidRPr="00341ED9" w:rsidRDefault="00341ED9" w:rsidP="00341ED9">
            <w:pPr>
              <w:spacing w:before="30" w:after="30" w:line="220" w:lineRule="atLeast"/>
              <w:jc w:val="right"/>
              <w:rPr>
                <w:rFonts w:eastAsia="Times New Roman" w:cs="Arial"/>
                <w:b/>
                <w:sz w:val="17"/>
                <w:szCs w:val="17"/>
                <w:lang w:eastAsia="en-AU"/>
              </w:rPr>
            </w:pPr>
            <w:r w:rsidRPr="00341ED9">
              <w:rPr>
                <w:rFonts w:cs="Arial"/>
                <w:b/>
                <w:bCs/>
                <w:sz w:val="17"/>
                <w:szCs w:val="17"/>
              </w:rPr>
              <w:t>2,370,49</w:t>
            </w:r>
            <w:r w:rsidR="00877592">
              <w:rPr>
                <w:rFonts w:cs="Arial"/>
                <w:b/>
                <w:bCs/>
                <w:sz w:val="17"/>
                <w:szCs w:val="17"/>
              </w:rPr>
              <w:t>0</w:t>
            </w:r>
          </w:p>
        </w:tc>
        <w:tc>
          <w:tcPr>
            <w:tcW w:w="1067" w:type="dxa"/>
            <w:tcBorders>
              <w:top w:val="nil"/>
              <w:left w:val="nil"/>
              <w:bottom w:val="single" w:sz="8" w:space="0" w:color="auto"/>
              <w:right w:val="nil"/>
            </w:tcBorders>
            <w:shd w:val="clear" w:color="auto" w:fill="D9D9D9" w:themeFill="background1" w:themeFillShade="D9"/>
          </w:tcPr>
          <w:p w14:paraId="5B1C595F" w14:textId="21847E31" w:rsidR="00341ED9" w:rsidRPr="00341ED9" w:rsidRDefault="00341ED9" w:rsidP="00341ED9">
            <w:pPr>
              <w:spacing w:before="30" w:after="30" w:line="220" w:lineRule="atLeast"/>
              <w:jc w:val="right"/>
              <w:rPr>
                <w:rFonts w:eastAsia="Times New Roman" w:cs="Arial"/>
                <w:b/>
                <w:sz w:val="17"/>
                <w:szCs w:val="17"/>
                <w:lang w:eastAsia="en-AU"/>
              </w:rPr>
            </w:pPr>
            <w:r w:rsidRPr="00341ED9">
              <w:rPr>
                <w:rFonts w:cs="Arial"/>
                <w:b/>
                <w:bCs/>
                <w:sz w:val="17"/>
                <w:szCs w:val="17"/>
              </w:rPr>
              <w:t>1,278,083</w:t>
            </w:r>
          </w:p>
        </w:tc>
      </w:tr>
      <w:tr w:rsidR="00341ED9" w:rsidRPr="004D70A2" w14:paraId="50C022F1" w14:textId="77777777" w:rsidTr="00C76572">
        <w:tc>
          <w:tcPr>
            <w:tcW w:w="4594" w:type="dxa"/>
            <w:tcBorders>
              <w:top w:val="single" w:sz="8" w:space="0" w:color="auto"/>
              <w:left w:val="nil"/>
              <w:bottom w:val="nil"/>
              <w:right w:val="nil"/>
            </w:tcBorders>
          </w:tcPr>
          <w:p w14:paraId="5A56C8E5" w14:textId="142D277F" w:rsidR="00341ED9" w:rsidRPr="00341ED9" w:rsidRDefault="00341ED9" w:rsidP="00341ED9">
            <w:pPr>
              <w:spacing w:before="30" w:after="30" w:line="220" w:lineRule="atLeast"/>
              <w:rPr>
                <w:rFonts w:eastAsia="Times New Roman" w:cs="Arial"/>
                <w:b/>
                <w:sz w:val="17"/>
                <w:szCs w:val="17"/>
                <w:lang w:eastAsia="en-AU"/>
              </w:rPr>
            </w:pPr>
            <w:r w:rsidRPr="00341ED9">
              <w:rPr>
                <w:rFonts w:cs="Arial"/>
                <w:b/>
                <w:sz w:val="17"/>
                <w:szCs w:val="17"/>
              </w:rPr>
              <w:t>Net assets</w:t>
            </w:r>
          </w:p>
        </w:tc>
        <w:tc>
          <w:tcPr>
            <w:tcW w:w="983" w:type="dxa"/>
            <w:tcBorders>
              <w:top w:val="single" w:sz="8" w:space="0" w:color="auto"/>
              <w:left w:val="nil"/>
              <w:bottom w:val="nil"/>
              <w:right w:val="nil"/>
            </w:tcBorders>
            <w:shd w:val="clear" w:color="auto" w:fill="D9D9D9" w:themeFill="background1" w:themeFillShade="D9"/>
          </w:tcPr>
          <w:p w14:paraId="4E65EDB4" w14:textId="77777777" w:rsidR="00341ED9" w:rsidRPr="00CD5311" w:rsidRDefault="00341ED9" w:rsidP="00341ED9">
            <w:pPr>
              <w:spacing w:before="30" w:after="30" w:line="220" w:lineRule="atLeast"/>
              <w:jc w:val="right"/>
              <w:rPr>
                <w:rFonts w:eastAsia="Times New Roman" w:cs="Arial"/>
                <w:sz w:val="17"/>
                <w:szCs w:val="17"/>
                <w:lang w:eastAsia="en-AU"/>
              </w:rPr>
            </w:pPr>
          </w:p>
        </w:tc>
        <w:tc>
          <w:tcPr>
            <w:tcW w:w="1067" w:type="dxa"/>
            <w:tcBorders>
              <w:top w:val="single" w:sz="8" w:space="0" w:color="auto"/>
              <w:left w:val="nil"/>
              <w:bottom w:val="nil"/>
              <w:right w:val="nil"/>
            </w:tcBorders>
          </w:tcPr>
          <w:p w14:paraId="375CFD8A" w14:textId="685DF0D5" w:rsidR="00341ED9" w:rsidRPr="00341ED9" w:rsidRDefault="00341ED9" w:rsidP="00341ED9">
            <w:pPr>
              <w:spacing w:before="30" w:after="30" w:line="220" w:lineRule="atLeast"/>
              <w:jc w:val="right"/>
              <w:rPr>
                <w:rFonts w:eastAsia="Times New Roman" w:cs="Arial"/>
                <w:b/>
                <w:sz w:val="17"/>
                <w:szCs w:val="17"/>
                <w:lang w:eastAsia="en-AU"/>
              </w:rPr>
            </w:pPr>
            <w:r w:rsidRPr="00341ED9">
              <w:rPr>
                <w:rFonts w:cs="Arial"/>
                <w:b/>
                <w:sz w:val="17"/>
                <w:szCs w:val="17"/>
              </w:rPr>
              <w:t>10,322,75</w:t>
            </w:r>
            <w:r w:rsidR="00877592">
              <w:rPr>
                <w:rFonts w:cs="Arial"/>
                <w:b/>
                <w:sz w:val="17"/>
                <w:szCs w:val="17"/>
              </w:rPr>
              <w:t>4</w:t>
            </w:r>
          </w:p>
        </w:tc>
        <w:tc>
          <w:tcPr>
            <w:tcW w:w="1067" w:type="dxa"/>
            <w:tcBorders>
              <w:top w:val="single" w:sz="8" w:space="0" w:color="auto"/>
              <w:left w:val="nil"/>
              <w:bottom w:val="nil"/>
              <w:right w:val="nil"/>
            </w:tcBorders>
            <w:shd w:val="clear" w:color="auto" w:fill="D9D9D9" w:themeFill="background1" w:themeFillShade="D9"/>
          </w:tcPr>
          <w:p w14:paraId="0577673C" w14:textId="3784A58E" w:rsidR="00341ED9" w:rsidRPr="00341ED9" w:rsidRDefault="00341ED9" w:rsidP="00341ED9">
            <w:pPr>
              <w:spacing w:before="30" w:after="30" w:line="220" w:lineRule="atLeast"/>
              <w:jc w:val="right"/>
              <w:rPr>
                <w:rFonts w:eastAsia="Times New Roman" w:cs="Arial"/>
                <w:b/>
                <w:sz w:val="17"/>
                <w:szCs w:val="17"/>
                <w:lang w:eastAsia="en-AU"/>
              </w:rPr>
            </w:pPr>
            <w:r w:rsidRPr="00341ED9">
              <w:rPr>
                <w:rFonts w:cs="Arial"/>
                <w:b/>
                <w:sz w:val="17"/>
                <w:szCs w:val="17"/>
              </w:rPr>
              <w:t>11,776,243</w:t>
            </w:r>
          </w:p>
        </w:tc>
      </w:tr>
      <w:tr w:rsidR="00C76572" w:rsidRPr="004D70A2" w14:paraId="39A7A044" w14:textId="77777777" w:rsidTr="00C76572">
        <w:tc>
          <w:tcPr>
            <w:tcW w:w="4594" w:type="dxa"/>
            <w:tcBorders>
              <w:top w:val="single" w:sz="8" w:space="0" w:color="auto"/>
              <w:left w:val="nil"/>
              <w:bottom w:val="nil"/>
              <w:right w:val="nil"/>
            </w:tcBorders>
          </w:tcPr>
          <w:p w14:paraId="76094F97" w14:textId="77777777" w:rsidR="00C76572" w:rsidRPr="004D70A2" w:rsidRDefault="00C76572" w:rsidP="00C76572">
            <w:pPr>
              <w:spacing w:before="30" w:after="30" w:line="220" w:lineRule="atLeast"/>
              <w:rPr>
                <w:rFonts w:eastAsia="Times New Roman" w:cs="Arial"/>
                <w:b/>
                <w:sz w:val="17"/>
                <w:szCs w:val="17"/>
                <w:lang w:eastAsia="en-AU"/>
              </w:rPr>
            </w:pPr>
          </w:p>
        </w:tc>
        <w:tc>
          <w:tcPr>
            <w:tcW w:w="983" w:type="dxa"/>
            <w:tcBorders>
              <w:top w:val="single" w:sz="8" w:space="0" w:color="auto"/>
              <w:left w:val="nil"/>
              <w:bottom w:val="nil"/>
              <w:right w:val="nil"/>
            </w:tcBorders>
            <w:shd w:val="clear" w:color="auto" w:fill="D9D9D9" w:themeFill="background1" w:themeFillShade="D9"/>
          </w:tcPr>
          <w:p w14:paraId="5E3F3E1A" w14:textId="77777777" w:rsidR="00C76572" w:rsidRPr="00CD5311" w:rsidRDefault="00C76572" w:rsidP="00C76572">
            <w:pPr>
              <w:spacing w:before="30" w:after="30" w:line="220" w:lineRule="atLeast"/>
              <w:jc w:val="right"/>
              <w:rPr>
                <w:rFonts w:eastAsia="Times New Roman" w:cs="Arial"/>
                <w:sz w:val="17"/>
                <w:szCs w:val="17"/>
                <w:lang w:eastAsia="en-AU"/>
              </w:rPr>
            </w:pPr>
          </w:p>
        </w:tc>
        <w:tc>
          <w:tcPr>
            <w:tcW w:w="1067" w:type="dxa"/>
            <w:tcBorders>
              <w:top w:val="single" w:sz="8" w:space="0" w:color="auto"/>
              <w:left w:val="nil"/>
              <w:bottom w:val="nil"/>
              <w:right w:val="nil"/>
            </w:tcBorders>
          </w:tcPr>
          <w:p w14:paraId="3B3E5B2A" w14:textId="77777777" w:rsidR="00C76572" w:rsidRPr="004D70A2" w:rsidRDefault="00C76572" w:rsidP="00C76572">
            <w:pPr>
              <w:spacing w:before="30" w:after="30" w:line="220" w:lineRule="atLeast"/>
              <w:jc w:val="right"/>
              <w:rPr>
                <w:rFonts w:eastAsia="Times New Roman" w:cs="Arial"/>
                <w:b/>
                <w:sz w:val="17"/>
                <w:szCs w:val="17"/>
                <w:lang w:eastAsia="en-AU"/>
              </w:rPr>
            </w:pPr>
          </w:p>
        </w:tc>
        <w:tc>
          <w:tcPr>
            <w:tcW w:w="1067" w:type="dxa"/>
            <w:tcBorders>
              <w:top w:val="single" w:sz="8" w:space="0" w:color="auto"/>
              <w:left w:val="nil"/>
              <w:bottom w:val="nil"/>
              <w:right w:val="nil"/>
            </w:tcBorders>
            <w:shd w:val="clear" w:color="auto" w:fill="D9D9D9" w:themeFill="background1" w:themeFillShade="D9"/>
          </w:tcPr>
          <w:p w14:paraId="623C2D6D" w14:textId="77777777" w:rsidR="00C76572" w:rsidRPr="004D70A2" w:rsidRDefault="00C76572" w:rsidP="00C76572">
            <w:pPr>
              <w:spacing w:before="30" w:after="30" w:line="220" w:lineRule="atLeast"/>
              <w:jc w:val="right"/>
              <w:rPr>
                <w:rFonts w:eastAsia="Times New Roman" w:cs="Arial"/>
                <w:b/>
                <w:sz w:val="17"/>
                <w:szCs w:val="17"/>
                <w:lang w:eastAsia="en-AU"/>
              </w:rPr>
            </w:pPr>
          </w:p>
        </w:tc>
      </w:tr>
      <w:tr w:rsidR="00C76572" w:rsidRPr="004D70A2" w14:paraId="4F150AD5" w14:textId="77777777" w:rsidTr="00C76572">
        <w:tc>
          <w:tcPr>
            <w:tcW w:w="4594" w:type="dxa"/>
            <w:tcBorders>
              <w:top w:val="nil"/>
              <w:left w:val="nil"/>
              <w:bottom w:val="nil"/>
              <w:right w:val="nil"/>
            </w:tcBorders>
          </w:tcPr>
          <w:p w14:paraId="6EBC193B"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Equity</w:t>
            </w:r>
          </w:p>
        </w:tc>
        <w:tc>
          <w:tcPr>
            <w:tcW w:w="983" w:type="dxa"/>
            <w:tcBorders>
              <w:top w:val="nil"/>
              <w:left w:val="nil"/>
              <w:bottom w:val="nil"/>
              <w:right w:val="nil"/>
            </w:tcBorders>
            <w:shd w:val="clear" w:color="auto" w:fill="D9D9D9" w:themeFill="background1" w:themeFillShade="D9"/>
          </w:tcPr>
          <w:p w14:paraId="4120E60B" w14:textId="77777777" w:rsidR="00C76572" w:rsidRPr="00CD5311"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26260658"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shd w:val="clear" w:color="auto" w:fill="D9D9D9" w:themeFill="background1" w:themeFillShade="D9"/>
          </w:tcPr>
          <w:p w14:paraId="1BCE2959"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2A280A" w:rsidRPr="004D70A2" w14:paraId="067B378B" w14:textId="77777777" w:rsidTr="00C76572">
        <w:tc>
          <w:tcPr>
            <w:tcW w:w="4594" w:type="dxa"/>
            <w:tcBorders>
              <w:top w:val="nil"/>
              <w:left w:val="nil"/>
              <w:bottom w:val="nil"/>
              <w:right w:val="nil"/>
            </w:tcBorders>
          </w:tcPr>
          <w:p w14:paraId="754D5C80" w14:textId="6267B413" w:rsidR="002A280A" w:rsidRPr="002A280A" w:rsidRDefault="002A280A" w:rsidP="002A280A">
            <w:pPr>
              <w:spacing w:before="30" w:after="30" w:line="220" w:lineRule="atLeast"/>
              <w:rPr>
                <w:rFonts w:eastAsia="Times New Roman" w:cs="Arial"/>
                <w:sz w:val="17"/>
                <w:szCs w:val="17"/>
                <w:lang w:eastAsia="en-AU"/>
              </w:rPr>
            </w:pPr>
            <w:r w:rsidRPr="002A280A">
              <w:rPr>
                <w:rFonts w:cs="Arial"/>
                <w:sz w:val="17"/>
                <w:szCs w:val="17"/>
              </w:rPr>
              <w:t>Accumulated surplus</w:t>
            </w:r>
          </w:p>
        </w:tc>
        <w:tc>
          <w:tcPr>
            <w:tcW w:w="983" w:type="dxa"/>
            <w:tcBorders>
              <w:top w:val="nil"/>
              <w:left w:val="nil"/>
              <w:bottom w:val="nil"/>
              <w:right w:val="nil"/>
            </w:tcBorders>
            <w:shd w:val="clear" w:color="auto" w:fill="D9D9D9" w:themeFill="background1" w:themeFillShade="D9"/>
          </w:tcPr>
          <w:p w14:paraId="33E29383" w14:textId="77777777" w:rsidR="002A280A" w:rsidRPr="00CD5311" w:rsidRDefault="002A280A" w:rsidP="002A280A">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1641C98E" w14:textId="6853723F" w:rsidR="002A280A" w:rsidRPr="002A280A" w:rsidRDefault="002A280A" w:rsidP="002A280A">
            <w:pPr>
              <w:spacing w:before="30" w:after="30" w:line="220" w:lineRule="atLeast"/>
              <w:jc w:val="right"/>
              <w:rPr>
                <w:rFonts w:eastAsia="Times New Roman" w:cs="Arial"/>
                <w:sz w:val="17"/>
                <w:szCs w:val="17"/>
                <w:lang w:eastAsia="en-AU"/>
              </w:rPr>
            </w:pPr>
            <w:r w:rsidRPr="002A280A">
              <w:rPr>
                <w:rFonts w:cs="Arial"/>
                <w:sz w:val="17"/>
                <w:szCs w:val="17"/>
              </w:rPr>
              <w:t>8,910,135</w:t>
            </w:r>
          </w:p>
        </w:tc>
        <w:tc>
          <w:tcPr>
            <w:tcW w:w="1067" w:type="dxa"/>
            <w:tcBorders>
              <w:top w:val="nil"/>
              <w:left w:val="nil"/>
              <w:bottom w:val="nil"/>
              <w:right w:val="nil"/>
            </w:tcBorders>
            <w:shd w:val="clear" w:color="auto" w:fill="D9D9D9" w:themeFill="background1" w:themeFillShade="D9"/>
          </w:tcPr>
          <w:p w14:paraId="74DE1291" w14:textId="585002AD" w:rsidR="002A280A" w:rsidRPr="002A280A" w:rsidRDefault="002A280A" w:rsidP="002A280A">
            <w:pPr>
              <w:spacing w:before="30" w:after="30" w:line="220" w:lineRule="atLeast"/>
              <w:jc w:val="right"/>
              <w:rPr>
                <w:rFonts w:eastAsia="Times New Roman" w:cs="Arial"/>
                <w:sz w:val="17"/>
                <w:szCs w:val="17"/>
                <w:lang w:eastAsia="en-AU"/>
              </w:rPr>
            </w:pPr>
            <w:r w:rsidRPr="002A280A">
              <w:rPr>
                <w:rFonts w:cs="Arial"/>
                <w:sz w:val="17"/>
                <w:szCs w:val="17"/>
              </w:rPr>
              <w:t>10,363,624</w:t>
            </w:r>
          </w:p>
        </w:tc>
      </w:tr>
      <w:tr w:rsidR="002A280A" w:rsidRPr="004D70A2" w14:paraId="05844755" w14:textId="77777777" w:rsidTr="00C76572">
        <w:tc>
          <w:tcPr>
            <w:tcW w:w="4594" w:type="dxa"/>
            <w:tcBorders>
              <w:top w:val="nil"/>
              <w:left w:val="nil"/>
              <w:bottom w:val="single" w:sz="4" w:space="0" w:color="auto"/>
              <w:right w:val="nil"/>
            </w:tcBorders>
          </w:tcPr>
          <w:p w14:paraId="400E9481" w14:textId="1FD89284" w:rsidR="002A280A" w:rsidRPr="002A280A" w:rsidRDefault="002A280A" w:rsidP="002A280A">
            <w:pPr>
              <w:spacing w:before="30" w:after="30" w:line="220" w:lineRule="atLeast"/>
              <w:rPr>
                <w:rFonts w:eastAsia="Times New Roman" w:cs="Arial"/>
                <w:sz w:val="17"/>
                <w:szCs w:val="17"/>
                <w:lang w:eastAsia="en-AU"/>
              </w:rPr>
            </w:pPr>
            <w:r w:rsidRPr="002A280A">
              <w:rPr>
                <w:rFonts w:cs="Arial"/>
                <w:sz w:val="17"/>
                <w:szCs w:val="17"/>
              </w:rPr>
              <w:t>Contributed capital</w:t>
            </w:r>
          </w:p>
        </w:tc>
        <w:tc>
          <w:tcPr>
            <w:tcW w:w="983" w:type="dxa"/>
            <w:tcBorders>
              <w:top w:val="nil"/>
              <w:left w:val="nil"/>
              <w:bottom w:val="single" w:sz="4" w:space="0" w:color="auto"/>
              <w:right w:val="nil"/>
            </w:tcBorders>
            <w:shd w:val="clear" w:color="auto" w:fill="D9D9D9" w:themeFill="background1" w:themeFillShade="D9"/>
          </w:tcPr>
          <w:p w14:paraId="0A63FDDF" w14:textId="77777777" w:rsidR="002A280A" w:rsidRPr="00CD5311" w:rsidRDefault="002A280A" w:rsidP="002A280A">
            <w:pPr>
              <w:spacing w:before="30" w:after="30" w:line="220" w:lineRule="atLeast"/>
              <w:jc w:val="right"/>
              <w:rPr>
                <w:rFonts w:eastAsia="Times New Roman" w:cs="Arial"/>
                <w:sz w:val="17"/>
                <w:szCs w:val="17"/>
                <w:lang w:eastAsia="en-AU"/>
              </w:rPr>
            </w:pPr>
          </w:p>
        </w:tc>
        <w:tc>
          <w:tcPr>
            <w:tcW w:w="1067" w:type="dxa"/>
            <w:tcBorders>
              <w:top w:val="nil"/>
              <w:left w:val="nil"/>
              <w:bottom w:val="single" w:sz="4" w:space="0" w:color="auto"/>
              <w:right w:val="nil"/>
            </w:tcBorders>
          </w:tcPr>
          <w:p w14:paraId="390F01CB" w14:textId="1F420D9F" w:rsidR="002A280A" w:rsidRPr="002A280A" w:rsidRDefault="002A280A" w:rsidP="002A280A">
            <w:pPr>
              <w:spacing w:before="30" w:after="30" w:line="220" w:lineRule="atLeast"/>
              <w:jc w:val="right"/>
              <w:rPr>
                <w:rFonts w:eastAsia="Times New Roman" w:cs="Arial"/>
                <w:sz w:val="17"/>
                <w:szCs w:val="17"/>
                <w:lang w:eastAsia="en-AU"/>
              </w:rPr>
            </w:pPr>
            <w:r w:rsidRPr="002A280A">
              <w:rPr>
                <w:rFonts w:cs="Arial"/>
                <w:sz w:val="17"/>
                <w:szCs w:val="17"/>
              </w:rPr>
              <w:t>1,412,619</w:t>
            </w:r>
          </w:p>
        </w:tc>
        <w:tc>
          <w:tcPr>
            <w:tcW w:w="1067" w:type="dxa"/>
            <w:tcBorders>
              <w:top w:val="nil"/>
              <w:left w:val="nil"/>
              <w:bottom w:val="single" w:sz="4" w:space="0" w:color="auto"/>
              <w:right w:val="nil"/>
            </w:tcBorders>
            <w:shd w:val="clear" w:color="auto" w:fill="D9D9D9" w:themeFill="background1" w:themeFillShade="D9"/>
          </w:tcPr>
          <w:p w14:paraId="0FC4A1EA" w14:textId="666F8398" w:rsidR="002A280A" w:rsidRPr="002A280A" w:rsidRDefault="002A280A" w:rsidP="002A280A">
            <w:pPr>
              <w:spacing w:before="30" w:after="30" w:line="220" w:lineRule="atLeast"/>
              <w:jc w:val="right"/>
              <w:rPr>
                <w:rFonts w:eastAsia="Times New Roman" w:cs="Arial"/>
                <w:sz w:val="17"/>
                <w:szCs w:val="17"/>
                <w:lang w:eastAsia="en-AU"/>
              </w:rPr>
            </w:pPr>
            <w:r w:rsidRPr="002A280A">
              <w:rPr>
                <w:rFonts w:cs="Arial"/>
                <w:sz w:val="17"/>
                <w:szCs w:val="17"/>
              </w:rPr>
              <w:t>1,412,619</w:t>
            </w:r>
          </w:p>
        </w:tc>
      </w:tr>
      <w:tr w:rsidR="002A280A" w:rsidRPr="004D70A2" w14:paraId="26540781" w14:textId="77777777" w:rsidTr="00C76572">
        <w:tc>
          <w:tcPr>
            <w:tcW w:w="4594" w:type="dxa"/>
            <w:tcBorders>
              <w:top w:val="single" w:sz="4" w:space="0" w:color="auto"/>
              <w:left w:val="nil"/>
              <w:bottom w:val="single" w:sz="12" w:space="0" w:color="auto"/>
              <w:right w:val="nil"/>
            </w:tcBorders>
          </w:tcPr>
          <w:p w14:paraId="3EB139A2" w14:textId="44025162" w:rsidR="002A280A" w:rsidRPr="002A280A" w:rsidRDefault="002A280A" w:rsidP="002A280A">
            <w:pPr>
              <w:spacing w:before="30" w:after="30" w:line="220" w:lineRule="atLeast"/>
              <w:rPr>
                <w:rFonts w:eastAsia="Times New Roman" w:cs="Arial"/>
                <w:b/>
                <w:sz w:val="17"/>
                <w:szCs w:val="17"/>
                <w:lang w:eastAsia="en-AU"/>
              </w:rPr>
            </w:pPr>
            <w:r w:rsidRPr="002A280A">
              <w:rPr>
                <w:rFonts w:cs="Arial"/>
                <w:b/>
                <w:sz w:val="17"/>
                <w:szCs w:val="17"/>
              </w:rPr>
              <w:t>Net worth</w:t>
            </w:r>
          </w:p>
        </w:tc>
        <w:tc>
          <w:tcPr>
            <w:tcW w:w="983" w:type="dxa"/>
            <w:tcBorders>
              <w:top w:val="single" w:sz="4" w:space="0" w:color="auto"/>
              <w:left w:val="nil"/>
              <w:bottom w:val="single" w:sz="12" w:space="0" w:color="auto"/>
              <w:right w:val="nil"/>
            </w:tcBorders>
            <w:shd w:val="clear" w:color="auto" w:fill="D9D9D9" w:themeFill="background1" w:themeFillShade="D9"/>
          </w:tcPr>
          <w:p w14:paraId="2FFCC6B5" w14:textId="77777777" w:rsidR="002A280A" w:rsidRPr="002A280A" w:rsidRDefault="002A280A" w:rsidP="002A280A">
            <w:pPr>
              <w:spacing w:before="30" w:after="30" w:line="220" w:lineRule="atLeast"/>
              <w:jc w:val="right"/>
              <w:rPr>
                <w:rFonts w:eastAsia="Times New Roman" w:cs="Arial"/>
                <w:i/>
                <w:sz w:val="17"/>
                <w:szCs w:val="17"/>
                <w:lang w:eastAsia="en-AU"/>
              </w:rPr>
            </w:pPr>
          </w:p>
        </w:tc>
        <w:tc>
          <w:tcPr>
            <w:tcW w:w="1067" w:type="dxa"/>
            <w:tcBorders>
              <w:top w:val="single" w:sz="4" w:space="0" w:color="auto"/>
              <w:left w:val="nil"/>
              <w:bottom w:val="single" w:sz="12" w:space="0" w:color="auto"/>
              <w:right w:val="nil"/>
            </w:tcBorders>
          </w:tcPr>
          <w:p w14:paraId="0F5FD2D7" w14:textId="134A134A" w:rsidR="002A280A" w:rsidRPr="002A280A" w:rsidRDefault="002A280A" w:rsidP="002A280A">
            <w:pPr>
              <w:spacing w:before="30" w:after="30" w:line="220" w:lineRule="atLeast"/>
              <w:jc w:val="right"/>
              <w:rPr>
                <w:rFonts w:eastAsia="Times New Roman" w:cs="Arial"/>
                <w:b/>
                <w:sz w:val="17"/>
                <w:szCs w:val="17"/>
                <w:lang w:eastAsia="en-AU"/>
              </w:rPr>
            </w:pPr>
            <w:r w:rsidRPr="002A280A">
              <w:rPr>
                <w:rFonts w:cs="Arial"/>
                <w:b/>
                <w:sz w:val="17"/>
                <w:szCs w:val="17"/>
              </w:rPr>
              <w:t>10,322,754</w:t>
            </w:r>
          </w:p>
        </w:tc>
        <w:tc>
          <w:tcPr>
            <w:tcW w:w="1067" w:type="dxa"/>
            <w:tcBorders>
              <w:top w:val="single" w:sz="4" w:space="0" w:color="auto"/>
              <w:left w:val="nil"/>
              <w:bottom w:val="single" w:sz="12" w:space="0" w:color="auto"/>
              <w:right w:val="nil"/>
            </w:tcBorders>
            <w:shd w:val="clear" w:color="auto" w:fill="D9D9D9" w:themeFill="background1" w:themeFillShade="D9"/>
          </w:tcPr>
          <w:p w14:paraId="6A2847B6" w14:textId="7D4F8390" w:rsidR="002A280A" w:rsidRPr="002A280A" w:rsidRDefault="002A280A" w:rsidP="002A280A">
            <w:pPr>
              <w:spacing w:before="30" w:after="30" w:line="220" w:lineRule="atLeast"/>
              <w:jc w:val="right"/>
              <w:rPr>
                <w:rFonts w:eastAsia="Times New Roman" w:cs="Arial"/>
                <w:b/>
                <w:sz w:val="17"/>
                <w:szCs w:val="17"/>
                <w:lang w:eastAsia="en-AU"/>
              </w:rPr>
            </w:pPr>
            <w:r w:rsidRPr="002A280A">
              <w:rPr>
                <w:rFonts w:cs="Arial"/>
                <w:b/>
                <w:sz w:val="17"/>
                <w:szCs w:val="17"/>
              </w:rPr>
              <w:t>11,776,243</w:t>
            </w:r>
          </w:p>
        </w:tc>
      </w:tr>
    </w:tbl>
    <w:p w14:paraId="00B0B968" w14:textId="77777777" w:rsidR="00C76572" w:rsidRPr="004D70A2" w:rsidRDefault="00C76572" w:rsidP="00C76572">
      <w:pPr>
        <w:spacing w:after="0" w:line="220" w:lineRule="atLeast"/>
        <w:rPr>
          <w:rFonts w:eastAsia="Calibri" w:cs="Times New Roman"/>
          <w:sz w:val="16"/>
          <w:szCs w:val="20"/>
        </w:rPr>
      </w:pPr>
      <w:r w:rsidRPr="004D70A2">
        <w:rPr>
          <w:rFonts w:eastAsia="Calibri" w:cs="Times New Roman"/>
          <w:sz w:val="16"/>
          <w:szCs w:val="20"/>
        </w:rPr>
        <w:t>Note:</w:t>
      </w:r>
      <w:r w:rsidRPr="004D70A2">
        <w:rPr>
          <w:rFonts w:eastAsia="Calibri" w:cs="Times New Roman"/>
          <w:sz w:val="16"/>
          <w:szCs w:val="20"/>
        </w:rPr>
        <w:tab/>
        <w:t>The accompanying notes form part of these financial statements.</w:t>
      </w:r>
    </w:p>
    <w:p w14:paraId="16C58095" w14:textId="5DFFEF7B" w:rsidR="00C76572" w:rsidRPr="004D70A2" w:rsidRDefault="00C76572" w:rsidP="00A460A8">
      <w:pPr>
        <w:pStyle w:val="ARHead3ST"/>
      </w:pPr>
      <w:bookmarkStart w:id="439" w:name="_Toc55902986"/>
      <w:bookmarkStart w:id="440" w:name="_Toc80349552"/>
      <w:bookmarkStart w:id="441" w:name="_Toc115252881"/>
      <w:r w:rsidRPr="00E524BB">
        <w:t>Statement of changes in equity for the financial year ended 30 June 202</w:t>
      </w:r>
      <w:bookmarkEnd w:id="439"/>
      <w:r w:rsidR="002A280A" w:rsidRPr="00E524BB">
        <w:t>2</w:t>
      </w:r>
      <w:bookmarkEnd w:id="440"/>
      <w:bookmarkEnd w:id="441"/>
    </w:p>
    <w:tbl>
      <w:tblPr>
        <w:tblStyle w:val="TableGrid"/>
        <w:tblW w:w="7710" w:type="dxa"/>
        <w:tblInd w:w="-10" w:type="dxa"/>
        <w:tblLayout w:type="fixed"/>
        <w:tblLook w:val="04A0" w:firstRow="1" w:lastRow="0" w:firstColumn="1" w:lastColumn="0" w:noHBand="0" w:noVBand="1"/>
      </w:tblPr>
      <w:tblGrid>
        <w:gridCol w:w="3696"/>
        <w:gridCol w:w="1338"/>
        <w:gridCol w:w="1338"/>
        <w:gridCol w:w="1338"/>
      </w:tblGrid>
      <w:tr w:rsidR="00C76572" w:rsidRPr="004D70A2" w14:paraId="093A5310" w14:textId="77777777" w:rsidTr="00C76572">
        <w:tc>
          <w:tcPr>
            <w:tcW w:w="3696" w:type="dxa"/>
            <w:tcBorders>
              <w:top w:val="nil"/>
              <w:left w:val="nil"/>
              <w:bottom w:val="nil"/>
              <w:right w:val="nil"/>
            </w:tcBorders>
            <w:shd w:val="clear" w:color="auto" w:fill="808080" w:themeFill="background1" w:themeFillShade="80"/>
          </w:tcPr>
          <w:p w14:paraId="31E297A4"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1338" w:type="dxa"/>
            <w:tcBorders>
              <w:top w:val="nil"/>
              <w:left w:val="nil"/>
              <w:bottom w:val="nil"/>
              <w:right w:val="nil"/>
            </w:tcBorders>
            <w:shd w:val="clear" w:color="auto" w:fill="808080" w:themeFill="background1" w:themeFillShade="80"/>
          </w:tcPr>
          <w:p w14:paraId="5CE046CE"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Contributed capital</w:t>
            </w:r>
          </w:p>
          <w:p w14:paraId="23093553"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38" w:type="dxa"/>
            <w:tcBorders>
              <w:top w:val="nil"/>
              <w:left w:val="nil"/>
              <w:bottom w:val="nil"/>
              <w:right w:val="nil"/>
            </w:tcBorders>
            <w:shd w:val="clear" w:color="auto" w:fill="808080" w:themeFill="background1" w:themeFillShade="80"/>
          </w:tcPr>
          <w:p w14:paraId="334F8346"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Accumulated surplus</w:t>
            </w:r>
          </w:p>
          <w:p w14:paraId="0C6BF145"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38" w:type="dxa"/>
            <w:tcBorders>
              <w:top w:val="nil"/>
              <w:left w:val="nil"/>
              <w:bottom w:val="nil"/>
              <w:right w:val="nil"/>
            </w:tcBorders>
            <w:shd w:val="clear" w:color="auto" w:fill="808080" w:themeFill="background1" w:themeFillShade="80"/>
          </w:tcPr>
          <w:p w14:paraId="2413999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Total</w:t>
            </w:r>
          </w:p>
          <w:p w14:paraId="1EF71DAE"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D5311" w:rsidRPr="004D70A2" w14:paraId="4E76BDBB" w14:textId="77777777" w:rsidTr="00C76572">
        <w:tc>
          <w:tcPr>
            <w:tcW w:w="3696" w:type="dxa"/>
            <w:tcBorders>
              <w:top w:val="nil"/>
              <w:left w:val="nil"/>
              <w:bottom w:val="nil"/>
              <w:right w:val="nil"/>
            </w:tcBorders>
          </w:tcPr>
          <w:p w14:paraId="1D913ECB" w14:textId="2FA9795C" w:rsidR="00CD5311" w:rsidRPr="00CD5311" w:rsidRDefault="00CD5311" w:rsidP="00CD5311">
            <w:pPr>
              <w:spacing w:before="30" w:after="30" w:line="220" w:lineRule="atLeast"/>
              <w:rPr>
                <w:rFonts w:eastAsia="Times New Roman" w:cs="Arial"/>
                <w:b/>
                <w:sz w:val="17"/>
                <w:szCs w:val="17"/>
                <w:lang w:eastAsia="en-AU"/>
              </w:rPr>
            </w:pPr>
            <w:r w:rsidRPr="00CD5311">
              <w:rPr>
                <w:rFonts w:cs="Arial"/>
                <w:b/>
                <w:sz w:val="17"/>
                <w:szCs w:val="17"/>
              </w:rPr>
              <w:t>Balance at 1 July 2020</w:t>
            </w:r>
          </w:p>
        </w:tc>
        <w:tc>
          <w:tcPr>
            <w:tcW w:w="1338" w:type="dxa"/>
            <w:tcBorders>
              <w:top w:val="nil"/>
              <w:left w:val="nil"/>
              <w:bottom w:val="nil"/>
              <w:right w:val="nil"/>
            </w:tcBorders>
          </w:tcPr>
          <w:p w14:paraId="6822AB24" w14:textId="34B229AF"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1,412,619</w:t>
            </w:r>
          </w:p>
        </w:tc>
        <w:tc>
          <w:tcPr>
            <w:tcW w:w="1338" w:type="dxa"/>
            <w:tcBorders>
              <w:top w:val="nil"/>
              <w:left w:val="nil"/>
              <w:bottom w:val="nil"/>
              <w:right w:val="nil"/>
            </w:tcBorders>
          </w:tcPr>
          <w:p w14:paraId="150C632A" w14:textId="41CC88C3"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8,748,325</w:t>
            </w:r>
          </w:p>
        </w:tc>
        <w:tc>
          <w:tcPr>
            <w:tcW w:w="1338" w:type="dxa"/>
            <w:tcBorders>
              <w:top w:val="nil"/>
              <w:left w:val="nil"/>
              <w:bottom w:val="nil"/>
              <w:right w:val="nil"/>
            </w:tcBorders>
          </w:tcPr>
          <w:p w14:paraId="174508FE" w14:textId="588AA8DC"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10,160,945</w:t>
            </w:r>
          </w:p>
        </w:tc>
      </w:tr>
      <w:tr w:rsidR="00CD5311" w:rsidRPr="004D70A2" w14:paraId="03B8AF4E" w14:textId="77777777" w:rsidTr="00C76572">
        <w:tc>
          <w:tcPr>
            <w:tcW w:w="3696" w:type="dxa"/>
            <w:tcBorders>
              <w:top w:val="nil"/>
              <w:left w:val="nil"/>
              <w:bottom w:val="single" w:sz="4" w:space="0" w:color="auto"/>
              <w:right w:val="nil"/>
            </w:tcBorders>
          </w:tcPr>
          <w:p w14:paraId="3C599762" w14:textId="024504D1" w:rsidR="00CD5311" w:rsidRPr="00CD5311" w:rsidRDefault="00CD5311" w:rsidP="00CD5311">
            <w:pPr>
              <w:spacing w:before="30" w:after="30" w:line="220" w:lineRule="atLeast"/>
              <w:rPr>
                <w:rFonts w:eastAsia="Times New Roman" w:cs="Arial"/>
                <w:sz w:val="17"/>
                <w:szCs w:val="17"/>
                <w:lang w:eastAsia="en-AU"/>
              </w:rPr>
            </w:pPr>
            <w:r w:rsidRPr="00CD5311">
              <w:rPr>
                <w:rFonts w:cs="Arial"/>
                <w:sz w:val="17"/>
                <w:szCs w:val="17"/>
              </w:rPr>
              <w:t>Net result for the year</w:t>
            </w:r>
          </w:p>
        </w:tc>
        <w:tc>
          <w:tcPr>
            <w:tcW w:w="1338" w:type="dxa"/>
            <w:tcBorders>
              <w:top w:val="nil"/>
              <w:left w:val="nil"/>
              <w:bottom w:val="single" w:sz="4" w:space="0" w:color="auto"/>
              <w:right w:val="nil"/>
            </w:tcBorders>
          </w:tcPr>
          <w:p w14:paraId="54116C62" w14:textId="3D3DFC19" w:rsidR="00CD5311" w:rsidRPr="00CD5311" w:rsidRDefault="00CD5311" w:rsidP="00CD5311">
            <w:pPr>
              <w:spacing w:before="30" w:after="30" w:line="220" w:lineRule="atLeast"/>
              <w:jc w:val="right"/>
              <w:rPr>
                <w:rFonts w:eastAsia="Times New Roman" w:cs="Arial"/>
                <w:sz w:val="17"/>
                <w:szCs w:val="17"/>
                <w:lang w:eastAsia="en-AU"/>
              </w:rPr>
            </w:pPr>
            <w:r w:rsidRPr="00CD5311">
              <w:rPr>
                <w:rFonts w:cs="Arial"/>
                <w:sz w:val="17"/>
                <w:szCs w:val="17"/>
              </w:rPr>
              <w:t>-</w:t>
            </w:r>
          </w:p>
        </w:tc>
        <w:tc>
          <w:tcPr>
            <w:tcW w:w="1338" w:type="dxa"/>
            <w:tcBorders>
              <w:top w:val="nil"/>
              <w:left w:val="nil"/>
              <w:bottom w:val="single" w:sz="4" w:space="0" w:color="auto"/>
              <w:right w:val="nil"/>
            </w:tcBorders>
          </w:tcPr>
          <w:p w14:paraId="3B77C704" w14:textId="437883AA" w:rsidR="00CD5311" w:rsidRPr="00CD5311" w:rsidRDefault="00CD5311" w:rsidP="00CD5311">
            <w:pPr>
              <w:spacing w:before="30" w:after="30" w:line="220" w:lineRule="atLeast"/>
              <w:jc w:val="right"/>
              <w:rPr>
                <w:rFonts w:eastAsia="Times New Roman" w:cs="Arial"/>
                <w:sz w:val="17"/>
                <w:szCs w:val="17"/>
                <w:lang w:eastAsia="en-AU"/>
              </w:rPr>
            </w:pPr>
            <w:r w:rsidRPr="00CD5311">
              <w:rPr>
                <w:rFonts w:cs="Arial"/>
                <w:bCs/>
                <w:sz w:val="17"/>
                <w:szCs w:val="17"/>
              </w:rPr>
              <w:t>1,615,298</w:t>
            </w:r>
          </w:p>
        </w:tc>
        <w:tc>
          <w:tcPr>
            <w:tcW w:w="1338" w:type="dxa"/>
            <w:tcBorders>
              <w:top w:val="nil"/>
              <w:left w:val="nil"/>
              <w:bottom w:val="single" w:sz="4" w:space="0" w:color="auto"/>
              <w:right w:val="nil"/>
            </w:tcBorders>
          </w:tcPr>
          <w:p w14:paraId="7D1AAF01" w14:textId="58E2B3CE" w:rsidR="00CD5311" w:rsidRPr="00CD5311" w:rsidRDefault="00CD5311" w:rsidP="00CD5311">
            <w:pPr>
              <w:spacing w:before="30" w:after="30" w:line="220" w:lineRule="atLeast"/>
              <w:jc w:val="right"/>
              <w:rPr>
                <w:rFonts w:eastAsia="Times New Roman" w:cs="Arial"/>
                <w:sz w:val="17"/>
                <w:szCs w:val="17"/>
                <w:lang w:eastAsia="en-AU"/>
              </w:rPr>
            </w:pPr>
            <w:r w:rsidRPr="00CD5311">
              <w:rPr>
                <w:rFonts w:cs="Arial"/>
                <w:bCs/>
                <w:sz w:val="17"/>
                <w:szCs w:val="17"/>
              </w:rPr>
              <w:t>1,615,298</w:t>
            </w:r>
          </w:p>
        </w:tc>
      </w:tr>
      <w:tr w:rsidR="00CD5311" w:rsidRPr="004D70A2" w14:paraId="37BC1CCD" w14:textId="77777777" w:rsidTr="00C76572">
        <w:tc>
          <w:tcPr>
            <w:tcW w:w="3696" w:type="dxa"/>
            <w:tcBorders>
              <w:top w:val="single" w:sz="4" w:space="0" w:color="auto"/>
              <w:left w:val="nil"/>
              <w:bottom w:val="nil"/>
              <w:right w:val="nil"/>
            </w:tcBorders>
          </w:tcPr>
          <w:p w14:paraId="5F29F337" w14:textId="2B6FF924" w:rsidR="00CD5311" w:rsidRPr="00CD5311" w:rsidRDefault="00CD5311" w:rsidP="00CD5311">
            <w:pPr>
              <w:spacing w:before="30" w:after="30" w:line="220" w:lineRule="atLeast"/>
              <w:rPr>
                <w:rFonts w:eastAsia="Times New Roman" w:cs="Arial"/>
                <w:b/>
                <w:sz w:val="17"/>
                <w:szCs w:val="17"/>
                <w:lang w:eastAsia="en-AU"/>
              </w:rPr>
            </w:pPr>
            <w:r w:rsidRPr="00CD5311">
              <w:rPr>
                <w:rFonts w:cs="Arial"/>
                <w:b/>
                <w:sz w:val="17"/>
                <w:szCs w:val="17"/>
              </w:rPr>
              <w:t>Balance at 30 June 2021</w:t>
            </w:r>
          </w:p>
        </w:tc>
        <w:tc>
          <w:tcPr>
            <w:tcW w:w="1338" w:type="dxa"/>
            <w:tcBorders>
              <w:top w:val="single" w:sz="4" w:space="0" w:color="auto"/>
              <w:left w:val="nil"/>
              <w:bottom w:val="nil"/>
              <w:right w:val="nil"/>
            </w:tcBorders>
          </w:tcPr>
          <w:p w14:paraId="67646171" w14:textId="320EF831"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1,412,619</w:t>
            </w:r>
          </w:p>
        </w:tc>
        <w:tc>
          <w:tcPr>
            <w:tcW w:w="1338" w:type="dxa"/>
            <w:tcBorders>
              <w:top w:val="single" w:sz="4" w:space="0" w:color="auto"/>
              <w:left w:val="nil"/>
              <w:bottom w:val="nil"/>
              <w:right w:val="nil"/>
            </w:tcBorders>
          </w:tcPr>
          <w:p w14:paraId="10FB0B70" w14:textId="5232B16B"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bCs/>
                <w:sz w:val="17"/>
                <w:szCs w:val="17"/>
              </w:rPr>
              <w:t>10,363,624</w:t>
            </w:r>
          </w:p>
        </w:tc>
        <w:tc>
          <w:tcPr>
            <w:tcW w:w="1338" w:type="dxa"/>
            <w:tcBorders>
              <w:top w:val="single" w:sz="4" w:space="0" w:color="auto"/>
              <w:left w:val="nil"/>
              <w:bottom w:val="nil"/>
              <w:right w:val="nil"/>
            </w:tcBorders>
          </w:tcPr>
          <w:p w14:paraId="09F283EF" w14:textId="44B4B5E5"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11,776,243</w:t>
            </w:r>
          </w:p>
        </w:tc>
      </w:tr>
      <w:tr w:rsidR="00CD5311" w:rsidRPr="004D70A2" w14:paraId="5DE1016B" w14:textId="77777777" w:rsidTr="00C76572">
        <w:tc>
          <w:tcPr>
            <w:tcW w:w="3696" w:type="dxa"/>
            <w:tcBorders>
              <w:top w:val="nil"/>
              <w:left w:val="nil"/>
              <w:bottom w:val="single" w:sz="4" w:space="0" w:color="auto"/>
              <w:right w:val="nil"/>
            </w:tcBorders>
          </w:tcPr>
          <w:p w14:paraId="46A9A80F" w14:textId="6158091D" w:rsidR="00CD5311" w:rsidRPr="00CD5311" w:rsidRDefault="00CD5311" w:rsidP="00CD5311">
            <w:pPr>
              <w:spacing w:before="30" w:after="30" w:line="220" w:lineRule="atLeast"/>
              <w:rPr>
                <w:rFonts w:eastAsia="Times New Roman" w:cs="Arial"/>
                <w:sz w:val="17"/>
                <w:szCs w:val="17"/>
                <w:lang w:eastAsia="en-AU"/>
              </w:rPr>
            </w:pPr>
            <w:r w:rsidRPr="00CD5311">
              <w:rPr>
                <w:rFonts w:cs="Arial"/>
                <w:sz w:val="17"/>
                <w:szCs w:val="17"/>
              </w:rPr>
              <w:t>Net result for the year</w:t>
            </w:r>
          </w:p>
        </w:tc>
        <w:tc>
          <w:tcPr>
            <w:tcW w:w="1338" w:type="dxa"/>
            <w:tcBorders>
              <w:top w:val="nil"/>
              <w:left w:val="nil"/>
              <w:bottom w:val="single" w:sz="4" w:space="0" w:color="auto"/>
              <w:right w:val="nil"/>
            </w:tcBorders>
          </w:tcPr>
          <w:p w14:paraId="75A11B24" w14:textId="21FD6A60" w:rsidR="00CD5311" w:rsidRPr="00CD5311" w:rsidRDefault="00CD5311" w:rsidP="00CD5311">
            <w:pPr>
              <w:spacing w:before="30" w:after="30" w:line="220" w:lineRule="atLeast"/>
              <w:jc w:val="right"/>
              <w:rPr>
                <w:rFonts w:eastAsia="Times New Roman" w:cs="Arial"/>
                <w:sz w:val="17"/>
                <w:szCs w:val="17"/>
                <w:lang w:eastAsia="en-AU"/>
              </w:rPr>
            </w:pPr>
            <w:r w:rsidRPr="00CD5311">
              <w:rPr>
                <w:rFonts w:cs="Arial"/>
                <w:sz w:val="17"/>
                <w:szCs w:val="17"/>
              </w:rPr>
              <w:t>-</w:t>
            </w:r>
          </w:p>
        </w:tc>
        <w:tc>
          <w:tcPr>
            <w:tcW w:w="1338" w:type="dxa"/>
            <w:tcBorders>
              <w:top w:val="nil"/>
              <w:left w:val="nil"/>
              <w:bottom w:val="single" w:sz="4" w:space="0" w:color="auto"/>
              <w:right w:val="nil"/>
            </w:tcBorders>
          </w:tcPr>
          <w:p w14:paraId="409B3029" w14:textId="5A691896" w:rsidR="00CD5311" w:rsidRPr="00CD5311" w:rsidRDefault="00CD5311" w:rsidP="00CD5311">
            <w:pPr>
              <w:spacing w:before="30" w:after="30" w:line="220" w:lineRule="atLeast"/>
              <w:jc w:val="right"/>
              <w:rPr>
                <w:rFonts w:eastAsia="Times New Roman" w:cs="Arial"/>
                <w:sz w:val="17"/>
                <w:szCs w:val="17"/>
                <w:lang w:eastAsia="en-AU"/>
              </w:rPr>
            </w:pPr>
            <w:r w:rsidRPr="00CD5311">
              <w:rPr>
                <w:rFonts w:cs="Arial"/>
                <w:b/>
                <w:sz w:val="17"/>
                <w:szCs w:val="17"/>
              </w:rPr>
              <w:t>(1,453,488)</w:t>
            </w:r>
          </w:p>
        </w:tc>
        <w:tc>
          <w:tcPr>
            <w:tcW w:w="1338" w:type="dxa"/>
            <w:tcBorders>
              <w:top w:val="nil"/>
              <w:left w:val="nil"/>
              <w:bottom w:val="single" w:sz="4" w:space="0" w:color="auto"/>
              <w:right w:val="nil"/>
            </w:tcBorders>
          </w:tcPr>
          <w:p w14:paraId="1C9366F2" w14:textId="30696D23" w:rsidR="00CD5311" w:rsidRPr="00CD5311" w:rsidRDefault="00CD5311" w:rsidP="00CD5311">
            <w:pPr>
              <w:spacing w:before="30" w:after="30" w:line="220" w:lineRule="atLeast"/>
              <w:jc w:val="right"/>
              <w:rPr>
                <w:rFonts w:eastAsia="Times New Roman" w:cs="Arial"/>
                <w:sz w:val="17"/>
                <w:szCs w:val="17"/>
                <w:lang w:eastAsia="en-AU"/>
              </w:rPr>
            </w:pPr>
            <w:r w:rsidRPr="00CD5311">
              <w:rPr>
                <w:rFonts w:cs="Arial"/>
                <w:b/>
                <w:sz w:val="17"/>
                <w:szCs w:val="17"/>
              </w:rPr>
              <w:t>(1,453,488)</w:t>
            </w:r>
          </w:p>
        </w:tc>
      </w:tr>
      <w:tr w:rsidR="00CD5311" w:rsidRPr="004D70A2" w14:paraId="176F888B" w14:textId="77777777" w:rsidTr="00C76572">
        <w:tc>
          <w:tcPr>
            <w:tcW w:w="3696" w:type="dxa"/>
            <w:tcBorders>
              <w:top w:val="single" w:sz="4" w:space="0" w:color="auto"/>
              <w:left w:val="nil"/>
              <w:bottom w:val="single" w:sz="12" w:space="0" w:color="auto"/>
              <w:right w:val="nil"/>
            </w:tcBorders>
          </w:tcPr>
          <w:p w14:paraId="1C0045DB" w14:textId="4C4D9D34" w:rsidR="00CD5311" w:rsidRPr="00CD5311" w:rsidRDefault="00CD5311" w:rsidP="00CD5311">
            <w:pPr>
              <w:spacing w:before="30" w:after="30" w:line="220" w:lineRule="atLeast"/>
              <w:rPr>
                <w:rFonts w:eastAsia="Times New Roman" w:cs="Arial"/>
                <w:b/>
                <w:sz w:val="17"/>
                <w:szCs w:val="17"/>
                <w:lang w:eastAsia="en-AU"/>
              </w:rPr>
            </w:pPr>
            <w:r w:rsidRPr="00CD5311">
              <w:rPr>
                <w:rFonts w:cs="Arial"/>
                <w:b/>
                <w:sz w:val="17"/>
                <w:szCs w:val="17"/>
              </w:rPr>
              <w:t>Balance at 30 June 2022</w:t>
            </w:r>
          </w:p>
        </w:tc>
        <w:tc>
          <w:tcPr>
            <w:tcW w:w="1338" w:type="dxa"/>
            <w:tcBorders>
              <w:top w:val="single" w:sz="4" w:space="0" w:color="auto"/>
              <w:left w:val="nil"/>
              <w:bottom w:val="single" w:sz="12" w:space="0" w:color="auto"/>
              <w:right w:val="nil"/>
            </w:tcBorders>
          </w:tcPr>
          <w:p w14:paraId="5184B02F" w14:textId="5D8B9191"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1,412,619</w:t>
            </w:r>
          </w:p>
        </w:tc>
        <w:tc>
          <w:tcPr>
            <w:tcW w:w="1338" w:type="dxa"/>
            <w:tcBorders>
              <w:top w:val="single" w:sz="4" w:space="0" w:color="auto"/>
              <w:left w:val="nil"/>
              <w:bottom w:val="single" w:sz="12" w:space="0" w:color="auto"/>
              <w:right w:val="nil"/>
            </w:tcBorders>
          </w:tcPr>
          <w:p w14:paraId="6A67DBCE" w14:textId="457AE8EB"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bCs/>
                <w:sz w:val="17"/>
                <w:szCs w:val="17"/>
              </w:rPr>
              <w:t>8,910,135</w:t>
            </w:r>
          </w:p>
        </w:tc>
        <w:tc>
          <w:tcPr>
            <w:tcW w:w="1338" w:type="dxa"/>
            <w:tcBorders>
              <w:top w:val="single" w:sz="4" w:space="0" w:color="auto"/>
              <w:left w:val="nil"/>
              <w:bottom w:val="single" w:sz="12" w:space="0" w:color="auto"/>
              <w:right w:val="nil"/>
            </w:tcBorders>
          </w:tcPr>
          <w:p w14:paraId="2D685AC8" w14:textId="7E8ED8AB" w:rsidR="00CD5311" w:rsidRPr="00CD5311" w:rsidRDefault="00CD5311" w:rsidP="00CD5311">
            <w:pPr>
              <w:spacing w:before="30" w:after="30" w:line="220" w:lineRule="atLeast"/>
              <w:jc w:val="right"/>
              <w:rPr>
                <w:rFonts w:eastAsia="Times New Roman" w:cs="Arial"/>
                <w:b/>
                <w:sz w:val="17"/>
                <w:szCs w:val="17"/>
                <w:lang w:eastAsia="en-AU"/>
              </w:rPr>
            </w:pPr>
            <w:r w:rsidRPr="00CD5311">
              <w:rPr>
                <w:rFonts w:cs="Arial"/>
                <w:b/>
                <w:sz w:val="17"/>
                <w:szCs w:val="17"/>
              </w:rPr>
              <w:t>10,322,754</w:t>
            </w:r>
          </w:p>
        </w:tc>
      </w:tr>
    </w:tbl>
    <w:p w14:paraId="2CD606D4" w14:textId="5510E207" w:rsidR="00C76572" w:rsidRPr="004D70A2" w:rsidRDefault="00C76572" w:rsidP="00C76572">
      <w:pPr>
        <w:spacing w:after="0" w:line="220" w:lineRule="atLeast"/>
        <w:rPr>
          <w:rFonts w:eastAsia="Calibri" w:cs="Times New Roman"/>
          <w:sz w:val="16"/>
          <w:szCs w:val="20"/>
        </w:rPr>
      </w:pPr>
      <w:r w:rsidRPr="004D70A2">
        <w:rPr>
          <w:rFonts w:eastAsia="Calibri" w:cs="Times New Roman"/>
          <w:sz w:val="16"/>
          <w:szCs w:val="20"/>
        </w:rPr>
        <w:t>Note:</w:t>
      </w:r>
      <w:r w:rsidRPr="004D70A2">
        <w:rPr>
          <w:rFonts w:eastAsia="Calibri" w:cs="Times New Roman"/>
          <w:sz w:val="16"/>
          <w:szCs w:val="20"/>
        </w:rPr>
        <w:tab/>
        <w:t>The accompanying notes form part of these financial statements</w:t>
      </w:r>
      <w:r w:rsidR="00076617" w:rsidRPr="004D70A2">
        <w:rPr>
          <w:rFonts w:eastAsia="Calibri" w:cs="Times New Roman"/>
          <w:sz w:val="16"/>
          <w:szCs w:val="20"/>
        </w:rPr>
        <w:t>.</w:t>
      </w:r>
    </w:p>
    <w:p w14:paraId="5BED8A28" w14:textId="77777777" w:rsidR="00D312EE" w:rsidRPr="004D70A2" w:rsidRDefault="00D312EE">
      <w:pPr>
        <w:rPr>
          <w:rFonts w:eastAsia="Times New Roman" w:cs="Arial"/>
          <w:bCs/>
          <w:iCs/>
          <w:sz w:val="32"/>
          <w:szCs w:val="32"/>
        </w:rPr>
      </w:pPr>
      <w:bookmarkStart w:id="442" w:name="_Toc55902987"/>
      <w:r w:rsidRPr="004D70A2">
        <w:rPr>
          <w:rFonts w:eastAsia="Times New Roman" w:cs="Arial"/>
          <w:bCs/>
          <w:iCs/>
          <w:sz w:val="32"/>
          <w:szCs w:val="32"/>
        </w:rPr>
        <w:br w:type="page"/>
      </w:r>
    </w:p>
    <w:p w14:paraId="45A3F508" w14:textId="4E01CB97" w:rsidR="00C76572" w:rsidRPr="004D70A2" w:rsidRDefault="00C76572" w:rsidP="00A460A8">
      <w:pPr>
        <w:pStyle w:val="ARHead3ST"/>
      </w:pPr>
      <w:bookmarkStart w:id="443" w:name="_Toc80349553"/>
      <w:bookmarkStart w:id="444" w:name="_Toc115252882"/>
      <w:r w:rsidRPr="00E524BB">
        <w:lastRenderedPageBreak/>
        <w:t>Cash flow statement for the financial year ended</w:t>
      </w:r>
      <w:r w:rsidRPr="00E524BB">
        <w:br/>
        <w:t>30 June 202</w:t>
      </w:r>
      <w:bookmarkEnd w:id="442"/>
      <w:r w:rsidR="00C2248F" w:rsidRPr="00E524BB">
        <w:t>2</w:t>
      </w:r>
      <w:bookmarkEnd w:id="443"/>
      <w:bookmarkEnd w:id="444"/>
    </w:p>
    <w:tbl>
      <w:tblPr>
        <w:tblStyle w:val="TableGrid"/>
        <w:tblW w:w="6955" w:type="dxa"/>
        <w:tblInd w:w="-10" w:type="dxa"/>
        <w:tblLook w:val="04A0" w:firstRow="1" w:lastRow="0" w:firstColumn="1" w:lastColumn="0" w:noHBand="0" w:noVBand="1"/>
      </w:tblPr>
      <w:tblGrid>
        <w:gridCol w:w="3648"/>
        <w:gridCol w:w="945"/>
        <w:gridCol w:w="1181"/>
        <w:gridCol w:w="1181"/>
      </w:tblGrid>
      <w:tr w:rsidR="00C76572" w:rsidRPr="004D70A2" w14:paraId="0D61F643" w14:textId="77777777" w:rsidTr="00C76572">
        <w:tc>
          <w:tcPr>
            <w:tcW w:w="3648" w:type="dxa"/>
            <w:tcBorders>
              <w:top w:val="nil"/>
              <w:left w:val="nil"/>
              <w:bottom w:val="nil"/>
              <w:right w:val="nil"/>
            </w:tcBorders>
            <w:shd w:val="clear" w:color="auto" w:fill="808080" w:themeFill="background1" w:themeFillShade="80"/>
          </w:tcPr>
          <w:p w14:paraId="3DFC014F" w14:textId="77777777" w:rsidR="00C76572" w:rsidRPr="004D70A2" w:rsidRDefault="00C76572" w:rsidP="00C76572">
            <w:pPr>
              <w:spacing w:before="20" w:after="20" w:line="220" w:lineRule="atLeast"/>
              <w:ind w:left="170" w:hanging="170"/>
              <w:rPr>
                <w:rFonts w:eastAsia="Times New Roman" w:cs="Arial"/>
                <w:b/>
                <w:color w:val="FFFFFF" w:themeColor="background1"/>
                <w:sz w:val="17"/>
                <w:szCs w:val="17"/>
                <w:lang w:eastAsia="en-AU"/>
              </w:rPr>
            </w:pPr>
          </w:p>
        </w:tc>
        <w:tc>
          <w:tcPr>
            <w:tcW w:w="945" w:type="dxa"/>
            <w:tcBorders>
              <w:top w:val="nil"/>
              <w:left w:val="nil"/>
              <w:bottom w:val="nil"/>
              <w:right w:val="nil"/>
            </w:tcBorders>
            <w:shd w:val="clear" w:color="auto" w:fill="808080" w:themeFill="background1" w:themeFillShade="80"/>
          </w:tcPr>
          <w:p w14:paraId="07CAFF88"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1181" w:type="dxa"/>
            <w:tcBorders>
              <w:top w:val="nil"/>
              <w:left w:val="nil"/>
              <w:bottom w:val="nil"/>
              <w:right w:val="nil"/>
            </w:tcBorders>
            <w:shd w:val="clear" w:color="auto" w:fill="808080" w:themeFill="background1" w:themeFillShade="80"/>
          </w:tcPr>
          <w:p w14:paraId="11B9B0FE" w14:textId="5B952B5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w:t>
            </w:r>
            <w:r w:rsidR="00C2248F">
              <w:rPr>
                <w:rFonts w:eastAsia="Times New Roman" w:cs="Arial"/>
                <w:b/>
                <w:color w:val="FFFFFF" w:themeColor="background1"/>
                <w:sz w:val="17"/>
                <w:szCs w:val="17"/>
                <w:lang w:eastAsia="en-AU"/>
              </w:rPr>
              <w:t>22</w:t>
            </w:r>
          </w:p>
          <w:p w14:paraId="1BC7B6AD"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181" w:type="dxa"/>
            <w:tcBorders>
              <w:top w:val="nil"/>
              <w:left w:val="nil"/>
              <w:bottom w:val="nil"/>
              <w:right w:val="nil"/>
            </w:tcBorders>
            <w:shd w:val="clear" w:color="auto" w:fill="808080" w:themeFill="background1" w:themeFillShade="80"/>
          </w:tcPr>
          <w:p w14:paraId="57B7B961" w14:textId="5ABF64EB"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w:t>
            </w:r>
            <w:r w:rsidR="00C2248F">
              <w:rPr>
                <w:rFonts w:eastAsia="Times New Roman" w:cs="Arial"/>
                <w:b/>
                <w:color w:val="FFFFFF" w:themeColor="background1"/>
                <w:sz w:val="17"/>
                <w:szCs w:val="17"/>
                <w:lang w:eastAsia="en-AU"/>
              </w:rPr>
              <w:t>0</w:t>
            </w:r>
            <w:r w:rsidRPr="004D70A2">
              <w:rPr>
                <w:rFonts w:eastAsia="Times New Roman" w:cs="Arial"/>
                <w:b/>
                <w:color w:val="FFFFFF" w:themeColor="background1"/>
                <w:sz w:val="17"/>
                <w:szCs w:val="17"/>
                <w:lang w:eastAsia="en-AU"/>
              </w:rPr>
              <w:t>2</w:t>
            </w:r>
            <w:r w:rsidR="00C2248F">
              <w:rPr>
                <w:rFonts w:eastAsia="Times New Roman" w:cs="Arial"/>
                <w:b/>
                <w:color w:val="FFFFFF" w:themeColor="background1"/>
                <w:sz w:val="17"/>
                <w:szCs w:val="17"/>
                <w:lang w:eastAsia="en-AU"/>
              </w:rPr>
              <w:t>1</w:t>
            </w:r>
          </w:p>
          <w:p w14:paraId="3E4F905C"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76572" w:rsidRPr="004D70A2" w14:paraId="5DA64A96" w14:textId="77777777" w:rsidTr="00C76572">
        <w:tc>
          <w:tcPr>
            <w:tcW w:w="3648" w:type="dxa"/>
            <w:tcBorders>
              <w:top w:val="nil"/>
              <w:left w:val="nil"/>
              <w:bottom w:val="nil"/>
              <w:right w:val="nil"/>
            </w:tcBorders>
          </w:tcPr>
          <w:p w14:paraId="02311DD8" w14:textId="77777777" w:rsidR="00C76572" w:rsidRPr="004D70A2" w:rsidRDefault="00C76572" w:rsidP="00C76572">
            <w:pPr>
              <w:spacing w:before="30" w:after="30" w:line="220" w:lineRule="atLeast"/>
              <w:ind w:left="170" w:hanging="170"/>
              <w:rPr>
                <w:rFonts w:eastAsia="Times New Roman" w:cs="Arial"/>
                <w:b/>
                <w:sz w:val="17"/>
                <w:szCs w:val="17"/>
                <w:lang w:eastAsia="en-AU"/>
              </w:rPr>
            </w:pPr>
            <w:r w:rsidRPr="004D70A2">
              <w:rPr>
                <w:rFonts w:eastAsia="Times New Roman" w:cs="Arial"/>
                <w:b/>
                <w:sz w:val="17"/>
                <w:szCs w:val="17"/>
                <w:lang w:eastAsia="en-AU"/>
              </w:rPr>
              <w:t>Cash flows from operating activities</w:t>
            </w:r>
          </w:p>
        </w:tc>
        <w:tc>
          <w:tcPr>
            <w:tcW w:w="945" w:type="dxa"/>
            <w:tcBorders>
              <w:top w:val="nil"/>
              <w:left w:val="nil"/>
              <w:bottom w:val="nil"/>
              <w:right w:val="nil"/>
            </w:tcBorders>
            <w:shd w:val="clear" w:color="auto" w:fill="D9D9D9" w:themeFill="background1" w:themeFillShade="D9"/>
          </w:tcPr>
          <w:p w14:paraId="31528F1B"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4748DC06"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shd w:val="clear" w:color="auto" w:fill="D9D9D9" w:themeFill="background1" w:themeFillShade="D9"/>
          </w:tcPr>
          <w:p w14:paraId="512D9B29"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C76572" w:rsidRPr="004D70A2" w14:paraId="6269020E" w14:textId="77777777" w:rsidTr="00C76572">
        <w:tc>
          <w:tcPr>
            <w:tcW w:w="3648" w:type="dxa"/>
            <w:tcBorders>
              <w:top w:val="nil"/>
              <w:left w:val="nil"/>
              <w:bottom w:val="nil"/>
              <w:right w:val="nil"/>
            </w:tcBorders>
          </w:tcPr>
          <w:p w14:paraId="4F883C66" w14:textId="77777777" w:rsidR="00C76572" w:rsidRPr="004D70A2" w:rsidRDefault="00C76572" w:rsidP="00C76572">
            <w:pPr>
              <w:spacing w:before="30" w:after="30" w:line="220" w:lineRule="atLeast"/>
              <w:ind w:left="170" w:hanging="170"/>
              <w:rPr>
                <w:rFonts w:eastAsia="Times New Roman" w:cs="Arial"/>
                <w:b/>
                <w:sz w:val="17"/>
                <w:szCs w:val="17"/>
                <w:lang w:eastAsia="en-AU"/>
              </w:rPr>
            </w:pPr>
            <w:r w:rsidRPr="004D70A2">
              <w:rPr>
                <w:rFonts w:eastAsia="Times New Roman" w:cs="Arial"/>
                <w:b/>
                <w:sz w:val="17"/>
                <w:szCs w:val="17"/>
                <w:lang w:eastAsia="en-AU"/>
              </w:rPr>
              <w:t>Receipts</w:t>
            </w:r>
          </w:p>
        </w:tc>
        <w:tc>
          <w:tcPr>
            <w:tcW w:w="945" w:type="dxa"/>
            <w:tcBorders>
              <w:top w:val="nil"/>
              <w:left w:val="nil"/>
              <w:bottom w:val="nil"/>
              <w:right w:val="nil"/>
            </w:tcBorders>
            <w:shd w:val="clear" w:color="auto" w:fill="D9D9D9" w:themeFill="background1" w:themeFillShade="D9"/>
          </w:tcPr>
          <w:p w14:paraId="38820213"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6E9677C1"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shd w:val="clear" w:color="auto" w:fill="D9D9D9" w:themeFill="background1" w:themeFillShade="D9"/>
          </w:tcPr>
          <w:p w14:paraId="1D7D13B0"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4435AA" w:rsidRPr="004D70A2" w14:paraId="7585936D" w14:textId="77777777" w:rsidTr="00C76572">
        <w:tc>
          <w:tcPr>
            <w:tcW w:w="3648" w:type="dxa"/>
            <w:tcBorders>
              <w:top w:val="nil"/>
              <w:left w:val="nil"/>
              <w:bottom w:val="nil"/>
              <w:right w:val="nil"/>
            </w:tcBorders>
          </w:tcPr>
          <w:p w14:paraId="7180B8FC" w14:textId="53FD5C97" w:rsidR="004435AA" w:rsidRPr="00C1649A" w:rsidRDefault="004435AA" w:rsidP="004435AA">
            <w:pPr>
              <w:spacing w:before="30" w:after="30" w:line="220" w:lineRule="atLeast"/>
              <w:ind w:left="170" w:hanging="170"/>
              <w:rPr>
                <w:rFonts w:eastAsia="Times New Roman" w:cs="Arial"/>
                <w:sz w:val="17"/>
                <w:szCs w:val="17"/>
                <w:lang w:eastAsia="en-AU"/>
              </w:rPr>
            </w:pPr>
            <w:r w:rsidRPr="00C1649A">
              <w:rPr>
                <w:rFonts w:cs="Arial"/>
                <w:sz w:val="17"/>
                <w:szCs w:val="17"/>
              </w:rPr>
              <w:t>Receipts from government</w:t>
            </w:r>
          </w:p>
        </w:tc>
        <w:tc>
          <w:tcPr>
            <w:tcW w:w="945" w:type="dxa"/>
            <w:tcBorders>
              <w:top w:val="nil"/>
              <w:left w:val="nil"/>
              <w:bottom w:val="nil"/>
              <w:right w:val="nil"/>
            </w:tcBorders>
            <w:shd w:val="clear" w:color="auto" w:fill="D9D9D9" w:themeFill="background1" w:themeFillShade="D9"/>
          </w:tcPr>
          <w:p w14:paraId="72459CF2" w14:textId="77777777" w:rsidR="004435AA" w:rsidRPr="00C1649A" w:rsidRDefault="004435AA" w:rsidP="004435AA">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73A2E46D" w14:textId="5F6FFBC8"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16,987,586</w:t>
            </w:r>
          </w:p>
        </w:tc>
        <w:tc>
          <w:tcPr>
            <w:tcW w:w="1181" w:type="dxa"/>
            <w:tcBorders>
              <w:top w:val="nil"/>
              <w:left w:val="nil"/>
              <w:bottom w:val="nil"/>
              <w:right w:val="nil"/>
            </w:tcBorders>
            <w:shd w:val="clear" w:color="auto" w:fill="D9D9D9" w:themeFill="background1" w:themeFillShade="D9"/>
          </w:tcPr>
          <w:p w14:paraId="4B2214D2" w14:textId="3673E708"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17,242,548</w:t>
            </w:r>
          </w:p>
        </w:tc>
      </w:tr>
      <w:tr w:rsidR="004435AA" w:rsidRPr="004D70A2" w14:paraId="07ED6555" w14:textId="77777777" w:rsidTr="00C76572">
        <w:tc>
          <w:tcPr>
            <w:tcW w:w="3648" w:type="dxa"/>
            <w:tcBorders>
              <w:top w:val="nil"/>
              <w:left w:val="nil"/>
              <w:bottom w:val="nil"/>
              <w:right w:val="nil"/>
            </w:tcBorders>
          </w:tcPr>
          <w:p w14:paraId="2075C651" w14:textId="2FEAB3D2" w:rsidR="004435AA" w:rsidRPr="00C1649A" w:rsidRDefault="004435AA" w:rsidP="004435AA">
            <w:pPr>
              <w:spacing w:before="30" w:after="30" w:line="220" w:lineRule="atLeast"/>
              <w:ind w:left="170" w:hanging="170"/>
              <w:rPr>
                <w:rFonts w:eastAsia="Times New Roman" w:cs="Arial"/>
                <w:sz w:val="17"/>
                <w:szCs w:val="17"/>
                <w:lang w:eastAsia="en-AU"/>
              </w:rPr>
            </w:pPr>
            <w:r w:rsidRPr="00C1649A">
              <w:rPr>
                <w:rFonts w:cs="Arial"/>
                <w:sz w:val="17"/>
                <w:szCs w:val="17"/>
              </w:rPr>
              <w:t>Receipts from other entities</w:t>
            </w:r>
          </w:p>
        </w:tc>
        <w:tc>
          <w:tcPr>
            <w:tcW w:w="945" w:type="dxa"/>
            <w:tcBorders>
              <w:top w:val="nil"/>
              <w:left w:val="nil"/>
              <w:bottom w:val="nil"/>
              <w:right w:val="nil"/>
            </w:tcBorders>
            <w:shd w:val="clear" w:color="auto" w:fill="D9D9D9" w:themeFill="background1" w:themeFillShade="D9"/>
          </w:tcPr>
          <w:p w14:paraId="6145E5DE" w14:textId="77777777" w:rsidR="004435AA" w:rsidRPr="00C1649A" w:rsidRDefault="004435AA" w:rsidP="004435AA">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51906AB0" w14:textId="7D837E29"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668,409</w:t>
            </w:r>
          </w:p>
        </w:tc>
        <w:tc>
          <w:tcPr>
            <w:tcW w:w="1181" w:type="dxa"/>
            <w:tcBorders>
              <w:top w:val="nil"/>
              <w:left w:val="nil"/>
              <w:bottom w:val="nil"/>
              <w:right w:val="nil"/>
            </w:tcBorders>
            <w:shd w:val="clear" w:color="auto" w:fill="D9D9D9" w:themeFill="background1" w:themeFillShade="D9"/>
          </w:tcPr>
          <w:p w14:paraId="2C59B123" w14:textId="6B95E684"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656,291</w:t>
            </w:r>
          </w:p>
        </w:tc>
      </w:tr>
      <w:tr w:rsidR="004435AA" w:rsidRPr="004D70A2" w14:paraId="460878BF" w14:textId="77777777" w:rsidTr="00C76572">
        <w:tc>
          <w:tcPr>
            <w:tcW w:w="3648" w:type="dxa"/>
            <w:tcBorders>
              <w:top w:val="nil"/>
              <w:left w:val="nil"/>
              <w:bottom w:val="nil"/>
              <w:right w:val="nil"/>
            </w:tcBorders>
          </w:tcPr>
          <w:p w14:paraId="39552AA6" w14:textId="0DEC53BB" w:rsidR="004435AA" w:rsidRPr="00C1649A" w:rsidRDefault="004435AA" w:rsidP="004435AA">
            <w:pPr>
              <w:spacing w:before="30" w:after="30" w:line="220" w:lineRule="atLeast"/>
              <w:ind w:left="170" w:hanging="170"/>
              <w:rPr>
                <w:rFonts w:eastAsia="Times New Roman" w:cs="Arial"/>
                <w:sz w:val="17"/>
                <w:szCs w:val="17"/>
                <w:lang w:eastAsia="en-AU"/>
              </w:rPr>
            </w:pPr>
            <w:r w:rsidRPr="00C1649A">
              <w:rPr>
                <w:rFonts w:cs="Arial"/>
                <w:sz w:val="17"/>
                <w:szCs w:val="17"/>
              </w:rPr>
              <w:t>Interest received</w:t>
            </w:r>
          </w:p>
        </w:tc>
        <w:tc>
          <w:tcPr>
            <w:tcW w:w="945" w:type="dxa"/>
            <w:tcBorders>
              <w:top w:val="nil"/>
              <w:left w:val="nil"/>
              <w:bottom w:val="nil"/>
              <w:right w:val="nil"/>
            </w:tcBorders>
            <w:shd w:val="clear" w:color="auto" w:fill="D9D9D9" w:themeFill="background1" w:themeFillShade="D9"/>
          </w:tcPr>
          <w:p w14:paraId="1351E1B2" w14:textId="77777777" w:rsidR="004435AA" w:rsidRPr="00C1649A" w:rsidRDefault="004435AA" w:rsidP="004435AA">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474C36C4" w14:textId="5B7C536F"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35,106</w:t>
            </w:r>
          </w:p>
        </w:tc>
        <w:tc>
          <w:tcPr>
            <w:tcW w:w="1181" w:type="dxa"/>
            <w:tcBorders>
              <w:top w:val="nil"/>
              <w:left w:val="nil"/>
              <w:bottom w:val="nil"/>
              <w:right w:val="nil"/>
            </w:tcBorders>
            <w:shd w:val="clear" w:color="auto" w:fill="D9D9D9" w:themeFill="background1" w:themeFillShade="D9"/>
          </w:tcPr>
          <w:p w14:paraId="51DDD385" w14:textId="60828F03"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28,118</w:t>
            </w:r>
          </w:p>
        </w:tc>
      </w:tr>
      <w:tr w:rsidR="004435AA" w:rsidRPr="004D70A2" w14:paraId="4D1DB122" w14:textId="77777777" w:rsidTr="00C76572">
        <w:tc>
          <w:tcPr>
            <w:tcW w:w="3648" w:type="dxa"/>
            <w:tcBorders>
              <w:top w:val="nil"/>
              <w:left w:val="nil"/>
              <w:bottom w:val="single" w:sz="4" w:space="0" w:color="auto"/>
              <w:right w:val="nil"/>
            </w:tcBorders>
          </w:tcPr>
          <w:p w14:paraId="4E0D12A6" w14:textId="5294C640" w:rsidR="004435AA" w:rsidRPr="00C1649A" w:rsidRDefault="004435AA" w:rsidP="00C1649A">
            <w:pPr>
              <w:spacing w:before="30" w:after="30" w:line="220" w:lineRule="atLeast"/>
              <w:ind w:left="37"/>
              <w:rPr>
                <w:rFonts w:eastAsia="Times New Roman" w:cs="Arial"/>
                <w:sz w:val="17"/>
                <w:szCs w:val="17"/>
                <w:vertAlign w:val="superscript"/>
                <w:lang w:eastAsia="en-AU"/>
              </w:rPr>
            </w:pPr>
            <w:r w:rsidRPr="00C1649A">
              <w:rPr>
                <w:rFonts w:cs="Arial"/>
                <w:sz w:val="17"/>
                <w:szCs w:val="17"/>
              </w:rPr>
              <w:t>Goods and services tax recovered from</w:t>
            </w:r>
            <w:r w:rsidR="00C1649A" w:rsidRPr="00C1649A">
              <w:rPr>
                <w:rFonts w:cs="Arial"/>
                <w:sz w:val="17"/>
                <w:szCs w:val="17"/>
              </w:rPr>
              <w:t xml:space="preserve"> </w:t>
            </w:r>
            <w:r w:rsidRPr="00C1649A">
              <w:rPr>
                <w:rFonts w:cs="Arial"/>
                <w:sz w:val="17"/>
                <w:szCs w:val="17"/>
              </w:rPr>
              <w:t>ATO</w:t>
            </w:r>
            <w:r w:rsidRPr="00C1649A">
              <w:rPr>
                <w:rFonts w:cs="Arial"/>
                <w:sz w:val="17"/>
                <w:szCs w:val="17"/>
                <w:vertAlign w:val="superscript"/>
              </w:rPr>
              <w:t>(a)</w:t>
            </w:r>
          </w:p>
        </w:tc>
        <w:tc>
          <w:tcPr>
            <w:tcW w:w="945" w:type="dxa"/>
            <w:tcBorders>
              <w:top w:val="nil"/>
              <w:left w:val="nil"/>
              <w:bottom w:val="single" w:sz="4" w:space="0" w:color="auto"/>
              <w:right w:val="nil"/>
            </w:tcBorders>
            <w:shd w:val="clear" w:color="auto" w:fill="D9D9D9" w:themeFill="background1" w:themeFillShade="D9"/>
          </w:tcPr>
          <w:p w14:paraId="66914D48" w14:textId="77777777" w:rsidR="004435AA" w:rsidRPr="00C1649A" w:rsidRDefault="004435AA" w:rsidP="004435AA">
            <w:pPr>
              <w:spacing w:before="30" w:after="30" w:line="220" w:lineRule="atLeast"/>
              <w:jc w:val="right"/>
              <w:rPr>
                <w:rFonts w:eastAsia="Times New Roman" w:cs="Arial"/>
                <w:sz w:val="17"/>
                <w:szCs w:val="17"/>
                <w:lang w:eastAsia="en-AU"/>
              </w:rPr>
            </w:pPr>
          </w:p>
        </w:tc>
        <w:tc>
          <w:tcPr>
            <w:tcW w:w="1181" w:type="dxa"/>
            <w:tcBorders>
              <w:top w:val="nil"/>
              <w:left w:val="nil"/>
              <w:bottom w:val="single" w:sz="4" w:space="0" w:color="auto"/>
              <w:right w:val="nil"/>
            </w:tcBorders>
          </w:tcPr>
          <w:p w14:paraId="6F4EC155" w14:textId="7E24C954"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544,839</w:t>
            </w:r>
          </w:p>
        </w:tc>
        <w:tc>
          <w:tcPr>
            <w:tcW w:w="1181" w:type="dxa"/>
            <w:tcBorders>
              <w:top w:val="nil"/>
              <w:left w:val="nil"/>
              <w:bottom w:val="single" w:sz="4" w:space="0" w:color="auto"/>
              <w:right w:val="nil"/>
            </w:tcBorders>
            <w:shd w:val="clear" w:color="auto" w:fill="D9D9D9" w:themeFill="background1" w:themeFillShade="D9"/>
          </w:tcPr>
          <w:p w14:paraId="3B5BD596" w14:textId="6A383100" w:rsidR="004435AA" w:rsidRPr="00C1649A" w:rsidRDefault="004435AA" w:rsidP="004435AA">
            <w:pPr>
              <w:spacing w:before="30" w:after="30" w:line="220" w:lineRule="atLeast"/>
              <w:jc w:val="right"/>
              <w:rPr>
                <w:rFonts w:eastAsia="Times New Roman" w:cs="Arial"/>
                <w:sz w:val="17"/>
                <w:szCs w:val="17"/>
                <w:lang w:eastAsia="en-AU"/>
              </w:rPr>
            </w:pPr>
            <w:r w:rsidRPr="00C1649A">
              <w:rPr>
                <w:rFonts w:cs="Arial"/>
                <w:sz w:val="17"/>
                <w:szCs w:val="17"/>
              </w:rPr>
              <w:t>415,204</w:t>
            </w:r>
          </w:p>
        </w:tc>
      </w:tr>
      <w:tr w:rsidR="004435AA" w:rsidRPr="004D70A2" w14:paraId="116E9DF0" w14:textId="77777777" w:rsidTr="00C76572">
        <w:tc>
          <w:tcPr>
            <w:tcW w:w="3648" w:type="dxa"/>
            <w:tcBorders>
              <w:top w:val="single" w:sz="4" w:space="0" w:color="auto"/>
              <w:left w:val="nil"/>
              <w:bottom w:val="single" w:sz="8" w:space="0" w:color="auto"/>
              <w:right w:val="nil"/>
            </w:tcBorders>
          </w:tcPr>
          <w:p w14:paraId="072156CC" w14:textId="4E38B424" w:rsidR="004435AA" w:rsidRPr="00C1649A" w:rsidRDefault="004435AA" w:rsidP="004435AA">
            <w:pPr>
              <w:spacing w:before="30" w:after="30" w:line="220" w:lineRule="atLeast"/>
              <w:ind w:left="170" w:hanging="170"/>
              <w:rPr>
                <w:rFonts w:eastAsia="Times New Roman" w:cs="Arial"/>
                <w:b/>
                <w:sz w:val="17"/>
                <w:szCs w:val="17"/>
                <w:lang w:eastAsia="en-AU"/>
              </w:rPr>
            </w:pPr>
            <w:r w:rsidRPr="00C1649A">
              <w:rPr>
                <w:rFonts w:cs="Arial"/>
                <w:b/>
                <w:sz w:val="17"/>
                <w:szCs w:val="17"/>
              </w:rPr>
              <w:t xml:space="preserve">Total receipts </w:t>
            </w:r>
          </w:p>
        </w:tc>
        <w:tc>
          <w:tcPr>
            <w:tcW w:w="945" w:type="dxa"/>
            <w:tcBorders>
              <w:top w:val="single" w:sz="4" w:space="0" w:color="auto"/>
              <w:left w:val="nil"/>
              <w:bottom w:val="single" w:sz="8" w:space="0" w:color="auto"/>
              <w:right w:val="nil"/>
            </w:tcBorders>
            <w:shd w:val="clear" w:color="auto" w:fill="D9D9D9" w:themeFill="background1" w:themeFillShade="D9"/>
          </w:tcPr>
          <w:p w14:paraId="250B83BD" w14:textId="77777777" w:rsidR="004435AA" w:rsidRPr="00C1649A" w:rsidRDefault="004435AA" w:rsidP="004435AA">
            <w:pPr>
              <w:spacing w:before="30" w:after="30" w:line="220" w:lineRule="atLeast"/>
              <w:jc w:val="right"/>
              <w:rPr>
                <w:rFonts w:eastAsia="Times New Roman" w:cs="Arial"/>
                <w:sz w:val="17"/>
                <w:szCs w:val="17"/>
                <w:lang w:eastAsia="en-AU"/>
              </w:rPr>
            </w:pPr>
          </w:p>
        </w:tc>
        <w:tc>
          <w:tcPr>
            <w:tcW w:w="1181" w:type="dxa"/>
            <w:tcBorders>
              <w:top w:val="single" w:sz="4" w:space="0" w:color="auto"/>
              <w:left w:val="nil"/>
              <w:bottom w:val="nil"/>
              <w:right w:val="nil"/>
            </w:tcBorders>
          </w:tcPr>
          <w:p w14:paraId="45C9A2E8" w14:textId="38514FD9" w:rsidR="004435AA" w:rsidRPr="00C1649A" w:rsidRDefault="004435AA" w:rsidP="004435AA">
            <w:pPr>
              <w:spacing w:before="30" w:after="30" w:line="220" w:lineRule="atLeast"/>
              <w:jc w:val="right"/>
              <w:rPr>
                <w:rFonts w:eastAsia="Times New Roman" w:cs="Arial"/>
                <w:b/>
                <w:sz w:val="17"/>
                <w:szCs w:val="17"/>
                <w:lang w:eastAsia="en-AU"/>
              </w:rPr>
            </w:pPr>
            <w:r w:rsidRPr="00C1649A">
              <w:rPr>
                <w:rFonts w:cs="Arial"/>
                <w:b/>
                <w:sz w:val="17"/>
                <w:szCs w:val="17"/>
              </w:rPr>
              <w:t>18,235,940</w:t>
            </w:r>
          </w:p>
        </w:tc>
        <w:tc>
          <w:tcPr>
            <w:tcW w:w="1181" w:type="dxa"/>
            <w:tcBorders>
              <w:top w:val="single" w:sz="4" w:space="0" w:color="auto"/>
              <w:left w:val="nil"/>
              <w:bottom w:val="nil"/>
              <w:right w:val="nil"/>
            </w:tcBorders>
            <w:shd w:val="clear" w:color="auto" w:fill="D9D9D9" w:themeFill="background1" w:themeFillShade="D9"/>
          </w:tcPr>
          <w:p w14:paraId="637B6F6D" w14:textId="6497DDFC" w:rsidR="004435AA" w:rsidRPr="00C1649A" w:rsidRDefault="004435AA" w:rsidP="004435AA">
            <w:pPr>
              <w:spacing w:before="30" w:after="30" w:line="220" w:lineRule="atLeast"/>
              <w:jc w:val="right"/>
              <w:rPr>
                <w:rFonts w:eastAsia="Times New Roman" w:cs="Arial"/>
                <w:b/>
                <w:sz w:val="17"/>
                <w:szCs w:val="17"/>
                <w:lang w:eastAsia="en-AU"/>
              </w:rPr>
            </w:pPr>
            <w:r w:rsidRPr="00C1649A">
              <w:rPr>
                <w:rFonts w:cs="Arial"/>
                <w:b/>
                <w:sz w:val="17"/>
                <w:szCs w:val="17"/>
              </w:rPr>
              <w:t>18,342,161</w:t>
            </w:r>
          </w:p>
        </w:tc>
      </w:tr>
      <w:tr w:rsidR="00C76572" w:rsidRPr="004D70A2" w14:paraId="208DFD9D" w14:textId="77777777" w:rsidTr="00C76572">
        <w:tc>
          <w:tcPr>
            <w:tcW w:w="3648" w:type="dxa"/>
            <w:tcBorders>
              <w:top w:val="single" w:sz="8" w:space="0" w:color="auto"/>
              <w:left w:val="nil"/>
              <w:bottom w:val="nil"/>
              <w:right w:val="nil"/>
            </w:tcBorders>
          </w:tcPr>
          <w:p w14:paraId="346774B0" w14:textId="77777777" w:rsidR="00C76572" w:rsidRPr="004D70A2" w:rsidRDefault="00C76572" w:rsidP="00C76572">
            <w:pPr>
              <w:spacing w:before="30" w:after="30" w:line="220" w:lineRule="atLeast"/>
              <w:ind w:left="170" w:hanging="170"/>
              <w:rPr>
                <w:rFonts w:eastAsia="Times New Roman" w:cs="Arial"/>
                <w:b/>
                <w:sz w:val="17"/>
                <w:szCs w:val="17"/>
                <w:lang w:eastAsia="en-AU"/>
              </w:rPr>
            </w:pPr>
            <w:r w:rsidRPr="004D70A2">
              <w:rPr>
                <w:rFonts w:eastAsia="Times New Roman" w:cs="Arial"/>
                <w:b/>
                <w:sz w:val="17"/>
                <w:szCs w:val="17"/>
                <w:lang w:eastAsia="en-AU"/>
              </w:rPr>
              <w:t>Payments</w:t>
            </w:r>
          </w:p>
        </w:tc>
        <w:tc>
          <w:tcPr>
            <w:tcW w:w="945" w:type="dxa"/>
            <w:tcBorders>
              <w:top w:val="single" w:sz="8" w:space="0" w:color="auto"/>
              <w:left w:val="nil"/>
              <w:bottom w:val="nil"/>
              <w:right w:val="nil"/>
            </w:tcBorders>
            <w:shd w:val="clear" w:color="auto" w:fill="D9D9D9" w:themeFill="background1" w:themeFillShade="D9"/>
          </w:tcPr>
          <w:p w14:paraId="7FF44233"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single" w:sz="8" w:space="0" w:color="auto"/>
              <w:left w:val="nil"/>
              <w:bottom w:val="nil"/>
              <w:right w:val="nil"/>
            </w:tcBorders>
          </w:tcPr>
          <w:p w14:paraId="589C9C8E"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single" w:sz="8" w:space="0" w:color="auto"/>
              <w:left w:val="nil"/>
              <w:bottom w:val="nil"/>
              <w:right w:val="nil"/>
            </w:tcBorders>
            <w:shd w:val="clear" w:color="auto" w:fill="D9D9D9" w:themeFill="background1" w:themeFillShade="D9"/>
          </w:tcPr>
          <w:p w14:paraId="0B2EE182"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9C641E" w:rsidRPr="004D70A2" w14:paraId="3D1A4995" w14:textId="77777777" w:rsidTr="00C76572">
        <w:tc>
          <w:tcPr>
            <w:tcW w:w="3648" w:type="dxa"/>
            <w:tcBorders>
              <w:top w:val="nil"/>
              <w:left w:val="nil"/>
              <w:bottom w:val="single" w:sz="4" w:space="0" w:color="auto"/>
              <w:right w:val="nil"/>
            </w:tcBorders>
          </w:tcPr>
          <w:p w14:paraId="02472B28" w14:textId="12A5613D" w:rsidR="009C641E" w:rsidRPr="009C641E" w:rsidRDefault="009C641E" w:rsidP="009C641E">
            <w:pPr>
              <w:spacing w:before="30" w:after="30" w:line="220" w:lineRule="atLeast"/>
              <w:ind w:left="170" w:hanging="170"/>
              <w:rPr>
                <w:rFonts w:eastAsia="Times New Roman" w:cs="Arial"/>
                <w:sz w:val="17"/>
                <w:szCs w:val="17"/>
                <w:lang w:eastAsia="en-AU"/>
              </w:rPr>
            </w:pPr>
            <w:r w:rsidRPr="009C641E">
              <w:rPr>
                <w:rFonts w:cs="Arial"/>
                <w:sz w:val="17"/>
                <w:szCs w:val="17"/>
              </w:rPr>
              <w:t>Payments to suppliers and employees</w:t>
            </w:r>
          </w:p>
        </w:tc>
        <w:tc>
          <w:tcPr>
            <w:tcW w:w="945" w:type="dxa"/>
            <w:tcBorders>
              <w:top w:val="nil"/>
              <w:left w:val="nil"/>
              <w:bottom w:val="single" w:sz="4" w:space="0" w:color="auto"/>
              <w:right w:val="nil"/>
            </w:tcBorders>
            <w:shd w:val="clear" w:color="auto" w:fill="D9D9D9" w:themeFill="background1" w:themeFillShade="D9"/>
          </w:tcPr>
          <w:p w14:paraId="7F4F5D11" w14:textId="77777777" w:rsidR="009C641E" w:rsidRPr="009C641E" w:rsidRDefault="009C641E" w:rsidP="009C641E">
            <w:pPr>
              <w:spacing w:before="30" w:after="30" w:line="220" w:lineRule="atLeast"/>
              <w:jc w:val="right"/>
              <w:rPr>
                <w:rFonts w:eastAsia="Times New Roman" w:cs="Arial"/>
                <w:sz w:val="17"/>
                <w:szCs w:val="17"/>
                <w:lang w:eastAsia="en-AU"/>
              </w:rPr>
            </w:pPr>
          </w:p>
        </w:tc>
        <w:tc>
          <w:tcPr>
            <w:tcW w:w="1181" w:type="dxa"/>
            <w:tcBorders>
              <w:top w:val="nil"/>
              <w:left w:val="nil"/>
              <w:bottom w:val="single" w:sz="4" w:space="0" w:color="auto"/>
              <w:right w:val="nil"/>
            </w:tcBorders>
          </w:tcPr>
          <w:p w14:paraId="22B25695" w14:textId="4A88CD7E" w:rsidR="009C641E" w:rsidRPr="009C641E" w:rsidRDefault="009C641E" w:rsidP="009C641E">
            <w:pPr>
              <w:spacing w:before="30" w:after="30" w:line="220" w:lineRule="atLeast"/>
              <w:jc w:val="right"/>
              <w:rPr>
                <w:rFonts w:eastAsia="Times New Roman" w:cs="Arial"/>
                <w:sz w:val="17"/>
                <w:szCs w:val="17"/>
                <w:lang w:eastAsia="en-AU"/>
              </w:rPr>
            </w:pPr>
            <w:r w:rsidRPr="009C641E">
              <w:rPr>
                <w:rFonts w:cs="Arial"/>
                <w:sz w:val="17"/>
                <w:szCs w:val="17"/>
              </w:rPr>
              <w:t>(17,241,673)</w:t>
            </w:r>
          </w:p>
        </w:tc>
        <w:tc>
          <w:tcPr>
            <w:tcW w:w="1181" w:type="dxa"/>
            <w:tcBorders>
              <w:top w:val="nil"/>
              <w:left w:val="nil"/>
              <w:bottom w:val="single" w:sz="4" w:space="0" w:color="auto"/>
              <w:right w:val="nil"/>
            </w:tcBorders>
            <w:shd w:val="clear" w:color="auto" w:fill="D9D9D9" w:themeFill="background1" w:themeFillShade="D9"/>
          </w:tcPr>
          <w:p w14:paraId="2EB050D8" w14:textId="22044A29" w:rsidR="009C641E" w:rsidRPr="009C641E" w:rsidRDefault="009C641E" w:rsidP="009C641E">
            <w:pPr>
              <w:spacing w:before="30" w:after="30" w:line="220" w:lineRule="atLeast"/>
              <w:jc w:val="right"/>
              <w:rPr>
                <w:rFonts w:eastAsia="Times New Roman" w:cs="Arial"/>
                <w:sz w:val="17"/>
                <w:szCs w:val="17"/>
                <w:lang w:eastAsia="en-AU"/>
              </w:rPr>
            </w:pPr>
            <w:r w:rsidRPr="009C641E">
              <w:rPr>
                <w:rFonts w:cs="Arial"/>
                <w:sz w:val="17"/>
                <w:szCs w:val="17"/>
              </w:rPr>
              <w:t>(15,490,208)</w:t>
            </w:r>
          </w:p>
        </w:tc>
      </w:tr>
      <w:tr w:rsidR="009C641E" w:rsidRPr="004D70A2" w14:paraId="3F475B8D" w14:textId="77777777" w:rsidTr="00C76572">
        <w:tc>
          <w:tcPr>
            <w:tcW w:w="3648" w:type="dxa"/>
            <w:tcBorders>
              <w:top w:val="single" w:sz="4" w:space="0" w:color="auto"/>
              <w:left w:val="nil"/>
              <w:bottom w:val="single" w:sz="8" w:space="0" w:color="auto"/>
              <w:right w:val="nil"/>
            </w:tcBorders>
          </w:tcPr>
          <w:p w14:paraId="3485AE2C" w14:textId="53F51552" w:rsidR="009C641E" w:rsidRPr="009C641E" w:rsidRDefault="009C641E" w:rsidP="009C641E">
            <w:pPr>
              <w:spacing w:before="30" w:after="30" w:line="220" w:lineRule="atLeast"/>
              <w:ind w:left="170" w:hanging="170"/>
              <w:rPr>
                <w:rFonts w:eastAsia="Times New Roman" w:cs="Arial"/>
                <w:b/>
                <w:sz w:val="17"/>
                <w:szCs w:val="17"/>
                <w:lang w:eastAsia="en-AU"/>
              </w:rPr>
            </w:pPr>
            <w:r w:rsidRPr="009C641E">
              <w:rPr>
                <w:rFonts w:cs="Arial"/>
                <w:b/>
                <w:sz w:val="17"/>
                <w:szCs w:val="17"/>
              </w:rPr>
              <w:t>Total payments</w:t>
            </w:r>
          </w:p>
        </w:tc>
        <w:tc>
          <w:tcPr>
            <w:tcW w:w="945" w:type="dxa"/>
            <w:tcBorders>
              <w:top w:val="single" w:sz="4" w:space="0" w:color="auto"/>
              <w:left w:val="nil"/>
              <w:bottom w:val="single" w:sz="8" w:space="0" w:color="auto"/>
              <w:right w:val="nil"/>
            </w:tcBorders>
            <w:shd w:val="clear" w:color="auto" w:fill="D9D9D9" w:themeFill="background1" w:themeFillShade="D9"/>
          </w:tcPr>
          <w:p w14:paraId="0777AE0C" w14:textId="77777777" w:rsidR="009C641E" w:rsidRPr="009C641E" w:rsidRDefault="009C641E" w:rsidP="009C641E">
            <w:pPr>
              <w:spacing w:before="30" w:after="30" w:line="220" w:lineRule="atLeast"/>
              <w:jc w:val="right"/>
              <w:rPr>
                <w:rFonts w:eastAsia="Times New Roman" w:cs="Arial"/>
                <w:sz w:val="17"/>
                <w:szCs w:val="17"/>
                <w:lang w:eastAsia="en-AU"/>
              </w:rPr>
            </w:pPr>
          </w:p>
        </w:tc>
        <w:tc>
          <w:tcPr>
            <w:tcW w:w="1181" w:type="dxa"/>
            <w:tcBorders>
              <w:top w:val="single" w:sz="4" w:space="0" w:color="auto"/>
              <w:left w:val="nil"/>
              <w:bottom w:val="single" w:sz="8" w:space="0" w:color="auto"/>
              <w:right w:val="nil"/>
            </w:tcBorders>
          </w:tcPr>
          <w:p w14:paraId="155CB098" w14:textId="3533687D" w:rsidR="009C641E" w:rsidRPr="009C641E" w:rsidRDefault="009C641E" w:rsidP="009C641E">
            <w:pPr>
              <w:spacing w:before="30" w:after="30" w:line="220" w:lineRule="atLeast"/>
              <w:jc w:val="right"/>
              <w:rPr>
                <w:rFonts w:eastAsia="Times New Roman" w:cs="Arial"/>
                <w:b/>
                <w:sz w:val="17"/>
                <w:szCs w:val="17"/>
                <w:lang w:eastAsia="en-AU"/>
              </w:rPr>
            </w:pPr>
            <w:r w:rsidRPr="009C641E">
              <w:rPr>
                <w:rFonts w:cs="Arial"/>
                <w:b/>
                <w:sz w:val="17"/>
                <w:szCs w:val="17"/>
              </w:rPr>
              <w:t>(</w:t>
            </w:r>
            <w:r w:rsidRPr="009C641E">
              <w:rPr>
                <w:rFonts w:cs="Arial"/>
                <w:b/>
                <w:bCs/>
                <w:sz w:val="17"/>
                <w:szCs w:val="17"/>
              </w:rPr>
              <w:t>17,241,673</w:t>
            </w:r>
            <w:r w:rsidRPr="009C641E">
              <w:rPr>
                <w:rFonts w:cs="Arial"/>
                <w:b/>
                <w:sz w:val="17"/>
                <w:szCs w:val="17"/>
              </w:rPr>
              <w:t>)</w:t>
            </w:r>
          </w:p>
        </w:tc>
        <w:tc>
          <w:tcPr>
            <w:tcW w:w="1181" w:type="dxa"/>
            <w:tcBorders>
              <w:top w:val="single" w:sz="4" w:space="0" w:color="auto"/>
              <w:left w:val="nil"/>
              <w:bottom w:val="single" w:sz="8" w:space="0" w:color="auto"/>
              <w:right w:val="nil"/>
            </w:tcBorders>
            <w:shd w:val="clear" w:color="auto" w:fill="D9D9D9" w:themeFill="background1" w:themeFillShade="D9"/>
          </w:tcPr>
          <w:p w14:paraId="1FEF6D78" w14:textId="765F3718" w:rsidR="009C641E" w:rsidRPr="009C641E" w:rsidRDefault="009C641E" w:rsidP="009C641E">
            <w:pPr>
              <w:spacing w:before="30" w:after="30" w:line="220" w:lineRule="atLeast"/>
              <w:jc w:val="right"/>
              <w:rPr>
                <w:rFonts w:eastAsia="Times New Roman" w:cs="Arial"/>
                <w:b/>
                <w:sz w:val="17"/>
                <w:szCs w:val="17"/>
                <w:lang w:eastAsia="en-AU"/>
              </w:rPr>
            </w:pPr>
            <w:r w:rsidRPr="009C641E">
              <w:rPr>
                <w:rFonts w:cs="Arial"/>
                <w:b/>
                <w:sz w:val="17"/>
                <w:szCs w:val="17"/>
              </w:rPr>
              <w:t>(</w:t>
            </w:r>
            <w:r w:rsidRPr="009C641E">
              <w:rPr>
                <w:rFonts w:cs="Arial"/>
                <w:b/>
                <w:bCs/>
                <w:sz w:val="17"/>
                <w:szCs w:val="17"/>
              </w:rPr>
              <w:t>15,490,208</w:t>
            </w:r>
            <w:r w:rsidRPr="009C641E">
              <w:rPr>
                <w:rFonts w:cs="Arial"/>
                <w:b/>
                <w:sz w:val="17"/>
                <w:szCs w:val="17"/>
              </w:rPr>
              <w:t>)</w:t>
            </w:r>
          </w:p>
        </w:tc>
      </w:tr>
      <w:tr w:rsidR="00C76572" w:rsidRPr="004D70A2" w14:paraId="615ED957" w14:textId="77777777" w:rsidTr="00C76572">
        <w:tc>
          <w:tcPr>
            <w:tcW w:w="3648" w:type="dxa"/>
            <w:tcBorders>
              <w:top w:val="nil"/>
              <w:left w:val="nil"/>
              <w:bottom w:val="nil"/>
              <w:right w:val="nil"/>
            </w:tcBorders>
          </w:tcPr>
          <w:p w14:paraId="2F900A96" w14:textId="77777777" w:rsidR="00C76572" w:rsidRPr="004D70A2" w:rsidRDefault="00C76572" w:rsidP="00C76572">
            <w:pPr>
              <w:spacing w:before="30" w:after="30" w:line="220" w:lineRule="atLeast"/>
              <w:rPr>
                <w:rFonts w:eastAsia="Times New Roman" w:cs="Arial"/>
                <w:b/>
                <w:sz w:val="17"/>
                <w:szCs w:val="17"/>
                <w:lang w:eastAsia="en-AU"/>
              </w:rPr>
            </w:pPr>
          </w:p>
        </w:tc>
        <w:tc>
          <w:tcPr>
            <w:tcW w:w="945" w:type="dxa"/>
            <w:tcBorders>
              <w:top w:val="nil"/>
              <w:left w:val="nil"/>
              <w:bottom w:val="nil"/>
              <w:right w:val="nil"/>
            </w:tcBorders>
            <w:shd w:val="clear" w:color="auto" w:fill="D9D9D9" w:themeFill="background1" w:themeFillShade="D9"/>
          </w:tcPr>
          <w:p w14:paraId="43F2F894" w14:textId="77777777" w:rsidR="00C76572" w:rsidRPr="004D70A2" w:rsidRDefault="00C76572" w:rsidP="00C76572">
            <w:pPr>
              <w:spacing w:before="30" w:after="30" w:line="220" w:lineRule="atLeast"/>
              <w:jc w:val="right"/>
              <w:rPr>
                <w:rFonts w:eastAsia="Times New Roman" w:cs="Arial"/>
                <w:iCs/>
                <w:sz w:val="17"/>
                <w:szCs w:val="17"/>
                <w:lang w:eastAsia="en-AU"/>
              </w:rPr>
            </w:pPr>
          </w:p>
        </w:tc>
        <w:tc>
          <w:tcPr>
            <w:tcW w:w="1181" w:type="dxa"/>
            <w:tcBorders>
              <w:top w:val="single" w:sz="8" w:space="0" w:color="auto"/>
              <w:left w:val="nil"/>
              <w:bottom w:val="nil"/>
              <w:right w:val="nil"/>
            </w:tcBorders>
          </w:tcPr>
          <w:p w14:paraId="5B3728AB"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single" w:sz="8" w:space="0" w:color="auto"/>
              <w:left w:val="nil"/>
              <w:bottom w:val="nil"/>
              <w:right w:val="nil"/>
            </w:tcBorders>
            <w:shd w:val="clear" w:color="auto" w:fill="D9D9D9" w:themeFill="background1" w:themeFillShade="D9"/>
          </w:tcPr>
          <w:p w14:paraId="6E201F54"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44620C" w:rsidRPr="004D70A2" w14:paraId="0061048F" w14:textId="77777777" w:rsidTr="00C76572">
        <w:tc>
          <w:tcPr>
            <w:tcW w:w="3648" w:type="dxa"/>
            <w:tcBorders>
              <w:top w:val="nil"/>
              <w:left w:val="nil"/>
              <w:bottom w:val="nil"/>
              <w:right w:val="nil"/>
            </w:tcBorders>
          </w:tcPr>
          <w:p w14:paraId="0EC4DA51" w14:textId="77777777" w:rsidR="0044620C" w:rsidRPr="004D70A2" w:rsidRDefault="0044620C" w:rsidP="0044620C">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Net cash flows from/(used in) operating activities</w:t>
            </w:r>
          </w:p>
        </w:tc>
        <w:tc>
          <w:tcPr>
            <w:tcW w:w="945" w:type="dxa"/>
            <w:tcBorders>
              <w:top w:val="nil"/>
              <w:left w:val="nil"/>
              <w:bottom w:val="nil"/>
              <w:right w:val="nil"/>
            </w:tcBorders>
            <w:shd w:val="clear" w:color="auto" w:fill="D9D9D9" w:themeFill="background1" w:themeFillShade="D9"/>
          </w:tcPr>
          <w:p w14:paraId="30F804A2" w14:textId="6FD12161" w:rsidR="0044620C" w:rsidRPr="004D70A2" w:rsidRDefault="0044620C" w:rsidP="0044620C">
            <w:pPr>
              <w:spacing w:before="30" w:after="30" w:line="220" w:lineRule="atLeast"/>
              <w:jc w:val="right"/>
              <w:rPr>
                <w:rFonts w:eastAsia="Times New Roman" w:cs="Arial"/>
                <w:iCs/>
                <w:sz w:val="17"/>
                <w:szCs w:val="17"/>
                <w:lang w:eastAsia="en-AU"/>
              </w:rPr>
            </w:pPr>
            <w:r w:rsidRPr="004D70A2">
              <w:rPr>
                <w:rFonts w:eastAsia="Times New Roman" w:cs="Arial"/>
                <w:iCs/>
                <w:sz w:val="17"/>
                <w:szCs w:val="17"/>
                <w:lang w:eastAsia="en-AU"/>
              </w:rPr>
              <w:t>6</w:t>
            </w:r>
            <w:r w:rsidR="00E205C5">
              <w:rPr>
                <w:rFonts w:eastAsia="Times New Roman" w:cs="Arial"/>
                <w:iCs/>
                <w:sz w:val="17"/>
                <w:szCs w:val="17"/>
                <w:lang w:eastAsia="en-AU"/>
              </w:rPr>
              <w:t>.1</w:t>
            </w:r>
          </w:p>
        </w:tc>
        <w:tc>
          <w:tcPr>
            <w:tcW w:w="1181" w:type="dxa"/>
            <w:tcBorders>
              <w:top w:val="nil"/>
              <w:left w:val="nil"/>
              <w:bottom w:val="nil"/>
              <w:right w:val="nil"/>
            </w:tcBorders>
          </w:tcPr>
          <w:p w14:paraId="35D67EF6" w14:textId="793CFBC6" w:rsidR="0044620C" w:rsidRPr="0044620C" w:rsidRDefault="0044620C" w:rsidP="0044620C">
            <w:pPr>
              <w:spacing w:before="30" w:after="30" w:line="220" w:lineRule="atLeast"/>
              <w:jc w:val="right"/>
              <w:rPr>
                <w:rFonts w:eastAsia="Times New Roman" w:cs="Arial"/>
                <w:sz w:val="17"/>
                <w:szCs w:val="17"/>
                <w:lang w:eastAsia="en-AU"/>
              </w:rPr>
            </w:pPr>
            <w:r w:rsidRPr="0044620C">
              <w:rPr>
                <w:rFonts w:cs="Arial"/>
                <w:b/>
                <w:bCs/>
                <w:sz w:val="17"/>
                <w:szCs w:val="17"/>
              </w:rPr>
              <w:t>994,267</w:t>
            </w:r>
          </w:p>
        </w:tc>
        <w:tc>
          <w:tcPr>
            <w:tcW w:w="1181" w:type="dxa"/>
            <w:tcBorders>
              <w:top w:val="nil"/>
              <w:left w:val="nil"/>
              <w:bottom w:val="nil"/>
              <w:right w:val="nil"/>
            </w:tcBorders>
            <w:shd w:val="clear" w:color="auto" w:fill="D9D9D9" w:themeFill="background1" w:themeFillShade="D9"/>
          </w:tcPr>
          <w:p w14:paraId="00D1817B" w14:textId="478D18A7" w:rsidR="0044620C" w:rsidRPr="0044620C" w:rsidRDefault="0044620C" w:rsidP="0044620C">
            <w:pPr>
              <w:spacing w:before="30" w:after="30" w:line="220" w:lineRule="atLeast"/>
              <w:jc w:val="right"/>
              <w:rPr>
                <w:rFonts w:eastAsia="Times New Roman" w:cs="Arial"/>
                <w:sz w:val="17"/>
                <w:szCs w:val="17"/>
                <w:lang w:eastAsia="en-AU"/>
              </w:rPr>
            </w:pPr>
            <w:r w:rsidRPr="0044620C">
              <w:rPr>
                <w:rFonts w:cs="Arial"/>
                <w:b/>
                <w:bCs/>
                <w:sz w:val="17"/>
                <w:szCs w:val="17"/>
              </w:rPr>
              <w:t>2,851,953</w:t>
            </w:r>
          </w:p>
        </w:tc>
      </w:tr>
      <w:tr w:rsidR="00C76572" w:rsidRPr="004D70A2" w14:paraId="37960294" w14:textId="77777777" w:rsidTr="00C76572">
        <w:tc>
          <w:tcPr>
            <w:tcW w:w="3648" w:type="dxa"/>
            <w:tcBorders>
              <w:top w:val="nil"/>
              <w:left w:val="nil"/>
              <w:bottom w:val="nil"/>
              <w:right w:val="nil"/>
            </w:tcBorders>
          </w:tcPr>
          <w:p w14:paraId="24F89042" w14:textId="77777777" w:rsidR="00C76572" w:rsidRPr="004D70A2" w:rsidRDefault="00C76572" w:rsidP="00C76572">
            <w:pPr>
              <w:spacing w:before="30" w:after="30" w:line="220" w:lineRule="atLeast"/>
              <w:rPr>
                <w:rFonts w:eastAsia="Times New Roman" w:cs="Arial"/>
                <w:b/>
                <w:sz w:val="17"/>
                <w:szCs w:val="17"/>
                <w:lang w:eastAsia="en-AU"/>
              </w:rPr>
            </w:pPr>
          </w:p>
        </w:tc>
        <w:tc>
          <w:tcPr>
            <w:tcW w:w="945" w:type="dxa"/>
            <w:tcBorders>
              <w:top w:val="nil"/>
              <w:left w:val="nil"/>
              <w:bottom w:val="nil"/>
              <w:right w:val="nil"/>
            </w:tcBorders>
            <w:shd w:val="clear" w:color="auto" w:fill="D9D9D9" w:themeFill="background1" w:themeFillShade="D9"/>
          </w:tcPr>
          <w:p w14:paraId="6EC2FCB1" w14:textId="77777777" w:rsidR="00C76572" w:rsidRPr="004D70A2" w:rsidRDefault="00C76572" w:rsidP="00C76572">
            <w:pPr>
              <w:spacing w:before="30" w:after="30" w:line="220" w:lineRule="atLeast"/>
              <w:jc w:val="right"/>
              <w:rPr>
                <w:rFonts w:eastAsia="Times New Roman" w:cs="Arial"/>
                <w:iCs/>
                <w:sz w:val="17"/>
                <w:szCs w:val="17"/>
                <w:lang w:eastAsia="en-AU"/>
              </w:rPr>
            </w:pPr>
          </w:p>
        </w:tc>
        <w:tc>
          <w:tcPr>
            <w:tcW w:w="1181" w:type="dxa"/>
            <w:tcBorders>
              <w:top w:val="nil"/>
              <w:left w:val="nil"/>
              <w:bottom w:val="nil"/>
              <w:right w:val="nil"/>
            </w:tcBorders>
          </w:tcPr>
          <w:p w14:paraId="4964F608" w14:textId="77777777" w:rsidR="00C76572" w:rsidRPr="004D70A2" w:rsidRDefault="00C76572" w:rsidP="00C76572">
            <w:pPr>
              <w:spacing w:before="30" w:after="30" w:line="220" w:lineRule="atLeast"/>
              <w:jc w:val="right"/>
              <w:rPr>
                <w:rFonts w:cs="Arial"/>
                <w:b/>
                <w:bCs/>
                <w:sz w:val="17"/>
                <w:szCs w:val="17"/>
              </w:rPr>
            </w:pPr>
          </w:p>
        </w:tc>
        <w:tc>
          <w:tcPr>
            <w:tcW w:w="1181" w:type="dxa"/>
            <w:tcBorders>
              <w:top w:val="nil"/>
              <w:left w:val="nil"/>
              <w:bottom w:val="nil"/>
              <w:right w:val="nil"/>
            </w:tcBorders>
            <w:shd w:val="clear" w:color="auto" w:fill="D9D9D9" w:themeFill="background1" w:themeFillShade="D9"/>
          </w:tcPr>
          <w:p w14:paraId="413F61C1" w14:textId="77777777" w:rsidR="00C76572" w:rsidRPr="004D70A2" w:rsidRDefault="00C76572" w:rsidP="00C76572">
            <w:pPr>
              <w:spacing w:before="30" w:after="30" w:line="220" w:lineRule="atLeast"/>
              <w:jc w:val="right"/>
              <w:rPr>
                <w:rFonts w:cs="Arial"/>
                <w:b/>
                <w:sz w:val="17"/>
                <w:szCs w:val="17"/>
              </w:rPr>
            </w:pPr>
          </w:p>
        </w:tc>
      </w:tr>
      <w:tr w:rsidR="00C76572" w:rsidRPr="004D70A2" w14:paraId="09409284" w14:textId="77777777" w:rsidTr="00C76572">
        <w:tc>
          <w:tcPr>
            <w:tcW w:w="3648" w:type="dxa"/>
            <w:tcBorders>
              <w:top w:val="nil"/>
              <w:left w:val="nil"/>
              <w:bottom w:val="nil"/>
              <w:right w:val="nil"/>
            </w:tcBorders>
          </w:tcPr>
          <w:p w14:paraId="10EDBCF6" w14:textId="77777777" w:rsidR="00C76572" w:rsidRPr="004D70A2" w:rsidRDefault="00C76572" w:rsidP="00C76572">
            <w:pPr>
              <w:spacing w:before="30" w:after="30" w:line="220" w:lineRule="atLeast"/>
              <w:ind w:left="170" w:hanging="170"/>
              <w:rPr>
                <w:rFonts w:eastAsia="Times New Roman" w:cs="Arial"/>
                <w:b/>
                <w:sz w:val="17"/>
                <w:szCs w:val="17"/>
                <w:lang w:eastAsia="en-AU"/>
              </w:rPr>
            </w:pPr>
            <w:r w:rsidRPr="004D70A2">
              <w:rPr>
                <w:rFonts w:eastAsia="Times New Roman" w:cs="Arial"/>
                <w:b/>
                <w:sz w:val="17"/>
                <w:szCs w:val="17"/>
                <w:lang w:eastAsia="en-AU"/>
              </w:rPr>
              <w:t>Cash flows from investing activities</w:t>
            </w:r>
          </w:p>
        </w:tc>
        <w:tc>
          <w:tcPr>
            <w:tcW w:w="945" w:type="dxa"/>
            <w:tcBorders>
              <w:top w:val="nil"/>
              <w:left w:val="nil"/>
              <w:bottom w:val="nil"/>
              <w:right w:val="nil"/>
            </w:tcBorders>
            <w:shd w:val="clear" w:color="auto" w:fill="D9D9D9" w:themeFill="background1" w:themeFillShade="D9"/>
          </w:tcPr>
          <w:p w14:paraId="0B76F101"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6D085959"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shd w:val="clear" w:color="auto" w:fill="D9D9D9" w:themeFill="background1" w:themeFillShade="D9"/>
          </w:tcPr>
          <w:p w14:paraId="7458AF0E"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9D2AD3" w:rsidRPr="004D70A2" w14:paraId="0E44BD12" w14:textId="77777777" w:rsidTr="00C76572">
        <w:tc>
          <w:tcPr>
            <w:tcW w:w="3648" w:type="dxa"/>
            <w:tcBorders>
              <w:top w:val="nil"/>
              <w:left w:val="nil"/>
              <w:bottom w:val="single" w:sz="4" w:space="0" w:color="auto"/>
              <w:right w:val="nil"/>
            </w:tcBorders>
          </w:tcPr>
          <w:p w14:paraId="0D41911F" w14:textId="6C72F8D9" w:rsidR="009D2AD3" w:rsidRPr="009D2AD3" w:rsidRDefault="009D2AD3" w:rsidP="009D2AD3">
            <w:pPr>
              <w:spacing w:before="30" w:after="30" w:line="220" w:lineRule="atLeast"/>
              <w:ind w:left="170" w:hanging="170"/>
              <w:rPr>
                <w:rFonts w:eastAsia="Times New Roman" w:cs="Arial"/>
                <w:sz w:val="17"/>
                <w:szCs w:val="17"/>
                <w:lang w:eastAsia="en-AU"/>
              </w:rPr>
            </w:pPr>
            <w:r w:rsidRPr="009D2AD3">
              <w:rPr>
                <w:rFonts w:cs="Arial"/>
                <w:sz w:val="17"/>
                <w:szCs w:val="17"/>
              </w:rPr>
              <w:t>Purchases of non</w:t>
            </w:r>
            <w:r w:rsidRPr="009D2AD3">
              <w:rPr>
                <w:rFonts w:cs="Arial"/>
                <w:sz w:val="17"/>
                <w:szCs w:val="17"/>
              </w:rPr>
              <w:noBreakHyphen/>
              <w:t>financial assets</w:t>
            </w:r>
          </w:p>
        </w:tc>
        <w:tc>
          <w:tcPr>
            <w:tcW w:w="945" w:type="dxa"/>
            <w:tcBorders>
              <w:top w:val="nil"/>
              <w:left w:val="nil"/>
              <w:bottom w:val="single" w:sz="4" w:space="0" w:color="auto"/>
              <w:right w:val="nil"/>
            </w:tcBorders>
            <w:shd w:val="clear" w:color="auto" w:fill="D9D9D9" w:themeFill="background1" w:themeFillShade="D9"/>
          </w:tcPr>
          <w:p w14:paraId="27690A76" w14:textId="77777777" w:rsidR="009D2AD3" w:rsidRPr="009D2AD3" w:rsidRDefault="009D2AD3" w:rsidP="009D2AD3">
            <w:pPr>
              <w:spacing w:before="30" w:after="30" w:line="220" w:lineRule="atLeast"/>
              <w:jc w:val="right"/>
              <w:rPr>
                <w:rFonts w:eastAsia="Times New Roman" w:cs="Arial"/>
                <w:sz w:val="17"/>
                <w:szCs w:val="17"/>
                <w:lang w:eastAsia="en-AU"/>
              </w:rPr>
            </w:pPr>
          </w:p>
        </w:tc>
        <w:tc>
          <w:tcPr>
            <w:tcW w:w="1181" w:type="dxa"/>
            <w:tcBorders>
              <w:top w:val="nil"/>
              <w:left w:val="nil"/>
              <w:bottom w:val="single" w:sz="4" w:space="0" w:color="auto"/>
              <w:right w:val="nil"/>
            </w:tcBorders>
          </w:tcPr>
          <w:p w14:paraId="03C30D30" w14:textId="55C5DFAF" w:rsidR="009D2AD3" w:rsidRPr="009D2AD3" w:rsidRDefault="00E205C5" w:rsidP="009D2AD3">
            <w:pPr>
              <w:spacing w:before="30" w:after="30" w:line="220" w:lineRule="atLeast"/>
              <w:jc w:val="right"/>
              <w:rPr>
                <w:rFonts w:eastAsia="Times New Roman" w:cs="Arial"/>
                <w:sz w:val="17"/>
                <w:szCs w:val="17"/>
                <w:lang w:eastAsia="en-AU"/>
              </w:rPr>
            </w:pPr>
            <w:r>
              <w:rPr>
                <w:rFonts w:cs="Arial"/>
                <w:sz w:val="17"/>
                <w:szCs w:val="17"/>
              </w:rPr>
              <w:t>(</w:t>
            </w:r>
            <w:r w:rsidR="009D2AD3" w:rsidRPr="009D2AD3">
              <w:rPr>
                <w:rFonts w:cs="Arial"/>
                <w:sz w:val="17"/>
                <w:szCs w:val="17"/>
              </w:rPr>
              <w:t>37,169</w:t>
            </w:r>
            <w:r>
              <w:rPr>
                <w:rFonts w:cs="Arial"/>
                <w:sz w:val="17"/>
                <w:szCs w:val="17"/>
              </w:rPr>
              <w:t>)</w:t>
            </w:r>
          </w:p>
        </w:tc>
        <w:tc>
          <w:tcPr>
            <w:tcW w:w="1181" w:type="dxa"/>
            <w:tcBorders>
              <w:top w:val="nil"/>
              <w:left w:val="nil"/>
              <w:bottom w:val="single" w:sz="4" w:space="0" w:color="auto"/>
              <w:right w:val="nil"/>
            </w:tcBorders>
            <w:shd w:val="clear" w:color="auto" w:fill="D9D9D9" w:themeFill="background1" w:themeFillShade="D9"/>
          </w:tcPr>
          <w:p w14:paraId="6CDDA661" w14:textId="32D78A7E" w:rsidR="009D2AD3" w:rsidRPr="009D2AD3" w:rsidRDefault="009D2AD3" w:rsidP="009D2AD3">
            <w:pPr>
              <w:spacing w:before="30" w:after="30" w:line="220" w:lineRule="atLeast"/>
              <w:jc w:val="right"/>
              <w:rPr>
                <w:rFonts w:eastAsia="Times New Roman" w:cs="Arial"/>
                <w:sz w:val="17"/>
                <w:szCs w:val="17"/>
                <w:lang w:eastAsia="en-AU"/>
              </w:rPr>
            </w:pPr>
            <w:r w:rsidRPr="009D2AD3">
              <w:rPr>
                <w:rFonts w:cs="Arial"/>
                <w:sz w:val="17"/>
                <w:szCs w:val="17"/>
              </w:rPr>
              <w:t>-</w:t>
            </w:r>
          </w:p>
        </w:tc>
      </w:tr>
      <w:tr w:rsidR="009D2AD3" w:rsidRPr="004D70A2" w14:paraId="17AE10B4" w14:textId="77777777" w:rsidTr="00C76572">
        <w:tc>
          <w:tcPr>
            <w:tcW w:w="3648" w:type="dxa"/>
            <w:tcBorders>
              <w:top w:val="single" w:sz="4" w:space="0" w:color="auto"/>
              <w:left w:val="nil"/>
              <w:bottom w:val="single" w:sz="8" w:space="0" w:color="auto"/>
              <w:right w:val="nil"/>
            </w:tcBorders>
          </w:tcPr>
          <w:p w14:paraId="7E160951" w14:textId="2D820219" w:rsidR="009D2AD3" w:rsidRPr="009D2AD3" w:rsidRDefault="009D2AD3" w:rsidP="009D2AD3">
            <w:pPr>
              <w:spacing w:before="30" w:after="30" w:line="220" w:lineRule="atLeast"/>
              <w:rPr>
                <w:rFonts w:eastAsia="Times New Roman" w:cs="Arial"/>
                <w:b/>
                <w:sz w:val="17"/>
                <w:szCs w:val="17"/>
                <w:lang w:eastAsia="en-AU"/>
              </w:rPr>
            </w:pPr>
            <w:r w:rsidRPr="009D2AD3">
              <w:rPr>
                <w:rFonts w:cs="Arial"/>
                <w:b/>
                <w:sz w:val="17"/>
                <w:szCs w:val="17"/>
              </w:rPr>
              <w:t>Net cash flows from/(used in) investing activities</w:t>
            </w:r>
          </w:p>
        </w:tc>
        <w:tc>
          <w:tcPr>
            <w:tcW w:w="945" w:type="dxa"/>
            <w:tcBorders>
              <w:top w:val="single" w:sz="4" w:space="0" w:color="auto"/>
              <w:left w:val="nil"/>
              <w:bottom w:val="single" w:sz="8" w:space="0" w:color="auto"/>
              <w:right w:val="nil"/>
            </w:tcBorders>
            <w:shd w:val="clear" w:color="auto" w:fill="D9D9D9" w:themeFill="background1" w:themeFillShade="D9"/>
          </w:tcPr>
          <w:p w14:paraId="2E7067F5" w14:textId="77777777" w:rsidR="009D2AD3" w:rsidRPr="009D2AD3" w:rsidRDefault="009D2AD3" w:rsidP="009D2AD3">
            <w:pPr>
              <w:spacing w:before="30" w:after="30" w:line="220" w:lineRule="atLeast"/>
              <w:jc w:val="right"/>
              <w:rPr>
                <w:rFonts w:eastAsia="Times New Roman" w:cs="Arial"/>
                <w:sz w:val="17"/>
                <w:szCs w:val="17"/>
                <w:lang w:eastAsia="en-AU"/>
              </w:rPr>
            </w:pPr>
          </w:p>
        </w:tc>
        <w:tc>
          <w:tcPr>
            <w:tcW w:w="1181" w:type="dxa"/>
            <w:tcBorders>
              <w:top w:val="single" w:sz="4" w:space="0" w:color="auto"/>
              <w:left w:val="nil"/>
              <w:bottom w:val="single" w:sz="8" w:space="0" w:color="auto"/>
              <w:right w:val="nil"/>
            </w:tcBorders>
          </w:tcPr>
          <w:p w14:paraId="2950DB7A" w14:textId="175E4710" w:rsidR="009D2AD3" w:rsidRPr="009D2AD3" w:rsidRDefault="009D2AD3" w:rsidP="009D2AD3">
            <w:pPr>
              <w:spacing w:before="30" w:after="30" w:line="220" w:lineRule="atLeast"/>
              <w:jc w:val="right"/>
              <w:rPr>
                <w:rFonts w:eastAsia="Times New Roman" w:cs="Arial"/>
                <w:b/>
                <w:sz w:val="17"/>
                <w:szCs w:val="17"/>
                <w:lang w:eastAsia="en-AU"/>
              </w:rPr>
            </w:pPr>
            <w:r w:rsidRPr="009D2AD3">
              <w:rPr>
                <w:rFonts w:cs="Arial"/>
                <w:b/>
                <w:bCs/>
                <w:sz w:val="17"/>
                <w:szCs w:val="17"/>
              </w:rPr>
              <w:t>957,098</w:t>
            </w:r>
          </w:p>
        </w:tc>
        <w:tc>
          <w:tcPr>
            <w:tcW w:w="1181" w:type="dxa"/>
            <w:tcBorders>
              <w:top w:val="single" w:sz="4" w:space="0" w:color="auto"/>
              <w:left w:val="nil"/>
              <w:bottom w:val="single" w:sz="8" w:space="0" w:color="auto"/>
              <w:right w:val="nil"/>
            </w:tcBorders>
            <w:shd w:val="clear" w:color="auto" w:fill="D9D9D9" w:themeFill="background1" w:themeFillShade="D9"/>
          </w:tcPr>
          <w:p w14:paraId="1E009703" w14:textId="19368282" w:rsidR="009D2AD3" w:rsidRPr="009D2AD3" w:rsidRDefault="009D2AD3" w:rsidP="009D2AD3">
            <w:pPr>
              <w:spacing w:before="30" w:after="30" w:line="220" w:lineRule="atLeast"/>
              <w:jc w:val="right"/>
              <w:rPr>
                <w:rFonts w:eastAsia="Times New Roman" w:cs="Arial"/>
                <w:b/>
                <w:sz w:val="17"/>
                <w:szCs w:val="17"/>
                <w:lang w:eastAsia="en-AU"/>
              </w:rPr>
            </w:pPr>
            <w:r w:rsidRPr="009D2AD3">
              <w:rPr>
                <w:rFonts w:cs="Arial"/>
                <w:b/>
                <w:bCs/>
                <w:sz w:val="17"/>
                <w:szCs w:val="17"/>
              </w:rPr>
              <w:t>-</w:t>
            </w:r>
          </w:p>
        </w:tc>
      </w:tr>
      <w:tr w:rsidR="00C76572" w:rsidRPr="004D70A2" w14:paraId="14D8AF6C" w14:textId="77777777" w:rsidTr="00C76572">
        <w:tc>
          <w:tcPr>
            <w:tcW w:w="3648" w:type="dxa"/>
            <w:tcBorders>
              <w:top w:val="single" w:sz="4" w:space="0" w:color="auto"/>
              <w:left w:val="nil"/>
              <w:bottom w:val="nil"/>
              <w:right w:val="nil"/>
            </w:tcBorders>
          </w:tcPr>
          <w:p w14:paraId="0BC38F3A" w14:textId="77777777" w:rsidR="00C76572" w:rsidRPr="004D70A2" w:rsidRDefault="00C76572" w:rsidP="00C76572">
            <w:pPr>
              <w:spacing w:before="30" w:after="30" w:line="220" w:lineRule="atLeast"/>
              <w:rPr>
                <w:rFonts w:eastAsia="Times New Roman" w:cs="Arial"/>
                <w:b/>
                <w:sz w:val="17"/>
                <w:szCs w:val="17"/>
                <w:lang w:eastAsia="en-AU"/>
              </w:rPr>
            </w:pPr>
          </w:p>
        </w:tc>
        <w:tc>
          <w:tcPr>
            <w:tcW w:w="945" w:type="dxa"/>
            <w:tcBorders>
              <w:top w:val="single" w:sz="4" w:space="0" w:color="auto"/>
              <w:left w:val="nil"/>
              <w:bottom w:val="nil"/>
              <w:right w:val="nil"/>
            </w:tcBorders>
            <w:shd w:val="clear" w:color="auto" w:fill="D9D9D9" w:themeFill="background1" w:themeFillShade="D9"/>
          </w:tcPr>
          <w:p w14:paraId="685A62A2"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single" w:sz="4" w:space="0" w:color="auto"/>
              <w:left w:val="nil"/>
              <w:bottom w:val="nil"/>
              <w:right w:val="nil"/>
            </w:tcBorders>
          </w:tcPr>
          <w:p w14:paraId="6E86D463"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181" w:type="dxa"/>
            <w:tcBorders>
              <w:top w:val="single" w:sz="8" w:space="0" w:color="auto"/>
              <w:left w:val="nil"/>
              <w:bottom w:val="nil"/>
              <w:right w:val="nil"/>
            </w:tcBorders>
            <w:shd w:val="clear" w:color="auto" w:fill="D9D9D9" w:themeFill="background1" w:themeFillShade="D9"/>
          </w:tcPr>
          <w:p w14:paraId="458EDD9D"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E155F2" w:rsidRPr="004D70A2" w14:paraId="0A811089" w14:textId="77777777" w:rsidTr="00C76572">
        <w:tc>
          <w:tcPr>
            <w:tcW w:w="3648" w:type="dxa"/>
            <w:tcBorders>
              <w:top w:val="nil"/>
              <w:left w:val="nil"/>
              <w:bottom w:val="nil"/>
              <w:right w:val="nil"/>
            </w:tcBorders>
          </w:tcPr>
          <w:p w14:paraId="57CE7E7A" w14:textId="27ED215E" w:rsidR="00E155F2" w:rsidRPr="00E155F2" w:rsidRDefault="00E155F2" w:rsidP="00E155F2">
            <w:pPr>
              <w:spacing w:before="30" w:after="30" w:line="220" w:lineRule="atLeast"/>
              <w:rPr>
                <w:rFonts w:eastAsia="Times New Roman" w:cs="Arial"/>
                <w:b/>
                <w:sz w:val="17"/>
                <w:szCs w:val="17"/>
                <w:lang w:eastAsia="en-AU"/>
              </w:rPr>
            </w:pPr>
            <w:r w:rsidRPr="00E155F2">
              <w:rPr>
                <w:rFonts w:cs="Arial"/>
                <w:b/>
                <w:sz w:val="17"/>
                <w:szCs w:val="17"/>
              </w:rPr>
              <w:t>Net increase/(decrease) in cash and cash equivalents</w:t>
            </w:r>
          </w:p>
        </w:tc>
        <w:tc>
          <w:tcPr>
            <w:tcW w:w="945" w:type="dxa"/>
            <w:tcBorders>
              <w:top w:val="nil"/>
              <w:left w:val="nil"/>
              <w:bottom w:val="nil"/>
              <w:right w:val="nil"/>
            </w:tcBorders>
            <w:shd w:val="clear" w:color="auto" w:fill="D9D9D9" w:themeFill="background1" w:themeFillShade="D9"/>
          </w:tcPr>
          <w:p w14:paraId="27D6E9A9" w14:textId="77777777" w:rsidR="00E155F2" w:rsidRPr="00E155F2" w:rsidRDefault="00E155F2" w:rsidP="00E155F2">
            <w:pPr>
              <w:spacing w:before="30" w:after="30" w:line="220" w:lineRule="atLeast"/>
              <w:jc w:val="right"/>
              <w:rPr>
                <w:rFonts w:eastAsia="Times New Roman" w:cs="Arial"/>
                <w:sz w:val="17"/>
                <w:szCs w:val="17"/>
                <w:lang w:eastAsia="en-AU"/>
              </w:rPr>
            </w:pPr>
          </w:p>
        </w:tc>
        <w:tc>
          <w:tcPr>
            <w:tcW w:w="1181" w:type="dxa"/>
            <w:tcBorders>
              <w:top w:val="nil"/>
              <w:left w:val="nil"/>
              <w:bottom w:val="nil"/>
              <w:right w:val="nil"/>
            </w:tcBorders>
          </w:tcPr>
          <w:p w14:paraId="7ACEBBFA" w14:textId="777B3735" w:rsidR="00E155F2" w:rsidRPr="00E155F2" w:rsidRDefault="00E155F2" w:rsidP="00E155F2">
            <w:pPr>
              <w:spacing w:before="30" w:after="30" w:line="220" w:lineRule="atLeast"/>
              <w:jc w:val="right"/>
              <w:rPr>
                <w:rFonts w:eastAsia="Times New Roman" w:cs="Arial"/>
                <w:sz w:val="17"/>
                <w:szCs w:val="17"/>
                <w:lang w:eastAsia="en-AU"/>
              </w:rPr>
            </w:pPr>
            <w:r w:rsidRPr="00E155F2">
              <w:rPr>
                <w:rFonts w:cs="Arial"/>
                <w:sz w:val="17"/>
                <w:szCs w:val="17"/>
              </w:rPr>
              <w:t>957,098</w:t>
            </w:r>
          </w:p>
        </w:tc>
        <w:tc>
          <w:tcPr>
            <w:tcW w:w="1181" w:type="dxa"/>
            <w:tcBorders>
              <w:top w:val="nil"/>
              <w:left w:val="nil"/>
              <w:bottom w:val="nil"/>
              <w:right w:val="nil"/>
            </w:tcBorders>
            <w:shd w:val="clear" w:color="auto" w:fill="D9D9D9" w:themeFill="background1" w:themeFillShade="D9"/>
          </w:tcPr>
          <w:p w14:paraId="680E5FE0" w14:textId="5CED60DB" w:rsidR="00E155F2" w:rsidRPr="00E155F2" w:rsidRDefault="00E155F2" w:rsidP="00E155F2">
            <w:pPr>
              <w:spacing w:before="30" w:after="30" w:line="220" w:lineRule="atLeast"/>
              <w:jc w:val="right"/>
              <w:rPr>
                <w:rFonts w:eastAsia="Times New Roman" w:cs="Arial"/>
                <w:sz w:val="17"/>
                <w:szCs w:val="17"/>
                <w:lang w:eastAsia="en-AU"/>
              </w:rPr>
            </w:pPr>
            <w:r w:rsidRPr="00E155F2">
              <w:rPr>
                <w:rFonts w:cs="Arial"/>
                <w:sz w:val="17"/>
                <w:szCs w:val="17"/>
              </w:rPr>
              <w:t>2,851,953</w:t>
            </w:r>
          </w:p>
        </w:tc>
      </w:tr>
      <w:tr w:rsidR="00E155F2" w:rsidRPr="004D70A2" w14:paraId="2CFE9513" w14:textId="77777777" w:rsidTr="00C76572">
        <w:tc>
          <w:tcPr>
            <w:tcW w:w="3648" w:type="dxa"/>
            <w:tcBorders>
              <w:top w:val="nil"/>
              <w:left w:val="nil"/>
              <w:bottom w:val="single" w:sz="4" w:space="0" w:color="auto"/>
              <w:right w:val="nil"/>
            </w:tcBorders>
          </w:tcPr>
          <w:p w14:paraId="14640A6D" w14:textId="1835FB27" w:rsidR="00E155F2" w:rsidRPr="00E155F2" w:rsidRDefault="00E155F2" w:rsidP="00E155F2">
            <w:pPr>
              <w:spacing w:before="30" w:after="30" w:line="220" w:lineRule="atLeast"/>
              <w:rPr>
                <w:rFonts w:eastAsia="Times New Roman" w:cs="Arial"/>
                <w:sz w:val="17"/>
                <w:szCs w:val="17"/>
                <w:lang w:eastAsia="en-AU"/>
              </w:rPr>
            </w:pPr>
            <w:r w:rsidRPr="00E155F2">
              <w:rPr>
                <w:rFonts w:cs="Arial"/>
                <w:sz w:val="17"/>
                <w:szCs w:val="17"/>
              </w:rPr>
              <w:t>Cash and cash equivalents at beginning of financial year</w:t>
            </w:r>
          </w:p>
        </w:tc>
        <w:tc>
          <w:tcPr>
            <w:tcW w:w="945" w:type="dxa"/>
            <w:tcBorders>
              <w:top w:val="nil"/>
              <w:left w:val="nil"/>
              <w:bottom w:val="single" w:sz="4" w:space="0" w:color="auto"/>
              <w:right w:val="nil"/>
            </w:tcBorders>
            <w:shd w:val="clear" w:color="auto" w:fill="D9D9D9" w:themeFill="background1" w:themeFillShade="D9"/>
          </w:tcPr>
          <w:p w14:paraId="5CF0A2FB" w14:textId="77777777" w:rsidR="00E155F2" w:rsidRPr="00E155F2" w:rsidRDefault="00E155F2" w:rsidP="00E155F2">
            <w:pPr>
              <w:spacing w:before="30" w:after="30" w:line="220" w:lineRule="atLeast"/>
              <w:jc w:val="right"/>
              <w:rPr>
                <w:rFonts w:eastAsia="Times New Roman" w:cs="Arial"/>
                <w:sz w:val="17"/>
                <w:szCs w:val="17"/>
                <w:lang w:eastAsia="en-AU"/>
              </w:rPr>
            </w:pPr>
          </w:p>
        </w:tc>
        <w:tc>
          <w:tcPr>
            <w:tcW w:w="1181" w:type="dxa"/>
            <w:tcBorders>
              <w:top w:val="nil"/>
              <w:left w:val="nil"/>
              <w:bottom w:val="single" w:sz="4" w:space="0" w:color="auto"/>
              <w:right w:val="nil"/>
            </w:tcBorders>
          </w:tcPr>
          <w:p w14:paraId="16A9578B" w14:textId="542F325C" w:rsidR="00E155F2" w:rsidRPr="00E155F2" w:rsidRDefault="00E155F2" w:rsidP="00E155F2">
            <w:pPr>
              <w:spacing w:before="30" w:after="30" w:line="220" w:lineRule="atLeast"/>
              <w:jc w:val="right"/>
              <w:rPr>
                <w:rFonts w:eastAsia="Times New Roman" w:cs="Arial"/>
                <w:sz w:val="17"/>
                <w:szCs w:val="17"/>
                <w:lang w:eastAsia="en-AU"/>
              </w:rPr>
            </w:pPr>
            <w:r w:rsidRPr="00E155F2">
              <w:rPr>
                <w:rFonts w:cs="Arial"/>
                <w:b/>
                <w:bCs/>
                <w:sz w:val="17"/>
                <w:szCs w:val="17"/>
              </w:rPr>
              <w:t>10,556,302</w:t>
            </w:r>
          </w:p>
        </w:tc>
        <w:tc>
          <w:tcPr>
            <w:tcW w:w="1181" w:type="dxa"/>
            <w:tcBorders>
              <w:top w:val="nil"/>
              <w:left w:val="nil"/>
              <w:bottom w:val="single" w:sz="4" w:space="0" w:color="auto"/>
              <w:right w:val="nil"/>
            </w:tcBorders>
            <w:shd w:val="clear" w:color="auto" w:fill="D9D9D9" w:themeFill="background1" w:themeFillShade="D9"/>
          </w:tcPr>
          <w:p w14:paraId="79903999" w14:textId="2AA00A77" w:rsidR="00E155F2" w:rsidRPr="00E155F2" w:rsidRDefault="00E155F2" w:rsidP="00E155F2">
            <w:pPr>
              <w:spacing w:before="30" w:after="30" w:line="220" w:lineRule="atLeast"/>
              <w:jc w:val="right"/>
              <w:rPr>
                <w:rFonts w:eastAsia="Times New Roman" w:cs="Arial"/>
                <w:sz w:val="17"/>
                <w:szCs w:val="17"/>
                <w:lang w:eastAsia="en-AU"/>
              </w:rPr>
            </w:pPr>
            <w:r w:rsidRPr="00E155F2">
              <w:rPr>
                <w:rFonts w:cs="Arial"/>
                <w:b/>
                <w:bCs/>
                <w:sz w:val="17"/>
                <w:szCs w:val="17"/>
              </w:rPr>
              <w:t>7,704,349</w:t>
            </w:r>
          </w:p>
        </w:tc>
      </w:tr>
      <w:tr w:rsidR="00E155F2" w:rsidRPr="004D70A2" w14:paraId="71287135" w14:textId="77777777" w:rsidTr="00C76572">
        <w:tc>
          <w:tcPr>
            <w:tcW w:w="3648" w:type="dxa"/>
            <w:tcBorders>
              <w:top w:val="single" w:sz="4" w:space="0" w:color="auto"/>
              <w:left w:val="nil"/>
              <w:bottom w:val="single" w:sz="12" w:space="0" w:color="auto"/>
              <w:right w:val="nil"/>
            </w:tcBorders>
          </w:tcPr>
          <w:p w14:paraId="3DA9C25C" w14:textId="1630A89F" w:rsidR="00E155F2" w:rsidRPr="00E155F2" w:rsidRDefault="00E155F2" w:rsidP="00E155F2">
            <w:pPr>
              <w:spacing w:before="30" w:after="30" w:line="220" w:lineRule="atLeast"/>
              <w:rPr>
                <w:rFonts w:eastAsia="Times New Roman" w:cs="Arial"/>
                <w:b/>
                <w:sz w:val="17"/>
                <w:szCs w:val="17"/>
                <w:lang w:eastAsia="en-AU"/>
              </w:rPr>
            </w:pPr>
            <w:r w:rsidRPr="00E155F2">
              <w:rPr>
                <w:rFonts w:cs="Arial"/>
                <w:b/>
                <w:sz w:val="17"/>
                <w:szCs w:val="17"/>
              </w:rPr>
              <w:t>Cash and cash equivalents at end of financial year</w:t>
            </w:r>
          </w:p>
        </w:tc>
        <w:tc>
          <w:tcPr>
            <w:tcW w:w="945" w:type="dxa"/>
            <w:tcBorders>
              <w:top w:val="single" w:sz="4" w:space="0" w:color="auto"/>
              <w:left w:val="nil"/>
              <w:bottom w:val="single" w:sz="12" w:space="0" w:color="auto"/>
              <w:right w:val="nil"/>
            </w:tcBorders>
            <w:shd w:val="clear" w:color="auto" w:fill="D9D9D9" w:themeFill="background1" w:themeFillShade="D9"/>
          </w:tcPr>
          <w:p w14:paraId="34920FB3" w14:textId="77777777" w:rsidR="00E155F2" w:rsidRPr="00E155F2" w:rsidRDefault="00E155F2" w:rsidP="00E155F2">
            <w:pPr>
              <w:spacing w:before="30" w:after="30" w:line="220" w:lineRule="atLeast"/>
              <w:jc w:val="right"/>
              <w:rPr>
                <w:rFonts w:eastAsia="Times New Roman" w:cs="Arial"/>
                <w:sz w:val="17"/>
                <w:szCs w:val="17"/>
                <w:lang w:eastAsia="en-AU"/>
              </w:rPr>
            </w:pPr>
          </w:p>
        </w:tc>
        <w:tc>
          <w:tcPr>
            <w:tcW w:w="1181" w:type="dxa"/>
            <w:tcBorders>
              <w:top w:val="single" w:sz="4" w:space="0" w:color="auto"/>
              <w:left w:val="nil"/>
              <w:bottom w:val="single" w:sz="12" w:space="0" w:color="auto"/>
              <w:right w:val="nil"/>
            </w:tcBorders>
          </w:tcPr>
          <w:p w14:paraId="62711C6B" w14:textId="161C2C41" w:rsidR="00E155F2" w:rsidRPr="00E155F2" w:rsidRDefault="00E155F2" w:rsidP="00E155F2">
            <w:pPr>
              <w:spacing w:before="30" w:after="30" w:line="220" w:lineRule="atLeast"/>
              <w:jc w:val="right"/>
              <w:rPr>
                <w:rFonts w:eastAsia="Times New Roman" w:cs="Arial"/>
                <w:b/>
                <w:sz w:val="17"/>
                <w:szCs w:val="17"/>
                <w:lang w:eastAsia="en-AU"/>
              </w:rPr>
            </w:pPr>
            <w:r w:rsidRPr="00E155F2">
              <w:rPr>
                <w:rFonts w:cs="Arial"/>
                <w:b/>
                <w:bCs/>
                <w:sz w:val="17"/>
                <w:szCs w:val="17"/>
              </w:rPr>
              <w:t>11,513,400</w:t>
            </w:r>
          </w:p>
        </w:tc>
        <w:tc>
          <w:tcPr>
            <w:tcW w:w="1181" w:type="dxa"/>
            <w:tcBorders>
              <w:top w:val="single" w:sz="4" w:space="0" w:color="auto"/>
              <w:left w:val="nil"/>
              <w:bottom w:val="single" w:sz="12" w:space="0" w:color="auto"/>
              <w:right w:val="nil"/>
            </w:tcBorders>
            <w:shd w:val="clear" w:color="auto" w:fill="D9D9D9" w:themeFill="background1" w:themeFillShade="D9"/>
          </w:tcPr>
          <w:p w14:paraId="285C1F45" w14:textId="4504EC9A" w:rsidR="00E155F2" w:rsidRPr="00E155F2" w:rsidRDefault="00E155F2" w:rsidP="00E155F2">
            <w:pPr>
              <w:spacing w:before="30" w:after="30" w:line="220" w:lineRule="atLeast"/>
              <w:jc w:val="right"/>
              <w:rPr>
                <w:rFonts w:eastAsia="Times New Roman" w:cs="Arial"/>
                <w:b/>
                <w:sz w:val="17"/>
                <w:szCs w:val="17"/>
                <w:lang w:eastAsia="en-AU"/>
              </w:rPr>
            </w:pPr>
            <w:r w:rsidRPr="00E155F2">
              <w:rPr>
                <w:rFonts w:cs="Arial"/>
                <w:b/>
                <w:bCs/>
                <w:sz w:val="17"/>
                <w:szCs w:val="17"/>
              </w:rPr>
              <w:t>10,556,302</w:t>
            </w:r>
          </w:p>
        </w:tc>
      </w:tr>
    </w:tbl>
    <w:p w14:paraId="378BE19C" w14:textId="03BC05EE" w:rsidR="00C76572" w:rsidRPr="004D70A2" w:rsidRDefault="00C76572" w:rsidP="00C76572">
      <w:pPr>
        <w:spacing w:after="0" w:line="220" w:lineRule="atLeast"/>
        <w:rPr>
          <w:rFonts w:eastAsia="Calibri" w:cs="Times New Roman"/>
          <w:sz w:val="16"/>
          <w:szCs w:val="20"/>
        </w:rPr>
      </w:pPr>
      <w:r w:rsidRPr="004D70A2">
        <w:rPr>
          <w:rFonts w:eastAsia="Calibri" w:cs="Times New Roman"/>
          <w:sz w:val="16"/>
          <w:szCs w:val="20"/>
        </w:rPr>
        <w:t>Notes:</w:t>
      </w:r>
      <w:r w:rsidRPr="004D70A2">
        <w:rPr>
          <w:rFonts w:eastAsia="Calibri" w:cs="Times New Roman"/>
          <w:sz w:val="16"/>
          <w:szCs w:val="20"/>
        </w:rPr>
        <w:tab/>
        <w:t>The accompanying notes form part of these financial statements</w:t>
      </w:r>
      <w:r w:rsidR="00076617" w:rsidRPr="004D70A2">
        <w:rPr>
          <w:rFonts w:eastAsia="Calibri" w:cs="Times New Roman"/>
          <w:sz w:val="16"/>
          <w:szCs w:val="20"/>
        </w:rPr>
        <w:t>.</w:t>
      </w:r>
    </w:p>
    <w:p w14:paraId="0C5AF21F" w14:textId="5F3C37B4" w:rsidR="00C76572" w:rsidRPr="004D70A2" w:rsidRDefault="00C76572" w:rsidP="00C76572">
      <w:pPr>
        <w:spacing w:after="0" w:line="220" w:lineRule="atLeast"/>
        <w:ind w:firstLine="720"/>
        <w:rPr>
          <w:rFonts w:eastAsia="Calibri" w:cs="Times New Roman"/>
          <w:sz w:val="16"/>
          <w:szCs w:val="20"/>
        </w:rPr>
      </w:pPr>
      <w:r w:rsidRPr="004D70A2">
        <w:rPr>
          <w:rFonts w:eastAsia="Calibri" w:cs="Times New Roman"/>
          <w:sz w:val="16"/>
          <w:szCs w:val="20"/>
          <w:vertAlign w:val="superscript"/>
        </w:rPr>
        <w:t>(a)</w:t>
      </w:r>
      <w:r w:rsidRPr="004D70A2">
        <w:rPr>
          <w:rFonts w:eastAsia="Calibri" w:cs="Times New Roman"/>
          <w:sz w:val="16"/>
          <w:szCs w:val="20"/>
        </w:rPr>
        <w:t xml:space="preserve"> GST recovered from the Australian Taxation Office is presented on a net basis</w:t>
      </w:r>
      <w:r w:rsidR="00076617" w:rsidRPr="004D70A2">
        <w:rPr>
          <w:rFonts w:eastAsia="Calibri" w:cs="Times New Roman"/>
          <w:sz w:val="16"/>
          <w:szCs w:val="20"/>
        </w:rPr>
        <w:t>.</w:t>
      </w:r>
    </w:p>
    <w:p w14:paraId="1DF200D2" w14:textId="77777777" w:rsidR="00D312EE" w:rsidRPr="004D70A2" w:rsidRDefault="00D312EE">
      <w:pPr>
        <w:rPr>
          <w:sz w:val="32"/>
          <w:szCs w:val="40"/>
          <w:highlight w:val="green"/>
        </w:rPr>
      </w:pPr>
      <w:bookmarkStart w:id="445" w:name="_Toc15992095"/>
      <w:bookmarkStart w:id="446" w:name="_Toc15998333"/>
      <w:bookmarkStart w:id="447" w:name="_Toc16863582"/>
      <w:r w:rsidRPr="004D70A2">
        <w:rPr>
          <w:sz w:val="32"/>
          <w:szCs w:val="40"/>
          <w:highlight w:val="green"/>
        </w:rPr>
        <w:br w:type="page"/>
      </w:r>
    </w:p>
    <w:p w14:paraId="0ACDB244" w14:textId="71FD1CD9" w:rsidR="000A2C22" w:rsidRPr="00751A58" w:rsidRDefault="000A2C22" w:rsidP="00D05835">
      <w:pPr>
        <w:pStyle w:val="ARHead2ST"/>
      </w:pPr>
      <w:bookmarkStart w:id="448" w:name="_Toc115252883"/>
      <w:r w:rsidRPr="00751A58">
        <w:lastRenderedPageBreak/>
        <w:t>Notes to the financial statements</w:t>
      </w:r>
      <w:bookmarkEnd w:id="448"/>
    </w:p>
    <w:p w14:paraId="67EBD199" w14:textId="42376292" w:rsidR="00C76572" w:rsidRPr="004D70A2" w:rsidRDefault="00C76572" w:rsidP="00A460A8">
      <w:pPr>
        <w:pStyle w:val="ARHead3ST"/>
      </w:pPr>
      <w:bookmarkStart w:id="449" w:name="_Toc115252884"/>
      <w:r w:rsidRPr="00751A58">
        <w:t>Note 1.</w:t>
      </w:r>
      <w:r w:rsidR="0079259B">
        <w:t xml:space="preserve"> </w:t>
      </w:r>
      <w:r w:rsidRPr="00751A58">
        <w:t>About this report</w:t>
      </w:r>
      <w:bookmarkEnd w:id="445"/>
      <w:bookmarkEnd w:id="446"/>
      <w:bookmarkEnd w:id="447"/>
      <w:bookmarkEnd w:id="449"/>
    </w:p>
    <w:p w14:paraId="65A20AD8" w14:textId="75214926" w:rsidR="00D07DAD" w:rsidRPr="004115ED" w:rsidRDefault="00D07DAD" w:rsidP="00771540">
      <w:pPr>
        <w:spacing w:before="60" w:after="60"/>
        <w:rPr>
          <w:rFonts w:cs="Arial"/>
          <w:szCs w:val="18"/>
        </w:rPr>
      </w:pPr>
      <w:r w:rsidRPr="004115ED">
        <w:rPr>
          <w:rFonts w:cs="Arial"/>
          <w:szCs w:val="18"/>
        </w:rPr>
        <w:t xml:space="preserve">The Victorian Registration and Qualifications Authority (VRQA) is a </w:t>
      </w:r>
      <w:r w:rsidR="002E381E">
        <w:rPr>
          <w:rFonts w:cs="Arial"/>
          <w:szCs w:val="18"/>
        </w:rPr>
        <w:t>s</w:t>
      </w:r>
      <w:r w:rsidRPr="004115ED">
        <w:rPr>
          <w:rFonts w:cs="Arial"/>
          <w:szCs w:val="18"/>
        </w:rPr>
        <w:t xml:space="preserve">tate-owned public authority established under the </w:t>
      </w:r>
      <w:r w:rsidRPr="004115ED">
        <w:rPr>
          <w:rFonts w:cs="Arial"/>
          <w:i/>
          <w:szCs w:val="18"/>
        </w:rPr>
        <w:t>Education and Training Reform Act 2006</w:t>
      </w:r>
      <w:r w:rsidRPr="004115ED">
        <w:rPr>
          <w:rFonts w:cs="Arial"/>
          <w:szCs w:val="18"/>
        </w:rPr>
        <w:t>. As an independent public</w:t>
      </w:r>
      <w:r>
        <w:rPr>
          <w:rFonts w:cs="Arial"/>
          <w:szCs w:val="18"/>
        </w:rPr>
        <w:t xml:space="preserve"> </w:t>
      </w:r>
      <w:r w:rsidR="00F43210" w:rsidRPr="004115ED">
        <w:rPr>
          <w:rFonts w:cs="Arial"/>
          <w:szCs w:val="18"/>
        </w:rPr>
        <w:t>authority,</w:t>
      </w:r>
      <w:r w:rsidRPr="004115ED">
        <w:rPr>
          <w:rFonts w:cs="Arial"/>
          <w:szCs w:val="18"/>
        </w:rPr>
        <w:t xml:space="preserve"> the VRQA is a separate legal entity and accountable for resources under its control. Section</w:t>
      </w:r>
      <w:r>
        <w:rPr>
          <w:rFonts w:cs="Arial"/>
          <w:szCs w:val="18"/>
        </w:rPr>
        <w:t xml:space="preserve"> </w:t>
      </w:r>
      <w:r w:rsidRPr="004115ED">
        <w:rPr>
          <w:rFonts w:cs="Arial"/>
          <w:szCs w:val="18"/>
        </w:rPr>
        <w:t xml:space="preserve">4.2.8 of the </w:t>
      </w:r>
      <w:r w:rsidR="00F34D4B">
        <w:rPr>
          <w:rFonts w:cs="Arial"/>
          <w:szCs w:val="18"/>
        </w:rPr>
        <w:t>A</w:t>
      </w:r>
      <w:r w:rsidRPr="004115ED">
        <w:rPr>
          <w:rFonts w:cs="Arial"/>
          <w:szCs w:val="18"/>
        </w:rPr>
        <w:t>ct requires the VRQA to maintain a fund to account for all money received and paid by the VRQA</w:t>
      </w:r>
      <w:r>
        <w:rPr>
          <w:rFonts w:cs="Arial"/>
          <w:szCs w:val="18"/>
        </w:rPr>
        <w:t>.</w:t>
      </w:r>
    </w:p>
    <w:p w14:paraId="6CD18314" w14:textId="77777777" w:rsidR="00C76572" w:rsidRPr="004D70A2" w:rsidRDefault="00C76572" w:rsidP="00C76572">
      <w:pPr>
        <w:rPr>
          <w:rFonts w:cs="Arial"/>
          <w:szCs w:val="18"/>
        </w:rPr>
      </w:pPr>
      <w:r w:rsidRPr="004D70A2">
        <w:rPr>
          <w:rFonts w:cs="Arial"/>
          <w:szCs w:val="18"/>
        </w:rPr>
        <w:t>Its principal address is:</w:t>
      </w:r>
    </w:p>
    <w:p w14:paraId="3C9E7C05" w14:textId="77777777" w:rsidR="00C76572" w:rsidRPr="004D70A2" w:rsidRDefault="00C76572" w:rsidP="00C76572">
      <w:pPr>
        <w:spacing w:after="240"/>
        <w:rPr>
          <w:rFonts w:cs="Arial"/>
          <w:szCs w:val="18"/>
        </w:rPr>
      </w:pPr>
      <w:r w:rsidRPr="004D70A2">
        <w:rPr>
          <w:rFonts w:cs="Arial"/>
          <w:szCs w:val="18"/>
        </w:rPr>
        <w:t>Victorian Registration and Qualifications Authority</w:t>
      </w:r>
      <w:r w:rsidRPr="004D70A2">
        <w:rPr>
          <w:rFonts w:cs="Arial"/>
          <w:szCs w:val="18"/>
        </w:rPr>
        <w:br/>
        <w:t>Level 4, Casselden, 2 Lonsdale Street</w:t>
      </w:r>
      <w:r w:rsidRPr="004D70A2">
        <w:rPr>
          <w:rFonts w:cs="Arial"/>
          <w:szCs w:val="18"/>
        </w:rPr>
        <w:br/>
        <w:t>Melbourne VIC 3000</w:t>
      </w:r>
    </w:p>
    <w:p w14:paraId="27089912" w14:textId="4726CB3C" w:rsidR="00C76572" w:rsidRPr="004D70A2" w:rsidRDefault="00C76572" w:rsidP="00EA20E1">
      <w:pPr>
        <w:pStyle w:val="ARHead4ST"/>
      </w:pPr>
      <w:bookmarkStart w:id="450" w:name="_Toc15992096"/>
      <w:bookmarkStart w:id="451" w:name="_Toc15998334"/>
      <w:bookmarkStart w:id="452" w:name="_Toc16863583"/>
      <w:r w:rsidRPr="004D70A2">
        <w:t>Basis of preparation</w:t>
      </w:r>
      <w:bookmarkEnd w:id="450"/>
      <w:bookmarkEnd w:id="451"/>
      <w:bookmarkEnd w:id="452"/>
    </w:p>
    <w:p w14:paraId="3E91C28E" w14:textId="55F923B3" w:rsidR="00F03526" w:rsidRPr="00C7038E" w:rsidRDefault="00F03526" w:rsidP="00771540">
      <w:pPr>
        <w:rPr>
          <w:rFonts w:cs="Arial"/>
          <w:szCs w:val="18"/>
        </w:rPr>
      </w:pPr>
      <w:r w:rsidRPr="00C7038E">
        <w:rPr>
          <w:rFonts w:cs="Arial"/>
          <w:szCs w:val="18"/>
        </w:rPr>
        <w:t>These financial statements are in Australian dollars and the historical cost convention is used</w:t>
      </w:r>
      <w:r w:rsidR="00B36169">
        <w:rPr>
          <w:rFonts w:cs="Arial"/>
          <w:szCs w:val="18"/>
        </w:rPr>
        <w:t>,</w:t>
      </w:r>
      <w:r w:rsidRPr="00C7038E">
        <w:rPr>
          <w:rFonts w:cs="Arial"/>
          <w:szCs w:val="18"/>
        </w:rPr>
        <w:t xml:space="preserve"> unless a different measurement basis is specifically disclosed in the note associated with the item measured on a different basis. </w:t>
      </w:r>
    </w:p>
    <w:p w14:paraId="78E19953" w14:textId="77777777" w:rsidR="00F03526" w:rsidRPr="00C7038E" w:rsidRDefault="00F03526" w:rsidP="00771540">
      <w:pPr>
        <w:rPr>
          <w:rFonts w:cs="Arial"/>
          <w:szCs w:val="18"/>
        </w:rPr>
      </w:pPr>
      <w:r w:rsidRPr="00C7038E">
        <w:rPr>
          <w:rFonts w:cs="Arial"/>
          <w:szCs w:val="18"/>
        </w:rPr>
        <w:t xml:space="preserve">The accrual basis of accounting has been applied in preparing these financial statements, whereby assets, liabilities, equity, income and expenses are recognised in the reporting period to which they relate, regardless of when cash is received or paid. </w:t>
      </w:r>
    </w:p>
    <w:p w14:paraId="01C3F9E5" w14:textId="77777777" w:rsidR="00F03526" w:rsidRPr="00C7038E" w:rsidRDefault="00F03526" w:rsidP="00771540">
      <w:pPr>
        <w:rPr>
          <w:rFonts w:cs="Arial"/>
          <w:szCs w:val="18"/>
        </w:rPr>
      </w:pPr>
      <w:r w:rsidRPr="00C7038E">
        <w:rPr>
          <w:rFonts w:cs="Arial"/>
          <w:szCs w:val="18"/>
        </w:rPr>
        <w:t xml:space="preserve">Consistent with the requirements of AASB 1004 </w:t>
      </w:r>
      <w:r w:rsidRPr="00C7038E">
        <w:rPr>
          <w:rFonts w:cs="Arial"/>
          <w:i/>
          <w:szCs w:val="18"/>
        </w:rPr>
        <w:t>Contributions</w:t>
      </w:r>
      <w:r w:rsidRPr="00C7038E">
        <w:rPr>
          <w:rFonts w:cs="Arial"/>
          <w:szCs w:val="18"/>
        </w:rPr>
        <w:t>, contributions by owners (that is, contributed capital and its repayment) are treated as equity transactions and, therefore, do not form part of the income and expenses of the VRQA.</w:t>
      </w:r>
    </w:p>
    <w:p w14:paraId="565679AB" w14:textId="77777777" w:rsidR="00F03526" w:rsidRPr="00C7038E" w:rsidRDefault="00F03526" w:rsidP="00771540">
      <w:pPr>
        <w:rPr>
          <w:rFonts w:cs="Arial"/>
          <w:szCs w:val="18"/>
        </w:rPr>
      </w:pPr>
      <w:r w:rsidRPr="00C7038E">
        <w:rPr>
          <w:rFonts w:cs="Arial"/>
          <w:szCs w:val="18"/>
        </w:rPr>
        <w:t xml:space="preserve">Other transfers that are in the nature of contributions to, or distributions by, owners have also been designated as contributions by owners. </w:t>
      </w:r>
    </w:p>
    <w:p w14:paraId="4E8666CB" w14:textId="77777777" w:rsidR="00F03526" w:rsidRPr="00C7038E" w:rsidRDefault="00F03526" w:rsidP="00771540">
      <w:pPr>
        <w:rPr>
          <w:rFonts w:cs="Arial"/>
          <w:szCs w:val="18"/>
        </w:rPr>
      </w:pPr>
      <w:r w:rsidRPr="00C7038E">
        <w:rPr>
          <w:rFonts w:cs="Arial"/>
          <w:szCs w:val="18"/>
        </w:rPr>
        <w:t xml:space="preserve">Transfers of net assets arising from administrative restructurings are treated as distributions to, or contributions by, owners. Transfers of net liabilities arising from administrative restructurings are treated as distributions to owners. </w:t>
      </w:r>
    </w:p>
    <w:p w14:paraId="15226A24" w14:textId="101B28F4" w:rsidR="00F03526" w:rsidRPr="00C7038E" w:rsidRDefault="00F03526" w:rsidP="00771540">
      <w:pPr>
        <w:rPr>
          <w:rFonts w:cs="Arial"/>
          <w:szCs w:val="18"/>
        </w:rPr>
      </w:pPr>
      <w:r w:rsidRPr="00C7038E">
        <w:rPr>
          <w:rFonts w:cs="Arial"/>
          <w:szCs w:val="18"/>
        </w:rPr>
        <w:t>Judgements, estimates and assumptions are required to be made about financial information being presented. The significant judgements made in the preparation of these financial statements are disclosed in the notes</w:t>
      </w:r>
      <w:r w:rsidR="006657B5">
        <w:rPr>
          <w:rFonts w:cs="Arial"/>
          <w:szCs w:val="18"/>
        </w:rPr>
        <w:t>,</w:t>
      </w:r>
      <w:r w:rsidRPr="00C7038E">
        <w:rPr>
          <w:rFonts w:cs="Arial"/>
          <w:szCs w:val="18"/>
        </w:rPr>
        <w:t xml:space="preserve">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p>
    <w:p w14:paraId="644EAC3C" w14:textId="77777777" w:rsidR="00F03526" w:rsidRDefault="00F03526" w:rsidP="00771540">
      <w:pPr>
        <w:rPr>
          <w:rFonts w:cs="Arial"/>
          <w:szCs w:val="18"/>
        </w:rPr>
      </w:pPr>
      <w:r w:rsidRPr="00C7038E">
        <w:rPr>
          <w:rFonts w:cs="Arial"/>
          <w:szCs w:val="18"/>
        </w:rPr>
        <w:t>Revisions to accounting estimates are recognised in the period in which the estimate is revised and also in future periods that are affected by the revision. Judgements and assumptions made by management in applying AAS that have significant effects on the financial statements and estimates are disclosed in the notes</w:t>
      </w:r>
      <w:r>
        <w:rPr>
          <w:rFonts w:cs="Arial"/>
          <w:szCs w:val="18"/>
        </w:rPr>
        <w:t>.</w:t>
      </w:r>
      <w:r w:rsidRPr="00C7038E">
        <w:rPr>
          <w:rFonts w:cs="Arial"/>
          <w:szCs w:val="18"/>
        </w:rPr>
        <w:t xml:space="preserve"> </w:t>
      </w:r>
    </w:p>
    <w:p w14:paraId="38B1E50C" w14:textId="182C50F6" w:rsidR="00C76572" w:rsidRPr="004D70A2" w:rsidRDefault="00F03526" w:rsidP="00771540">
      <w:r w:rsidRPr="00C7038E">
        <w:rPr>
          <w:rFonts w:cs="Arial"/>
          <w:szCs w:val="18"/>
        </w:rPr>
        <w:t>All amounts in the financial statements have been rounded to the nearest dollar</w:t>
      </w:r>
      <w:r w:rsidR="00C302AF">
        <w:rPr>
          <w:rFonts w:cs="Arial"/>
          <w:szCs w:val="18"/>
        </w:rPr>
        <w:t>,</w:t>
      </w:r>
      <w:r w:rsidRPr="00C7038E">
        <w:rPr>
          <w:rFonts w:cs="Arial"/>
          <w:szCs w:val="18"/>
        </w:rPr>
        <w:t xml:space="preserve"> unless otherwise stated</w:t>
      </w:r>
      <w:r w:rsidR="00C76572" w:rsidRPr="004D70A2">
        <w:rPr>
          <w:rFonts w:cs="Arial"/>
          <w:szCs w:val="18"/>
        </w:rPr>
        <w:t>.</w:t>
      </w:r>
    </w:p>
    <w:p w14:paraId="1BACC7D7" w14:textId="77777777" w:rsidR="00C76572" w:rsidRPr="004D70A2" w:rsidRDefault="00C76572" w:rsidP="00EA20E1">
      <w:pPr>
        <w:pStyle w:val="ARHead4ST"/>
      </w:pPr>
      <w:bookmarkStart w:id="453" w:name="_Toc15992097"/>
      <w:bookmarkStart w:id="454" w:name="_Toc15998335"/>
      <w:bookmarkStart w:id="455" w:name="_Toc16863584"/>
      <w:r w:rsidRPr="004D70A2">
        <w:t>Compliance information</w:t>
      </w:r>
      <w:bookmarkEnd w:id="453"/>
      <w:bookmarkEnd w:id="454"/>
      <w:bookmarkEnd w:id="455"/>
    </w:p>
    <w:p w14:paraId="08F191C2" w14:textId="29F8E11F" w:rsidR="000B58BD" w:rsidRPr="00653D78" w:rsidRDefault="000B58BD" w:rsidP="00A460A8">
      <w:pPr>
        <w:rPr>
          <w:iCs/>
        </w:rPr>
      </w:pPr>
      <w:bookmarkStart w:id="456" w:name="_Toc15992098"/>
      <w:bookmarkStart w:id="457" w:name="_Toc15998336"/>
      <w:bookmarkStart w:id="458" w:name="_Toc16863585"/>
      <w:r w:rsidRPr="006E01DF">
        <w:t>These general</w:t>
      </w:r>
      <w:r>
        <w:t>-</w:t>
      </w:r>
      <w:r w:rsidRPr="006E01DF">
        <w:t xml:space="preserve">purpose financial statements have been prepared in accordance with the </w:t>
      </w:r>
      <w:r w:rsidR="00656BAC" w:rsidRPr="00656BAC">
        <w:rPr>
          <w:i/>
          <w:iCs/>
        </w:rPr>
        <w:t>Financial Management Act 1994</w:t>
      </w:r>
      <w:r w:rsidR="00656BAC" w:rsidRPr="006E01DF">
        <w:t xml:space="preserve"> </w:t>
      </w:r>
      <w:r w:rsidRPr="006E01DF">
        <w:t>and applicable Australian Accounting Standards</w:t>
      </w:r>
      <w:r w:rsidR="00B514BC">
        <w:t>,</w:t>
      </w:r>
      <w:r w:rsidRPr="006E01DF">
        <w:t xml:space="preserve"> which include Interpretations, issued by the Australian Accounting Standards Board (AASB). In particular, they are presented in a manner consistent with the requirements of </w:t>
      </w:r>
      <w:r w:rsidRPr="00F53E81">
        <w:t>AASB 1049</w:t>
      </w:r>
      <w:r w:rsidRPr="008B54DE">
        <w:rPr>
          <w:i/>
          <w:iCs/>
        </w:rPr>
        <w:t xml:space="preserve"> Whole of Government and General Government Sector Financial Reporting</w:t>
      </w:r>
      <w:r w:rsidRPr="00653D78">
        <w:rPr>
          <w:iCs/>
        </w:rPr>
        <w:t xml:space="preserve">. </w:t>
      </w:r>
    </w:p>
    <w:p w14:paraId="079A0E08" w14:textId="6A3F6A13" w:rsidR="00C76572" w:rsidRDefault="000B58BD" w:rsidP="003B613F">
      <w:r w:rsidRPr="006E01DF">
        <w:lastRenderedPageBreak/>
        <w:t xml:space="preserve">Where appropriate, those </w:t>
      </w:r>
      <w:r w:rsidR="00B514BC" w:rsidRPr="006E01DF">
        <w:t>Australian Accounting Standards</w:t>
      </w:r>
      <w:r w:rsidR="00B514BC" w:rsidRPr="006E01DF" w:rsidDel="00B514BC">
        <w:t xml:space="preserve"> </w:t>
      </w:r>
      <w:r w:rsidRPr="006E01DF">
        <w:t>paragraphs applicable to not-for-profit entities have been applied.</w:t>
      </w:r>
      <w:r>
        <w:t xml:space="preserve"> </w:t>
      </w:r>
      <w:r w:rsidRPr="006E01DF">
        <w:t>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248EE6F1" w14:textId="548D770C" w:rsidR="007C3C0D" w:rsidRPr="00D9530D" w:rsidRDefault="007C3C0D" w:rsidP="00EA20E1">
      <w:pPr>
        <w:pStyle w:val="ARHead4ST"/>
      </w:pPr>
      <w:r w:rsidRPr="00D9530D">
        <w:t>COVID-19</w:t>
      </w:r>
    </w:p>
    <w:p w14:paraId="3B2B99DA" w14:textId="37F252F1" w:rsidR="00866FFC" w:rsidRPr="00D9530D" w:rsidRDefault="00866FFC" w:rsidP="00A460A8">
      <w:r w:rsidRPr="00D9530D">
        <w:t>This financial report has been prepared during a year in which the COVID-19 pandemic has impacted many public sector entities</w:t>
      </w:r>
      <w:r w:rsidR="00A574A1">
        <w:t>,</w:t>
      </w:r>
      <w:r w:rsidRPr="00D9530D">
        <w:t xml:space="preserve"> as well as the State of Victoria as a whole.</w:t>
      </w:r>
    </w:p>
    <w:p w14:paraId="12BA177D" w14:textId="0C051980" w:rsidR="00866FFC" w:rsidRPr="00D9530D" w:rsidRDefault="00866FFC" w:rsidP="00A460A8">
      <w:r w:rsidRPr="00D9530D">
        <w:t>The impact of COVID-19 on the 2021</w:t>
      </w:r>
      <w:r w:rsidR="00D9530D">
        <w:t>–</w:t>
      </w:r>
      <w:r w:rsidRPr="00D9530D">
        <w:t xml:space="preserve">22 financial statements has seen fee relief provided to some </w:t>
      </w:r>
      <w:r w:rsidR="00031852">
        <w:t>r</w:t>
      </w:r>
      <w:r w:rsidRPr="00D9530D">
        <w:t xml:space="preserve">egistered </w:t>
      </w:r>
      <w:r w:rsidR="00031852">
        <w:t>t</w:t>
      </w:r>
      <w:r w:rsidRPr="00D9530D">
        <w:t xml:space="preserve">raining </w:t>
      </w:r>
      <w:r w:rsidR="00031852">
        <w:t>o</w:t>
      </w:r>
      <w:r w:rsidRPr="00D9530D">
        <w:t xml:space="preserve">rganisations for the 2021 calendar year. In </w:t>
      </w:r>
      <w:r w:rsidR="00031852" w:rsidRPr="00D9530D">
        <w:t>addition,</w:t>
      </w:r>
      <w:r w:rsidRPr="00D9530D">
        <w:t xml:space="preserve"> there has been increased expenditure relating to either previously deferred regulatory activities or on</w:t>
      </w:r>
      <w:r w:rsidR="00EC23DC">
        <w:t>site</w:t>
      </w:r>
      <w:r w:rsidRPr="00D9530D">
        <w:t xml:space="preserve"> rather than remote assessments. Expenditure has also decreased as a result of minimised costs of running the corporate office. Income of the entity was not materially affected.</w:t>
      </w:r>
    </w:p>
    <w:p w14:paraId="521CEFE2" w14:textId="7A3D31CC" w:rsidR="00866FFC" w:rsidRPr="004D70A2" w:rsidRDefault="00866FFC" w:rsidP="00B247A8">
      <w:r w:rsidRPr="00D9530D">
        <w:t>As the impacts of COVID-19 continue into 2022</w:t>
      </w:r>
      <w:r w:rsidR="005271DD">
        <w:t>–</w:t>
      </w:r>
      <w:r w:rsidRPr="00D9530D">
        <w:t>23 across Victoria, the VRQA will continue to monitor the impacts on the delivery of its statutory functions and activities.</w:t>
      </w:r>
    </w:p>
    <w:p w14:paraId="3C190DC4" w14:textId="2B83BD16" w:rsidR="00C76572" w:rsidRPr="004D70A2" w:rsidRDefault="00C76572" w:rsidP="00A460A8">
      <w:pPr>
        <w:pStyle w:val="ARHead3ST"/>
      </w:pPr>
      <w:bookmarkStart w:id="459" w:name="_Toc115252885"/>
      <w:r w:rsidRPr="00751A58">
        <w:t>Note 2.</w:t>
      </w:r>
      <w:r w:rsidR="009233AE">
        <w:t xml:space="preserve"> </w:t>
      </w:r>
      <w:r w:rsidRPr="00751A58">
        <w:t>Funding delivery of services</w:t>
      </w:r>
      <w:bookmarkEnd w:id="456"/>
      <w:bookmarkEnd w:id="457"/>
      <w:bookmarkEnd w:id="458"/>
      <w:bookmarkEnd w:id="459"/>
    </w:p>
    <w:p w14:paraId="2831EF46" w14:textId="77777777" w:rsidR="00C76572" w:rsidRPr="004D70A2" w:rsidRDefault="00C76572" w:rsidP="00C76572">
      <w:pPr>
        <w:rPr>
          <w:rFonts w:cs="Arial"/>
          <w:szCs w:val="18"/>
        </w:rPr>
      </w:pPr>
      <w:r w:rsidRPr="004D70A2">
        <w:rPr>
          <w:rFonts w:cs="Arial"/>
          <w:szCs w:val="18"/>
        </w:rPr>
        <w:t xml:space="preserve">The VRQA’s objectives are to ensure: </w:t>
      </w:r>
    </w:p>
    <w:p w14:paraId="1EB50675" w14:textId="0CA34F80" w:rsidR="00C76572" w:rsidRPr="004D70A2" w:rsidRDefault="00C76572" w:rsidP="00A460A8">
      <w:pPr>
        <w:pStyle w:val="Bullet1"/>
      </w:pPr>
      <w:r w:rsidRPr="004D70A2">
        <w:t xml:space="preserve">high standards of education and training </w:t>
      </w:r>
      <w:r w:rsidR="006F16FC">
        <w:t>at</w:t>
      </w:r>
      <w:r w:rsidRPr="004D70A2">
        <w:t xml:space="preserve"> Victorian registered providers</w:t>
      </w:r>
    </w:p>
    <w:p w14:paraId="21C5688F" w14:textId="77777777" w:rsidR="00C76572" w:rsidRPr="004D70A2" w:rsidRDefault="00C76572" w:rsidP="00A460A8">
      <w:pPr>
        <w:pStyle w:val="Bullet1"/>
      </w:pPr>
      <w:r w:rsidRPr="004D70A2">
        <w:t>information concerning the performance of education and training providers is publicly available</w:t>
      </w:r>
    </w:p>
    <w:p w14:paraId="2D48F650" w14:textId="77777777" w:rsidR="00C76572" w:rsidRPr="004D70A2" w:rsidRDefault="00C76572" w:rsidP="00A460A8">
      <w:pPr>
        <w:pStyle w:val="Bullet1"/>
      </w:pPr>
      <w:r w:rsidRPr="004D70A2">
        <w:t>decisions of the VRQA have regard to the interests of students and the public</w:t>
      </w:r>
    </w:p>
    <w:p w14:paraId="631E3606" w14:textId="77777777" w:rsidR="00C76572" w:rsidRPr="004D70A2" w:rsidRDefault="00C76572" w:rsidP="00A460A8">
      <w:pPr>
        <w:pStyle w:val="Bullet1"/>
      </w:pPr>
      <w:r w:rsidRPr="004D70A2">
        <w:t>regulatory processes are procedurally fair.</w:t>
      </w:r>
    </w:p>
    <w:p w14:paraId="190B71A7" w14:textId="271BF3D6" w:rsidR="00C76572" w:rsidRPr="004D70A2" w:rsidRDefault="00C76572" w:rsidP="00EA20E1">
      <w:pPr>
        <w:pStyle w:val="ARHead4ST"/>
      </w:pPr>
      <w:bookmarkStart w:id="460" w:name="_Toc15992099"/>
      <w:bookmarkStart w:id="461" w:name="_Toc15998337"/>
      <w:bookmarkStart w:id="462" w:name="_Toc16863586"/>
      <w:r w:rsidRPr="004D70A2">
        <w:t>Economic dependence</w:t>
      </w:r>
      <w:bookmarkEnd w:id="460"/>
      <w:bookmarkEnd w:id="461"/>
      <w:bookmarkEnd w:id="462"/>
    </w:p>
    <w:p w14:paraId="6713D59A" w14:textId="4D65F1C9" w:rsidR="00C76572" w:rsidRPr="004D70A2" w:rsidRDefault="00356608" w:rsidP="00C76572">
      <w:r w:rsidRPr="00473494">
        <w:rPr>
          <w:rFonts w:cs="Arial"/>
          <w:szCs w:val="18"/>
        </w:rPr>
        <w:t>To enable the VRQA to fulfil its objectives</w:t>
      </w:r>
      <w:r w:rsidR="0059519E">
        <w:rPr>
          <w:rFonts w:cs="Arial"/>
          <w:szCs w:val="18"/>
        </w:rPr>
        <w:t>,</w:t>
      </w:r>
      <w:r w:rsidRPr="00473494">
        <w:rPr>
          <w:rFonts w:cs="Arial"/>
          <w:szCs w:val="18"/>
        </w:rPr>
        <w:t xml:space="preserve"> it receives income from </w:t>
      </w:r>
      <w:r>
        <w:rPr>
          <w:rFonts w:cs="Arial"/>
          <w:szCs w:val="18"/>
        </w:rPr>
        <w:t xml:space="preserve">DET </w:t>
      </w:r>
      <w:r w:rsidRPr="00473494">
        <w:rPr>
          <w:rFonts w:cs="Arial"/>
          <w:szCs w:val="18"/>
        </w:rPr>
        <w:t>in the form of grant funding</w:t>
      </w:r>
      <w:r>
        <w:rPr>
          <w:rFonts w:cs="Arial"/>
          <w:szCs w:val="18"/>
        </w:rPr>
        <w:t>,</w:t>
      </w:r>
      <w:r w:rsidRPr="00473494">
        <w:rPr>
          <w:rFonts w:cs="Arial"/>
          <w:szCs w:val="18"/>
        </w:rPr>
        <w:t xml:space="preserve"> upon which it is economically dependent. The VRQA also charges fees for registration of providers of education and training</w:t>
      </w:r>
      <w:r w:rsidR="00D3271D">
        <w:rPr>
          <w:rFonts w:cs="Arial"/>
          <w:szCs w:val="18"/>
        </w:rPr>
        <w:t>,</w:t>
      </w:r>
      <w:r w:rsidRPr="00473494">
        <w:rPr>
          <w:rFonts w:cs="Arial"/>
          <w:szCs w:val="18"/>
        </w:rPr>
        <w:t xml:space="preserve"> and accreditation of courses under the </w:t>
      </w:r>
      <w:r w:rsidRPr="005427AF">
        <w:rPr>
          <w:rFonts w:cs="Arial"/>
          <w:i/>
          <w:szCs w:val="18"/>
        </w:rPr>
        <w:t>Education and Training Reform Act 2006</w:t>
      </w:r>
      <w:r w:rsidRPr="00473494">
        <w:rPr>
          <w:rFonts w:cs="Arial"/>
          <w:szCs w:val="18"/>
        </w:rPr>
        <w:t xml:space="preserve">. </w:t>
      </w:r>
      <w:r>
        <w:rPr>
          <w:rFonts w:cs="Arial"/>
          <w:szCs w:val="18"/>
        </w:rPr>
        <w:t xml:space="preserve">These </w:t>
      </w:r>
      <w:r w:rsidRPr="00473494">
        <w:rPr>
          <w:rFonts w:cs="Arial"/>
          <w:szCs w:val="18"/>
        </w:rPr>
        <w:t>fees and charges are set by Ministerial Order</w:t>
      </w:r>
      <w:r w:rsidR="00C76572" w:rsidRPr="004D70A2">
        <w:t>.</w:t>
      </w:r>
    </w:p>
    <w:p w14:paraId="7EF66F26" w14:textId="60DC9A0F" w:rsidR="00C76572" w:rsidRPr="00751A58" w:rsidRDefault="00C76572" w:rsidP="00EA20E1">
      <w:pPr>
        <w:pStyle w:val="ARHead4ST"/>
      </w:pPr>
      <w:bookmarkStart w:id="463" w:name="_Toc478047454"/>
      <w:bookmarkStart w:id="464" w:name="_Toc478055712"/>
      <w:bookmarkStart w:id="465" w:name="_Toc15992100"/>
      <w:bookmarkStart w:id="466" w:name="_Toc15998338"/>
      <w:bookmarkStart w:id="467" w:name="_Toc16863587"/>
      <w:r w:rsidRPr="00751A58">
        <w:t>2.1</w:t>
      </w:r>
      <w:r w:rsidR="009233AE">
        <w:t>.</w:t>
      </w:r>
      <w:r w:rsidR="009202F8">
        <w:t xml:space="preserve"> </w:t>
      </w:r>
      <w:r w:rsidRPr="00751A58">
        <w:t xml:space="preserve">Summary of </w:t>
      </w:r>
      <w:r w:rsidR="002B3230">
        <w:t xml:space="preserve">revenue and </w:t>
      </w:r>
      <w:r w:rsidRPr="00751A58">
        <w:t>income that funds the delivery of our services</w:t>
      </w:r>
      <w:bookmarkEnd w:id="463"/>
      <w:bookmarkEnd w:id="464"/>
      <w:bookmarkEnd w:id="465"/>
      <w:bookmarkEnd w:id="466"/>
      <w:bookmarkEnd w:id="467"/>
    </w:p>
    <w:tbl>
      <w:tblPr>
        <w:tblStyle w:val="TableGrid"/>
        <w:tblW w:w="7521" w:type="dxa"/>
        <w:tblInd w:w="-5" w:type="dxa"/>
        <w:tblLook w:val="04A0" w:firstRow="1" w:lastRow="0" w:firstColumn="1" w:lastColumn="0" w:noHBand="0" w:noVBand="1"/>
      </w:tblPr>
      <w:tblGrid>
        <w:gridCol w:w="4408"/>
        <w:gridCol w:w="979"/>
        <w:gridCol w:w="1067"/>
        <w:gridCol w:w="1067"/>
      </w:tblGrid>
      <w:tr w:rsidR="00C76572" w:rsidRPr="00751A58" w14:paraId="1735167E" w14:textId="77777777" w:rsidTr="00C76572">
        <w:tc>
          <w:tcPr>
            <w:tcW w:w="4408" w:type="dxa"/>
            <w:tcBorders>
              <w:top w:val="nil"/>
              <w:left w:val="nil"/>
              <w:bottom w:val="nil"/>
              <w:right w:val="nil"/>
            </w:tcBorders>
            <w:shd w:val="clear" w:color="auto" w:fill="808080" w:themeFill="background1" w:themeFillShade="80"/>
          </w:tcPr>
          <w:p w14:paraId="4F130ED2" w14:textId="77777777" w:rsidR="00C76572" w:rsidRPr="00751A58" w:rsidRDefault="00C76572" w:rsidP="00C76572">
            <w:pPr>
              <w:spacing w:before="20" w:after="20" w:line="220" w:lineRule="atLeast"/>
              <w:rPr>
                <w:rFonts w:eastAsia="Times New Roman" w:cs="Arial"/>
                <w:b/>
                <w:color w:val="FFFFFF" w:themeColor="background1"/>
                <w:sz w:val="17"/>
                <w:szCs w:val="17"/>
                <w:lang w:eastAsia="en-AU"/>
              </w:rPr>
            </w:pPr>
          </w:p>
        </w:tc>
        <w:tc>
          <w:tcPr>
            <w:tcW w:w="979" w:type="dxa"/>
            <w:tcBorders>
              <w:top w:val="nil"/>
              <w:left w:val="nil"/>
              <w:bottom w:val="nil"/>
              <w:right w:val="nil"/>
            </w:tcBorders>
            <w:shd w:val="clear" w:color="auto" w:fill="808080" w:themeFill="background1" w:themeFillShade="80"/>
          </w:tcPr>
          <w:p w14:paraId="292C7E9C" w14:textId="77777777" w:rsidR="00C76572" w:rsidRPr="00751A58" w:rsidRDefault="00C76572" w:rsidP="00C76572">
            <w:pPr>
              <w:spacing w:before="20" w:after="20" w:line="220" w:lineRule="atLeast"/>
              <w:jc w:val="right"/>
              <w:rPr>
                <w:rFonts w:eastAsia="Times New Roman" w:cs="Arial"/>
                <w:b/>
                <w:color w:val="FFFFFF" w:themeColor="background1"/>
                <w:sz w:val="17"/>
                <w:szCs w:val="17"/>
                <w:lang w:eastAsia="en-AU"/>
              </w:rPr>
            </w:pPr>
            <w:r w:rsidRPr="00751A58">
              <w:rPr>
                <w:rFonts w:eastAsia="Times New Roman" w:cs="Arial"/>
                <w:b/>
                <w:color w:val="FFFFFF" w:themeColor="background1"/>
                <w:sz w:val="17"/>
                <w:szCs w:val="17"/>
                <w:lang w:eastAsia="en-AU"/>
              </w:rPr>
              <w:t>Notes</w:t>
            </w:r>
          </w:p>
        </w:tc>
        <w:tc>
          <w:tcPr>
            <w:tcW w:w="1067" w:type="dxa"/>
            <w:tcBorders>
              <w:top w:val="nil"/>
              <w:left w:val="nil"/>
              <w:bottom w:val="nil"/>
              <w:right w:val="nil"/>
            </w:tcBorders>
            <w:shd w:val="clear" w:color="auto" w:fill="808080" w:themeFill="background1" w:themeFillShade="80"/>
          </w:tcPr>
          <w:p w14:paraId="2B01E4DD" w14:textId="451CCC35" w:rsidR="00C76572" w:rsidRPr="00751A58" w:rsidRDefault="00C76572" w:rsidP="00C76572">
            <w:pPr>
              <w:spacing w:before="20" w:after="20" w:line="220" w:lineRule="atLeast"/>
              <w:jc w:val="right"/>
              <w:rPr>
                <w:rFonts w:eastAsia="Times New Roman" w:cs="Arial"/>
                <w:b/>
                <w:color w:val="FFFFFF" w:themeColor="background1"/>
                <w:sz w:val="17"/>
                <w:szCs w:val="17"/>
                <w:lang w:eastAsia="en-AU"/>
              </w:rPr>
            </w:pPr>
            <w:r w:rsidRPr="00751A58">
              <w:rPr>
                <w:rFonts w:eastAsia="Times New Roman" w:cs="Arial"/>
                <w:b/>
                <w:color w:val="FFFFFF" w:themeColor="background1"/>
                <w:sz w:val="17"/>
                <w:szCs w:val="17"/>
                <w:lang w:eastAsia="en-AU"/>
              </w:rPr>
              <w:t>202</w:t>
            </w:r>
            <w:r w:rsidR="0035104F" w:rsidRPr="00751A58">
              <w:rPr>
                <w:rFonts w:eastAsia="Times New Roman" w:cs="Arial"/>
                <w:b/>
                <w:color w:val="FFFFFF" w:themeColor="background1"/>
                <w:sz w:val="17"/>
                <w:szCs w:val="17"/>
                <w:lang w:eastAsia="en-AU"/>
              </w:rPr>
              <w:t>2</w:t>
            </w:r>
          </w:p>
          <w:p w14:paraId="02B5C2FD" w14:textId="77777777" w:rsidR="00C76572" w:rsidRPr="00751A58" w:rsidRDefault="00C76572" w:rsidP="00C76572">
            <w:pPr>
              <w:spacing w:before="20" w:after="20" w:line="220" w:lineRule="atLeast"/>
              <w:jc w:val="right"/>
              <w:rPr>
                <w:rFonts w:eastAsia="Times New Roman" w:cs="Arial"/>
                <w:b/>
                <w:color w:val="FFFFFF" w:themeColor="background1"/>
                <w:sz w:val="17"/>
                <w:szCs w:val="17"/>
                <w:lang w:eastAsia="en-AU"/>
              </w:rPr>
            </w:pPr>
            <w:r w:rsidRPr="00751A58">
              <w:rPr>
                <w:rFonts w:eastAsia="Times New Roman" w:cs="Arial"/>
                <w:b/>
                <w:color w:val="FFFFFF" w:themeColor="background1"/>
                <w:sz w:val="17"/>
                <w:szCs w:val="17"/>
                <w:lang w:eastAsia="en-AU"/>
              </w:rPr>
              <w:t>$</w:t>
            </w:r>
          </w:p>
        </w:tc>
        <w:tc>
          <w:tcPr>
            <w:tcW w:w="1067" w:type="dxa"/>
            <w:tcBorders>
              <w:top w:val="nil"/>
              <w:left w:val="nil"/>
              <w:bottom w:val="nil"/>
              <w:right w:val="nil"/>
            </w:tcBorders>
            <w:shd w:val="clear" w:color="auto" w:fill="808080" w:themeFill="background1" w:themeFillShade="80"/>
          </w:tcPr>
          <w:p w14:paraId="12060914" w14:textId="40128B3F" w:rsidR="00C76572" w:rsidRPr="00751A58" w:rsidRDefault="00C76572" w:rsidP="00C76572">
            <w:pPr>
              <w:spacing w:before="20" w:after="20" w:line="220" w:lineRule="atLeast"/>
              <w:jc w:val="right"/>
              <w:rPr>
                <w:rFonts w:eastAsia="Times New Roman" w:cs="Arial"/>
                <w:b/>
                <w:color w:val="FFFFFF" w:themeColor="background1"/>
                <w:sz w:val="17"/>
                <w:szCs w:val="17"/>
                <w:lang w:eastAsia="en-AU"/>
              </w:rPr>
            </w:pPr>
            <w:r w:rsidRPr="00751A58">
              <w:rPr>
                <w:rFonts w:eastAsia="Times New Roman" w:cs="Arial"/>
                <w:b/>
                <w:color w:val="FFFFFF" w:themeColor="background1"/>
                <w:sz w:val="17"/>
                <w:szCs w:val="17"/>
                <w:lang w:eastAsia="en-AU"/>
              </w:rPr>
              <w:t>202</w:t>
            </w:r>
            <w:r w:rsidR="0035104F" w:rsidRPr="00751A58">
              <w:rPr>
                <w:rFonts w:eastAsia="Times New Roman" w:cs="Arial"/>
                <w:b/>
                <w:color w:val="FFFFFF" w:themeColor="background1"/>
                <w:sz w:val="17"/>
                <w:szCs w:val="17"/>
                <w:lang w:eastAsia="en-AU"/>
              </w:rPr>
              <w:t>1</w:t>
            </w:r>
          </w:p>
          <w:p w14:paraId="0C96FB58" w14:textId="77777777" w:rsidR="00C76572" w:rsidRPr="00751A58" w:rsidRDefault="00C76572" w:rsidP="00C76572">
            <w:pPr>
              <w:spacing w:before="20" w:after="20" w:line="220" w:lineRule="atLeast"/>
              <w:jc w:val="right"/>
              <w:rPr>
                <w:rFonts w:eastAsia="Times New Roman" w:cs="Arial"/>
                <w:b/>
                <w:color w:val="FFFFFF" w:themeColor="background1"/>
                <w:sz w:val="17"/>
                <w:szCs w:val="17"/>
                <w:lang w:eastAsia="en-AU"/>
              </w:rPr>
            </w:pPr>
            <w:r w:rsidRPr="00751A58">
              <w:rPr>
                <w:rFonts w:eastAsia="Times New Roman" w:cs="Arial"/>
                <w:b/>
                <w:color w:val="FFFFFF" w:themeColor="background1"/>
                <w:sz w:val="17"/>
                <w:szCs w:val="17"/>
                <w:lang w:eastAsia="en-AU"/>
              </w:rPr>
              <w:t>$</w:t>
            </w:r>
          </w:p>
        </w:tc>
      </w:tr>
      <w:tr w:rsidR="0035104F" w:rsidRPr="00751A58" w14:paraId="141D9D50" w14:textId="77777777" w:rsidTr="00C76572">
        <w:tc>
          <w:tcPr>
            <w:tcW w:w="4408" w:type="dxa"/>
            <w:tcBorders>
              <w:top w:val="nil"/>
              <w:left w:val="nil"/>
              <w:bottom w:val="nil"/>
              <w:right w:val="nil"/>
            </w:tcBorders>
          </w:tcPr>
          <w:p w14:paraId="6AACAA1A" w14:textId="05A57130" w:rsidR="0035104F" w:rsidRPr="00751A58" w:rsidRDefault="0035104F" w:rsidP="0035104F">
            <w:pPr>
              <w:spacing w:before="30" w:after="30" w:line="220" w:lineRule="atLeast"/>
              <w:rPr>
                <w:rFonts w:eastAsia="Times New Roman" w:cs="Arial"/>
                <w:sz w:val="17"/>
                <w:szCs w:val="17"/>
                <w:lang w:eastAsia="en-AU"/>
              </w:rPr>
            </w:pPr>
            <w:r w:rsidRPr="00751A58">
              <w:rPr>
                <w:rFonts w:cs="Arial"/>
                <w:sz w:val="17"/>
                <w:szCs w:val="17"/>
              </w:rPr>
              <w:t>Grants</w:t>
            </w:r>
          </w:p>
        </w:tc>
        <w:tc>
          <w:tcPr>
            <w:tcW w:w="979" w:type="dxa"/>
            <w:tcBorders>
              <w:top w:val="nil"/>
              <w:left w:val="nil"/>
              <w:bottom w:val="nil"/>
              <w:right w:val="nil"/>
            </w:tcBorders>
            <w:shd w:val="clear" w:color="auto" w:fill="D9D9D9" w:themeFill="background1" w:themeFillShade="D9"/>
          </w:tcPr>
          <w:p w14:paraId="7D068879" w14:textId="497D19B2"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2.2.1</w:t>
            </w:r>
          </w:p>
        </w:tc>
        <w:tc>
          <w:tcPr>
            <w:tcW w:w="1067" w:type="dxa"/>
            <w:tcBorders>
              <w:top w:val="nil"/>
              <w:left w:val="nil"/>
              <w:bottom w:val="nil"/>
              <w:right w:val="nil"/>
            </w:tcBorders>
          </w:tcPr>
          <w:p w14:paraId="7EAE92C6" w14:textId="0A7B07A5"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16,916,415</w:t>
            </w:r>
          </w:p>
        </w:tc>
        <w:tc>
          <w:tcPr>
            <w:tcW w:w="1067" w:type="dxa"/>
            <w:tcBorders>
              <w:top w:val="nil"/>
              <w:left w:val="nil"/>
              <w:bottom w:val="nil"/>
              <w:right w:val="nil"/>
            </w:tcBorders>
            <w:shd w:val="clear" w:color="auto" w:fill="D9D9D9" w:themeFill="background1" w:themeFillShade="D9"/>
          </w:tcPr>
          <w:p w14:paraId="0A41A9D9" w14:textId="4DCF30BB"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17,202,384</w:t>
            </w:r>
          </w:p>
        </w:tc>
      </w:tr>
      <w:tr w:rsidR="0035104F" w:rsidRPr="00751A58" w14:paraId="36FE9B24" w14:textId="77777777" w:rsidTr="00C76572">
        <w:tc>
          <w:tcPr>
            <w:tcW w:w="4408" w:type="dxa"/>
            <w:tcBorders>
              <w:top w:val="nil"/>
              <w:left w:val="nil"/>
              <w:bottom w:val="nil"/>
              <w:right w:val="nil"/>
            </w:tcBorders>
          </w:tcPr>
          <w:p w14:paraId="4F28B15F" w14:textId="6B031087" w:rsidR="0035104F" w:rsidRPr="00751A58" w:rsidRDefault="0035104F" w:rsidP="0035104F">
            <w:pPr>
              <w:spacing w:before="30" w:after="30" w:line="220" w:lineRule="atLeast"/>
              <w:rPr>
                <w:rFonts w:eastAsia="Times New Roman" w:cs="Arial"/>
                <w:sz w:val="17"/>
                <w:szCs w:val="17"/>
                <w:lang w:eastAsia="en-AU"/>
              </w:rPr>
            </w:pPr>
            <w:r w:rsidRPr="00751A58">
              <w:rPr>
                <w:rFonts w:cs="Arial"/>
                <w:sz w:val="17"/>
                <w:szCs w:val="17"/>
              </w:rPr>
              <w:t>Registration and accreditation fees</w:t>
            </w:r>
          </w:p>
        </w:tc>
        <w:tc>
          <w:tcPr>
            <w:tcW w:w="979" w:type="dxa"/>
            <w:tcBorders>
              <w:top w:val="nil"/>
              <w:left w:val="nil"/>
              <w:bottom w:val="nil"/>
              <w:right w:val="nil"/>
            </w:tcBorders>
            <w:shd w:val="clear" w:color="auto" w:fill="D9D9D9" w:themeFill="background1" w:themeFillShade="D9"/>
          </w:tcPr>
          <w:p w14:paraId="672962E6" w14:textId="19622CD5"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2.2.2</w:t>
            </w:r>
          </w:p>
        </w:tc>
        <w:tc>
          <w:tcPr>
            <w:tcW w:w="1067" w:type="dxa"/>
            <w:tcBorders>
              <w:top w:val="nil"/>
              <w:left w:val="nil"/>
              <w:bottom w:val="nil"/>
              <w:right w:val="nil"/>
            </w:tcBorders>
          </w:tcPr>
          <w:p w14:paraId="39C40625" w14:textId="56B251DE"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925,103</w:t>
            </w:r>
          </w:p>
        </w:tc>
        <w:tc>
          <w:tcPr>
            <w:tcW w:w="1067" w:type="dxa"/>
            <w:tcBorders>
              <w:top w:val="nil"/>
              <w:left w:val="nil"/>
              <w:bottom w:val="nil"/>
              <w:right w:val="nil"/>
            </w:tcBorders>
            <w:shd w:val="clear" w:color="auto" w:fill="D9D9D9" w:themeFill="background1" w:themeFillShade="D9"/>
          </w:tcPr>
          <w:p w14:paraId="302C8532" w14:textId="7B427F25"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1,113,321</w:t>
            </w:r>
          </w:p>
        </w:tc>
      </w:tr>
      <w:tr w:rsidR="0035104F" w:rsidRPr="00751A58" w14:paraId="1905AD1D" w14:textId="77777777" w:rsidTr="00C76572">
        <w:tc>
          <w:tcPr>
            <w:tcW w:w="4408" w:type="dxa"/>
            <w:tcBorders>
              <w:top w:val="nil"/>
              <w:left w:val="nil"/>
              <w:bottom w:val="nil"/>
              <w:right w:val="nil"/>
            </w:tcBorders>
          </w:tcPr>
          <w:p w14:paraId="609294F5" w14:textId="52E6F164" w:rsidR="0035104F" w:rsidRPr="00751A58" w:rsidRDefault="0035104F" w:rsidP="0035104F">
            <w:pPr>
              <w:spacing w:before="30" w:after="30" w:line="220" w:lineRule="atLeast"/>
              <w:rPr>
                <w:rFonts w:eastAsia="Times New Roman" w:cs="Arial"/>
                <w:sz w:val="17"/>
                <w:szCs w:val="17"/>
                <w:lang w:eastAsia="en-AU"/>
              </w:rPr>
            </w:pPr>
            <w:r w:rsidRPr="00751A58">
              <w:rPr>
                <w:rFonts w:cs="Arial"/>
                <w:sz w:val="17"/>
                <w:szCs w:val="17"/>
              </w:rPr>
              <w:t>Fair value of assets and services received free of charge or for nominal consideration</w:t>
            </w:r>
          </w:p>
        </w:tc>
        <w:tc>
          <w:tcPr>
            <w:tcW w:w="979" w:type="dxa"/>
            <w:tcBorders>
              <w:top w:val="nil"/>
              <w:left w:val="nil"/>
              <w:bottom w:val="nil"/>
              <w:right w:val="nil"/>
            </w:tcBorders>
            <w:shd w:val="clear" w:color="auto" w:fill="D9D9D9" w:themeFill="background1" w:themeFillShade="D9"/>
          </w:tcPr>
          <w:p w14:paraId="726975E2" w14:textId="7FDA7042"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2.2.3</w:t>
            </w:r>
          </w:p>
        </w:tc>
        <w:tc>
          <w:tcPr>
            <w:tcW w:w="1067" w:type="dxa"/>
            <w:tcBorders>
              <w:top w:val="nil"/>
              <w:left w:val="nil"/>
              <w:bottom w:val="nil"/>
              <w:right w:val="nil"/>
            </w:tcBorders>
          </w:tcPr>
          <w:p w14:paraId="52DC5B1B" w14:textId="0FDEA0E2"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536,890</w:t>
            </w:r>
          </w:p>
        </w:tc>
        <w:tc>
          <w:tcPr>
            <w:tcW w:w="1067" w:type="dxa"/>
            <w:tcBorders>
              <w:top w:val="nil"/>
              <w:left w:val="nil"/>
              <w:bottom w:val="nil"/>
              <w:right w:val="nil"/>
            </w:tcBorders>
            <w:shd w:val="clear" w:color="auto" w:fill="D9D9D9" w:themeFill="background1" w:themeFillShade="D9"/>
          </w:tcPr>
          <w:p w14:paraId="6AA00C53" w14:textId="1531DB71"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536,890</w:t>
            </w:r>
          </w:p>
        </w:tc>
      </w:tr>
      <w:tr w:rsidR="0035104F" w:rsidRPr="00751A58" w14:paraId="5C13FD43" w14:textId="77777777" w:rsidTr="00C76572">
        <w:tc>
          <w:tcPr>
            <w:tcW w:w="4408" w:type="dxa"/>
            <w:tcBorders>
              <w:top w:val="nil"/>
              <w:left w:val="nil"/>
              <w:bottom w:val="nil"/>
              <w:right w:val="nil"/>
            </w:tcBorders>
          </w:tcPr>
          <w:p w14:paraId="09CEE6AA" w14:textId="355FBBB6" w:rsidR="0035104F" w:rsidRPr="00751A58" w:rsidRDefault="0035104F" w:rsidP="0035104F">
            <w:pPr>
              <w:spacing w:before="30" w:after="30" w:line="220" w:lineRule="atLeast"/>
              <w:rPr>
                <w:rFonts w:eastAsia="Times New Roman" w:cs="Arial"/>
                <w:sz w:val="17"/>
                <w:szCs w:val="17"/>
                <w:lang w:eastAsia="en-AU"/>
              </w:rPr>
            </w:pPr>
            <w:r w:rsidRPr="00751A58">
              <w:rPr>
                <w:rFonts w:cs="Arial"/>
                <w:sz w:val="17"/>
                <w:szCs w:val="17"/>
              </w:rPr>
              <w:t>Interest</w:t>
            </w:r>
          </w:p>
        </w:tc>
        <w:tc>
          <w:tcPr>
            <w:tcW w:w="979" w:type="dxa"/>
            <w:tcBorders>
              <w:top w:val="nil"/>
              <w:left w:val="nil"/>
              <w:bottom w:val="nil"/>
              <w:right w:val="nil"/>
            </w:tcBorders>
            <w:shd w:val="clear" w:color="auto" w:fill="D9D9D9" w:themeFill="background1" w:themeFillShade="D9"/>
          </w:tcPr>
          <w:p w14:paraId="6173B2EA" w14:textId="07F95A48"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2.2.4</w:t>
            </w:r>
          </w:p>
        </w:tc>
        <w:tc>
          <w:tcPr>
            <w:tcW w:w="1067" w:type="dxa"/>
            <w:tcBorders>
              <w:top w:val="nil"/>
              <w:left w:val="nil"/>
              <w:bottom w:val="nil"/>
              <w:right w:val="nil"/>
            </w:tcBorders>
          </w:tcPr>
          <w:p w14:paraId="2EA3ACD3" w14:textId="71639547"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35,106</w:t>
            </w:r>
          </w:p>
        </w:tc>
        <w:tc>
          <w:tcPr>
            <w:tcW w:w="1067" w:type="dxa"/>
            <w:tcBorders>
              <w:top w:val="nil"/>
              <w:left w:val="nil"/>
              <w:bottom w:val="nil"/>
              <w:right w:val="nil"/>
            </w:tcBorders>
            <w:shd w:val="clear" w:color="auto" w:fill="D9D9D9" w:themeFill="background1" w:themeFillShade="D9"/>
          </w:tcPr>
          <w:p w14:paraId="5829F11E" w14:textId="295D9CB7"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28,118</w:t>
            </w:r>
          </w:p>
        </w:tc>
      </w:tr>
      <w:tr w:rsidR="0035104F" w:rsidRPr="00751A58" w14:paraId="296281AD" w14:textId="77777777" w:rsidTr="00C76572">
        <w:tc>
          <w:tcPr>
            <w:tcW w:w="4408" w:type="dxa"/>
            <w:tcBorders>
              <w:top w:val="nil"/>
              <w:left w:val="nil"/>
              <w:bottom w:val="single" w:sz="4" w:space="0" w:color="auto"/>
              <w:right w:val="nil"/>
            </w:tcBorders>
          </w:tcPr>
          <w:p w14:paraId="05E7ECBA" w14:textId="6DEF63C7" w:rsidR="0035104F" w:rsidRPr="00751A58" w:rsidRDefault="0035104F" w:rsidP="0035104F">
            <w:pPr>
              <w:spacing w:before="30" w:after="30" w:line="220" w:lineRule="atLeast"/>
              <w:rPr>
                <w:rFonts w:eastAsia="Times New Roman" w:cs="Arial"/>
                <w:sz w:val="17"/>
                <w:szCs w:val="17"/>
                <w:lang w:eastAsia="en-AU"/>
              </w:rPr>
            </w:pPr>
            <w:r w:rsidRPr="00751A58">
              <w:rPr>
                <w:rFonts w:cs="Arial"/>
                <w:sz w:val="17"/>
                <w:szCs w:val="17"/>
              </w:rPr>
              <w:t>Other income</w:t>
            </w:r>
          </w:p>
        </w:tc>
        <w:tc>
          <w:tcPr>
            <w:tcW w:w="979" w:type="dxa"/>
            <w:tcBorders>
              <w:top w:val="nil"/>
              <w:left w:val="nil"/>
              <w:bottom w:val="single" w:sz="4" w:space="0" w:color="auto"/>
              <w:right w:val="nil"/>
            </w:tcBorders>
            <w:shd w:val="clear" w:color="auto" w:fill="D9D9D9" w:themeFill="background1" w:themeFillShade="D9"/>
          </w:tcPr>
          <w:p w14:paraId="2D7158F0" w14:textId="77777777" w:rsidR="0035104F" w:rsidRPr="00751A58" w:rsidRDefault="0035104F" w:rsidP="0035104F">
            <w:pPr>
              <w:spacing w:before="30" w:after="30" w:line="220" w:lineRule="atLeast"/>
              <w:jc w:val="right"/>
              <w:rPr>
                <w:rFonts w:eastAsia="Times New Roman" w:cs="Arial"/>
                <w:sz w:val="17"/>
                <w:szCs w:val="17"/>
                <w:lang w:eastAsia="en-AU"/>
              </w:rPr>
            </w:pPr>
          </w:p>
        </w:tc>
        <w:tc>
          <w:tcPr>
            <w:tcW w:w="1067" w:type="dxa"/>
            <w:tcBorders>
              <w:top w:val="nil"/>
              <w:left w:val="nil"/>
              <w:bottom w:val="single" w:sz="4" w:space="0" w:color="auto"/>
              <w:right w:val="nil"/>
            </w:tcBorders>
          </w:tcPr>
          <w:p w14:paraId="706DBFF5" w14:textId="3C8D19FD"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120</w:t>
            </w:r>
          </w:p>
        </w:tc>
        <w:tc>
          <w:tcPr>
            <w:tcW w:w="1067" w:type="dxa"/>
            <w:tcBorders>
              <w:top w:val="nil"/>
              <w:left w:val="nil"/>
              <w:bottom w:val="single" w:sz="4" w:space="0" w:color="auto"/>
              <w:right w:val="nil"/>
            </w:tcBorders>
            <w:shd w:val="clear" w:color="auto" w:fill="D9D9D9" w:themeFill="background1" w:themeFillShade="D9"/>
          </w:tcPr>
          <w:p w14:paraId="3D6A12DD" w14:textId="61A7BC7B" w:rsidR="0035104F" w:rsidRPr="00751A58" w:rsidRDefault="0035104F" w:rsidP="0035104F">
            <w:pPr>
              <w:spacing w:before="30" w:after="30" w:line="220" w:lineRule="atLeast"/>
              <w:jc w:val="right"/>
              <w:rPr>
                <w:rFonts w:eastAsia="Times New Roman" w:cs="Arial"/>
                <w:sz w:val="17"/>
                <w:szCs w:val="17"/>
                <w:lang w:eastAsia="en-AU"/>
              </w:rPr>
            </w:pPr>
            <w:r w:rsidRPr="00751A58">
              <w:rPr>
                <w:rFonts w:cs="Arial"/>
                <w:sz w:val="17"/>
                <w:szCs w:val="17"/>
              </w:rPr>
              <w:t>119</w:t>
            </w:r>
          </w:p>
        </w:tc>
      </w:tr>
      <w:tr w:rsidR="0035104F" w:rsidRPr="00751A58" w14:paraId="64785B30" w14:textId="77777777" w:rsidTr="00C76572">
        <w:tc>
          <w:tcPr>
            <w:tcW w:w="4408" w:type="dxa"/>
            <w:tcBorders>
              <w:top w:val="single" w:sz="4" w:space="0" w:color="auto"/>
              <w:left w:val="nil"/>
              <w:bottom w:val="single" w:sz="12" w:space="0" w:color="auto"/>
              <w:right w:val="nil"/>
            </w:tcBorders>
          </w:tcPr>
          <w:p w14:paraId="43159813" w14:textId="5FCC60FC" w:rsidR="0035104F" w:rsidRPr="00751A58" w:rsidRDefault="0035104F" w:rsidP="0035104F">
            <w:pPr>
              <w:spacing w:before="30" w:after="30" w:line="220" w:lineRule="atLeast"/>
              <w:rPr>
                <w:rFonts w:eastAsia="Times New Roman" w:cs="Arial"/>
                <w:b/>
                <w:sz w:val="17"/>
                <w:szCs w:val="17"/>
                <w:lang w:eastAsia="en-AU"/>
              </w:rPr>
            </w:pPr>
            <w:r w:rsidRPr="00751A58">
              <w:rPr>
                <w:rFonts w:cs="Arial"/>
                <w:b/>
                <w:sz w:val="17"/>
                <w:szCs w:val="17"/>
              </w:rPr>
              <w:t xml:space="preserve">Total </w:t>
            </w:r>
            <w:r w:rsidR="002B3230">
              <w:rPr>
                <w:rFonts w:cs="Arial"/>
                <w:b/>
                <w:sz w:val="17"/>
                <w:szCs w:val="17"/>
              </w:rPr>
              <w:t xml:space="preserve">revenue and </w:t>
            </w:r>
            <w:r w:rsidRPr="00751A58">
              <w:rPr>
                <w:rFonts w:cs="Arial"/>
                <w:b/>
                <w:sz w:val="17"/>
                <w:szCs w:val="17"/>
              </w:rPr>
              <w:t>income from transactions</w:t>
            </w:r>
          </w:p>
        </w:tc>
        <w:tc>
          <w:tcPr>
            <w:tcW w:w="979" w:type="dxa"/>
            <w:tcBorders>
              <w:top w:val="single" w:sz="4" w:space="0" w:color="auto"/>
              <w:left w:val="nil"/>
              <w:bottom w:val="single" w:sz="12" w:space="0" w:color="auto"/>
              <w:right w:val="nil"/>
            </w:tcBorders>
            <w:shd w:val="clear" w:color="auto" w:fill="D9D9D9" w:themeFill="background1" w:themeFillShade="D9"/>
          </w:tcPr>
          <w:p w14:paraId="2E77DCA8" w14:textId="77777777" w:rsidR="0035104F" w:rsidRPr="00751A58" w:rsidRDefault="0035104F" w:rsidP="0035104F">
            <w:pPr>
              <w:spacing w:before="30" w:after="30" w:line="220" w:lineRule="atLeast"/>
              <w:jc w:val="right"/>
              <w:rPr>
                <w:rFonts w:eastAsia="Times New Roman" w:cs="Arial"/>
                <w:b/>
                <w:sz w:val="17"/>
                <w:szCs w:val="17"/>
                <w:lang w:eastAsia="en-AU"/>
              </w:rPr>
            </w:pPr>
          </w:p>
        </w:tc>
        <w:tc>
          <w:tcPr>
            <w:tcW w:w="1067" w:type="dxa"/>
            <w:tcBorders>
              <w:top w:val="single" w:sz="4" w:space="0" w:color="auto"/>
              <w:left w:val="nil"/>
              <w:bottom w:val="single" w:sz="12" w:space="0" w:color="auto"/>
              <w:right w:val="nil"/>
            </w:tcBorders>
          </w:tcPr>
          <w:p w14:paraId="4758E502" w14:textId="1A5E1914" w:rsidR="0035104F" w:rsidRPr="00751A58" w:rsidRDefault="0035104F" w:rsidP="0035104F">
            <w:pPr>
              <w:spacing w:before="30" w:after="30" w:line="220" w:lineRule="atLeast"/>
              <w:jc w:val="right"/>
              <w:rPr>
                <w:rFonts w:eastAsia="Times New Roman" w:cs="Arial"/>
                <w:b/>
                <w:sz w:val="17"/>
                <w:szCs w:val="17"/>
                <w:lang w:eastAsia="en-AU"/>
              </w:rPr>
            </w:pPr>
            <w:r w:rsidRPr="00751A58">
              <w:rPr>
                <w:rFonts w:cs="Arial"/>
                <w:b/>
                <w:sz w:val="17"/>
                <w:szCs w:val="17"/>
              </w:rPr>
              <w:t>18,413,634</w:t>
            </w:r>
          </w:p>
        </w:tc>
        <w:tc>
          <w:tcPr>
            <w:tcW w:w="1067" w:type="dxa"/>
            <w:tcBorders>
              <w:top w:val="single" w:sz="4" w:space="0" w:color="auto"/>
              <w:left w:val="nil"/>
              <w:bottom w:val="single" w:sz="12" w:space="0" w:color="auto"/>
              <w:right w:val="nil"/>
            </w:tcBorders>
            <w:shd w:val="clear" w:color="auto" w:fill="D9D9D9" w:themeFill="background1" w:themeFillShade="D9"/>
          </w:tcPr>
          <w:p w14:paraId="38565E9C" w14:textId="18744C21" w:rsidR="0035104F" w:rsidRPr="00751A58" w:rsidRDefault="0035104F" w:rsidP="0035104F">
            <w:pPr>
              <w:spacing w:before="30" w:after="30" w:line="220" w:lineRule="atLeast"/>
              <w:jc w:val="right"/>
              <w:rPr>
                <w:rFonts w:eastAsia="Times New Roman" w:cs="Arial"/>
                <w:b/>
                <w:sz w:val="17"/>
                <w:szCs w:val="17"/>
                <w:lang w:eastAsia="en-AU"/>
              </w:rPr>
            </w:pPr>
            <w:r w:rsidRPr="00751A58">
              <w:rPr>
                <w:rFonts w:cs="Arial"/>
                <w:b/>
                <w:sz w:val="17"/>
                <w:szCs w:val="17"/>
              </w:rPr>
              <w:t>18,880,832</w:t>
            </w:r>
          </w:p>
        </w:tc>
      </w:tr>
    </w:tbl>
    <w:p w14:paraId="12CEAC7F" w14:textId="0301780B" w:rsidR="00C76572" w:rsidRPr="00751A58" w:rsidRDefault="00BC5FDA" w:rsidP="00771540">
      <w:pPr>
        <w:rPr>
          <w:rFonts w:eastAsia="Calibri" w:cs="Times New Roman"/>
          <w:szCs w:val="18"/>
        </w:rPr>
      </w:pPr>
      <w:r w:rsidRPr="00751A58">
        <w:rPr>
          <w:rFonts w:cs="Arial"/>
          <w:szCs w:val="18"/>
        </w:rPr>
        <w:t xml:space="preserve">Revenue and income that fund delivery of the VRQA’s services are accounted for consistently with the requirements of the relevant accounting standards disclosed in the following notes. </w:t>
      </w:r>
    </w:p>
    <w:p w14:paraId="1DBC37EA" w14:textId="3BF98808" w:rsidR="00C76572" w:rsidRPr="004D70A2" w:rsidRDefault="00C76572" w:rsidP="00EA20E1">
      <w:pPr>
        <w:pStyle w:val="ARHead4ST"/>
      </w:pPr>
      <w:bookmarkStart w:id="468" w:name="_Toc478047457"/>
      <w:bookmarkStart w:id="469" w:name="_Toc478055715"/>
      <w:bookmarkStart w:id="470" w:name="_Toc15992101"/>
      <w:bookmarkStart w:id="471" w:name="_Toc15998339"/>
      <w:bookmarkStart w:id="472" w:name="_Toc16863588"/>
      <w:r w:rsidRPr="00751A58">
        <w:lastRenderedPageBreak/>
        <w:t>2.2</w:t>
      </w:r>
      <w:r w:rsidR="006054A6">
        <w:t xml:space="preserve">. </w:t>
      </w:r>
      <w:r w:rsidR="007071E9">
        <w:t>Revenue and i</w:t>
      </w:r>
      <w:r w:rsidRPr="00751A58">
        <w:t>ncome from transactions</w:t>
      </w:r>
      <w:bookmarkEnd w:id="468"/>
      <w:bookmarkEnd w:id="469"/>
      <w:bookmarkEnd w:id="470"/>
      <w:bookmarkEnd w:id="471"/>
      <w:bookmarkEnd w:id="472"/>
    </w:p>
    <w:p w14:paraId="58B9D330" w14:textId="4F76F35E" w:rsidR="00C76572" w:rsidRPr="004D70A2" w:rsidRDefault="00C76572" w:rsidP="00EA20E1">
      <w:pPr>
        <w:pStyle w:val="ARHead5ST"/>
      </w:pPr>
      <w:bookmarkStart w:id="473" w:name="_Toc15992102"/>
      <w:bookmarkStart w:id="474" w:name="_Toc15998340"/>
      <w:bookmarkStart w:id="475" w:name="_Toc16863589"/>
      <w:r w:rsidRPr="00AD49F1">
        <w:t>2.2.1</w:t>
      </w:r>
      <w:r w:rsidR="006054A6">
        <w:t xml:space="preserve">. </w:t>
      </w:r>
      <w:r w:rsidRPr="00AD49F1">
        <w:t>Grants</w:t>
      </w:r>
      <w:bookmarkEnd w:id="473"/>
      <w:bookmarkEnd w:id="474"/>
      <w:bookmarkEnd w:id="475"/>
    </w:p>
    <w:tbl>
      <w:tblPr>
        <w:tblStyle w:val="TableGrid"/>
        <w:tblW w:w="7504" w:type="dxa"/>
        <w:tblInd w:w="-5" w:type="dxa"/>
        <w:tblLook w:val="04A0" w:firstRow="1" w:lastRow="0" w:firstColumn="1" w:lastColumn="0" w:noHBand="0" w:noVBand="1"/>
      </w:tblPr>
      <w:tblGrid>
        <w:gridCol w:w="5370"/>
        <w:gridCol w:w="1067"/>
        <w:gridCol w:w="1067"/>
      </w:tblGrid>
      <w:tr w:rsidR="00C76572" w:rsidRPr="004D70A2" w14:paraId="7F48E3F9" w14:textId="77777777" w:rsidTr="00C76572">
        <w:tc>
          <w:tcPr>
            <w:tcW w:w="5370" w:type="dxa"/>
            <w:tcBorders>
              <w:top w:val="nil"/>
              <w:left w:val="nil"/>
              <w:bottom w:val="nil"/>
              <w:right w:val="nil"/>
            </w:tcBorders>
            <w:shd w:val="clear" w:color="auto" w:fill="808080" w:themeFill="background1" w:themeFillShade="80"/>
          </w:tcPr>
          <w:p w14:paraId="6BE7C7B4"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1067" w:type="dxa"/>
            <w:tcBorders>
              <w:top w:val="nil"/>
              <w:left w:val="nil"/>
              <w:bottom w:val="nil"/>
              <w:right w:val="nil"/>
            </w:tcBorders>
            <w:shd w:val="clear" w:color="auto" w:fill="808080" w:themeFill="background1" w:themeFillShade="80"/>
          </w:tcPr>
          <w:p w14:paraId="35E53A7B" w14:textId="63652F65"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9005E0">
              <w:rPr>
                <w:rFonts w:eastAsia="Times New Roman" w:cs="Arial"/>
                <w:b/>
                <w:color w:val="FFFFFF" w:themeColor="background1"/>
                <w:sz w:val="17"/>
                <w:szCs w:val="17"/>
                <w:lang w:eastAsia="en-AU"/>
              </w:rPr>
              <w:t>2</w:t>
            </w:r>
          </w:p>
          <w:p w14:paraId="36013E5A"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067" w:type="dxa"/>
            <w:tcBorders>
              <w:top w:val="nil"/>
              <w:left w:val="nil"/>
              <w:bottom w:val="nil"/>
              <w:right w:val="nil"/>
            </w:tcBorders>
            <w:shd w:val="clear" w:color="auto" w:fill="808080" w:themeFill="background1" w:themeFillShade="80"/>
          </w:tcPr>
          <w:p w14:paraId="68C1C8FA" w14:textId="6E6C2CD9"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9005E0">
              <w:rPr>
                <w:rFonts w:eastAsia="Times New Roman" w:cs="Arial"/>
                <w:b/>
                <w:color w:val="FFFFFF" w:themeColor="background1"/>
                <w:sz w:val="17"/>
                <w:szCs w:val="17"/>
                <w:lang w:eastAsia="en-AU"/>
              </w:rPr>
              <w:t>1</w:t>
            </w:r>
          </w:p>
          <w:p w14:paraId="6D48073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76572" w:rsidRPr="004D70A2" w14:paraId="1B3C6334" w14:textId="77777777" w:rsidTr="00C76572">
        <w:tc>
          <w:tcPr>
            <w:tcW w:w="5370" w:type="dxa"/>
            <w:tcBorders>
              <w:top w:val="nil"/>
              <w:left w:val="nil"/>
              <w:bottom w:val="nil"/>
              <w:right w:val="nil"/>
            </w:tcBorders>
          </w:tcPr>
          <w:p w14:paraId="2A5ECD5B" w14:textId="1DDB2BE9" w:rsidR="00C76572" w:rsidRPr="004D70A2" w:rsidRDefault="00AD49F1" w:rsidP="00C76572">
            <w:pPr>
              <w:spacing w:before="30" w:after="30" w:line="220" w:lineRule="atLeast"/>
              <w:rPr>
                <w:rFonts w:eastAsia="Times New Roman" w:cs="Arial"/>
                <w:b/>
                <w:bCs/>
                <w:sz w:val="17"/>
                <w:szCs w:val="17"/>
                <w:lang w:eastAsia="en-AU"/>
              </w:rPr>
            </w:pPr>
            <w:r>
              <w:rPr>
                <w:rFonts w:eastAsia="Times New Roman" w:cs="Arial"/>
                <w:b/>
                <w:bCs/>
                <w:sz w:val="17"/>
                <w:szCs w:val="17"/>
                <w:lang w:eastAsia="en-AU"/>
              </w:rPr>
              <w:t>Revenue and i</w:t>
            </w:r>
            <w:r w:rsidR="00C76572" w:rsidRPr="004D70A2">
              <w:rPr>
                <w:rFonts w:eastAsia="Times New Roman" w:cs="Arial"/>
                <w:b/>
                <w:bCs/>
                <w:sz w:val="17"/>
                <w:szCs w:val="17"/>
                <w:lang w:eastAsia="en-AU"/>
              </w:rPr>
              <w:t>ncome recognised under AASB 1058</w:t>
            </w:r>
          </w:p>
        </w:tc>
        <w:tc>
          <w:tcPr>
            <w:tcW w:w="1067" w:type="dxa"/>
            <w:tcBorders>
              <w:top w:val="nil"/>
              <w:left w:val="nil"/>
              <w:bottom w:val="nil"/>
              <w:right w:val="nil"/>
            </w:tcBorders>
            <w:shd w:val="clear" w:color="auto" w:fill="D9D9D9" w:themeFill="background1" w:themeFillShade="D9"/>
          </w:tcPr>
          <w:p w14:paraId="11F8E651" w14:textId="77777777" w:rsidR="00C76572" w:rsidRPr="004D70A2" w:rsidRDefault="00C76572" w:rsidP="00C76572">
            <w:pPr>
              <w:spacing w:before="30" w:after="30" w:line="220" w:lineRule="atLeast"/>
              <w:jc w:val="right"/>
              <w:rPr>
                <w:rFonts w:eastAsia="Times New Roman" w:cs="Arial"/>
                <w:sz w:val="17"/>
                <w:szCs w:val="17"/>
                <w:lang w:eastAsia="en-AU"/>
              </w:rPr>
            </w:pPr>
          </w:p>
        </w:tc>
        <w:tc>
          <w:tcPr>
            <w:tcW w:w="1067" w:type="dxa"/>
            <w:tcBorders>
              <w:top w:val="nil"/>
              <w:left w:val="nil"/>
              <w:bottom w:val="nil"/>
              <w:right w:val="nil"/>
            </w:tcBorders>
          </w:tcPr>
          <w:p w14:paraId="14A86521"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7A41BD" w:rsidRPr="004D70A2" w14:paraId="3C92AB73" w14:textId="77777777" w:rsidTr="00C76572">
        <w:tc>
          <w:tcPr>
            <w:tcW w:w="5370" w:type="dxa"/>
            <w:tcBorders>
              <w:top w:val="nil"/>
              <w:left w:val="nil"/>
              <w:bottom w:val="single" w:sz="4" w:space="0" w:color="auto"/>
              <w:right w:val="nil"/>
            </w:tcBorders>
          </w:tcPr>
          <w:p w14:paraId="76B68EEA" w14:textId="5FA1CC40" w:rsidR="007A41BD" w:rsidRPr="00AF4028" w:rsidRDefault="007A41BD" w:rsidP="007A41BD">
            <w:pPr>
              <w:spacing w:before="30" w:after="30" w:line="220" w:lineRule="atLeast"/>
              <w:rPr>
                <w:rFonts w:eastAsia="Times New Roman" w:cs="Arial"/>
                <w:sz w:val="17"/>
                <w:szCs w:val="17"/>
                <w:lang w:eastAsia="en-AU"/>
              </w:rPr>
            </w:pPr>
            <w:r w:rsidRPr="00AF4028">
              <w:rPr>
                <w:rFonts w:cs="Arial"/>
                <w:sz w:val="17"/>
                <w:szCs w:val="17"/>
              </w:rPr>
              <w:t>General purpose</w:t>
            </w:r>
          </w:p>
        </w:tc>
        <w:tc>
          <w:tcPr>
            <w:tcW w:w="1067" w:type="dxa"/>
            <w:tcBorders>
              <w:top w:val="nil"/>
              <w:left w:val="nil"/>
              <w:bottom w:val="single" w:sz="4" w:space="0" w:color="auto"/>
              <w:right w:val="nil"/>
            </w:tcBorders>
            <w:shd w:val="clear" w:color="auto" w:fill="D9D9D9" w:themeFill="background1" w:themeFillShade="D9"/>
          </w:tcPr>
          <w:p w14:paraId="54959CB8" w14:textId="067E9604" w:rsidR="007A41BD" w:rsidRPr="007A41BD" w:rsidRDefault="007A41BD" w:rsidP="007A41BD">
            <w:pPr>
              <w:spacing w:before="30" w:after="30" w:line="220" w:lineRule="atLeast"/>
              <w:jc w:val="right"/>
              <w:rPr>
                <w:rFonts w:eastAsia="Times New Roman" w:cs="Arial"/>
                <w:sz w:val="17"/>
                <w:szCs w:val="17"/>
                <w:lang w:eastAsia="en-AU"/>
              </w:rPr>
            </w:pPr>
            <w:r w:rsidRPr="007A41BD">
              <w:rPr>
                <w:rFonts w:eastAsia="Times New Roman" w:cs="Arial"/>
                <w:sz w:val="17"/>
                <w:szCs w:val="17"/>
                <w:lang w:eastAsia="en-AU"/>
              </w:rPr>
              <w:t>16,916,415</w:t>
            </w:r>
          </w:p>
        </w:tc>
        <w:tc>
          <w:tcPr>
            <w:tcW w:w="1067" w:type="dxa"/>
            <w:tcBorders>
              <w:top w:val="nil"/>
              <w:left w:val="nil"/>
              <w:bottom w:val="single" w:sz="4" w:space="0" w:color="auto"/>
              <w:right w:val="nil"/>
            </w:tcBorders>
          </w:tcPr>
          <w:p w14:paraId="0AAA2679" w14:textId="60D099BC" w:rsidR="007A41BD" w:rsidRPr="007A41BD" w:rsidRDefault="007A41BD" w:rsidP="007A41BD">
            <w:pPr>
              <w:spacing w:before="30" w:after="30" w:line="220" w:lineRule="atLeast"/>
              <w:jc w:val="right"/>
              <w:rPr>
                <w:rFonts w:eastAsia="Times New Roman" w:cs="Arial"/>
                <w:sz w:val="17"/>
                <w:szCs w:val="17"/>
                <w:lang w:eastAsia="en-AU"/>
              </w:rPr>
            </w:pPr>
            <w:r w:rsidRPr="007A41BD">
              <w:rPr>
                <w:rFonts w:cs="Arial"/>
                <w:sz w:val="17"/>
                <w:szCs w:val="17"/>
              </w:rPr>
              <w:t>17,202,384</w:t>
            </w:r>
          </w:p>
        </w:tc>
      </w:tr>
      <w:tr w:rsidR="007A41BD" w:rsidRPr="004D70A2" w14:paraId="666769CD" w14:textId="77777777" w:rsidTr="00C76572">
        <w:tc>
          <w:tcPr>
            <w:tcW w:w="5370" w:type="dxa"/>
            <w:tcBorders>
              <w:top w:val="single" w:sz="4" w:space="0" w:color="auto"/>
              <w:left w:val="nil"/>
              <w:bottom w:val="single" w:sz="12" w:space="0" w:color="auto"/>
              <w:right w:val="nil"/>
            </w:tcBorders>
          </w:tcPr>
          <w:p w14:paraId="61C83D28" w14:textId="4D4207E1" w:rsidR="007A41BD" w:rsidRPr="00AF4028" w:rsidRDefault="007A41BD" w:rsidP="007A41BD">
            <w:pPr>
              <w:spacing w:before="30" w:after="30" w:line="220" w:lineRule="atLeast"/>
              <w:rPr>
                <w:rFonts w:eastAsia="Times New Roman" w:cs="Arial"/>
                <w:b/>
                <w:sz w:val="17"/>
                <w:szCs w:val="17"/>
                <w:lang w:eastAsia="en-AU"/>
              </w:rPr>
            </w:pPr>
            <w:r w:rsidRPr="00AF4028">
              <w:rPr>
                <w:rFonts w:cs="Arial"/>
                <w:b/>
                <w:sz w:val="17"/>
                <w:szCs w:val="17"/>
              </w:rPr>
              <w:t>Total grants</w:t>
            </w:r>
          </w:p>
        </w:tc>
        <w:tc>
          <w:tcPr>
            <w:tcW w:w="1067" w:type="dxa"/>
            <w:tcBorders>
              <w:top w:val="single" w:sz="4" w:space="0" w:color="auto"/>
              <w:left w:val="nil"/>
              <w:bottom w:val="single" w:sz="12" w:space="0" w:color="auto"/>
              <w:right w:val="nil"/>
            </w:tcBorders>
            <w:shd w:val="clear" w:color="auto" w:fill="D9D9D9" w:themeFill="background1" w:themeFillShade="D9"/>
          </w:tcPr>
          <w:p w14:paraId="59DF1453" w14:textId="3DA6A806" w:rsidR="007A41BD" w:rsidRPr="007A41BD" w:rsidRDefault="007A41BD" w:rsidP="007A41BD">
            <w:pPr>
              <w:spacing w:before="30" w:after="30" w:line="220" w:lineRule="atLeast"/>
              <w:jc w:val="right"/>
              <w:rPr>
                <w:rFonts w:eastAsia="Times New Roman" w:cs="Arial"/>
                <w:b/>
                <w:sz w:val="17"/>
                <w:szCs w:val="17"/>
                <w:lang w:eastAsia="en-AU"/>
              </w:rPr>
            </w:pPr>
            <w:r w:rsidRPr="007A41BD">
              <w:rPr>
                <w:rFonts w:eastAsia="Times New Roman" w:cs="Arial"/>
                <w:b/>
                <w:sz w:val="17"/>
                <w:szCs w:val="17"/>
                <w:lang w:eastAsia="en-AU"/>
              </w:rPr>
              <w:t>16,916,415</w:t>
            </w:r>
          </w:p>
        </w:tc>
        <w:tc>
          <w:tcPr>
            <w:tcW w:w="1067" w:type="dxa"/>
            <w:tcBorders>
              <w:top w:val="single" w:sz="4" w:space="0" w:color="auto"/>
              <w:left w:val="nil"/>
              <w:bottom w:val="single" w:sz="12" w:space="0" w:color="auto"/>
              <w:right w:val="nil"/>
            </w:tcBorders>
          </w:tcPr>
          <w:p w14:paraId="5E1BAA76" w14:textId="4399578C" w:rsidR="007A41BD" w:rsidRPr="007A41BD" w:rsidRDefault="007A41BD" w:rsidP="007A41BD">
            <w:pPr>
              <w:spacing w:before="30" w:after="30" w:line="220" w:lineRule="atLeast"/>
              <w:jc w:val="right"/>
              <w:rPr>
                <w:rFonts w:eastAsia="Times New Roman" w:cs="Arial"/>
                <w:b/>
                <w:sz w:val="17"/>
                <w:szCs w:val="17"/>
                <w:lang w:eastAsia="en-AU"/>
              </w:rPr>
            </w:pPr>
            <w:r w:rsidRPr="007A41BD">
              <w:rPr>
                <w:rFonts w:cs="Arial"/>
                <w:b/>
                <w:bCs/>
                <w:sz w:val="17"/>
                <w:szCs w:val="17"/>
              </w:rPr>
              <w:t>17,202,384</w:t>
            </w:r>
          </w:p>
        </w:tc>
      </w:tr>
    </w:tbl>
    <w:p w14:paraId="7BBFC8D4" w14:textId="77777777" w:rsidR="00A3330E" w:rsidRPr="00117AAF" w:rsidRDefault="00A3330E" w:rsidP="00A12F53">
      <w:r w:rsidRPr="00117AAF">
        <w:t xml:space="preserve">The </w:t>
      </w:r>
      <w:r>
        <w:t>VRQA</w:t>
      </w:r>
      <w:r w:rsidRPr="00117AAF">
        <w:t xml:space="preserve"> has determined that the grant income included in the table above under AASB 1058 has been earned under arrangements that are either not enforceable and/or linked to sufficiently specific performance obligations.</w:t>
      </w:r>
    </w:p>
    <w:p w14:paraId="024C19D1" w14:textId="77777777" w:rsidR="00B32A74" w:rsidRDefault="00A3330E" w:rsidP="005A6604">
      <w:r w:rsidRPr="00117AAF">
        <w:t xml:space="preserve">Income from grants without any sufficiently specific performance obligations, or that are not enforceable, is recognised when the </w:t>
      </w:r>
      <w:r>
        <w:t>VRQA</w:t>
      </w:r>
      <w:r w:rsidRPr="00117AAF">
        <w:t xml:space="preserve"> has an unconditional right to receive cash</w:t>
      </w:r>
      <w:r w:rsidR="00C113AE">
        <w:t>,</w:t>
      </w:r>
      <w:r w:rsidRPr="00117AAF">
        <w:t xml:space="preserve"> which usually coincides with receipt of cash. On initial recognition of the asset, the </w:t>
      </w:r>
      <w:r>
        <w:t>VRQA</w:t>
      </w:r>
      <w:r w:rsidRPr="00117AAF">
        <w:t xml:space="preserve"> recognises any related contributions by owners, increases in liabilities, decreases in assets, and revenue (‘related amounts’)</w:t>
      </w:r>
      <w:r w:rsidR="00B32A74">
        <w:t>,</w:t>
      </w:r>
      <w:r w:rsidRPr="00117AAF">
        <w:t xml:space="preserve"> in accordance with other Australian Accounting Standards.</w:t>
      </w:r>
    </w:p>
    <w:p w14:paraId="09467E9E" w14:textId="2CC9B31C" w:rsidR="00C76572" w:rsidRPr="004D70A2" w:rsidRDefault="00A3330E" w:rsidP="00A12F53">
      <w:pPr>
        <w:rPr>
          <w:bCs/>
        </w:rPr>
      </w:pPr>
      <w:r w:rsidRPr="00117AAF">
        <w:t>Related amounts may take the form of:</w:t>
      </w:r>
    </w:p>
    <w:p w14:paraId="70741D48" w14:textId="608E3DE2" w:rsidR="00C76572" w:rsidRPr="004D70A2" w:rsidRDefault="00C76572" w:rsidP="00A12F53">
      <w:pPr>
        <w:pStyle w:val="Bullet1"/>
      </w:pPr>
      <w:r w:rsidRPr="004D70A2">
        <w:t>contributions by owners, in accordance with AASB 1004</w:t>
      </w:r>
    </w:p>
    <w:p w14:paraId="3194419A" w14:textId="2BAE4816" w:rsidR="00C76572" w:rsidRPr="004D70A2" w:rsidRDefault="00C76572" w:rsidP="00A12F53">
      <w:pPr>
        <w:pStyle w:val="Bullet1"/>
      </w:pPr>
      <w:r w:rsidRPr="004D70A2">
        <w:t>revenue or a contract liability arising from a contract with a customer, in accordance with AASB 15</w:t>
      </w:r>
    </w:p>
    <w:p w14:paraId="1FA580E5" w14:textId="44153F19" w:rsidR="00C76572" w:rsidRPr="004D70A2" w:rsidRDefault="00C76572" w:rsidP="00A12F53">
      <w:pPr>
        <w:pStyle w:val="Bullet1"/>
      </w:pPr>
      <w:r w:rsidRPr="004D70A2">
        <w:t>a lease liability in accordance with AASB 16</w:t>
      </w:r>
    </w:p>
    <w:p w14:paraId="2B4EA3C4" w14:textId="70608DBC" w:rsidR="00C76572" w:rsidRPr="004D70A2" w:rsidRDefault="00C76572" w:rsidP="00A12F53">
      <w:pPr>
        <w:pStyle w:val="Bullet1"/>
      </w:pPr>
      <w:r w:rsidRPr="004D70A2">
        <w:t>a financial instrument, in accordance with AASB 9</w:t>
      </w:r>
    </w:p>
    <w:p w14:paraId="02ED5020" w14:textId="77777777" w:rsidR="00C76572" w:rsidRPr="004D70A2" w:rsidRDefault="00C76572" w:rsidP="00A12F53">
      <w:pPr>
        <w:pStyle w:val="Bullet1"/>
      </w:pPr>
      <w:r w:rsidRPr="004D70A2">
        <w:t>a provision, in accordance with AASB 137 Provisions, Contingent Liabilities and Contingent Assets.</w:t>
      </w:r>
    </w:p>
    <w:p w14:paraId="65279EC2" w14:textId="487656F0" w:rsidR="00C76572" w:rsidRPr="004D70A2" w:rsidRDefault="00C76572" w:rsidP="00EA20E1">
      <w:pPr>
        <w:pStyle w:val="ARHead5ST"/>
      </w:pPr>
      <w:bookmarkStart w:id="476" w:name="_Toc15992103"/>
      <w:bookmarkStart w:id="477" w:name="_Toc15998341"/>
      <w:bookmarkStart w:id="478" w:name="_Toc16863590"/>
      <w:r w:rsidRPr="004D70A2">
        <w:t>2.2.2</w:t>
      </w:r>
      <w:r w:rsidR="00611E54">
        <w:t xml:space="preserve">. </w:t>
      </w:r>
      <w:r w:rsidRPr="004D70A2">
        <w:t>Registration and accreditation fees</w:t>
      </w:r>
      <w:bookmarkEnd w:id="476"/>
      <w:bookmarkEnd w:id="477"/>
      <w:bookmarkEnd w:id="478"/>
    </w:p>
    <w:tbl>
      <w:tblPr>
        <w:tblStyle w:val="TableGrid"/>
        <w:tblW w:w="7092" w:type="dxa"/>
        <w:tblInd w:w="-5" w:type="dxa"/>
        <w:tblLook w:val="04A0" w:firstRow="1" w:lastRow="0" w:firstColumn="1" w:lastColumn="0" w:noHBand="0" w:noVBand="1"/>
      </w:tblPr>
      <w:tblGrid>
        <w:gridCol w:w="5084"/>
        <w:gridCol w:w="991"/>
        <w:gridCol w:w="1017"/>
      </w:tblGrid>
      <w:tr w:rsidR="00C76572" w:rsidRPr="004D70A2" w14:paraId="304A4859" w14:textId="77777777" w:rsidTr="003B4440">
        <w:tc>
          <w:tcPr>
            <w:tcW w:w="5084" w:type="dxa"/>
            <w:tcBorders>
              <w:top w:val="nil"/>
              <w:left w:val="nil"/>
              <w:bottom w:val="nil"/>
              <w:right w:val="nil"/>
            </w:tcBorders>
            <w:shd w:val="clear" w:color="auto" w:fill="808080" w:themeFill="background1" w:themeFillShade="80"/>
          </w:tcPr>
          <w:p w14:paraId="3C026F17"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991" w:type="dxa"/>
            <w:tcBorders>
              <w:top w:val="nil"/>
              <w:left w:val="nil"/>
              <w:bottom w:val="nil"/>
              <w:right w:val="nil"/>
            </w:tcBorders>
            <w:shd w:val="clear" w:color="auto" w:fill="808080" w:themeFill="background1" w:themeFillShade="80"/>
          </w:tcPr>
          <w:p w14:paraId="446CA471" w14:textId="0AFF0945"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w:t>
            </w:r>
            <w:r w:rsidR="009657A7">
              <w:rPr>
                <w:rFonts w:eastAsia="Times New Roman" w:cs="Arial"/>
                <w:b/>
                <w:color w:val="FFFFFF" w:themeColor="background1"/>
                <w:sz w:val="17"/>
                <w:szCs w:val="17"/>
                <w:lang w:eastAsia="en-AU"/>
              </w:rPr>
              <w:t>22</w:t>
            </w:r>
          </w:p>
          <w:p w14:paraId="16ED49C9"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017" w:type="dxa"/>
            <w:tcBorders>
              <w:top w:val="nil"/>
              <w:left w:val="nil"/>
              <w:bottom w:val="nil"/>
              <w:right w:val="nil"/>
            </w:tcBorders>
            <w:shd w:val="clear" w:color="auto" w:fill="808080" w:themeFill="background1" w:themeFillShade="80"/>
          </w:tcPr>
          <w:p w14:paraId="2834697B" w14:textId="7F6F69B8"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9657A7">
              <w:rPr>
                <w:rFonts w:eastAsia="Times New Roman" w:cs="Arial"/>
                <w:b/>
                <w:color w:val="FFFFFF" w:themeColor="background1"/>
                <w:sz w:val="17"/>
                <w:szCs w:val="17"/>
                <w:lang w:eastAsia="en-AU"/>
              </w:rPr>
              <w:t>1</w:t>
            </w:r>
          </w:p>
          <w:p w14:paraId="7DBF55C4"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9657A7" w:rsidRPr="004D70A2" w14:paraId="2FC238EC" w14:textId="77777777" w:rsidTr="003B4440">
        <w:tc>
          <w:tcPr>
            <w:tcW w:w="5084" w:type="dxa"/>
            <w:tcBorders>
              <w:top w:val="nil"/>
              <w:left w:val="nil"/>
              <w:bottom w:val="single" w:sz="4" w:space="0" w:color="auto"/>
              <w:right w:val="nil"/>
            </w:tcBorders>
          </w:tcPr>
          <w:p w14:paraId="2CC659D2" w14:textId="46BBCF85" w:rsidR="009657A7" w:rsidRPr="004D70A2" w:rsidRDefault="009657A7" w:rsidP="009657A7">
            <w:pPr>
              <w:spacing w:before="30" w:after="30" w:line="220" w:lineRule="atLeast"/>
              <w:rPr>
                <w:rFonts w:eastAsia="Times New Roman" w:cs="Arial"/>
                <w:sz w:val="17"/>
                <w:szCs w:val="17"/>
                <w:lang w:eastAsia="en-AU"/>
              </w:rPr>
            </w:pPr>
            <w:r w:rsidRPr="004D70A2">
              <w:rPr>
                <w:rFonts w:eastAsia="Times New Roman" w:cs="Arial"/>
                <w:sz w:val="17"/>
                <w:szCs w:val="17"/>
                <w:lang w:eastAsia="en-AU"/>
              </w:rPr>
              <w:t xml:space="preserve">Registration and </w:t>
            </w:r>
            <w:r w:rsidR="00611E54">
              <w:rPr>
                <w:rFonts w:eastAsia="Times New Roman" w:cs="Arial"/>
                <w:sz w:val="17"/>
                <w:szCs w:val="17"/>
                <w:lang w:eastAsia="en-AU"/>
              </w:rPr>
              <w:t>a</w:t>
            </w:r>
            <w:r w:rsidRPr="004D70A2">
              <w:rPr>
                <w:rFonts w:eastAsia="Times New Roman" w:cs="Arial"/>
                <w:sz w:val="17"/>
                <w:szCs w:val="17"/>
                <w:lang w:eastAsia="en-AU"/>
              </w:rPr>
              <w:t>ccreditation fees</w:t>
            </w:r>
          </w:p>
        </w:tc>
        <w:tc>
          <w:tcPr>
            <w:tcW w:w="991" w:type="dxa"/>
            <w:tcBorders>
              <w:top w:val="nil"/>
              <w:left w:val="nil"/>
              <w:bottom w:val="nil"/>
              <w:right w:val="nil"/>
            </w:tcBorders>
            <w:shd w:val="clear" w:color="auto" w:fill="D9D9D9" w:themeFill="background1" w:themeFillShade="D9"/>
          </w:tcPr>
          <w:p w14:paraId="50709ECF" w14:textId="20F7C6C2" w:rsidR="009657A7" w:rsidRPr="003B4440" w:rsidRDefault="009657A7" w:rsidP="009657A7">
            <w:pPr>
              <w:spacing w:before="30" w:after="30" w:line="220" w:lineRule="atLeast"/>
              <w:jc w:val="right"/>
              <w:rPr>
                <w:rFonts w:eastAsia="Times New Roman" w:cs="Arial"/>
                <w:sz w:val="17"/>
                <w:szCs w:val="17"/>
                <w:lang w:eastAsia="en-AU"/>
              </w:rPr>
            </w:pPr>
            <w:r w:rsidRPr="003B4440">
              <w:rPr>
                <w:rFonts w:cs="Arial"/>
                <w:sz w:val="17"/>
                <w:szCs w:val="17"/>
              </w:rPr>
              <w:t>925,103</w:t>
            </w:r>
          </w:p>
        </w:tc>
        <w:tc>
          <w:tcPr>
            <w:tcW w:w="1017" w:type="dxa"/>
            <w:tcBorders>
              <w:top w:val="nil"/>
              <w:left w:val="nil"/>
              <w:bottom w:val="nil"/>
              <w:right w:val="nil"/>
            </w:tcBorders>
          </w:tcPr>
          <w:p w14:paraId="0B895D05" w14:textId="38B00E28" w:rsidR="009657A7" w:rsidRPr="003B4440" w:rsidRDefault="009657A7" w:rsidP="009657A7">
            <w:pPr>
              <w:spacing w:before="30" w:after="30" w:line="220" w:lineRule="atLeast"/>
              <w:jc w:val="right"/>
              <w:rPr>
                <w:rFonts w:eastAsia="Times New Roman" w:cs="Arial"/>
                <w:sz w:val="17"/>
                <w:szCs w:val="17"/>
                <w:lang w:eastAsia="en-AU"/>
              </w:rPr>
            </w:pPr>
            <w:r w:rsidRPr="003B4440">
              <w:rPr>
                <w:rFonts w:cs="Arial"/>
                <w:sz w:val="17"/>
                <w:szCs w:val="17"/>
              </w:rPr>
              <w:t>1,113,321</w:t>
            </w:r>
          </w:p>
        </w:tc>
      </w:tr>
      <w:tr w:rsidR="009657A7" w:rsidRPr="004D70A2" w14:paraId="50C3D953" w14:textId="77777777" w:rsidTr="003B4440">
        <w:tc>
          <w:tcPr>
            <w:tcW w:w="5084" w:type="dxa"/>
            <w:tcBorders>
              <w:top w:val="single" w:sz="4" w:space="0" w:color="auto"/>
              <w:left w:val="nil"/>
              <w:bottom w:val="single" w:sz="12" w:space="0" w:color="auto"/>
              <w:right w:val="nil"/>
            </w:tcBorders>
          </w:tcPr>
          <w:p w14:paraId="490E80BD" w14:textId="0FCE4593" w:rsidR="009657A7" w:rsidRPr="004D70A2" w:rsidRDefault="009657A7" w:rsidP="009657A7">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 xml:space="preserve">Total </w:t>
            </w:r>
            <w:r w:rsidR="00611E54">
              <w:rPr>
                <w:rFonts w:eastAsia="Times New Roman" w:cs="Arial"/>
                <w:b/>
                <w:sz w:val="17"/>
                <w:szCs w:val="17"/>
                <w:lang w:eastAsia="en-AU"/>
              </w:rPr>
              <w:t>r</w:t>
            </w:r>
            <w:r w:rsidRPr="004D70A2">
              <w:rPr>
                <w:rFonts w:eastAsia="Times New Roman" w:cs="Arial"/>
                <w:b/>
                <w:sz w:val="17"/>
                <w:szCs w:val="17"/>
                <w:lang w:eastAsia="en-AU"/>
              </w:rPr>
              <w:t xml:space="preserve">egistration and </w:t>
            </w:r>
            <w:r w:rsidR="00611E54">
              <w:rPr>
                <w:rFonts w:eastAsia="Times New Roman" w:cs="Arial"/>
                <w:b/>
                <w:sz w:val="17"/>
                <w:szCs w:val="17"/>
                <w:lang w:eastAsia="en-AU"/>
              </w:rPr>
              <w:t>a</w:t>
            </w:r>
            <w:r w:rsidRPr="004D70A2">
              <w:rPr>
                <w:rFonts w:eastAsia="Times New Roman" w:cs="Arial"/>
                <w:b/>
                <w:sz w:val="17"/>
                <w:szCs w:val="17"/>
                <w:lang w:eastAsia="en-AU"/>
              </w:rPr>
              <w:t>ccreditation fees</w:t>
            </w:r>
          </w:p>
        </w:tc>
        <w:tc>
          <w:tcPr>
            <w:tcW w:w="991" w:type="dxa"/>
            <w:tcBorders>
              <w:top w:val="single" w:sz="4" w:space="0" w:color="auto"/>
              <w:left w:val="nil"/>
              <w:bottom w:val="single" w:sz="12" w:space="0" w:color="auto"/>
              <w:right w:val="nil"/>
            </w:tcBorders>
            <w:shd w:val="clear" w:color="auto" w:fill="D9D9D9" w:themeFill="background1" w:themeFillShade="D9"/>
          </w:tcPr>
          <w:p w14:paraId="4C6DA5AE" w14:textId="284D29F3" w:rsidR="009657A7" w:rsidRPr="003B4440" w:rsidRDefault="009657A7" w:rsidP="009657A7">
            <w:pPr>
              <w:spacing w:before="30" w:after="30" w:line="220" w:lineRule="atLeast"/>
              <w:jc w:val="right"/>
              <w:rPr>
                <w:rFonts w:eastAsia="Times New Roman" w:cs="Arial"/>
                <w:b/>
                <w:sz w:val="17"/>
                <w:szCs w:val="17"/>
                <w:lang w:eastAsia="en-AU"/>
              </w:rPr>
            </w:pPr>
            <w:r w:rsidRPr="003B4440">
              <w:rPr>
                <w:rFonts w:cs="Arial"/>
                <w:b/>
                <w:bCs/>
                <w:sz w:val="17"/>
                <w:szCs w:val="17"/>
              </w:rPr>
              <w:t>925,103</w:t>
            </w:r>
          </w:p>
        </w:tc>
        <w:tc>
          <w:tcPr>
            <w:tcW w:w="1017" w:type="dxa"/>
            <w:tcBorders>
              <w:top w:val="single" w:sz="4" w:space="0" w:color="auto"/>
              <w:left w:val="nil"/>
              <w:bottom w:val="single" w:sz="12" w:space="0" w:color="auto"/>
              <w:right w:val="nil"/>
            </w:tcBorders>
          </w:tcPr>
          <w:p w14:paraId="2579E7F1" w14:textId="7B34A03F" w:rsidR="009657A7" w:rsidRPr="003B4440" w:rsidRDefault="009657A7" w:rsidP="009657A7">
            <w:pPr>
              <w:spacing w:before="30" w:after="30" w:line="220" w:lineRule="atLeast"/>
              <w:jc w:val="right"/>
              <w:rPr>
                <w:rFonts w:eastAsia="Times New Roman" w:cs="Arial"/>
                <w:b/>
                <w:sz w:val="17"/>
                <w:szCs w:val="17"/>
                <w:lang w:eastAsia="en-AU"/>
              </w:rPr>
            </w:pPr>
            <w:r w:rsidRPr="003B4440">
              <w:rPr>
                <w:rFonts w:cs="Arial"/>
                <w:b/>
                <w:bCs/>
                <w:sz w:val="17"/>
                <w:szCs w:val="17"/>
              </w:rPr>
              <w:t>1,113,321</w:t>
            </w:r>
          </w:p>
        </w:tc>
      </w:tr>
    </w:tbl>
    <w:p w14:paraId="5292FF5E" w14:textId="77777777" w:rsidR="003B4440" w:rsidRPr="00B16F89" w:rsidRDefault="003B4440" w:rsidP="00A12F53">
      <w:r w:rsidRPr="00B16F89">
        <w:t xml:space="preserve">The </w:t>
      </w:r>
      <w:r>
        <w:t>registration and accreditation fees</w:t>
      </w:r>
      <w:r w:rsidRPr="00B16F89">
        <w:t xml:space="preserve"> included in the table above are transactions that the VRQA has determined to be classified as revenue from contracts with customers in accordance with AASB 15. </w:t>
      </w:r>
    </w:p>
    <w:p w14:paraId="1289E9E9" w14:textId="77777777" w:rsidR="003B4440" w:rsidRPr="00B16F89" w:rsidRDefault="003B4440" w:rsidP="00EA20E1">
      <w:pPr>
        <w:pStyle w:val="ARHead5ST"/>
      </w:pPr>
      <w:r w:rsidRPr="00B16F89">
        <w:t>Performance obligations and revenue recognition policies</w:t>
      </w:r>
    </w:p>
    <w:p w14:paraId="4FDF431F" w14:textId="7C59B205" w:rsidR="003B4440" w:rsidRPr="00537EFC" w:rsidRDefault="003B4440" w:rsidP="00A12F53">
      <w:pPr>
        <w:rPr>
          <w:b/>
          <w:bCs/>
        </w:rPr>
      </w:pPr>
      <w:r w:rsidRPr="00537EFC">
        <w:t xml:space="preserve">Revenue is measured based on the consideration specified in the contract with the customer. The VRQA recognises revenue when it transfers control of a service to the customer </w:t>
      </w:r>
      <w:r w:rsidR="009A5959">
        <w:t>(</w:t>
      </w:r>
      <w:r w:rsidR="00783940">
        <w:t>that is</w:t>
      </w:r>
      <w:r w:rsidR="002B2630">
        <w:t>,</w:t>
      </w:r>
      <w:r w:rsidRPr="00537EFC">
        <w:t xml:space="preserve"> when, or as, the performance obligations for the service</w:t>
      </w:r>
      <w:r w:rsidR="00311155">
        <w:t>s</w:t>
      </w:r>
      <w:r w:rsidR="00EF4B12">
        <w:t xml:space="preserve"> </w:t>
      </w:r>
      <w:r w:rsidRPr="00537EFC">
        <w:t>to the customer are satisfied</w:t>
      </w:r>
      <w:r w:rsidR="009A5959">
        <w:t>)</w:t>
      </w:r>
      <w:r w:rsidRPr="00537EFC">
        <w:t>.</w:t>
      </w:r>
    </w:p>
    <w:p w14:paraId="431ECDEF" w14:textId="02307B8D" w:rsidR="003B4440" w:rsidRDefault="003B4440" w:rsidP="00A12F53">
      <w:pPr>
        <w:rPr>
          <w:rFonts w:eastAsia="Times New Roman"/>
        </w:rPr>
      </w:pPr>
      <w:r w:rsidRPr="00051953">
        <w:rPr>
          <w:rFonts w:eastAsia="Times New Roman"/>
        </w:rPr>
        <w:t>Revenue from the rendering of services is recognised at a point in time when the performance obligation is satisfied</w:t>
      </w:r>
      <w:r>
        <w:rPr>
          <w:rFonts w:eastAsia="Times New Roman"/>
        </w:rPr>
        <w:t>,</w:t>
      </w:r>
      <w:r w:rsidRPr="00051953">
        <w:rPr>
          <w:rFonts w:eastAsia="Times New Roman"/>
        </w:rPr>
        <w:t xml:space="preserve"> when the service is completed</w:t>
      </w:r>
      <w:r w:rsidR="002B2630">
        <w:rPr>
          <w:rFonts w:eastAsia="Times New Roman"/>
        </w:rPr>
        <w:t>,</w:t>
      </w:r>
      <w:r w:rsidRPr="00051953">
        <w:rPr>
          <w:rFonts w:eastAsia="Times New Roman"/>
        </w:rPr>
        <w:t xml:space="preserve"> and over time</w:t>
      </w:r>
      <w:r w:rsidR="002B2630">
        <w:rPr>
          <w:rFonts w:eastAsia="Times New Roman"/>
        </w:rPr>
        <w:t>,</w:t>
      </w:r>
      <w:r w:rsidRPr="00051953">
        <w:rPr>
          <w:rFonts w:eastAsia="Times New Roman"/>
        </w:rPr>
        <w:t xml:space="preserve"> when the customer simultaneously receives and consumes the service </w:t>
      </w:r>
      <w:r w:rsidR="00C43FAF">
        <w:rPr>
          <w:rFonts w:eastAsia="Times New Roman"/>
        </w:rPr>
        <w:t xml:space="preserve">as it is </w:t>
      </w:r>
      <w:r w:rsidRPr="00051953">
        <w:rPr>
          <w:rFonts w:eastAsia="Times New Roman"/>
        </w:rPr>
        <w:t>provided</w:t>
      </w:r>
      <w:r>
        <w:rPr>
          <w:rFonts w:eastAsia="Times New Roman"/>
        </w:rPr>
        <w:t>.</w:t>
      </w:r>
      <w:r w:rsidRPr="00051953">
        <w:rPr>
          <w:rFonts w:eastAsia="Times New Roman"/>
        </w:rPr>
        <w:t xml:space="preserve"> </w:t>
      </w:r>
    </w:p>
    <w:p w14:paraId="0FCF2338" w14:textId="77777777" w:rsidR="003B4440" w:rsidRDefault="003B4440" w:rsidP="00A12F53">
      <w:pPr>
        <w:rPr>
          <w:rFonts w:eastAsia="Times New Roman"/>
        </w:rPr>
      </w:pPr>
      <w:r>
        <w:rPr>
          <w:rFonts w:eastAsia="Times New Roman"/>
        </w:rPr>
        <w:t>Revenue from</w:t>
      </w:r>
      <w:r w:rsidRPr="00051953">
        <w:rPr>
          <w:rFonts w:eastAsia="Times New Roman"/>
        </w:rPr>
        <w:t xml:space="preserve"> annual </w:t>
      </w:r>
      <w:r>
        <w:rPr>
          <w:rFonts w:eastAsia="Times New Roman"/>
        </w:rPr>
        <w:t xml:space="preserve">registration </w:t>
      </w:r>
      <w:r w:rsidRPr="00051953">
        <w:rPr>
          <w:rFonts w:eastAsia="Times New Roman"/>
        </w:rPr>
        <w:t xml:space="preserve">fees </w:t>
      </w:r>
      <w:r>
        <w:rPr>
          <w:rFonts w:eastAsia="Times New Roman"/>
        </w:rPr>
        <w:t>is recognised at a point in time when the VRQA has completed its performance obligation to register the provider.</w:t>
      </w:r>
    </w:p>
    <w:p w14:paraId="1886C335" w14:textId="77777777" w:rsidR="003B4440" w:rsidRPr="006170D4" w:rsidRDefault="003B4440" w:rsidP="00A12F53">
      <w:pPr>
        <w:rPr>
          <w:rFonts w:eastAsia="Times New Roman"/>
        </w:rPr>
      </w:pPr>
      <w:r>
        <w:rPr>
          <w:rFonts w:eastAsia="Times New Roman"/>
        </w:rPr>
        <w:t xml:space="preserve">Application </w:t>
      </w:r>
      <w:r w:rsidRPr="00051953">
        <w:rPr>
          <w:rFonts w:eastAsia="Times New Roman"/>
        </w:rPr>
        <w:t xml:space="preserve">for registration and accreditation </w:t>
      </w:r>
      <w:r>
        <w:rPr>
          <w:rFonts w:eastAsia="Times New Roman"/>
        </w:rPr>
        <w:t>fees are</w:t>
      </w:r>
      <w:r w:rsidRPr="00051953">
        <w:rPr>
          <w:rFonts w:eastAsia="Times New Roman"/>
        </w:rPr>
        <w:t xml:space="preserve"> recognise</w:t>
      </w:r>
      <w:r>
        <w:rPr>
          <w:rFonts w:eastAsia="Times New Roman"/>
        </w:rPr>
        <w:t>d</w:t>
      </w:r>
      <w:r w:rsidRPr="00051953">
        <w:rPr>
          <w:rFonts w:eastAsia="Times New Roman"/>
        </w:rPr>
        <w:t xml:space="preserve"> at a point in time </w:t>
      </w:r>
      <w:r>
        <w:rPr>
          <w:rFonts w:eastAsia="Times New Roman"/>
        </w:rPr>
        <w:t>as each</w:t>
      </w:r>
      <w:r w:rsidRPr="00051953">
        <w:rPr>
          <w:rFonts w:eastAsia="Times New Roman"/>
        </w:rPr>
        <w:t xml:space="preserve"> performance obligation is satisfied </w:t>
      </w:r>
      <w:r>
        <w:rPr>
          <w:rFonts w:eastAsia="Times New Roman"/>
        </w:rPr>
        <w:t>(that is, with reference to the</w:t>
      </w:r>
      <w:r w:rsidRPr="00051953">
        <w:rPr>
          <w:rFonts w:eastAsia="Times New Roman"/>
        </w:rPr>
        <w:t xml:space="preserve"> stage </w:t>
      </w:r>
      <w:r>
        <w:rPr>
          <w:rFonts w:eastAsia="Times New Roman"/>
        </w:rPr>
        <w:t>of the assessment process</w:t>
      </w:r>
      <w:r w:rsidRPr="00051953">
        <w:rPr>
          <w:rFonts w:eastAsia="Times New Roman"/>
        </w:rPr>
        <w:t xml:space="preserve"> completed</w:t>
      </w:r>
      <w:r>
        <w:rPr>
          <w:rFonts w:eastAsia="Times New Roman"/>
        </w:rPr>
        <w:t xml:space="preserve"> by the VRQA)</w:t>
      </w:r>
      <w:r w:rsidRPr="00051953">
        <w:rPr>
          <w:rFonts w:eastAsia="Times New Roman"/>
        </w:rPr>
        <w:t>.</w:t>
      </w:r>
    </w:p>
    <w:p w14:paraId="2875DFEA" w14:textId="7D21C639" w:rsidR="00C76572" w:rsidRPr="004D70A2" w:rsidRDefault="003B4440" w:rsidP="00A12F53">
      <w:r w:rsidRPr="00537EFC">
        <w:t>Consideration received in advance of recognising the associated revenue from the customer is recorded as a contract liability. Where the performance obligation is satisfied</w:t>
      </w:r>
      <w:r w:rsidR="00F47A02">
        <w:t>,</w:t>
      </w:r>
      <w:r w:rsidRPr="00537EFC">
        <w:t xml:space="preserve"> but not yet billed, a contract asset is recorded</w:t>
      </w:r>
      <w:r w:rsidR="00C76572" w:rsidRPr="004D70A2">
        <w:t>.</w:t>
      </w:r>
    </w:p>
    <w:p w14:paraId="4D1BE7C7" w14:textId="76345F7E" w:rsidR="00C76572" w:rsidRPr="004D70A2" w:rsidRDefault="00C76572" w:rsidP="00EA20E1">
      <w:pPr>
        <w:pStyle w:val="ARHead5ST"/>
      </w:pPr>
      <w:bookmarkStart w:id="479" w:name="_Toc15992104"/>
      <w:bookmarkStart w:id="480" w:name="_Toc15998342"/>
      <w:bookmarkStart w:id="481" w:name="_Toc16863591"/>
      <w:r w:rsidRPr="004D70A2">
        <w:lastRenderedPageBreak/>
        <w:t>2.2.3</w:t>
      </w:r>
      <w:r w:rsidR="00E62218">
        <w:t xml:space="preserve">. </w:t>
      </w:r>
      <w:r w:rsidRPr="004D70A2">
        <w:t>Fair value of assets and services received free of charge or for nominal consideration</w:t>
      </w:r>
      <w:bookmarkEnd w:id="479"/>
      <w:bookmarkEnd w:id="480"/>
      <w:bookmarkEnd w:id="481"/>
    </w:p>
    <w:tbl>
      <w:tblPr>
        <w:tblStyle w:val="TableGrid"/>
        <w:tblW w:w="7092" w:type="dxa"/>
        <w:tblInd w:w="-5" w:type="dxa"/>
        <w:tblLook w:val="04A0" w:firstRow="1" w:lastRow="0" w:firstColumn="1" w:lastColumn="0" w:noHBand="0" w:noVBand="1"/>
      </w:tblPr>
      <w:tblGrid>
        <w:gridCol w:w="5108"/>
        <w:gridCol w:w="992"/>
        <w:gridCol w:w="992"/>
      </w:tblGrid>
      <w:tr w:rsidR="00C76572" w:rsidRPr="004D70A2" w14:paraId="70F9C5EC" w14:textId="77777777" w:rsidTr="00C76572">
        <w:tc>
          <w:tcPr>
            <w:tcW w:w="5108" w:type="dxa"/>
            <w:tcBorders>
              <w:top w:val="nil"/>
              <w:left w:val="nil"/>
              <w:bottom w:val="nil"/>
              <w:right w:val="nil"/>
            </w:tcBorders>
            <w:shd w:val="clear" w:color="auto" w:fill="808080" w:themeFill="background1" w:themeFillShade="80"/>
          </w:tcPr>
          <w:p w14:paraId="429799FB"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p>
        </w:tc>
        <w:tc>
          <w:tcPr>
            <w:tcW w:w="992" w:type="dxa"/>
            <w:tcBorders>
              <w:top w:val="nil"/>
              <w:left w:val="nil"/>
              <w:bottom w:val="nil"/>
              <w:right w:val="nil"/>
            </w:tcBorders>
            <w:shd w:val="clear" w:color="auto" w:fill="808080" w:themeFill="background1" w:themeFillShade="80"/>
          </w:tcPr>
          <w:p w14:paraId="4CFB001C" w14:textId="2F9B6972"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074BD2">
              <w:rPr>
                <w:rFonts w:eastAsia="Times New Roman" w:cs="Arial"/>
                <w:b/>
                <w:color w:val="FFFFFF" w:themeColor="background1"/>
                <w:sz w:val="17"/>
                <w:szCs w:val="17"/>
                <w:lang w:eastAsia="en-AU"/>
              </w:rPr>
              <w:t>2</w:t>
            </w:r>
          </w:p>
          <w:p w14:paraId="5440086A"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tcBorders>
              <w:top w:val="nil"/>
              <w:left w:val="nil"/>
              <w:bottom w:val="nil"/>
              <w:right w:val="nil"/>
            </w:tcBorders>
            <w:shd w:val="clear" w:color="auto" w:fill="808080" w:themeFill="background1" w:themeFillShade="80"/>
          </w:tcPr>
          <w:p w14:paraId="378FA6F8" w14:textId="595FC5C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074BD2">
              <w:rPr>
                <w:rFonts w:eastAsia="Times New Roman" w:cs="Arial"/>
                <w:b/>
                <w:color w:val="FFFFFF" w:themeColor="background1"/>
                <w:sz w:val="17"/>
                <w:szCs w:val="17"/>
                <w:lang w:eastAsia="en-AU"/>
              </w:rPr>
              <w:t>1</w:t>
            </w:r>
          </w:p>
          <w:p w14:paraId="1D05577B"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76572" w:rsidRPr="004D70A2" w14:paraId="5EBC143B" w14:textId="77777777" w:rsidTr="00C76572">
        <w:tc>
          <w:tcPr>
            <w:tcW w:w="5108" w:type="dxa"/>
            <w:tcBorders>
              <w:top w:val="nil"/>
              <w:left w:val="nil"/>
              <w:bottom w:val="single" w:sz="4" w:space="0" w:color="auto"/>
              <w:right w:val="nil"/>
            </w:tcBorders>
          </w:tcPr>
          <w:p w14:paraId="392AF070" w14:textId="77777777" w:rsidR="00C76572" w:rsidRPr="004D70A2" w:rsidRDefault="00C76572" w:rsidP="00C76572">
            <w:pPr>
              <w:spacing w:before="30" w:after="30" w:line="220" w:lineRule="atLeast"/>
              <w:rPr>
                <w:rFonts w:eastAsia="Times New Roman" w:cs="Arial"/>
                <w:sz w:val="17"/>
                <w:szCs w:val="17"/>
                <w:lang w:eastAsia="en-AU"/>
              </w:rPr>
            </w:pPr>
            <w:r w:rsidRPr="004D70A2">
              <w:rPr>
                <w:rFonts w:eastAsia="Times New Roman" w:cs="Arial"/>
                <w:sz w:val="17"/>
                <w:szCs w:val="17"/>
                <w:lang w:eastAsia="en-AU"/>
              </w:rPr>
              <w:t>Accommodation for Level 4, Casselden, 2 Lonsdale Street, Melbourne</w:t>
            </w:r>
            <w:r w:rsidRPr="004D70A2">
              <w:rPr>
                <w:rFonts w:eastAsia="Times New Roman" w:cs="Arial"/>
                <w:sz w:val="17"/>
                <w:szCs w:val="17"/>
                <w:vertAlign w:val="superscript"/>
                <w:lang w:eastAsia="en-AU"/>
              </w:rPr>
              <w:t>(a)</w:t>
            </w:r>
          </w:p>
        </w:tc>
        <w:tc>
          <w:tcPr>
            <w:tcW w:w="992" w:type="dxa"/>
            <w:tcBorders>
              <w:top w:val="nil"/>
              <w:left w:val="nil"/>
              <w:bottom w:val="single" w:sz="4" w:space="0" w:color="auto"/>
              <w:right w:val="nil"/>
            </w:tcBorders>
            <w:shd w:val="clear" w:color="auto" w:fill="D9D9D9" w:themeFill="background1" w:themeFillShade="D9"/>
          </w:tcPr>
          <w:p w14:paraId="3F56BC59" w14:textId="77777777" w:rsidR="00C76572" w:rsidRPr="004D70A2" w:rsidRDefault="00C76572" w:rsidP="00C76572">
            <w:pPr>
              <w:spacing w:before="30" w:after="30" w:line="220" w:lineRule="atLeast"/>
              <w:jc w:val="right"/>
              <w:rPr>
                <w:rFonts w:eastAsia="Times New Roman" w:cs="Arial"/>
                <w:sz w:val="17"/>
                <w:szCs w:val="17"/>
                <w:lang w:eastAsia="en-AU"/>
              </w:rPr>
            </w:pPr>
            <w:r w:rsidRPr="004D70A2">
              <w:rPr>
                <w:rFonts w:cs="Arial"/>
                <w:sz w:val="17"/>
                <w:szCs w:val="17"/>
              </w:rPr>
              <w:t>536,890</w:t>
            </w:r>
          </w:p>
        </w:tc>
        <w:tc>
          <w:tcPr>
            <w:tcW w:w="992" w:type="dxa"/>
            <w:tcBorders>
              <w:top w:val="nil"/>
              <w:left w:val="nil"/>
              <w:bottom w:val="single" w:sz="4" w:space="0" w:color="auto"/>
              <w:right w:val="nil"/>
            </w:tcBorders>
          </w:tcPr>
          <w:p w14:paraId="7D847CFE" w14:textId="77777777" w:rsidR="00C76572" w:rsidRPr="004D70A2" w:rsidRDefault="00C76572" w:rsidP="00C76572">
            <w:pPr>
              <w:spacing w:before="30" w:after="30" w:line="220" w:lineRule="atLeast"/>
              <w:jc w:val="right"/>
              <w:rPr>
                <w:rFonts w:eastAsia="Times New Roman" w:cs="Arial"/>
                <w:sz w:val="17"/>
                <w:szCs w:val="17"/>
                <w:lang w:eastAsia="en-AU"/>
              </w:rPr>
            </w:pPr>
            <w:r w:rsidRPr="004D70A2">
              <w:rPr>
                <w:rFonts w:cs="Arial"/>
                <w:sz w:val="17"/>
                <w:szCs w:val="17"/>
              </w:rPr>
              <w:t>536,890</w:t>
            </w:r>
          </w:p>
        </w:tc>
      </w:tr>
      <w:tr w:rsidR="00C76572" w:rsidRPr="004D70A2" w14:paraId="0DCC69EA" w14:textId="77777777" w:rsidTr="00C76572">
        <w:tc>
          <w:tcPr>
            <w:tcW w:w="5108" w:type="dxa"/>
            <w:tcBorders>
              <w:top w:val="single" w:sz="4" w:space="0" w:color="auto"/>
              <w:left w:val="nil"/>
              <w:bottom w:val="single" w:sz="12" w:space="0" w:color="auto"/>
              <w:right w:val="nil"/>
            </w:tcBorders>
          </w:tcPr>
          <w:p w14:paraId="7061144A" w14:textId="77777777"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Total fair value of assets and services received free of charge or for nominal consideration</w:t>
            </w:r>
          </w:p>
        </w:tc>
        <w:tc>
          <w:tcPr>
            <w:tcW w:w="992" w:type="dxa"/>
            <w:tcBorders>
              <w:top w:val="single" w:sz="4" w:space="0" w:color="auto"/>
              <w:left w:val="nil"/>
              <w:bottom w:val="single" w:sz="12" w:space="0" w:color="auto"/>
              <w:right w:val="nil"/>
            </w:tcBorders>
            <w:shd w:val="clear" w:color="auto" w:fill="D9D9D9" w:themeFill="background1" w:themeFillShade="D9"/>
          </w:tcPr>
          <w:p w14:paraId="57545A8F" w14:textId="77777777" w:rsidR="00C76572" w:rsidRPr="004D70A2" w:rsidRDefault="00C76572" w:rsidP="00C76572">
            <w:pPr>
              <w:spacing w:before="30" w:after="30" w:line="220" w:lineRule="atLeast"/>
              <w:jc w:val="right"/>
              <w:rPr>
                <w:rFonts w:eastAsia="Times New Roman" w:cs="Arial"/>
                <w:b/>
                <w:sz w:val="17"/>
                <w:szCs w:val="17"/>
                <w:lang w:eastAsia="en-AU"/>
              </w:rPr>
            </w:pPr>
            <w:r w:rsidRPr="004D70A2">
              <w:rPr>
                <w:rFonts w:cs="Arial"/>
                <w:b/>
                <w:bCs/>
                <w:sz w:val="17"/>
                <w:szCs w:val="17"/>
              </w:rPr>
              <w:t>536,890</w:t>
            </w:r>
          </w:p>
        </w:tc>
        <w:tc>
          <w:tcPr>
            <w:tcW w:w="992" w:type="dxa"/>
            <w:tcBorders>
              <w:top w:val="single" w:sz="4" w:space="0" w:color="auto"/>
              <w:left w:val="nil"/>
              <w:bottom w:val="single" w:sz="12" w:space="0" w:color="auto"/>
              <w:right w:val="nil"/>
            </w:tcBorders>
          </w:tcPr>
          <w:p w14:paraId="5A230D91" w14:textId="77777777" w:rsidR="00C76572" w:rsidRPr="004D70A2" w:rsidRDefault="00C76572" w:rsidP="00C76572">
            <w:pPr>
              <w:spacing w:before="30" w:after="30" w:line="220" w:lineRule="atLeast"/>
              <w:jc w:val="right"/>
              <w:rPr>
                <w:rFonts w:eastAsia="Times New Roman" w:cs="Arial"/>
                <w:b/>
                <w:sz w:val="17"/>
                <w:szCs w:val="17"/>
                <w:lang w:eastAsia="en-AU"/>
              </w:rPr>
            </w:pPr>
            <w:r w:rsidRPr="004D70A2">
              <w:rPr>
                <w:rFonts w:cs="Arial"/>
                <w:b/>
                <w:bCs/>
                <w:sz w:val="17"/>
                <w:szCs w:val="17"/>
              </w:rPr>
              <w:t>536,890</w:t>
            </w:r>
          </w:p>
        </w:tc>
      </w:tr>
    </w:tbl>
    <w:p w14:paraId="2C32A214" w14:textId="6E141177" w:rsidR="00C76572" w:rsidRPr="004D70A2" w:rsidRDefault="00C76572" w:rsidP="00C4381D">
      <w:pPr>
        <w:spacing w:line="240" w:lineRule="auto"/>
        <w:ind w:left="720" w:hanging="720"/>
        <w:rPr>
          <w:rFonts w:eastAsia="Calibri" w:cs="Times New Roman"/>
          <w:sz w:val="16"/>
          <w:szCs w:val="20"/>
        </w:rPr>
      </w:pPr>
      <w:r w:rsidRPr="004D70A2">
        <w:rPr>
          <w:rFonts w:eastAsia="Calibri" w:cs="Times New Roman"/>
          <w:sz w:val="16"/>
          <w:szCs w:val="20"/>
        </w:rPr>
        <w:t>Note:</w:t>
      </w:r>
      <w:r w:rsidR="00C4381D">
        <w:rPr>
          <w:rFonts w:eastAsia="Calibri" w:cs="Times New Roman"/>
          <w:sz w:val="16"/>
          <w:szCs w:val="20"/>
        </w:rPr>
        <w:tab/>
        <w:t xml:space="preserve">(a) </w:t>
      </w:r>
      <w:r w:rsidRPr="004D70A2">
        <w:rPr>
          <w:rFonts w:eastAsia="Calibri" w:cs="Times New Roman"/>
          <w:sz w:val="16"/>
          <w:szCs w:val="20"/>
        </w:rPr>
        <w:t>The VRQA shares accommodation with</w:t>
      </w:r>
      <w:r w:rsidR="002969EC">
        <w:rPr>
          <w:rFonts w:eastAsia="Calibri" w:cs="Times New Roman"/>
          <w:sz w:val="16"/>
          <w:szCs w:val="20"/>
        </w:rPr>
        <w:t xml:space="preserve"> the </w:t>
      </w:r>
      <w:r w:rsidR="00076617" w:rsidRPr="004D70A2">
        <w:rPr>
          <w:rFonts w:eastAsia="Calibri" w:cs="Times New Roman"/>
          <w:sz w:val="16"/>
          <w:szCs w:val="20"/>
        </w:rPr>
        <w:t>D</w:t>
      </w:r>
      <w:r w:rsidR="002969EC">
        <w:rPr>
          <w:rFonts w:eastAsia="Calibri" w:cs="Times New Roman"/>
          <w:sz w:val="16"/>
          <w:szCs w:val="20"/>
        </w:rPr>
        <w:t xml:space="preserve">epartment of </w:t>
      </w:r>
      <w:r w:rsidR="00076617" w:rsidRPr="004D70A2">
        <w:rPr>
          <w:rFonts w:eastAsia="Calibri" w:cs="Times New Roman"/>
          <w:sz w:val="16"/>
          <w:szCs w:val="20"/>
        </w:rPr>
        <w:t>E</w:t>
      </w:r>
      <w:r w:rsidR="002969EC">
        <w:rPr>
          <w:rFonts w:eastAsia="Calibri" w:cs="Times New Roman"/>
          <w:sz w:val="16"/>
          <w:szCs w:val="20"/>
        </w:rPr>
        <w:t xml:space="preserve">ducation and </w:t>
      </w:r>
      <w:r w:rsidR="00076617" w:rsidRPr="004D70A2">
        <w:rPr>
          <w:rFonts w:eastAsia="Calibri" w:cs="Times New Roman"/>
          <w:sz w:val="16"/>
          <w:szCs w:val="20"/>
        </w:rPr>
        <w:t>T</w:t>
      </w:r>
      <w:r w:rsidR="002969EC">
        <w:rPr>
          <w:rFonts w:eastAsia="Calibri" w:cs="Times New Roman"/>
          <w:sz w:val="16"/>
          <w:szCs w:val="20"/>
        </w:rPr>
        <w:t>raining</w:t>
      </w:r>
      <w:r w:rsidR="00821F73">
        <w:rPr>
          <w:rFonts w:eastAsia="Calibri" w:cs="Times New Roman"/>
          <w:sz w:val="16"/>
          <w:szCs w:val="20"/>
        </w:rPr>
        <w:t xml:space="preserve"> (DET)</w:t>
      </w:r>
      <w:r w:rsidRPr="004D70A2">
        <w:rPr>
          <w:rFonts w:eastAsia="Calibri" w:cs="Times New Roman"/>
          <w:sz w:val="16"/>
          <w:szCs w:val="20"/>
        </w:rPr>
        <w:t>, the cost of which is not charged to the VRQA. The amounts are recognised in the operating statement as an expense and offset to income as resources received free of charge.</w:t>
      </w:r>
    </w:p>
    <w:p w14:paraId="2D809C07" w14:textId="77529214" w:rsidR="00C76572" w:rsidRPr="004D70A2" w:rsidRDefault="00C76572" w:rsidP="00C76572">
      <w:r w:rsidRPr="004D70A2">
        <w:t xml:space="preserve">Contributions of resources received free of charge or for nominal consideration are recognised at fair value when control is obtained over them, irrespective of whether these contributions are subject to restrictions or conditions over their use. </w:t>
      </w:r>
    </w:p>
    <w:p w14:paraId="39EE8C50" w14:textId="674DD174" w:rsidR="00C76572" w:rsidRPr="004D70A2" w:rsidRDefault="00C76572" w:rsidP="00C76572">
      <w:pPr>
        <w:spacing w:after="240"/>
      </w:pPr>
      <w:r w:rsidRPr="004D70A2">
        <w:t xml:space="preserve">Contributions in the form of services are only recognised when a fair value can be reliably </w:t>
      </w:r>
      <w:r w:rsidR="00F43210" w:rsidRPr="004D70A2">
        <w:t>determined,</w:t>
      </w:r>
      <w:r w:rsidRPr="004D70A2">
        <w:t xml:space="preserve"> and the services would have been purchased if not received as a donation.</w:t>
      </w:r>
    </w:p>
    <w:p w14:paraId="0F89B5C1" w14:textId="7EAD6571" w:rsidR="00C76572" w:rsidRPr="004D70A2" w:rsidRDefault="00C76572" w:rsidP="00EA20E1">
      <w:pPr>
        <w:pStyle w:val="ARHead5ST"/>
      </w:pPr>
      <w:bookmarkStart w:id="482" w:name="_Toc15992105"/>
      <w:bookmarkStart w:id="483" w:name="_Toc15998343"/>
      <w:bookmarkStart w:id="484" w:name="_Toc16863592"/>
      <w:r w:rsidRPr="004D70A2">
        <w:t>2.2.4</w:t>
      </w:r>
      <w:r w:rsidR="00064688">
        <w:t xml:space="preserve">. </w:t>
      </w:r>
      <w:r w:rsidRPr="004D70A2">
        <w:t>Interest income</w:t>
      </w:r>
      <w:bookmarkEnd w:id="482"/>
      <w:bookmarkEnd w:id="483"/>
      <w:bookmarkEnd w:id="484"/>
    </w:p>
    <w:tbl>
      <w:tblPr>
        <w:tblStyle w:val="TableGrid"/>
        <w:tblW w:w="6809" w:type="dxa"/>
        <w:tblInd w:w="-5" w:type="dxa"/>
        <w:tblLook w:val="04A0" w:firstRow="1" w:lastRow="0" w:firstColumn="1" w:lastColumn="0" w:noHBand="0" w:noVBand="1"/>
      </w:tblPr>
      <w:tblGrid>
        <w:gridCol w:w="4825"/>
        <w:gridCol w:w="992"/>
        <w:gridCol w:w="992"/>
      </w:tblGrid>
      <w:tr w:rsidR="00C76572" w:rsidRPr="004D70A2" w14:paraId="5CBB968B" w14:textId="77777777" w:rsidTr="00C76572">
        <w:tc>
          <w:tcPr>
            <w:tcW w:w="4825" w:type="dxa"/>
            <w:tcBorders>
              <w:top w:val="nil"/>
              <w:left w:val="nil"/>
              <w:bottom w:val="nil"/>
              <w:right w:val="nil"/>
            </w:tcBorders>
            <w:shd w:val="clear" w:color="auto" w:fill="808080" w:themeFill="background1" w:themeFillShade="80"/>
          </w:tcPr>
          <w:p w14:paraId="310E54AD"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p>
        </w:tc>
        <w:tc>
          <w:tcPr>
            <w:tcW w:w="992" w:type="dxa"/>
            <w:tcBorders>
              <w:top w:val="nil"/>
              <w:left w:val="nil"/>
              <w:bottom w:val="nil"/>
              <w:right w:val="nil"/>
            </w:tcBorders>
            <w:shd w:val="clear" w:color="auto" w:fill="808080" w:themeFill="background1" w:themeFillShade="80"/>
          </w:tcPr>
          <w:p w14:paraId="0DD34718" w14:textId="771797B9"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C21774">
              <w:rPr>
                <w:rFonts w:eastAsia="Times New Roman" w:cs="Arial"/>
                <w:b/>
                <w:color w:val="FFFFFF" w:themeColor="background1"/>
                <w:sz w:val="17"/>
                <w:szCs w:val="17"/>
                <w:lang w:eastAsia="en-AU"/>
              </w:rPr>
              <w:t>2</w:t>
            </w:r>
          </w:p>
          <w:p w14:paraId="7D5B19D0"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tcBorders>
              <w:top w:val="nil"/>
              <w:left w:val="nil"/>
              <w:bottom w:val="nil"/>
              <w:right w:val="nil"/>
            </w:tcBorders>
            <w:shd w:val="clear" w:color="auto" w:fill="808080" w:themeFill="background1" w:themeFillShade="80"/>
          </w:tcPr>
          <w:p w14:paraId="2AFA4650" w14:textId="32EB37D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w:t>
            </w:r>
            <w:r w:rsidR="00CF4421">
              <w:rPr>
                <w:rFonts w:eastAsia="Times New Roman" w:cs="Arial"/>
                <w:b/>
                <w:color w:val="FFFFFF" w:themeColor="background1"/>
                <w:sz w:val="17"/>
                <w:szCs w:val="17"/>
                <w:lang w:eastAsia="en-AU"/>
              </w:rPr>
              <w:t>21</w:t>
            </w:r>
          </w:p>
          <w:p w14:paraId="5E68276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76572" w:rsidRPr="004D70A2" w14:paraId="651C69B8" w14:textId="77777777" w:rsidTr="00C76572">
        <w:tc>
          <w:tcPr>
            <w:tcW w:w="4825" w:type="dxa"/>
            <w:tcBorders>
              <w:top w:val="nil"/>
              <w:left w:val="nil"/>
              <w:bottom w:val="nil"/>
              <w:right w:val="nil"/>
            </w:tcBorders>
          </w:tcPr>
          <w:p w14:paraId="238B3853" w14:textId="64A0739E" w:rsidR="00C76572" w:rsidRPr="004D70A2" w:rsidRDefault="00C76572" w:rsidP="00C76572">
            <w:pPr>
              <w:spacing w:before="30" w:after="30" w:line="220" w:lineRule="atLeast"/>
              <w:rPr>
                <w:rFonts w:eastAsia="Times New Roman" w:cs="Arial"/>
                <w:sz w:val="17"/>
                <w:szCs w:val="17"/>
                <w:lang w:eastAsia="en-AU"/>
              </w:rPr>
            </w:pPr>
            <w:r w:rsidRPr="004D70A2">
              <w:rPr>
                <w:rFonts w:eastAsia="Times New Roman" w:cs="Arial"/>
                <w:b/>
                <w:sz w:val="17"/>
                <w:szCs w:val="17"/>
                <w:lang w:eastAsia="en-AU"/>
              </w:rPr>
              <w:t xml:space="preserve">Interest </w:t>
            </w:r>
            <w:r w:rsidR="00470BC2">
              <w:rPr>
                <w:rFonts w:eastAsia="Times New Roman" w:cs="Arial"/>
                <w:b/>
                <w:sz w:val="17"/>
                <w:szCs w:val="17"/>
                <w:lang w:eastAsia="en-AU"/>
              </w:rPr>
              <w:t xml:space="preserve">income </w:t>
            </w:r>
          </w:p>
        </w:tc>
        <w:tc>
          <w:tcPr>
            <w:tcW w:w="992" w:type="dxa"/>
            <w:tcBorders>
              <w:top w:val="nil"/>
              <w:left w:val="nil"/>
              <w:bottom w:val="nil"/>
              <w:right w:val="nil"/>
            </w:tcBorders>
            <w:shd w:val="clear" w:color="auto" w:fill="D9D9D9" w:themeFill="background1" w:themeFillShade="D9"/>
          </w:tcPr>
          <w:p w14:paraId="2EFC9C39" w14:textId="77777777" w:rsidR="00C76572" w:rsidRPr="004D70A2" w:rsidRDefault="00C76572" w:rsidP="00C76572">
            <w:pPr>
              <w:spacing w:before="30" w:after="30" w:line="220" w:lineRule="atLeast"/>
              <w:jc w:val="right"/>
              <w:rPr>
                <w:rFonts w:eastAsia="Times New Roman" w:cs="Arial"/>
                <w:sz w:val="17"/>
                <w:szCs w:val="17"/>
                <w:lang w:eastAsia="en-AU"/>
              </w:rPr>
            </w:pPr>
            <w:r w:rsidRPr="004D70A2">
              <w:rPr>
                <w:rFonts w:eastAsia="Times New Roman" w:cs="Arial"/>
                <w:sz w:val="17"/>
                <w:szCs w:val="17"/>
                <w:lang w:eastAsia="en-AU"/>
              </w:rPr>
              <w:t> </w:t>
            </w:r>
          </w:p>
        </w:tc>
        <w:tc>
          <w:tcPr>
            <w:tcW w:w="992" w:type="dxa"/>
            <w:tcBorders>
              <w:top w:val="nil"/>
              <w:left w:val="nil"/>
              <w:bottom w:val="nil"/>
              <w:right w:val="nil"/>
            </w:tcBorders>
          </w:tcPr>
          <w:p w14:paraId="2C0208E8" w14:textId="77777777" w:rsidR="00C76572" w:rsidRPr="004D70A2" w:rsidRDefault="00C76572" w:rsidP="00C76572">
            <w:pPr>
              <w:spacing w:before="30" w:after="30" w:line="220" w:lineRule="atLeast"/>
              <w:jc w:val="right"/>
              <w:rPr>
                <w:rFonts w:eastAsia="Times New Roman" w:cs="Arial"/>
                <w:sz w:val="17"/>
                <w:szCs w:val="17"/>
                <w:lang w:eastAsia="en-AU"/>
              </w:rPr>
            </w:pPr>
          </w:p>
        </w:tc>
      </w:tr>
      <w:tr w:rsidR="00C21774" w:rsidRPr="004D70A2" w14:paraId="11D56E29" w14:textId="77777777" w:rsidTr="00C76572">
        <w:tc>
          <w:tcPr>
            <w:tcW w:w="4825" w:type="dxa"/>
            <w:tcBorders>
              <w:top w:val="nil"/>
              <w:left w:val="nil"/>
              <w:bottom w:val="single" w:sz="4" w:space="0" w:color="auto"/>
              <w:right w:val="nil"/>
            </w:tcBorders>
          </w:tcPr>
          <w:p w14:paraId="0E10B5F4" w14:textId="77777777" w:rsidR="00C21774" w:rsidRPr="004D70A2" w:rsidRDefault="00C21774" w:rsidP="00C21774">
            <w:pPr>
              <w:spacing w:before="30" w:after="30" w:line="220" w:lineRule="atLeast"/>
              <w:rPr>
                <w:rFonts w:eastAsia="Times New Roman" w:cs="Arial"/>
                <w:sz w:val="17"/>
                <w:szCs w:val="17"/>
                <w:lang w:eastAsia="en-AU"/>
              </w:rPr>
            </w:pPr>
            <w:r w:rsidRPr="004D70A2">
              <w:rPr>
                <w:rFonts w:eastAsia="Times New Roman" w:cs="Arial"/>
                <w:sz w:val="17"/>
                <w:szCs w:val="17"/>
                <w:lang w:eastAsia="en-AU"/>
              </w:rPr>
              <w:t>Interest on bank deposits</w:t>
            </w:r>
          </w:p>
        </w:tc>
        <w:tc>
          <w:tcPr>
            <w:tcW w:w="992" w:type="dxa"/>
            <w:tcBorders>
              <w:top w:val="nil"/>
              <w:left w:val="nil"/>
              <w:bottom w:val="single" w:sz="4" w:space="0" w:color="auto"/>
              <w:right w:val="nil"/>
            </w:tcBorders>
            <w:shd w:val="clear" w:color="auto" w:fill="D9D9D9" w:themeFill="background1" w:themeFillShade="D9"/>
          </w:tcPr>
          <w:p w14:paraId="3220F9A7" w14:textId="01ABD83A" w:rsidR="00C21774" w:rsidRPr="00C21774" w:rsidRDefault="00C21774" w:rsidP="00C21774">
            <w:pPr>
              <w:spacing w:before="30" w:after="30" w:line="220" w:lineRule="atLeast"/>
              <w:jc w:val="right"/>
              <w:rPr>
                <w:rFonts w:eastAsia="Times New Roman" w:cs="Arial"/>
                <w:sz w:val="17"/>
                <w:szCs w:val="17"/>
                <w:lang w:eastAsia="en-AU"/>
              </w:rPr>
            </w:pPr>
            <w:r w:rsidRPr="00C21774">
              <w:rPr>
                <w:rFonts w:cs="Arial"/>
                <w:sz w:val="17"/>
                <w:szCs w:val="17"/>
              </w:rPr>
              <w:t>35,106</w:t>
            </w:r>
          </w:p>
        </w:tc>
        <w:tc>
          <w:tcPr>
            <w:tcW w:w="992" w:type="dxa"/>
            <w:tcBorders>
              <w:top w:val="nil"/>
              <w:left w:val="nil"/>
              <w:bottom w:val="single" w:sz="4" w:space="0" w:color="auto"/>
              <w:right w:val="nil"/>
            </w:tcBorders>
          </w:tcPr>
          <w:p w14:paraId="3616555C" w14:textId="7759FF0E" w:rsidR="00C21774" w:rsidRPr="00C21774" w:rsidRDefault="00C21774" w:rsidP="00C21774">
            <w:pPr>
              <w:spacing w:before="30" w:after="30" w:line="220" w:lineRule="atLeast"/>
              <w:jc w:val="right"/>
              <w:rPr>
                <w:rFonts w:eastAsia="Times New Roman" w:cs="Arial"/>
                <w:sz w:val="17"/>
                <w:szCs w:val="17"/>
                <w:lang w:eastAsia="en-AU"/>
              </w:rPr>
            </w:pPr>
            <w:r w:rsidRPr="00C21774">
              <w:rPr>
                <w:rFonts w:cs="Arial"/>
                <w:sz w:val="17"/>
                <w:szCs w:val="17"/>
              </w:rPr>
              <w:t>28,118</w:t>
            </w:r>
          </w:p>
        </w:tc>
      </w:tr>
      <w:tr w:rsidR="00C21774" w:rsidRPr="004D70A2" w14:paraId="6664108B" w14:textId="77777777" w:rsidTr="00C76572">
        <w:tc>
          <w:tcPr>
            <w:tcW w:w="4825" w:type="dxa"/>
            <w:tcBorders>
              <w:top w:val="single" w:sz="4" w:space="0" w:color="auto"/>
              <w:left w:val="nil"/>
              <w:bottom w:val="single" w:sz="12" w:space="0" w:color="auto"/>
              <w:right w:val="nil"/>
            </w:tcBorders>
          </w:tcPr>
          <w:p w14:paraId="43EFD62A" w14:textId="77777777" w:rsidR="00C21774" w:rsidRPr="004D70A2" w:rsidRDefault="00C21774" w:rsidP="00C21774">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Total interest</w:t>
            </w:r>
          </w:p>
        </w:tc>
        <w:tc>
          <w:tcPr>
            <w:tcW w:w="992" w:type="dxa"/>
            <w:tcBorders>
              <w:top w:val="single" w:sz="4" w:space="0" w:color="auto"/>
              <w:left w:val="nil"/>
              <w:bottom w:val="single" w:sz="12" w:space="0" w:color="auto"/>
              <w:right w:val="nil"/>
            </w:tcBorders>
            <w:shd w:val="clear" w:color="auto" w:fill="D9D9D9" w:themeFill="background1" w:themeFillShade="D9"/>
          </w:tcPr>
          <w:p w14:paraId="62F7D6BB" w14:textId="11E91AA8" w:rsidR="00C21774" w:rsidRPr="00C21774" w:rsidRDefault="00C21774" w:rsidP="00C21774">
            <w:pPr>
              <w:spacing w:before="30" w:after="30" w:line="220" w:lineRule="atLeast"/>
              <w:jc w:val="right"/>
              <w:rPr>
                <w:rFonts w:eastAsia="Times New Roman" w:cs="Arial"/>
                <w:b/>
                <w:sz w:val="17"/>
                <w:szCs w:val="17"/>
                <w:lang w:eastAsia="en-AU"/>
              </w:rPr>
            </w:pPr>
            <w:r w:rsidRPr="00C21774">
              <w:rPr>
                <w:rFonts w:cs="Arial"/>
                <w:b/>
                <w:bCs/>
                <w:sz w:val="17"/>
                <w:szCs w:val="17"/>
              </w:rPr>
              <w:t>35,106</w:t>
            </w:r>
          </w:p>
        </w:tc>
        <w:tc>
          <w:tcPr>
            <w:tcW w:w="992" w:type="dxa"/>
            <w:tcBorders>
              <w:top w:val="single" w:sz="4" w:space="0" w:color="auto"/>
              <w:left w:val="nil"/>
              <w:bottom w:val="single" w:sz="12" w:space="0" w:color="auto"/>
              <w:right w:val="nil"/>
            </w:tcBorders>
          </w:tcPr>
          <w:p w14:paraId="58F5BD17" w14:textId="23ED0753" w:rsidR="00C21774" w:rsidRPr="00C21774" w:rsidRDefault="00C21774" w:rsidP="00C21774">
            <w:pPr>
              <w:spacing w:before="30" w:after="30" w:line="220" w:lineRule="atLeast"/>
              <w:jc w:val="right"/>
              <w:rPr>
                <w:rFonts w:eastAsia="Times New Roman" w:cs="Arial"/>
                <w:b/>
                <w:sz w:val="17"/>
                <w:szCs w:val="17"/>
                <w:lang w:eastAsia="en-AU"/>
              </w:rPr>
            </w:pPr>
            <w:r w:rsidRPr="00C21774">
              <w:rPr>
                <w:rFonts w:cs="Arial"/>
                <w:b/>
                <w:bCs/>
                <w:sz w:val="17"/>
                <w:szCs w:val="17"/>
              </w:rPr>
              <w:t>28,118</w:t>
            </w:r>
          </w:p>
        </w:tc>
      </w:tr>
    </w:tbl>
    <w:p w14:paraId="27DB81A2" w14:textId="77777777" w:rsidR="00C76572" w:rsidRPr="004D70A2" w:rsidRDefault="00C76572" w:rsidP="00C76572">
      <w:pPr>
        <w:spacing w:before="240"/>
      </w:pPr>
      <w:r w:rsidRPr="004D70A2">
        <w:t>Interest income includes interest received on bank term deposits and other investments. Interest income is recognised using the effective interest method, which allocates the interest over the relevant period.</w:t>
      </w:r>
    </w:p>
    <w:p w14:paraId="2B08F53A" w14:textId="2D2D9544" w:rsidR="00C76572" w:rsidRPr="00751A58" w:rsidRDefault="00C76572" w:rsidP="00A12F53">
      <w:pPr>
        <w:pStyle w:val="ARHead3ST"/>
      </w:pPr>
      <w:bookmarkStart w:id="485" w:name="_Toc15992106"/>
      <w:bookmarkStart w:id="486" w:name="_Toc15998344"/>
      <w:bookmarkStart w:id="487" w:name="_Toc16863593"/>
      <w:bookmarkStart w:id="488" w:name="_Toc115252886"/>
      <w:r w:rsidRPr="00751A58">
        <w:t>Note 3.</w:t>
      </w:r>
      <w:r w:rsidR="00064688">
        <w:t xml:space="preserve"> </w:t>
      </w:r>
      <w:r w:rsidRPr="00751A58">
        <w:t>The cost of delivering services</w:t>
      </w:r>
      <w:bookmarkEnd w:id="485"/>
      <w:bookmarkEnd w:id="486"/>
      <w:bookmarkEnd w:id="487"/>
      <w:bookmarkEnd w:id="488"/>
    </w:p>
    <w:p w14:paraId="11B46F97" w14:textId="715488FD" w:rsidR="00C76572" w:rsidRPr="00751A58" w:rsidRDefault="007A30C5" w:rsidP="00C76572">
      <w:r w:rsidRPr="00751A58">
        <w:t xml:space="preserve">This section provides an account of the expenses incurred by the VRQA in delivering services and outputs. In </w:t>
      </w:r>
      <w:r w:rsidR="004D6122">
        <w:t>Note</w:t>
      </w:r>
      <w:r w:rsidRPr="00751A58">
        <w:t xml:space="preserve"> 2, the funds that enable the provision of services were disclosed and in this note</w:t>
      </w:r>
      <w:r w:rsidR="00104633">
        <w:t>,</w:t>
      </w:r>
      <w:r w:rsidRPr="00751A58">
        <w:t xml:space="preserve"> the cost associated with provision of services </w:t>
      </w:r>
      <w:r w:rsidR="00D9568C">
        <w:t>is</w:t>
      </w:r>
      <w:r w:rsidR="00D9568C" w:rsidRPr="00751A58">
        <w:t xml:space="preserve"> </w:t>
      </w:r>
      <w:r w:rsidRPr="00751A58">
        <w:t>recorded.</w:t>
      </w:r>
    </w:p>
    <w:p w14:paraId="5229AC33" w14:textId="7F65E413" w:rsidR="00C76572" w:rsidRPr="004D70A2" w:rsidRDefault="00C76572" w:rsidP="00EA20E1">
      <w:pPr>
        <w:pStyle w:val="ARHead4ST"/>
      </w:pPr>
      <w:bookmarkStart w:id="489" w:name="_Toc474336129"/>
      <w:bookmarkStart w:id="490" w:name="_Toc15992107"/>
      <w:bookmarkStart w:id="491" w:name="_Toc15998345"/>
      <w:bookmarkStart w:id="492" w:name="_Toc16863594"/>
      <w:r w:rsidRPr="00751A58">
        <w:t>3.1</w:t>
      </w:r>
      <w:r w:rsidR="00064688">
        <w:t xml:space="preserve">. </w:t>
      </w:r>
      <w:r w:rsidRPr="00751A58">
        <w:t>Expenses incurred in deliver</w:t>
      </w:r>
      <w:r w:rsidR="00506C83" w:rsidRPr="00751A58">
        <w:t>ing</w:t>
      </w:r>
      <w:r w:rsidRPr="00751A58">
        <w:t xml:space="preserve"> services</w:t>
      </w:r>
      <w:bookmarkEnd w:id="489"/>
      <w:bookmarkEnd w:id="490"/>
      <w:bookmarkEnd w:id="491"/>
      <w:bookmarkEnd w:id="492"/>
    </w:p>
    <w:tbl>
      <w:tblPr>
        <w:tblStyle w:val="TableGrid"/>
        <w:tblW w:w="69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977"/>
        <w:gridCol w:w="1067"/>
        <w:gridCol w:w="1067"/>
      </w:tblGrid>
      <w:tr w:rsidR="00C76572" w:rsidRPr="004D70A2" w14:paraId="48790A61" w14:textId="77777777" w:rsidTr="00C76572">
        <w:tc>
          <w:tcPr>
            <w:tcW w:w="3839" w:type="dxa"/>
            <w:shd w:val="clear" w:color="auto" w:fill="808080" w:themeFill="background1" w:themeFillShade="80"/>
          </w:tcPr>
          <w:p w14:paraId="23C01126"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977" w:type="dxa"/>
            <w:shd w:val="clear" w:color="auto" w:fill="808080" w:themeFill="background1" w:themeFillShade="80"/>
          </w:tcPr>
          <w:p w14:paraId="1A5E9282"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1067" w:type="dxa"/>
            <w:shd w:val="clear" w:color="auto" w:fill="808080" w:themeFill="background1" w:themeFillShade="80"/>
          </w:tcPr>
          <w:p w14:paraId="39274571" w14:textId="0015CB96"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w:t>
            </w:r>
            <w:r w:rsidR="003E103C">
              <w:rPr>
                <w:rFonts w:eastAsia="Times New Roman" w:cs="Arial"/>
                <w:b/>
                <w:color w:val="FFFFFF" w:themeColor="background1"/>
                <w:sz w:val="17"/>
                <w:szCs w:val="17"/>
                <w:lang w:eastAsia="en-AU"/>
              </w:rPr>
              <w:t>22</w:t>
            </w:r>
          </w:p>
          <w:p w14:paraId="329FCD14"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067" w:type="dxa"/>
            <w:shd w:val="clear" w:color="auto" w:fill="808080" w:themeFill="background1" w:themeFillShade="80"/>
          </w:tcPr>
          <w:p w14:paraId="378B479E" w14:textId="4B32C852"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3E103C">
              <w:rPr>
                <w:rFonts w:eastAsia="Times New Roman" w:cs="Arial"/>
                <w:b/>
                <w:color w:val="FFFFFF" w:themeColor="background1"/>
                <w:sz w:val="17"/>
                <w:szCs w:val="17"/>
                <w:lang w:eastAsia="en-AU"/>
              </w:rPr>
              <w:t>1</w:t>
            </w:r>
          </w:p>
          <w:p w14:paraId="75473995"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3E103C" w:rsidRPr="004D70A2" w14:paraId="414284C1" w14:textId="77777777" w:rsidTr="00C76572">
        <w:tc>
          <w:tcPr>
            <w:tcW w:w="3839" w:type="dxa"/>
          </w:tcPr>
          <w:p w14:paraId="669011D0" w14:textId="0CBB4ADD" w:rsidR="003E103C" w:rsidRPr="003E103C" w:rsidRDefault="003E103C" w:rsidP="003E103C">
            <w:pPr>
              <w:spacing w:before="30" w:after="30" w:line="220" w:lineRule="atLeast"/>
              <w:rPr>
                <w:rFonts w:eastAsia="Times New Roman" w:cs="Arial"/>
                <w:sz w:val="17"/>
                <w:szCs w:val="17"/>
                <w:lang w:eastAsia="en-AU"/>
              </w:rPr>
            </w:pPr>
            <w:r w:rsidRPr="003E103C">
              <w:rPr>
                <w:rFonts w:cs="Arial"/>
                <w:sz w:val="17"/>
                <w:szCs w:val="17"/>
              </w:rPr>
              <w:t>Administrative expenses</w:t>
            </w:r>
          </w:p>
        </w:tc>
        <w:tc>
          <w:tcPr>
            <w:tcW w:w="977" w:type="dxa"/>
            <w:shd w:val="clear" w:color="auto" w:fill="D9D9D9" w:themeFill="background1" w:themeFillShade="D9"/>
          </w:tcPr>
          <w:p w14:paraId="40084BF4" w14:textId="448C5A1B"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3.1.1</w:t>
            </w:r>
          </w:p>
        </w:tc>
        <w:tc>
          <w:tcPr>
            <w:tcW w:w="1067" w:type="dxa"/>
          </w:tcPr>
          <w:p w14:paraId="19569EFE" w14:textId="064DCB1D"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10,858,401</w:t>
            </w:r>
          </w:p>
        </w:tc>
        <w:tc>
          <w:tcPr>
            <w:tcW w:w="1067" w:type="dxa"/>
            <w:shd w:val="clear" w:color="auto" w:fill="D9D9D9" w:themeFill="background1" w:themeFillShade="D9"/>
          </w:tcPr>
          <w:p w14:paraId="2B1E3776" w14:textId="4F13E299"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10,261,564</w:t>
            </w:r>
          </w:p>
        </w:tc>
      </w:tr>
      <w:tr w:rsidR="003E103C" w:rsidRPr="004D70A2" w14:paraId="10468F44" w14:textId="77777777" w:rsidTr="00C76572">
        <w:tc>
          <w:tcPr>
            <w:tcW w:w="3839" w:type="dxa"/>
          </w:tcPr>
          <w:p w14:paraId="2FEBC69E" w14:textId="293F3C5B" w:rsidR="003E103C" w:rsidRPr="003E103C" w:rsidRDefault="003E103C" w:rsidP="003E103C">
            <w:pPr>
              <w:spacing w:before="30" w:after="30" w:line="220" w:lineRule="atLeast"/>
              <w:rPr>
                <w:rFonts w:eastAsia="Times New Roman" w:cs="Arial"/>
                <w:sz w:val="17"/>
                <w:szCs w:val="17"/>
                <w:lang w:eastAsia="en-AU"/>
              </w:rPr>
            </w:pPr>
            <w:r w:rsidRPr="003E103C">
              <w:rPr>
                <w:rFonts w:cs="Arial"/>
                <w:sz w:val="17"/>
                <w:szCs w:val="17"/>
              </w:rPr>
              <w:t>Contractors</w:t>
            </w:r>
          </w:p>
        </w:tc>
        <w:tc>
          <w:tcPr>
            <w:tcW w:w="977" w:type="dxa"/>
            <w:shd w:val="clear" w:color="auto" w:fill="D9D9D9" w:themeFill="background1" w:themeFillShade="D9"/>
          </w:tcPr>
          <w:p w14:paraId="032F6176" w14:textId="366DC525"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3.1.2</w:t>
            </w:r>
          </w:p>
        </w:tc>
        <w:tc>
          <w:tcPr>
            <w:tcW w:w="1067" w:type="dxa"/>
          </w:tcPr>
          <w:p w14:paraId="4BBA98F9" w14:textId="6AB318DD"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5,997,385</w:t>
            </w:r>
          </w:p>
        </w:tc>
        <w:tc>
          <w:tcPr>
            <w:tcW w:w="1067" w:type="dxa"/>
            <w:shd w:val="clear" w:color="auto" w:fill="D9D9D9" w:themeFill="background1" w:themeFillShade="D9"/>
          </w:tcPr>
          <w:p w14:paraId="508B6FA3" w14:textId="39571A58"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3,779,459</w:t>
            </w:r>
          </w:p>
        </w:tc>
      </w:tr>
      <w:tr w:rsidR="003E103C" w:rsidRPr="004D70A2" w14:paraId="40228333" w14:textId="77777777" w:rsidTr="00C76572">
        <w:tc>
          <w:tcPr>
            <w:tcW w:w="3839" w:type="dxa"/>
            <w:tcBorders>
              <w:bottom w:val="single" w:sz="4" w:space="0" w:color="auto"/>
            </w:tcBorders>
          </w:tcPr>
          <w:p w14:paraId="7DF2EF61" w14:textId="089E1C1E" w:rsidR="003E103C" w:rsidRPr="003E103C" w:rsidRDefault="003E103C" w:rsidP="003E103C">
            <w:pPr>
              <w:spacing w:before="30" w:after="30" w:line="220" w:lineRule="atLeast"/>
              <w:rPr>
                <w:rFonts w:eastAsia="Times New Roman" w:cs="Arial"/>
                <w:sz w:val="17"/>
                <w:szCs w:val="17"/>
                <w:lang w:eastAsia="en-AU"/>
              </w:rPr>
            </w:pPr>
            <w:r w:rsidRPr="003E103C">
              <w:rPr>
                <w:rFonts w:cs="Arial"/>
                <w:sz w:val="17"/>
                <w:szCs w:val="17"/>
              </w:rPr>
              <w:t>Supplies and services</w:t>
            </w:r>
          </w:p>
        </w:tc>
        <w:tc>
          <w:tcPr>
            <w:tcW w:w="977" w:type="dxa"/>
            <w:tcBorders>
              <w:bottom w:val="single" w:sz="4" w:space="0" w:color="auto"/>
            </w:tcBorders>
            <w:shd w:val="clear" w:color="auto" w:fill="D9D9D9" w:themeFill="background1" w:themeFillShade="D9"/>
          </w:tcPr>
          <w:p w14:paraId="6BD6479C" w14:textId="63427BC4"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3.1.3</w:t>
            </w:r>
          </w:p>
        </w:tc>
        <w:tc>
          <w:tcPr>
            <w:tcW w:w="1067" w:type="dxa"/>
            <w:tcBorders>
              <w:bottom w:val="single" w:sz="4" w:space="0" w:color="auto"/>
            </w:tcBorders>
          </w:tcPr>
          <w:p w14:paraId="168610C1" w14:textId="65EB28B6"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1,601,04</w:t>
            </w:r>
            <w:r w:rsidR="00386759">
              <w:rPr>
                <w:rFonts w:cs="Arial"/>
                <w:sz w:val="17"/>
                <w:szCs w:val="17"/>
              </w:rPr>
              <w:t>1</w:t>
            </w:r>
          </w:p>
        </w:tc>
        <w:tc>
          <w:tcPr>
            <w:tcW w:w="1067" w:type="dxa"/>
            <w:tcBorders>
              <w:bottom w:val="single" w:sz="4" w:space="0" w:color="auto"/>
            </w:tcBorders>
            <w:shd w:val="clear" w:color="auto" w:fill="D9D9D9" w:themeFill="background1" w:themeFillShade="D9"/>
          </w:tcPr>
          <w:p w14:paraId="303D70F0" w14:textId="53C9079D" w:rsidR="003E103C" w:rsidRPr="003E103C" w:rsidRDefault="003E103C" w:rsidP="003E103C">
            <w:pPr>
              <w:spacing w:before="30" w:after="30" w:line="220" w:lineRule="atLeast"/>
              <w:jc w:val="right"/>
              <w:rPr>
                <w:rFonts w:eastAsia="Times New Roman" w:cs="Arial"/>
                <w:sz w:val="17"/>
                <w:szCs w:val="17"/>
                <w:lang w:eastAsia="en-AU"/>
              </w:rPr>
            </w:pPr>
            <w:r w:rsidRPr="003E103C">
              <w:rPr>
                <w:rFonts w:cs="Arial"/>
                <w:sz w:val="17"/>
                <w:szCs w:val="17"/>
              </w:rPr>
              <w:t>1,714,292</w:t>
            </w:r>
          </w:p>
        </w:tc>
      </w:tr>
      <w:tr w:rsidR="003E103C" w:rsidRPr="004D70A2" w14:paraId="416620C6" w14:textId="77777777" w:rsidTr="00C76572">
        <w:tc>
          <w:tcPr>
            <w:tcW w:w="3839" w:type="dxa"/>
            <w:tcBorders>
              <w:top w:val="single" w:sz="4" w:space="0" w:color="auto"/>
              <w:bottom w:val="single" w:sz="12" w:space="0" w:color="auto"/>
            </w:tcBorders>
          </w:tcPr>
          <w:p w14:paraId="07101778" w14:textId="48874EFB" w:rsidR="003E103C" w:rsidRPr="003E103C" w:rsidRDefault="003E103C" w:rsidP="003E103C">
            <w:pPr>
              <w:spacing w:before="30" w:after="30" w:line="220" w:lineRule="atLeast"/>
              <w:rPr>
                <w:rFonts w:eastAsia="Times New Roman" w:cs="Arial"/>
                <w:b/>
                <w:sz w:val="17"/>
                <w:szCs w:val="17"/>
                <w:lang w:eastAsia="en-AU"/>
              </w:rPr>
            </w:pPr>
            <w:r w:rsidRPr="003E103C">
              <w:rPr>
                <w:rFonts w:cs="Arial"/>
                <w:b/>
                <w:sz w:val="17"/>
                <w:szCs w:val="17"/>
              </w:rPr>
              <w:t>Total expenses incurred in delivery of services</w:t>
            </w:r>
          </w:p>
        </w:tc>
        <w:tc>
          <w:tcPr>
            <w:tcW w:w="977" w:type="dxa"/>
            <w:tcBorders>
              <w:top w:val="single" w:sz="4" w:space="0" w:color="auto"/>
              <w:bottom w:val="single" w:sz="12" w:space="0" w:color="auto"/>
            </w:tcBorders>
            <w:shd w:val="clear" w:color="auto" w:fill="D9D9D9" w:themeFill="background1" w:themeFillShade="D9"/>
          </w:tcPr>
          <w:p w14:paraId="0F610534" w14:textId="77777777" w:rsidR="003E103C" w:rsidRPr="003E103C" w:rsidRDefault="003E103C" w:rsidP="003E103C">
            <w:pPr>
              <w:spacing w:before="30" w:after="30" w:line="220" w:lineRule="atLeast"/>
              <w:jc w:val="right"/>
              <w:rPr>
                <w:rFonts w:eastAsia="Times New Roman" w:cs="Arial"/>
                <w:sz w:val="17"/>
                <w:szCs w:val="17"/>
                <w:lang w:eastAsia="en-AU"/>
              </w:rPr>
            </w:pPr>
          </w:p>
        </w:tc>
        <w:tc>
          <w:tcPr>
            <w:tcW w:w="1067" w:type="dxa"/>
            <w:tcBorders>
              <w:top w:val="single" w:sz="4" w:space="0" w:color="auto"/>
              <w:bottom w:val="single" w:sz="12" w:space="0" w:color="auto"/>
            </w:tcBorders>
          </w:tcPr>
          <w:p w14:paraId="18114E9F" w14:textId="1C4E7AF6" w:rsidR="003E103C" w:rsidRPr="003E103C" w:rsidRDefault="008A3BF5" w:rsidP="003E103C">
            <w:pPr>
              <w:spacing w:before="30" w:after="30" w:line="220" w:lineRule="atLeast"/>
              <w:jc w:val="right"/>
              <w:rPr>
                <w:rFonts w:eastAsia="Times New Roman" w:cs="Arial"/>
                <w:b/>
                <w:sz w:val="17"/>
                <w:szCs w:val="17"/>
                <w:lang w:eastAsia="en-AU"/>
              </w:rPr>
            </w:pPr>
            <w:r w:rsidRPr="008A3BF5">
              <w:rPr>
                <w:rFonts w:cs="Arial"/>
                <w:b/>
                <w:sz w:val="17"/>
                <w:szCs w:val="17"/>
              </w:rPr>
              <w:t>18,456,827</w:t>
            </w:r>
          </w:p>
        </w:tc>
        <w:tc>
          <w:tcPr>
            <w:tcW w:w="1067" w:type="dxa"/>
            <w:tcBorders>
              <w:top w:val="single" w:sz="4" w:space="0" w:color="auto"/>
              <w:bottom w:val="single" w:sz="12" w:space="0" w:color="auto"/>
            </w:tcBorders>
            <w:shd w:val="clear" w:color="auto" w:fill="D9D9D9" w:themeFill="background1" w:themeFillShade="D9"/>
          </w:tcPr>
          <w:p w14:paraId="6B01DC1C" w14:textId="4CCDB0BC" w:rsidR="003E103C" w:rsidRPr="003E103C" w:rsidRDefault="003E103C" w:rsidP="003E103C">
            <w:pPr>
              <w:spacing w:before="30" w:after="30" w:line="220" w:lineRule="atLeast"/>
              <w:jc w:val="right"/>
              <w:rPr>
                <w:rFonts w:eastAsia="Times New Roman" w:cs="Arial"/>
                <w:b/>
                <w:sz w:val="17"/>
                <w:szCs w:val="17"/>
                <w:lang w:eastAsia="en-AU"/>
              </w:rPr>
            </w:pPr>
            <w:r w:rsidRPr="003E103C">
              <w:rPr>
                <w:rFonts w:cs="Arial"/>
                <w:b/>
                <w:sz w:val="17"/>
                <w:szCs w:val="17"/>
              </w:rPr>
              <w:t>15,755,315</w:t>
            </w:r>
          </w:p>
        </w:tc>
      </w:tr>
    </w:tbl>
    <w:p w14:paraId="0604167D" w14:textId="77777777" w:rsidR="00C76572" w:rsidRPr="004D70A2" w:rsidRDefault="00C76572" w:rsidP="00C76572">
      <w:pPr>
        <w:spacing w:before="240" w:after="240"/>
        <w:rPr>
          <w:rFonts w:cs="Arial"/>
          <w:szCs w:val="18"/>
        </w:rPr>
      </w:pPr>
      <w:r w:rsidRPr="004D70A2">
        <w:rPr>
          <w:rFonts w:cs="Arial"/>
          <w:szCs w:val="18"/>
        </w:rPr>
        <w:t>Expenses from transactions are recognised as they are incurred and reported in the financial year to which they relate.</w:t>
      </w:r>
    </w:p>
    <w:p w14:paraId="0CD71129" w14:textId="77777777" w:rsidR="0008657F" w:rsidRDefault="0008657F">
      <w:pPr>
        <w:rPr>
          <w:sz w:val="22"/>
          <w:szCs w:val="28"/>
        </w:rPr>
      </w:pPr>
      <w:bookmarkStart w:id="493" w:name="_Toc15992108"/>
      <w:bookmarkStart w:id="494" w:name="_Toc15998346"/>
      <w:bookmarkStart w:id="495" w:name="_Toc16863595"/>
      <w:r>
        <w:rPr>
          <w:sz w:val="22"/>
          <w:szCs w:val="28"/>
        </w:rPr>
        <w:br w:type="page"/>
      </w:r>
    </w:p>
    <w:p w14:paraId="65DF629E" w14:textId="26A07363" w:rsidR="00C76572" w:rsidRPr="004D70A2" w:rsidRDefault="00C76572" w:rsidP="00EA20E1">
      <w:pPr>
        <w:pStyle w:val="ARHead5ST"/>
      </w:pPr>
      <w:r w:rsidRPr="004D70A2">
        <w:lastRenderedPageBreak/>
        <w:t>3.1.1</w:t>
      </w:r>
      <w:r w:rsidR="00821F73">
        <w:t xml:space="preserve">. </w:t>
      </w:r>
      <w:r w:rsidRPr="004D70A2">
        <w:t>Administrative expenses</w:t>
      </w:r>
      <w:bookmarkEnd w:id="493"/>
      <w:bookmarkEnd w:id="494"/>
      <w:bookmarkEnd w:id="495"/>
    </w:p>
    <w:tbl>
      <w:tblPr>
        <w:tblStyle w:val="TableGrid"/>
        <w:tblW w:w="69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3"/>
        <w:gridCol w:w="1134"/>
        <w:gridCol w:w="1134"/>
      </w:tblGrid>
      <w:tr w:rsidR="00C76572" w:rsidRPr="004D70A2" w14:paraId="2D3A8F17" w14:textId="77777777" w:rsidTr="009B2F8F">
        <w:tc>
          <w:tcPr>
            <w:tcW w:w="4683" w:type="dxa"/>
            <w:shd w:val="clear" w:color="auto" w:fill="808080" w:themeFill="background1" w:themeFillShade="80"/>
          </w:tcPr>
          <w:p w14:paraId="45D743DB" w14:textId="77777777" w:rsidR="00C76572" w:rsidRPr="004D70A2" w:rsidRDefault="00C76572" w:rsidP="00C76572">
            <w:pPr>
              <w:spacing w:after="90" w:line="220" w:lineRule="atLeast"/>
              <w:rPr>
                <w:rFonts w:eastAsia="Times New Roman" w:cs="Arial"/>
                <w:b/>
                <w:color w:val="FFFFFF" w:themeColor="background1"/>
                <w:sz w:val="17"/>
                <w:szCs w:val="17"/>
                <w:lang w:eastAsia="en-AU"/>
              </w:rPr>
            </w:pPr>
            <w:bookmarkStart w:id="496" w:name="_Hlk48302099"/>
          </w:p>
        </w:tc>
        <w:tc>
          <w:tcPr>
            <w:tcW w:w="1134" w:type="dxa"/>
            <w:shd w:val="clear" w:color="auto" w:fill="808080" w:themeFill="background1" w:themeFillShade="80"/>
          </w:tcPr>
          <w:p w14:paraId="6E52F715" w14:textId="3D62CF46" w:rsidR="00C76572" w:rsidRPr="004D70A2" w:rsidRDefault="00C76572" w:rsidP="00C76572">
            <w:pPr>
              <w:spacing w:before="20" w:after="20" w:line="220" w:lineRule="atLeast"/>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202</w:t>
            </w:r>
            <w:r w:rsidR="003E103C">
              <w:rPr>
                <w:rFonts w:eastAsia="Times New Roman" w:cs="Arial"/>
                <w:b/>
                <w:iCs/>
                <w:color w:val="FFFFFF" w:themeColor="background1"/>
                <w:sz w:val="17"/>
                <w:szCs w:val="17"/>
                <w:lang w:eastAsia="en-AU"/>
              </w:rPr>
              <w:t>2</w:t>
            </w:r>
          </w:p>
          <w:p w14:paraId="7FDDC840" w14:textId="77777777" w:rsidR="00C76572" w:rsidRPr="004D70A2" w:rsidRDefault="00C76572" w:rsidP="00C76572">
            <w:pPr>
              <w:spacing w:before="20" w:after="20" w:line="220" w:lineRule="atLeast"/>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c>
          <w:tcPr>
            <w:tcW w:w="1134" w:type="dxa"/>
            <w:shd w:val="clear" w:color="auto" w:fill="808080" w:themeFill="background1" w:themeFillShade="80"/>
          </w:tcPr>
          <w:p w14:paraId="7A58478B" w14:textId="7FAE1D2A" w:rsidR="00C76572" w:rsidRPr="004D70A2" w:rsidRDefault="00C76572" w:rsidP="00C76572">
            <w:pPr>
              <w:spacing w:before="20" w:after="20" w:line="220" w:lineRule="atLeast"/>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202</w:t>
            </w:r>
            <w:r w:rsidR="003E103C">
              <w:rPr>
                <w:rFonts w:eastAsia="Times New Roman" w:cs="Arial"/>
                <w:b/>
                <w:iCs/>
                <w:color w:val="FFFFFF" w:themeColor="background1"/>
                <w:sz w:val="17"/>
                <w:szCs w:val="17"/>
                <w:lang w:eastAsia="en-AU"/>
              </w:rPr>
              <w:t>1</w:t>
            </w:r>
          </w:p>
          <w:p w14:paraId="27BD88EC" w14:textId="77777777" w:rsidR="00C76572" w:rsidRPr="004D70A2" w:rsidRDefault="00C76572" w:rsidP="00C76572">
            <w:pPr>
              <w:spacing w:before="20" w:after="20" w:line="220" w:lineRule="atLeast"/>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r>
      <w:tr w:rsidR="00060685" w:rsidRPr="004D70A2" w14:paraId="750BA587" w14:textId="77777777" w:rsidTr="009B2F8F">
        <w:tc>
          <w:tcPr>
            <w:tcW w:w="4683" w:type="dxa"/>
          </w:tcPr>
          <w:p w14:paraId="3A903887" w14:textId="7AE3D407" w:rsidR="00060685" w:rsidRPr="00060685" w:rsidRDefault="00060685" w:rsidP="00060685">
            <w:pPr>
              <w:spacing w:before="30" w:after="30" w:line="220" w:lineRule="atLeast"/>
              <w:rPr>
                <w:rFonts w:eastAsia="Times New Roman" w:cs="Arial"/>
                <w:sz w:val="17"/>
                <w:szCs w:val="17"/>
                <w:lang w:eastAsia="en-AU"/>
              </w:rPr>
            </w:pPr>
            <w:r w:rsidRPr="00060685">
              <w:rPr>
                <w:rFonts w:eastAsia="Times New Roman" w:cs="Arial"/>
                <w:sz w:val="17"/>
                <w:szCs w:val="17"/>
                <w:lang w:eastAsia="en-AU"/>
              </w:rPr>
              <w:t>Employee benefits for VRQA staff employed by DET</w:t>
            </w:r>
          </w:p>
        </w:tc>
        <w:tc>
          <w:tcPr>
            <w:tcW w:w="1134" w:type="dxa"/>
            <w:shd w:val="clear" w:color="auto" w:fill="D9D9D9" w:themeFill="background1" w:themeFillShade="D9"/>
          </w:tcPr>
          <w:p w14:paraId="49D55E58" w14:textId="613203FA" w:rsidR="00060685" w:rsidRPr="00060685" w:rsidRDefault="00060685" w:rsidP="00060685">
            <w:pPr>
              <w:spacing w:before="30" w:after="30" w:line="220" w:lineRule="atLeast"/>
              <w:jc w:val="right"/>
              <w:rPr>
                <w:rFonts w:eastAsia="Times New Roman" w:cs="Arial"/>
                <w:sz w:val="17"/>
                <w:szCs w:val="17"/>
                <w:lang w:eastAsia="en-AU"/>
              </w:rPr>
            </w:pPr>
            <w:r w:rsidRPr="00060685">
              <w:rPr>
                <w:rFonts w:cs="Arial"/>
                <w:sz w:val="17"/>
                <w:szCs w:val="17"/>
              </w:rPr>
              <w:t>9,575,939</w:t>
            </w:r>
          </w:p>
        </w:tc>
        <w:tc>
          <w:tcPr>
            <w:tcW w:w="1134" w:type="dxa"/>
          </w:tcPr>
          <w:p w14:paraId="199144DE" w14:textId="70D94CC2" w:rsidR="00060685" w:rsidRPr="00060685" w:rsidRDefault="00060685" w:rsidP="00060685">
            <w:pPr>
              <w:spacing w:before="30" w:after="30" w:line="220" w:lineRule="atLeast"/>
              <w:jc w:val="right"/>
              <w:rPr>
                <w:rFonts w:eastAsia="Times New Roman" w:cs="Arial"/>
                <w:sz w:val="17"/>
                <w:szCs w:val="17"/>
                <w:lang w:eastAsia="en-AU"/>
              </w:rPr>
            </w:pPr>
            <w:r w:rsidRPr="00060685">
              <w:rPr>
                <w:rFonts w:cs="Arial"/>
                <w:sz w:val="17"/>
                <w:szCs w:val="17"/>
              </w:rPr>
              <w:t>9,362,099</w:t>
            </w:r>
          </w:p>
        </w:tc>
      </w:tr>
      <w:tr w:rsidR="00060685" w:rsidRPr="004D70A2" w14:paraId="53697194" w14:textId="77777777" w:rsidTr="009B2F8F">
        <w:tc>
          <w:tcPr>
            <w:tcW w:w="4683" w:type="dxa"/>
          </w:tcPr>
          <w:p w14:paraId="5BD55EEB" w14:textId="5B62A1B7" w:rsidR="00060685" w:rsidRPr="00060685" w:rsidRDefault="00060685" w:rsidP="00060685">
            <w:pPr>
              <w:spacing w:before="30" w:after="30" w:line="220" w:lineRule="atLeast"/>
              <w:rPr>
                <w:rFonts w:eastAsia="Times New Roman" w:cs="Arial"/>
                <w:sz w:val="17"/>
                <w:szCs w:val="17"/>
                <w:lang w:eastAsia="en-AU"/>
              </w:rPr>
            </w:pPr>
            <w:r w:rsidRPr="00060685">
              <w:rPr>
                <w:rFonts w:eastAsia="Times New Roman" w:cs="Arial"/>
                <w:sz w:val="17"/>
                <w:szCs w:val="17"/>
                <w:lang w:eastAsia="en-AU"/>
              </w:rPr>
              <w:t>Termination benefits</w:t>
            </w:r>
          </w:p>
        </w:tc>
        <w:tc>
          <w:tcPr>
            <w:tcW w:w="1134" w:type="dxa"/>
            <w:shd w:val="clear" w:color="auto" w:fill="D9D9D9" w:themeFill="background1" w:themeFillShade="D9"/>
          </w:tcPr>
          <w:p w14:paraId="23A74D9E" w14:textId="71E2D167" w:rsidR="00060685" w:rsidRPr="00060685" w:rsidRDefault="00060685" w:rsidP="00060685">
            <w:pPr>
              <w:spacing w:before="30" w:after="30" w:line="220" w:lineRule="atLeast"/>
              <w:jc w:val="right"/>
              <w:rPr>
                <w:rFonts w:cs="Arial"/>
                <w:sz w:val="17"/>
                <w:szCs w:val="17"/>
              </w:rPr>
            </w:pPr>
            <w:r w:rsidRPr="00060685">
              <w:rPr>
                <w:rFonts w:cs="Arial"/>
                <w:sz w:val="17"/>
                <w:szCs w:val="17"/>
              </w:rPr>
              <w:t>355,723</w:t>
            </w:r>
          </w:p>
        </w:tc>
        <w:tc>
          <w:tcPr>
            <w:tcW w:w="1134" w:type="dxa"/>
          </w:tcPr>
          <w:p w14:paraId="64595D9E" w14:textId="25885A26" w:rsidR="00060685" w:rsidRPr="00060685" w:rsidRDefault="00060685" w:rsidP="00060685">
            <w:pPr>
              <w:spacing w:before="30" w:after="30" w:line="220" w:lineRule="atLeast"/>
              <w:jc w:val="right"/>
              <w:rPr>
                <w:rFonts w:cs="Arial"/>
                <w:sz w:val="17"/>
                <w:szCs w:val="17"/>
              </w:rPr>
            </w:pPr>
            <w:r w:rsidRPr="00060685">
              <w:rPr>
                <w:rFonts w:cs="Arial"/>
                <w:sz w:val="17"/>
                <w:szCs w:val="17"/>
              </w:rPr>
              <w:t>41,336</w:t>
            </w:r>
          </w:p>
        </w:tc>
      </w:tr>
      <w:tr w:rsidR="00060685" w:rsidRPr="004D70A2" w14:paraId="0F190C11" w14:textId="77777777" w:rsidTr="009B2F8F">
        <w:tc>
          <w:tcPr>
            <w:tcW w:w="4683" w:type="dxa"/>
            <w:tcBorders>
              <w:bottom w:val="single" w:sz="4" w:space="0" w:color="auto"/>
            </w:tcBorders>
          </w:tcPr>
          <w:p w14:paraId="7C4DBAB3" w14:textId="7AF735D9" w:rsidR="00060685" w:rsidRPr="00060685" w:rsidRDefault="00060685" w:rsidP="00060685">
            <w:pPr>
              <w:spacing w:before="30" w:after="30" w:line="220" w:lineRule="atLeast"/>
              <w:rPr>
                <w:rFonts w:eastAsia="Times New Roman" w:cs="Arial"/>
                <w:sz w:val="17"/>
                <w:szCs w:val="17"/>
                <w:lang w:eastAsia="en-AU"/>
              </w:rPr>
            </w:pPr>
            <w:r w:rsidRPr="00060685">
              <w:rPr>
                <w:rFonts w:eastAsia="Times New Roman" w:cs="Arial"/>
                <w:sz w:val="17"/>
                <w:szCs w:val="17"/>
                <w:lang w:eastAsia="en-AU"/>
              </w:rPr>
              <w:t>Superannuation expense</w:t>
            </w:r>
          </w:p>
        </w:tc>
        <w:tc>
          <w:tcPr>
            <w:tcW w:w="1134" w:type="dxa"/>
            <w:tcBorders>
              <w:bottom w:val="single" w:sz="4" w:space="0" w:color="auto"/>
            </w:tcBorders>
            <w:shd w:val="clear" w:color="auto" w:fill="D9D9D9" w:themeFill="background1" w:themeFillShade="D9"/>
          </w:tcPr>
          <w:p w14:paraId="4D0056D8" w14:textId="78D9C20F" w:rsidR="00060685" w:rsidRPr="00060685" w:rsidRDefault="00060685" w:rsidP="00060685">
            <w:pPr>
              <w:spacing w:before="30" w:after="30" w:line="220" w:lineRule="atLeast"/>
              <w:jc w:val="right"/>
              <w:rPr>
                <w:rFonts w:cs="Arial"/>
                <w:sz w:val="17"/>
                <w:szCs w:val="17"/>
              </w:rPr>
            </w:pPr>
            <w:r w:rsidRPr="00060685">
              <w:rPr>
                <w:rFonts w:cs="Arial"/>
                <w:sz w:val="17"/>
                <w:szCs w:val="17"/>
              </w:rPr>
              <w:t>926,739</w:t>
            </w:r>
          </w:p>
        </w:tc>
        <w:tc>
          <w:tcPr>
            <w:tcW w:w="1134" w:type="dxa"/>
            <w:tcBorders>
              <w:bottom w:val="single" w:sz="4" w:space="0" w:color="auto"/>
            </w:tcBorders>
          </w:tcPr>
          <w:p w14:paraId="21107303" w14:textId="54F6BFF2" w:rsidR="00060685" w:rsidRPr="00060685" w:rsidRDefault="00060685" w:rsidP="00060685">
            <w:pPr>
              <w:spacing w:before="30" w:after="30" w:line="220" w:lineRule="atLeast"/>
              <w:jc w:val="right"/>
              <w:rPr>
                <w:rFonts w:cs="Arial"/>
                <w:sz w:val="17"/>
                <w:szCs w:val="17"/>
              </w:rPr>
            </w:pPr>
            <w:r w:rsidRPr="00060685">
              <w:rPr>
                <w:rFonts w:cs="Arial"/>
                <w:sz w:val="17"/>
                <w:szCs w:val="17"/>
              </w:rPr>
              <w:t>858,129</w:t>
            </w:r>
          </w:p>
        </w:tc>
      </w:tr>
      <w:tr w:rsidR="00836BB7" w:rsidRPr="004D70A2" w14:paraId="0A5F8049" w14:textId="77777777" w:rsidTr="00FA0393">
        <w:tc>
          <w:tcPr>
            <w:tcW w:w="4683" w:type="dxa"/>
            <w:tcBorders>
              <w:top w:val="single" w:sz="4" w:space="0" w:color="auto"/>
              <w:bottom w:val="single" w:sz="12" w:space="0" w:color="auto"/>
            </w:tcBorders>
          </w:tcPr>
          <w:p w14:paraId="5ADA24AD" w14:textId="77777777" w:rsidR="00836BB7" w:rsidRPr="004D70A2" w:rsidRDefault="00836BB7" w:rsidP="00836BB7">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Total administrative expenses</w:t>
            </w:r>
          </w:p>
        </w:tc>
        <w:tc>
          <w:tcPr>
            <w:tcW w:w="1134" w:type="dxa"/>
            <w:tcBorders>
              <w:top w:val="single" w:sz="4" w:space="0" w:color="auto"/>
              <w:bottom w:val="single" w:sz="12" w:space="0" w:color="auto"/>
            </w:tcBorders>
            <w:shd w:val="clear" w:color="auto" w:fill="D9D9D9" w:themeFill="background1" w:themeFillShade="D9"/>
          </w:tcPr>
          <w:p w14:paraId="7DBDEBC4" w14:textId="7ADC925D" w:rsidR="00836BB7" w:rsidRPr="00836BB7" w:rsidRDefault="00836BB7" w:rsidP="00836BB7">
            <w:pPr>
              <w:spacing w:before="30" w:after="30" w:line="220" w:lineRule="atLeast"/>
              <w:jc w:val="right"/>
              <w:rPr>
                <w:rFonts w:eastAsia="Times New Roman" w:cs="Arial"/>
                <w:b/>
                <w:sz w:val="17"/>
                <w:szCs w:val="17"/>
                <w:lang w:eastAsia="en-AU"/>
              </w:rPr>
            </w:pPr>
            <w:r w:rsidRPr="00836BB7">
              <w:rPr>
                <w:rFonts w:cs="Arial"/>
                <w:b/>
                <w:bCs/>
                <w:sz w:val="17"/>
                <w:szCs w:val="17"/>
              </w:rPr>
              <w:t>10,858,401</w:t>
            </w:r>
          </w:p>
        </w:tc>
        <w:tc>
          <w:tcPr>
            <w:tcW w:w="1134" w:type="dxa"/>
            <w:tcBorders>
              <w:top w:val="single" w:sz="4" w:space="0" w:color="auto"/>
              <w:bottom w:val="single" w:sz="12" w:space="0" w:color="auto"/>
            </w:tcBorders>
          </w:tcPr>
          <w:p w14:paraId="7A0AC61F" w14:textId="2D4C34AA" w:rsidR="00836BB7" w:rsidRPr="00836BB7" w:rsidRDefault="00836BB7" w:rsidP="00836BB7">
            <w:pPr>
              <w:spacing w:before="30" w:after="30" w:line="220" w:lineRule="atLeast"/>
              <w:jc w:val="right"/>
              <w:rPr>
                <w:rFonts w:eastAsia="Times New Roman" w:cs="Arial"/>
                <w:b/>
                <w:sz w:val="17"/>
                <w:szCs w:val="17"/>
                <w:lang w:eastAsia="en-AU"/>
              </w:rPr>
            </w:pPr>
            <w:r w:rsidRPr="00836BB7">
              <w:rPr>
                <w:rFonts w:cs="Arial"/>
                <w:b/>
                <w:bCs/>
                <w:sz w:val="17"/>
                <w:szCs w:val="17"/>
              </w:rPr>
              <w:t>10,261,564</w:t>
            </w:r>
          </w:p>
        </w:tc>
      </w:tr>
    </w:tbl>
    <w:bookmarkEnd w:id="496"/>
    <w:p w14:paraId="74712150" w14:textId="0B34ED39" w:rsidR="00C611D6" w:rsidRDefault="00C76572" w:rsidP="00C611D6">
      <w:pPr>
        <w:spacing w:before="240" w:after="240"/>
      </w:pPr>
      <w:r w:rsidRPr="004D70A2">
        <w:t>Administrative expenses relate to employee benefits for VRQA staff who are employees of DET. The VRQA reimburses DET for all employee entitlements</w:t>
      </w:r>
      <w:r w:rsidR="00F8065B">
        <w:t>,</w:t>
      </w:r>
      <w:r w:rsidRPr="004D70A2">
        <w:t xml:space="preserve"> including wages and salaries, superannuation employer contributions, fringe benefits tax, leave entitlements, termination payments and WorkCover premiums. The costs are classified as administrative expenses in the comprehensive operating statement.</w:t>
      </w:r>
    </w:p>
    <w:p w14:paraId="67D29625" w14:textId="16F29CAC" w:rsidR="00C611D6" w:rsidRDefault="00C611D6" w:rsidP="00C611D6">
      <w:pPr>
        <w:spacing w:before="240" w:after="240"/>
        <w:rPr>
          <w:rFonts w:cs="Arial"/>
          <w:szCs w:val="18"/>
        </w:rPr>
      </w:pPr>
      <w:r w:rsidRPr="00C611D6">
        <w:rPr>
          <w:rFonts w:cs="Arial"/>
          <w:szCs w:val="18"/>
        </w:rPr>
        <w:t>Provisions for annual leave and long service leave for services rendered to the reporting date are recognised and recorded as liabilities by DET.</w:t>
      </w:r>
      <w:r w:rsidRPr="00C23D0D">
        <w:rPr>
          <w:rFonts w:cs="Arial"/>
          <w:szCs w:val="18"/>
        </w:rPr>
        <w:t xml:space="preserve"> </w:t>
      </w:r>
    </w:p>
    <w:p w14:paraId="1D202C2C" w14:textId="30C5227F" w:rsidR="00C76572" w:rsidRPr="004D70A2" w:rsidRDefault="00C76572" w:rsidP="00EA20E1">
      <w:pPr>
        <w:pStyle w:val="ARHead5ST"/>
      </w:pPr>
      <w:bookmarkStart w:id="497" w:name="_Toc478055730"/>
      <w:bookmarkStart w:id="498" w:name="_Toc15992110"/>
      <w:bookmarkStart w:id="499" w:name="_Toc15998348"/>
      <w:bookmarkStart w:id="500" w:name="_Toc16863597"/>
      <w:r w:rsidRPr="004D70A2">
        <w:t>3.1.</w:t>
      </w:r>
      <w:bookmarkEnd w:id="497"/>
      <w:r w:rsidRPr="004D70A2">
        <w:t>2</w:t>
      </w:r>
      <w:r w:rsidR="00B318BD">
        <w:t xml:space="preserve">. </w:t>
      </w:r>
      <w:r w:rsidRPr="004D70A2">
        <w:t>Contractors</w:t>
      </w:r>
      <w:bookmarkEnd w:id="498"/>
      <w:bookmarkEnd w:id="499"/>
      <w:bookmarkEnd w:id="500"/>
    </w:p>
    <w:tbl>
      <w:tblPr>
        <w:tblStyle w:val="TableGrid"/>
        <w:tblW w:w="70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8"/>
        <w:gridCol w:w="993"/>
        <w:gridCol w:w="992"/>
      </w:tblGrid>
      <w:tr w:rsidR="00C76572" w:rsidRPr="004D70A2" w14:paraId="341BCB05" w14:textId="77777777" w:rsidTr="00C76572">
        <w:tc>
          <w:tcPr>
            <w:tcW w:w="5108" w:type="dxa"/>
            <w:shd w:val="clear" w:color="auto" w:fill="808080" w:themeFill="background1" w:themeFillShade="80"/>
          </w:tcPr>
          <w:p w14:paraId="764B4AE7"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bookmarkStart w:id="501" w:name="_Hlk48302429"/>
          </w:p>
        </w:tc>
        <w:tc>
          <w:tcPr>
            <w:tcW w:w="993" w:type="dxa"/>
            <w:shd w:val="clear" w:color="auto" w:fill="808080" w:themeFill="background1" w:themeFillShade="80"/>
          </w:tcPr>
          <w:p w14:paraId="41858597" w14:textId="32DDB715"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3D4F01">
              <w:rPr>
                <w:rFonts w:eastAsia="Times New Roman" w:cs="Arial"/>
                <w:b/>
                <w:color w:val="FFFFFF" w:themeColor="background1"/>
                <w:sz w:val="17"/>
                <w:szCs w:val="17"/>
                <w:lang w:eastAsia="en-AU"/>
              </w:rPr>
              <w:t>2</w:t>
            </w:r>
          </w:p>
          <w:p w14:paraId="3A62CD7E"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shd w:val="clear" w:color="auto" w:fill="808080" w:themeFill="background1" w:themeFillShade="80"/>
          </w:tcPr>
          <w:p w14:paraId="7B723A3B" w14:textId="766E7C7E"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3D4F01">
              <w:rPr>
                <w:rFonts w:eastAsia="Times New Roman" w:cs="Arial"/>
                <w:b/>
                <w:color w:val="FFFFFF" w:themeColor="background1"/>
                <w:sz w:val="17"/>
                <w:szCs w:val="17"/>
                <w:lang w:eastAsia="en-AU"/>
              </w:rPr>
              <w:t>1</w:t>
            </w:r>
          </w:p>
          <w:p w14:paraId="6830D30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05279B" w:rsidRPr="004D70A2" w14:paraId="0BFFDE89" w14:textId="77777777" w:rsidTr="00C76572">
        <w:tc>
          <w:tcPr>
            <w:tcW w:w="5108" w:type="dxa"/>
          </w:tcPr>
          <w:p w14:paraId="294849BF" w14:textId="749EB0A6" w:rsidR="0005279B" w:rsidRPr="003D4F01" w:rsidRDefault="0005279B" w:rsidP="0005279B">
            <w:pPr>
              <w:spacing w:before="30" w:after="30" w:line="220" w:lineRule="atLeast"/>
              <w:rPr>
                <w:rFonts w:eastAsia="Times New Roman" w:cs="Arial"/>
                <w:sz w:val="17"/>
                <w:szCs w:val="17"/>
                <w:lang w:eastAsia="en-AU"/>
              </w:rPr>
            </w:pPr>
            <w:r w:rsidRPr="003D4F01">
              <w:rPr>
                <w:rFonts w:cs="Arial"/>
                <w:sz w:val="17"/>
                <w:szCs w:val="17"/>
              </w:rPr>
              <w:t>Contractors</w:t>
            </w:r>
          </w:p>
        </w:tc>
        <w:tc>
          <w:tcPr>
            <w:tcW w:w="993" w:type="dxa"/>
            <w:shd w:val="clear" w:color="auto" w:fill="D9D9D9" w:themeFill="background1" w:themeFillShade="D9"/>
          </w:tcPr>
          <w:p w14:paraId="5541F070" w14:textId="62CEC37B" w:rsidR="0005279B" w:rsidRPr="0005279B" w:rsidRDefault="0005279B" w:rsidP="0005279B">
            <w:pPr>
              <w:spacing w:before="30" w:after="30" w:line="220" w:lineRule="atLeast"/>
              <w:jc w:val="right"/>
              <w:rPr>
                <w:rFonts w:eastAsia="Times New Roman" w:cs="Arial"/>
                <w:sz w:val="17"/>
                <w:szCs w:val="17"/>
                <w:lang w:eastAsia="en-AU"/>
              </w:rPr>
            </w:pPr>
            <w:r w:rsidRPr="0005279B">
              <w:rPr>
                <w:rFonts w:cs="Arial"/>
                <w:sz w:val="17"/>
                <w:szCs w:val="17"/>
              </w:rPr>
              <w:t>5,997,385</w:t>
            </w:r>
          </w:p>
        </w:tc>
        <w:tc>
          <w:tcPr>
            <w:tcW w:w="992" w:type="dxa"/>
          </w:tcPr>
          <w:p w14:paraId="5DB1E089" w14:textId="54F74142" w:rsidR="0005279B" w:rsidRPr="0005279B" w:rsidRDefault="0005279B" w:rsidP="0005279B">
            <w:pPr>
              <w:spacing w:before="30" w:after="30" w:line="220" w:lineRule="atLeast"/>
              <w:jc w:val="right"/>
              <w:rPr>
                <w:rFonts w:eastAsia="Times New Roman" w:cs="Arial"/>
                <w:sz w:val="17"/>
                <w:szCs w:val="17"/>
                <w:lang w:eastAsia="en-AU"/>
              </w:rPr>
            </w:pPr>
            <w:r w:rsidRPr="0005279B">
              <w:rPr>
                <w:rFonts w:cs="Arial"/>
                <w:sz w:val="17"/>
                <w:szCs w:val="17"/>
              </w:rPr>
              <w:t>3,779,459</w:t>
            </w:r>
          </w:p>
        </w:tc>
      </w:tr>
      <w:tr w:rsidR="0005279B" w:rsidRPr="004D70A2" w14:paraId="730EBF5B" w14:textId="77777777" w:rsidTr="00C76572">
        <w:tc>
          <w:tcPr>
            <w:tcW w:w="5108" w:type="dxa"/>
            <w:tcBorders>
              <w:top w:val="single" w:sz="4" w:space="0" w:color="auto"/>
              <w:bottom w:val="single" w:sz="12" w:space="0" w:color="auto"/>
            </w:tcBorders>
          </w:tcPr>
          <w:p w14:paraId="7208DD6C" w14:textId="64849FD2" w:rsidR="0005279B" w:rsidRPr="003D4F01" w:rsidRDefault="0005279B" w:rsidP="0005279B">
            <w:pPr>
              <w:spacing w:before="30" w:after="30" w:line="220" w:lineRule="atLeast"/>
              <w:rPr>
                <w:rFonts w:eastAsia="Times New Roman" w:cs="Arial"/>
                <w:b/>
                <w:sz w:val="17"/>
                <w:szCs w:val="17"/>
                <w:lang w:eastAsia="en-AU"/>
              </w:rPr>
            </w:pPr>
            <w:r w:rsidRPr="003D4F01">
              <w:rPr>
                <w:rFonts w:cs="Arial"/>
                <w:b/>
                <w:sz w:val="17"/>
                <w:szCs w:val="17"/>
              </w:rPr>
              <w:t xml:space="preserve">Total </w:t>
            </w:r>
            <w:r w:rsidR="00B318BD">
              <w:rPr>
                <w:rFonts w:cs="Arial"/>
                <w:b/>
                <w:sz w:val="17"/>
                <w:szCs w:val="17"/>
              </w:rPr>
              <w:t>c</w:t>
            </w:r>
            <w:r w:rsidRPr="003D4F01">
              <w:rPr>
                <w:rFonts w:cs="Arial"/>
                <w:b/>
                <w:sz w:val="17"/>
                <w:szCs w:val="17"/>
              </w:rPr>
              <w:t>ontractors</w:t>
            </w:r>
          </w:p>
        </w:tc>
        <w:tc>
          <w:tcPr>
            <w:tcW w:w="993" w:type="dxa"/>
            <w:tcBorders>
              <w:top w:val="single" w:sz="4" w:space="0" w:color="auto"/>
              <w:bottom w:val="single" w:sz="12" w:space="0" w:color="auto"/>
            </w:tcBorders>
            <w:shd w:val="clear" w:color="auto" w:fill="D9D9D9" w:themeFill="background1" w:themeFillShade="D9"/>
          </w:tcPr>
          <w:p w14:paraId="59236627" w14:textId="2C8F7531" w:rsidR="0005279B" w:rsidRPr="0005279B" w:rsidRDefault="0005279B" w:rsidP="0005279B">
            <w:pPr>
              <w:spacing w:before="30" w:after="30" w:line="220" w:lineRule="atLeast"/>
              <w:jc w:val="right"/>
              <w:rPr>
                <w:rFonts w:eastAsia="Times New Roman" w:cs="Arial"/>
                <w:b/>
                <w:sz w:val="17"/>
                <w:szCs w:val="17"/>
                <w:lang w:eastAsia="en-AU"/>
              </w:rPr>
            </w:pPr>
            <w:r w:rsidRPr="0005279B">
              <w:rPr>
                <w:rFonts w:cs="Arial"/>
                <w:b/>
                <w:bCs/>
                <w:sz w:val="17"/>
                <w:szCs w:val="17"/>
              </w:rPr>
              <w:t>5,997,385</w:t>
            </w:r>
          </w:p>
        </w:tc>
        <w:tc>
          <w:tcPr>
            <w:tcW w:w="992" w:type="dxa"/>
            <w:tcBorders>
              <w:top w:val="single" w:sz="4" w:space="0" w:color="auto"/>
              <w:bottom w:val="single" w:sz="12" w:space="0" w:color="auto"/>
            </w:tcBorders>
          </w:tcPr>
          <w:p w14:paraId="3E12D1FD" w14:textId="202FC17D" w:rsidR="0005279B" w:rsidRPr="0005279B" w:rsidRDefault="0005279B" w:rsidP="0005279B">
            <w:pPr>
              <w:spacing w:before="30" w:after="30" w:line="220" w:lineRule="atLeast"/>
              <w:jc w:val="right"/>
              <w:rPr>
                <w:rFonts w:eastAsia="Times New Roman" w:cs="Arial"/>
                <w:b/>
                <w:sz w:val="17"/>
                <w:szCs w:val="17"/>
                <w:lang w:eastAsia="en-AU"/>
              </w:rPr>
            </w:pPr>
            <w:r w:rsidRPr="0005279B">
              <w:rPr>
                <w:rFonts w:cs="Arial"/>
                <w:b/>
                <w:bCs/>
                <w:sz w:val="17"/>
                <w:szCs w:val="17"/>
              </w:rPr>
              <w:t>3,779,459</w:t>
            </w:r>
          </w:p>
        </w:tc>
      </w:tr>
    </w:tbl>
    <w:bookmarkEnd w:id="501"/>
    <w:p w14:paraId="17D00E35" w14:textId="4A145EB9" w:rsidR="00C76572" w:rsidRPr="004D70A2" w:rsidRDefault="00C76572" w:rsidP="00C76572">
      <w:pPr>
        <w:spacing w:before="240" w:after="240"/>
        <w:rPr>
          <w:rFonts w:cs="Arial"/>
          <w:szCs w:val="18"/>
        </w:rPr>
      </w:pPr>
      <w:r w:rsidRPr="004D70A2">
        <w:rPr>
          <w:rFonts w:cs="Arial"/>
          <w:szCs w:val="18"/>
        </w:rPr>
        <w:t xml:space="preserve">Contractors represent the costs incurred in normal operations. </w:t>
      </w:r>
      <w:r w:rsidR="00B318BD">
        <w:rPr>
          <w:rFonts w:cs="Arial"/>
          <w:szCs w:val="18"/>
        </w:rPr>
        <w:t>They</w:t>
      </w:r>
      <w:r w:rsidRPr="004D70A2">
        <w:rPr>
          <w:rFonts w:cs="Arial"/>
          <w:szCs w:val="18"/>
        </w:rPr>
        <w:t xml:space="preserve"> include the hire of temporary staff, contractors used to undertake regulatory functions, and contractors used to provide other services. </w:t>
      </w:r>
      <w:bookmarkStart w:id="502" w:name="_Toc15992111"/>
      <w:bookmarkStart w:id="503" w:name="_Toc15998349"/>
      <w:bookmarkStart w:id="504" w:name="_Toc16863598"/>
    </w:p>
    <w:p w14:paraId="23BDBC61" w14:textId="06CCA60D" w:rsidR="00C76572" w:rsidRPr="004D70A2" w:rsidRDefault="00C76572" w:rsidP="00EA20E1">
      <w:pPr>
        <w:pStyle w:val="ARHead5ST"/>
      </w:pPr>
      <w:r w:rsidRPr="004D70A2">
        <w:t>3.1.3</w:t>
      </w:r>
      <w:r w:rsidR="00B318BD">
        <w:t xml:space="preserve">. </w:t>
      </w:r>
      <w:r w:rsidRPr="004D70A2">
        <w:t>Supplies and services</w:t>
      </w:r>
      <w:bookmarkEnd w:id="502"/>
      <w:bookmarkEnd w:id="503"/>
      <w:bookmarkEnd w:id="504"/>
    </w:p>
    <w:tbl>
      <w:tblPr>
        <w:tblStyle w:val="TableGrid"/>
        <w:tblW w:w="709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992"/>
        <w:gridCol w:w="992"/>
        <w:gridCol w:w="992"/>
      </w:tblGrid>
      <w:tr w:rsidR="00C76572" w:rsidRPr="004D70A2" w14:paraId="1F977034" w14:textId="77777777" w:rsidTr="00C76572">
        <w:tc>
          <w:tcPr>
            <w:tcW w:w="4116" w:type="dxa"/>
            <w:shd w:val="clear" w:color="auto" w:fill="808080" w:themeFill="background1" w:themeFillShade="80"/>
          </w:tcPr>
          <w:p w14:paraId="40F0A6C3"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bookmarkStart w:id="505" w:name="_Hlk48302657"/>
          </w:p>
        </w:tc>
        <w:tc>
          <w:tcPr>
            <w:tcW w:w="992" w:type="dxa"/>
            <w:shd w:val="clear" w:color="auto" w:fill="808080" w:themeFill="background1" w:themeFillShade="80"/>
          </w:tcPr>
          <w:p w14:paraId="6B3A524A"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992" w:type="dxa"/>
            <w:shd w:val="clear" w:color="auto" w:fill="808080" w:themeFill="background1" w:themeFillShade="80"/>
          </w:tcPr>
          <w:p w14:paraId="3773DDB7" w14:textId="7B5555A1"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1D436C">
              <w:rPr>
                <w:rFonts w:eastAsia="Times New Roman" w:cs="Arial"/>
                <w:b/>
                <w:color w:val="FFFFFF" w:themeColor="background1"/>
                <w:sz w:val="17"/>
                <w:szCs w:val="17"/>
                <w:lang w:eastAsia="en-AU"/>
              </w:rPr>
              <w:t>2</w:t>
            </w:r>
          </w:p>
          <w:p w14:paraId="730D80A1"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shd w:val="clear" w:color="auto" w:fill="808080" w:themeFill="background1" w:themeFillShade="80"/>
          </w:tcPr>
          <w:p w14:paraId="680CA7CF" w14:textId="1DDDB81E"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w:t>
            </w:r>
            <w:r w:rsidR="001D436C">
              <w:rPr>
                <w:rFonts w:eastAsia="Times New Roman" w:cs="Arial"/>
                <w:b/>
                <w:color w:val="FFFFFF" w:themeColor="background1"/>
                <w:sz w:val="17"/>
                <w:szCs w:val="17"/>
                <w:lang w:eastAsia="en-AU"/>
              </w:rPr>
              <w:t>21</w:t>
            </w:r>
          </w:p>
          <w:p w14:paraId="488E8BD6"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964DFC" w:rsidRPr="004D70A2" w14:paraId="4B0AA6EE" w14:textId="77777777" w:rsidTr="00C76572">
        <w:tc>
          <w:tcPr>
            <w:tcW w:w="4116" w:type="dxa"/>
          </w:tcPr>
          <w:p w14:paraId="0FB83E1B" w14:textId="23459EE7"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Purchase of supplies and consumables</w:t>
            </w:r>
          </w:p>
        </w:tc>
        <w:tc>
          <w:tcPr>
            <w:tcW w:w="992" w:type="dxa"/>
            <w:shd w:val="clear" w:color="auto" w:fill="D9D9D9" w:themeFill="background1" w:themeFillShade="D9"/>
          </w:tcPr>
          <w:p w14:paraId="2A3342AA"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0B9137B9" w14:textId="7F4779D2"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92,104</w:t>
            </w:r>
          </w:p>
        </w:tc>
        <w:tc>
          <w:tcPr>
            <w:tcW w:w="992" w:type="dxa"/>
            <w:shd w:val="clear" w:color="auto" w:fill="D9D9D9" w:themeFill="background1" w:themeFillShade="D9"/>
          </w:tcPr>
          <w:p w14:paraId="5D135E04" w14:textId="0BC16C99"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108,755</w:t>
            </w:r>
          </w:p>
        </w:tc>
      </w:tr>
      <w:tr w:rsidR="00964DFC" w:rsidRPr="004D70A2" w14:paraId="41B2EE4D" w14:textId="77777777" w:rsidTr="00C76572">
        <w:tc>
          <w:tcPr>
            <w:tcW w:w="4116" w:type="dxa"/>
          </w:tcPr>
          <w:p w14:paraId="72B2CC61" w14:textId="5B6C6689"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Board member and committee fees</w:t>
            </w:r>
          </w:p>
        </w:tc>
        <w:tc>
          <w:tcPr>
            <w:tcW w:w="992" w:type="dxa"/>
            <w:shd w:val="clear" w:color="auto" w:fill="D9D9D9" w:themeFill="background1" w:themeFillShade="D9"/>
          </w:tcPr>
          <w:p w14:paraId="50578FDC"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4A36D70B" w14:textId="55CF316D"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241,600</w:t>
            </w:r>
          </w:p>
        </w:tc>
        <w:tc>
          <w:tcPr>
            <w:tcW w:w="992" w:type="dxa"/>
            <w:shd w:val="clear" w:color="auto" w:fill="D9D9D9" w:themeFill="background1" w:themeFillShade="D9"/>
          </w:tcPr>
          <w:p w14:paraId="34E49EF5" w14:textId="321B88E0"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248,286</w:t>
            </w:r>
          </w:p>
        </w:tc>
      </w:tr>
      <w:tr w:rsidR="00964DFC" w:rsidRPr="004D70A2" w14:paraId="7E974FA3" w14:textId="77777777" w:rsidTr="00C76572">
        <w:tc>
          <w:tcPr>
            <w:tcW w:w="4116" w:type="dxa"/>
          </w:tcPr>
          <w:p w14:paraId="086CDCE3" w14:textId="7EF41804"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Travel expenses</w:t>
            </w:r>
          </w:p>
        </w:tc>
        <w:tc>
          <w:tcPr>
            <w:tcW w:w="992" w:type="dxa"/>
            <w:shd w:val="clear" w:color="auto" w:fill="D9D9D9" w:themeFill="background1" w:themeFillShade="D9"/>
          </w:tcPr>
          <w:p w14:paraId="5362ACEE"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0B9116B5" w14:textId="3D767F70"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2,475</w:t>
            </w:r>
          </w:p>
        </w:tc>
        <w:tc>
          <w:tcPr>
            <w:tcW w:w="992" w:type="dxa"/>
            <w:shd w:val="clear" w:color="auto" w:fill="D9D9D9" w:themeFill="background1" w:themeFillShade="D9"/>
          </w:tcPr>
          <w:p w14:paraId="5820D4FA" w14:textId="56DDBED2"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1,161</w:t>
            </w:r>
          </w:p>
        </w:tc>
      </w:tr>
      <w:tr w:rsidR="00964DFC" w:rsidRPr="004D70A2" w14:paraId="36083EEF" w14:textId="77777777" w:rsidTr="00C76572">
        <w:tc>
          <w:tcPr>
            <w:tcW w:w="4116" w:type="dxa"/>
          </w:tcPr>
          <w:p w14:paraId="0DD711BC" w14:textId="3C865B54"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Printing expenses</w:t>
            </w:r>
          </w:p>
        </w:tc>
        <w:tc>
          <w:tcPr>
            <w:tcW w:w="992" w:type="dxa"/>
            <w:shd w:val="clear" w:color="auto" w:fill="D9D9D9" w:themeFill="background1" w:themeFillShade="D9"/>
          </w:tcPr>
          <w:p w14:paraId="0ED013F8"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5F9ACD2F" w14:textId="56680EE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13,843</w:t>
            </w:r>
          </w:p>
        </w:tc>
        <w:tc>
          <w:tcPr>
            <w:tcW w:w="992" w:type="dxa"/>
            <w:shd w:val="clear" w:color="auto" w:fill="D9D9D9" w:themeFill="background1" w:themeFillShade="D9"/>
          </w:tcPr>
          <w:p w14:paraId="50BE77D6" w14:textId="55071E2A"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28,987</w:t>
            </w:r>
          </w:p>
        </w:tc>
      </w:tr>
      <w:tr w:rsidR="00964DFC" w:rsidRPr="004D70A2" w14:paraId="33E5BD31" w14:textId="77777777" w:rsidTr="00C76572">
        <w:tc>
          <w:tcPr>
            <w:tcW w:w="4116" w:type="dxa"/>
          </w:tcPr>
          <w:p w14:paraId="756329C4" w14:textId="307E75E4"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Phone and postage</w:t>
            </w:r>
          </w:p>
        </w:tc>
        <w:tc>
          <w:tcPr>
            <w:tcW w:w="992" w:type="dxa"/>
            <w:shd w:val="clear" w:color="auto" w:fill="D9D9D9" w:themeFill="background1" w:themeFillShade="D9"/>
          </w:tcPr>
          <w:p w14:paraId="78464753"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3B2B368F" w14:textId="0523536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67,33</w:t>
            </w:r>
            <w:r w:rsidR="00C611D6">
              <w:rPr>
                <w:rFonts w:cs="Arial"/>
                <w:sz w:val="17"/>
                <w:szCs w:val="17"/>
              </w:rPr>
              <w:t>9</w:t>
            </w:r>
          </w:p>
        </w:tc>
        <w:tc>
          <w:tcPr>
            <w:tcW w:w="992" w:type="dxa"/>
            <w:shd w:val="clear" w:color="auto" w:fill="D9D9D9" w:themeFill="background1" w:themeFillShade="D9"/>
          </w:tcPr>
          <w:p w14:paraId="03D8EC16" w14:textId="4947DC70"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80,707</w:t>
            </w:r>
          </w:p>
        </w:tc>
      </w:tr>
      <w:tr w:rsidR="00964DFC" w:rsidRPr="004D70A2" w14:paraId="0376A5F3" w14:textId="77777777" w:rsidTr="00C76572">
        <w:tc>
          <w:tcPr>
            <w:tcW w:w="4116" w:type="dxa"/>
          </w:tcPr>
          <w:p w14:paraId="0F97D94B" w14:textId="1583A5D2"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Legal expenses</w:t>
            </w:r>
          </w:p>
        </w:tc>
        <w:tc>
          <w:tcPr>
            <w:tcW w:w="992" w:type="dxa"/>
            <w:shd w:val="clear" w:color="auto" w:fill="D9D9D9" w:themeFill="background1" w:themeFillShade="D9"/>
          </w:tcPr>
          <w:p w14:paraId="4F77D994"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43E2D99C" w14:textId="3C06F75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noProof/>
                <w:sz w:val="17"/>
                <w:szCs w:val="17"/>
              </w:rPr>
              <w:t>147,175</w:t>
            </w:r>
          </w:p>
        </w:tc>
        <w:tc>
          <w:tcPr>
            <w:tcW w:w="992" w:type="dxa"/>
            <w:shd w:val="clear" w:color="auto" w:fill="D9D9D9" w:themeFill="background1" w:themeFillShade="D9"/>
          </w:tcPr>
          <w:p w14:paraId="70C2FD27" w14:textId="0716C63C"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noProof/>
                <w:sz w:val="17"/>
                <w:szCs w:val="17"/>
              </w:rPr>
              <w:t>78,870</w:t>
            </w:r>
          </w:p>
        </w:tc>
      </w:tr>
      <w:tr w:rsidR="00964DFC" w:rsidRPr="004D70A2" w14:paraId="5A4DED90" w14:textId="77777777" w:rsidTr="00C76572">
        <w:tc>
          <w:tcPr>
            <w:tcW w:w="4116" w:type="dxa"/>
          </w:tcPr>
          <w:p w14:paraId="79C91A97" w14:textId="45651111"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Insurance</w:t>
            </w:r>
          </w:p>
        </w:tc>
        <w:tc>
          <w:tcPr>
            <w:tcW w:w="992" w:type="dxa"/>
            <w:shd w:val="clear" w:color="auto" w:fill="D9D9D9" w:themeFill="background1" w:themeFillShade="D9"/>
          </w:tcPr>
          <w:p w14:paraId="330DFF5A"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3B09FA22" w14:textId="026E8998"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26,966</w:t>
            </w:r>
          </w:p>
        </w:tc>
        <w:tc>
          <w:tcPr>
            <w:tcW w:w="992" w:type="dxa"/>
            <w:shd w:val="clear" w:color="auto" w:fill="D9D9D9" w:themeFill="background1" w:themeFillShade="D9"/>
          </w:tcPr>
          <w:p w14:paraId="08CDCD69" w14:textId="757FE80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26,304</w:t>
            </w:r>
          </w:p>
        </w:tc>
      </w:tr>
      <w:tr w:rsidR="00964DFC" w:rsidRPr="004D70A2" w14:paraId="4206BDEC" w14:textId="77777777" w:rsidTr="00C76572">
        <w:tc>
          <w:tcPr>
            <w:tcW w:w="4116" w:type="dxa"/>
          </w:tcPr>
          <w:p w14:paraId="7A9FA4E5" w14:textId="7BBEB7D4"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 xml:space="preserve">Minor equipment </w:t>
            </w:r>
          </w:p>
        </w:tc>
        <w:tc>
          <w:tcPr>
            <w:tcW w:w="992" w:type="dxa"/>
            <w:shd w:val="clear" w:color="auto" w:fill="D9D9D9" w:themeFill="background1" w:themeFillShade="D9"/>
          </w:tcPr>
          <w:p w14:paraId="5985E17F"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0028AC2B" w14:textId="1B253C0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116,782</w:t>
            </w:r>
          </w:p>
        </w:tc>
        <w:tc>
          <w:tcPr>
            <w:tcW w:w="992" w:type="dxa"/>
            <w:shd w:val="clear" w:color="auto" w:fill="D9D9D9" w:themeFill="background1" w:themeFillShade="D9"/>
          </w:tcPr>
          <w:p w14:paraId="336197BB" w14:textId="3DD24511"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3,977</w:t>
            </w:r>
          </w:p>
        </w:tc>
      </w:tr>
      <w:tr w:rsidR="00964DFC" w:rsidRPr="004D70A2" w14:paraId="00C286F9" w14:textId="77777777" w:rsidTr="00C76572">
        <w:tc>
          <w:tcPr>
            <w:tcW w:w="4116" w:type="dxa"/>
          </w:tcPr>
          <w:p w14:paraId="17B0D88F" w14:textId="783D83DE"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Accommodation expenses</w:t>
            </w:r>
            <w:r w:rsidRPr="00964DFC">
              <w:rPr>
                <w:rFonts w:cs="Arial"/>
                <w:i/>
                <w:iCs/>
                <w:sz w:val="17"/>
                <w:szCs w:val="17"/>
                <w:vertAlign w:val="superscript"/>
              </w:rPr>
              <w:t>(a)</w:t>
            </w:r>
          </w:p>
        </w:tc>
        <w:tc>
          <w:tcPr>
            <w:tcW w:w="992" w:type="dxa"/>
            <w:shd w:val="clear" w:color="auto" w:fill="D9D9D9" w:themeFill="background1" w:themeFillShade="D9"/>
          </w:tcPr>
          <w:p w14:paraId="7670A6E9"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5AC024FD" w14:textId="6656A01D"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536,890</w:t>
            </w:r>
          </w:p>
        </w:tc>
        <w:tc>
          <w:tcPr>
            <w:tcW w:w="992" w:type="dxa"/>
            <w:shd w:val="clear" w:color="auto" w:fill="D9D9D9" w:themeFill="background1" w:themeFillShade="D9"/>
          </w:tcPr>
          <w:p w14:paraId="1857F0EE" w14:textId="314240FD"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536,890</w:t>
            </w:r>
          </w:p>
        </w:tc>
      </w:tr>
      <w:tr w:rsidR="00964DFC" w:rsidRPr="004D70A2" w14:paraId="75C49729" w14:textId="77777777" w:rsidTr="00C76572">
        <w:tc>
          <w:tcPr>
            <w:tcW w:w="4116" w:type="dxa"/>
          </w:tcPr>
          <w:p w14:paraId="41C0ADE3" w14:textId="5AFBF7FE"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Advertising</w:t>
            </w:r>
          </w:p>
        </w:tc>
        <w:tc>
          <w:tcPr>
            <w:tcW w:w="992" w:type="dxa"/>
            <w:shd w:val="clear" w:color="auto" w:fill="D9D9D9" w:themeFill="background1" w:themeFillShade="D9"/>
          </w:tcPr>
          <w:p w14:paraId="17DBB67C" w14:textId="77777777" w:rsidR="00964DFC" w:rsidRPr="00964DFC" w:rsidRDefault="00964DFC" w:rsidP="00964DFC">
            <w:pPr>
              <w:spacing w:before="30" w:after="30" w:line="220" w:lineRule="atLeast"/>
              <w:jc w:val="right"/>
              <w:rPr>
                <w:rFonts w:eastAsia="Times New Roman" w:cs="Arial"/>
                <w:sz w:val="17"/>
                <w:szCs w:val="17"/>
                <w:lang w:eastAsia="en-AU"/>
              </w:rPr>
            </w:pPr>
          </w:p>
        </w:tc>
        <w:tc>
          <w:tcPr>
            <w:tcW w:w="992" w:type="dxa"/>
          </w:tcPr>
          <w:p w14:paraId="62F469E5" w14:textId="49201F58"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28,404</w:t>
            </w:r>
          </w:p>
        </w:tc>
        <w:tc>
          <w:tcPr>
            <w:tcW w:w="992" w:type="dxa"/>
            <w:shd w:val="clear" w:color="auto" w:fill="D9D9D9" w:themeFill="background1" w:themeFillShade="D9"/>
          </w:tcPr>
          <w:p w14:paraId="558F4E88" w14:textId="158516AE"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9,862</w:t>
            </w:r>
          </w:p>
        </w:tc>
      </w:tr>
      <w:tr w:rsidR="00964DFC" w:rsidRPr="004D70A2" w14:paraId="51ADA624" w14:textId="77777777" w:rsidTr="00C76572">
        <w:tc>
          <w:tcPr>
            <w:tcW w:w="4116" w:type="dxa"/>
          </w:tcPr>
          <w:p w14:paraId="11E80558" w14:textId="4DA4BFD8"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Ex gratia expense</w:t>
            </w:r>
          </w:p>
        </w:tc>
        <w:tc>
          <w:tcPr>
            <w:tcW w:w="992" w:type="dxa"/>
            <w:shd w:val="clear" w:color="auto" w:fill="D9D9D9" w:themeFill="background1" w:themeFillShade="D9"/>
          </w:tcPr>
          <w:p w14:paraId="0D21C7C8" w14:textId="4CC50E3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8.1</w:t>
            </w:r>
          </w:p>
        </w:tc>
        <w:tc>
          <w:tcPr>
            <w:tcW w:w="992" w:type="dxa"/>
          </w:tcPr>
          <w:p w14:paraId="63F9E9B8" w14:textId="744E9C9F"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293,463</w:t>
            </w:r>
          </w:p>
        </w:tc>
        <w:tc>
          <w:tcPr>
            <w:tcW w:w="992" w:type="dxa"/>
            <w:shd w:val="clear" w:color="auto" w:fill="D9D9D9" w:themeFill="background1" w:themeFillShade="D9"/>
          </w:tcPr>
          <w:p w14:paraId="05881C2D" w14:textId="2A92DD77"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557,493</w:t>
            </w:r>
          </w:p>
        </w:tc>
      </w:tr>
      <w:tr w:rsidR="00964DFC" w:rsidRPr="004D70A2" w14:paraId="37BF081C" w14:textId="77777777" w:rsidTr="00C76572">
        <w:tc>
          <w:tcPr>
            <w:tcW w:w="4116" w:type="dxa"/>
            <w:tcBorders>
              <w:bottom w:val="single" w:sz="4" w:space="0" w:color="auto"/>
            </w:tcBorders>
          </w:tcPr>
          <w:p w14:paraId="0DCB8AF9" w14:textId="3E3CC681" w:rsidR="00964DFC" w:rsidRPr="00964DFC" w:rsidRDefault="00964DFC" w:rsidP="00964DFC">
            <w:pPr>
              <w:spacing w:before="30" w:after="30" w:line="220" w:lineRule="atLeast"/>
              <w:rPr>
                <w:rFonts w:eastAsia="Times New Roman" w:cs="Arial"/>
                <w:sz w:val="17"/>
                <w:szCs w:val="17"/>
                <w:lang w:eastAsia="en-AU"/>
              </w:rPr>
            </w:pPr>
            <w:r w:rsidRPr="00964DFC">
              <w:rPr>
                <w:rFonts w:cs="Arial"/>
                <w:sz w:val="17"/>
                <w:szCs w:val="17"/>
              </w:rPr>
              <w:t xml:space="preserve">Audit </w:t>
            </w:r>
            <w:r w:rsidR="000200B6">
              <w:rPr>
                <w:rFonts w:cs="Arial"/>
                <w:sz w:val="17"/>
                <w:szCs w:val="17"/>
              </w:rPr>
              <w:t>f</w:t>
            </w:r>
            <w:r w:rsidRPr="00964DFC">
              <w:rPr>
                <w:rFonts w:cs="Arial"/>
                <w:sz w:val="17"/>
                <w:szCs w:val="17"/>
              </w:rPr>
              <w:t>ees</w:t>
            </w:r>
          </w:p>
        </w:tc>
        <w:tc>
          <w:tcPr>
            <w:tcW w:w="992" w:type="dxa"/>
            <w:tcBorders>
              <w:bottom w:val="single" w:sz="4" w:space="0" w:color="auto"/>
            </w:tcBorders>
            <w:shd w:val="clear" w:color="auto" w:fill="D9D9D9" w:themeFill="background1" w:themeFillShade="D9"/>
          </w:tcPr>
          <w:p w14:paraId="549F2868" w14:textId="3DCEE8CD"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8.5</w:t>
            </w:r>
          </w:p>
        </w:tc>
        <w:tc>
          <w:tcPr>
            <w:tcW w:w="992" w:type="dxa"/>
            <w:tcBorders>
              <w:bottom w:val="single" w:sz="4" w:space="0" w:color="auto"/>
            </w:tcBorders>
          </w:tcPr>
          <w:p w14:paraId="78DDEF3A" w14:textId="508075D0"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34,000</w:t>
            </w:r>
          </w:p>
        </w:tc>
        <w:tc>
          <w:tcPr>
            <w:tcW w:w="992" w:type="dxa"/>
            <w:tcBorders>
              <w:bottom w:val="single" w:sz="4" w:space="0" w:color="auto"/>
            </w:tcBorders>
            <w:shd w:val="clear" w:color="auto" w:fill="D9D9D9" w:themeFill="background1" w:themeFillShade="D9"/>
          </w:tcPr>
          <w:p w14:paraId="752F6EEA" w14:textId="5BF1EE1C" w:rsidR="00964DFC" w:rsidRPr="00964DFC" w:rsidRDefault="00964DFC" w:rsidP="00964DFC">
            <w:pPr>
              <w:spacing w:before="30" w:after="30" w:line="220" w:lineRule="atLeast"/>
              <w:jc w:val="right"/>
              <w:rPr>
                <w:rFonts w:eastAsia="Times New Roman" w:cs="Arial"/>
                <w:sz w:val="17"/>
                <w:szCs w:val="17"/>
                <w:lang w:eastAsia="en-AU"/>
              </w:rPr>
            </w:pPr>
            <w:r w:rsidRPr="00964DFC">
              <w:rPr>
                <w:rFonts w:cs="Arial"/>
                <w:sz w:val="17"/>
                <w:szCs w:val="17"/>
              </w:rPr>
              <w:t>33,000</w:t>
            </w:r>
          </w:p>
        </w:tc>
      </w:tr>
      <w:tr w:rsidR="00964DFC" w:rsidRPr="004D70A2" w14:paraId="4AA1443E" w14:textId="77777777" w:rsidTr="00C76572">
        <w:tc>
          <w:tcPr>
            <w:tcW w:w="4116" w:type="dxa"/>
            <w:tcBorders>
              <w:top w:val="single" w:sz="4" w:space="0" w:color="auto"/>
              <w:bottom w:val="single" w:sz="12" w:space="0" w:color="auto"/>
            </w:tcBorders>
          </w:tcPr>
          <w:p w14:paraId="36A6F2D0" w14:textId="23582837" w:rsidR="00964DFC" w:rsidRPr="00964DFC" w:rsidRDefault="00964DFC" w:rsidP="00964DFC">
            <w:pPr>
              <w:spacing w:before="30" w:after="30" w:line="220" w:lineRule="atLeast"/>
              <w:rPr>
                <w:rFonts w:eastAsia="Times New Roman" w:cs="Arial"/>
                <w:b/>
                <w:sz w:val="17"/>
                <w:szCs w:val="17"/>
                <w:lang w:eastAsia="en-AU"/>
              </w:rPr>
            </w:pPr>
            <w:r w:rsidRPr="00964DFC">
              <w:rPr>
                <w:rFonts w:cs="Arial"/>
                <w:b/>
                <w:sz w:val="17"/>
                <w:szCs w:val="17"/>
              </w:rPr>
              <w:t xml:space="preserve">Total </w:t>
            </w:r>
            <w:r w:rsidR="000200B6">
              <w:rPr>
                <w:rFonts w:cs="Arial"/>
                <w:b/>
                <w:sz w:val="17"/>
                <w:szCs w:val="17"/>
              </w:rPr>
              <w:t>s</w:t>
            </w:r>
            <w:r w:rsidRPr="00964DFC">
              <w:rPr>
                <w:rFonts w:cs="Arial"/>
                <w:b/>
                <w:sz w:val="17"/>
                <w:szCs w:val="17"/>
              </w:rPr>
              <w:t>upplies and services</w:t>
            </w:r>
          </w:p>
        </w:tc>
        <w:tc>
          <w:tcPr>
            <w:tcW w:w="992" w:type="dxa"/>
            <w:tcBorders>
              <w:top w:val="single" w:sz="4" w:space="0" w:color="auto"/>
              <w:bottom w:val="single" w:sz="12" w:space="0" w:color="auto"/>
            </w:tcBorders>
            <w:shd w:val="clear" w:color="auto" w:fill="D9D9D9" w:themeFill="background1" w:themeFillShade="D9"/>
          </w:tcPr>
          <w:p w14:paraId="3DBDEAD5" w14:textId="77777777" w:rsidR="00964DFC" w:rsidRPr="00964DFC" w:rsidRDefault="00964DFC" w:rsidP="00964DFC">
            <w:pPr>
              <w:spacing w:before="30" w:after="30" w:line="220" w:lineRule="atLeast"/>
              <w:jc w:val="right"/>
              <w:rPr>
                <w:rFonts w:eastAsia="Times New Roman" w:cs="Arial"/>
                <w:b/>
                <w:sz w:val="17"/>
                <w:szCs w:val="17"/>
                <w:lang w:eastAsia="en-AU"/>
              </w:rPr>
            </w:pPr>
          </w:p>
        </w:tc>
        <w:tc>
          <w:tcPr>
            <w:tcW w:w="992" w:type="dxa"/>
            <w:tcBorders>
              <w:top w:val="single" w:sz="4" w:space="0" w:color="auto"/>
              <w:bottom w:val="single" w:sz="12" w:space="0" w:color="auto"/>
            </w:tcBorders>
          </w:tcPr>
          <w:p w14:paraId="39E6BBFB" w14:textId="51DAFBB4" w:rsidR="00964DFC" w:rsidRPr="00964DFC" w:rsidRDefault="00964DFC" w:rsidP="00964DFC">
            <w:pPr>
              <w:spacing w:before="30" w:after="30" w:line="220" w:lineRule="atLeast"/>
              <w:jc w:val="right"/>
              <w:rPr>
                <w:rFonts w:eastAsia="Times New Roman" w:cs="Arial"/>
                <w:b/>
                <w:sz w:val="17"/>
                <w:szCs w:val="17"/>
                <w:lang w:eastAsia="en-AU"/>
              </w:rPr>
            </w:pPr>
            <w:r w:rsidRPr="00964DFC">
              <w:rPr>
                <w:rFonts w:cs="Arial"/>
                <w:b/>
                <w:bCs/>
                <w:sz w:val="17"/>
                <w:szCs w:val="17"/>
              </w:rPr>
              <w:t>1,601,041</w:t>
            </w:r>
          </w:p>
        </w:tc>
        <w:tc>
          <w:tcPr>
            <w:tcW w:w="992" w:type="dxa"/>
            <w:tcBorders>
              <w:top w:val="single" w:sz="4" w:space="0" w:color="auto"/>
              <w:bottom w:val="single" w:sz="12" w:space="0" w:color="auto"/>
            </w:tcBorders>
            <w:shd w:val="clear" w:color="auto" w:fill="D9D9D9" w:themeFill="background1" w:themeFillShade="D9"/>
          </w:tcPr>
          <w:p w14:paraId="63C6546A" w14:textId="1A423EE6" w:rsidR="00964DFC" w:rsidRPr="00964DFC" w:rsidRDefault="00964DFC" w:rsidP="00964DFC">
            <w:pPr>
              <w:spacing w:before="30" w:after="30" w:line="220" w:lineRule="atLeast"/>
              <w:jc w:val="right"/>
              <w:rPr>
                <w:rFonts w:eastAsia="Times New Roman" w:cs="Arial"/>
                <w:b/>
                <w:sz w:val="17"/>
                <w:szCs w:val="17"/>
                <w:lang w:eastAsia="en-AU"/>
              </w:rPr>
            </w:pPr>
            <w:r w:rsidRPr="00964DFC">
              <w:rPr>
                <w:rFonts w:cs="Arial"/>
                <w:b/>
                <w:bCs/>
                <w:sz w:val="17"/>
                <w:szCs w:val="17"/>
              </w:rPr>
              <w:t>1,714,292</w:t>
            </w:r>
          </w:p>
        </w:tc>
      </w:tr>
    </w:tbl>
    <w:bookmarkEnd w:id="505"/>
    <w:p w14:paraId="27C3E148" w14:textId="7553D545" w:rsidR="00C76572" w:rsidRPr="004D70A2" w:rsidRDefault="00CE46C4" w:rsidP="00C4381D">
      <w:pPr>
        <w:spacing w:after="0" w:line="240" w:lineRule="auto"/>
        <w:ind w:left="720" w:hanging="720"/>
        <w:rPr>
          <w:rFonts w:cs="Arial"/>
          <w:b/>
          <w:szCs w:val="18"/>
        </w:rPr>
      </w:pPr>
      <w:r w:rsidRPr="004D70A2">
        <w:rPr>
          <w:rFonts w:eastAsia="Calibri" w:cs="Times New Roman"/>
          <w:sz w:val="16"/>
          <w:szCs w:val="20"/>
        </w:rPr>
        <w:t>Note:</w:t>
      </w:r>
      <w:r w:rsidRPr="004D70A2">
        <w:rPr>
          <w:rFonts w:eastAsia="Calibri" w:cs="Times New Roman"/>
          <w:sz w:val="16"/>
          <w:szCs w:val="20"/>
        </w:rPr>
        <w:tab/>
      </w:r>
      <w:r w:rsidR="00C76572" w:rsidRPr="004D70A2">
        <w:rPr>
          <w:rFonts w:cs="Arial"/>
          <w:bCs/>
          <w:sz w:val="16"/>
          <w:szCs w:val="16"/>
        </w:rPr>
        <w:t xml:space="preserve">(a) Accommodation expenses are received free of charge (refer to </w:t>
      </w:r>
      <w:r w:rsidR="008D6DAB">
        <w:rPr>
          <w:rFonts w:cs="Arial"/>
          <w:bCs/>
          <w:sz w:val="16"/>
          <w:szCs w:val="16"/>
        </w:rPr>
        <w:t>N</w:t>
      </w:r>
      <w:r w:rsidR="00C76572" w:rsidRPr="004D70A2">
        <w:rPr>
          <w:rFonts w:cs="Arial"/>
          <w:bCs/>
          <w:sz w:val="16"/>
          <w:szCs w:val="16"/>
        </w:rPr>
        <w:t>ote 2.2.3)</w:t>
      </w:r>
      <w:r w:rsidR="000200B6">
        <w:rPr>
          <w:rFonts w:cs="Arial"/>
          <w:bCs/>
          <w:sz w:val="16"/>
          <w:szCs w:val="16"/>
        </w:rPr>
        <w:t>.</w:t>
      </w:r>
    </w:p>
    <w:p w14:paraId="20A64A12" w14:textId="77777777" w:rsidR="00C76572" w:rsidRPr="004D70A2" w:rsidRDefault="00C76572" w:rsidP="00C76572">
      <w:pPr>
        <w:spacing w:after="240"/>
        <w:rPr>
          <w:rFonts w:cs="Arial"/>
          <w:szCs w:val="18"/>
        </w:rPr>
      </w:pPr>
      <w:r w:rsidRPr="004D70A2">
        <w:rPr>
          <w:rFonts w:cs="Arial"/>
          <w:b/>
          <w:szCs w:val="18"/>
        </w:rPr>
        <w:t>Supplies and services</w:t>
      </w:r>
      <w:r w:rsidRPr="004D70A2">
        <w:rPr>
          <w:rFonts w:cs="Arial"/>
          <w:szCs w:val="18"/>
        </w:rPr>
        <w:t xml:space="preserve"> are recognised as an expense in the reporting period in which they are incurred. </w:t>
      </w:r>
    </w:p>
    <w:p w14:paraId="5707B214" w14:textId="77777777" w:rsidR="00C611D6" w:rsidRDefault="00C611D6">
      <w:pPr>
        <w:rPr>
          <w:sz w:val="32"/>
          <w:szCs w:val="40"/>
        </w:rPr>
      </w:pPr>
      <w:r>
        <w:rPr>
          <w:sz w:val="32"/>
          <w:szCs w:val="40"/>
        </w:rPr>
        <w:br w:type="page"/>
      </w:r>
    </w:p>
    <w:p w14:paraId="26744FE2" w14:textId="250C7D1A" w:rsidR="00C76572" w:rsidRPr="008556AE" w:rsidRDefault="00C76572" w:rsidP="007349AA">
      <w:pPr>
        <w:pStyle w:val="ARHead3ST"/>
      </w:pPr>
      <w:bookmarkStart w:id="506" w:name="_Toc115252887"/>
      <w:r w:rsidRPr="008556AE">
        <w:lastRenderedPageBreak/>
        <w:t>Note 4.</w:t>
      </w:r>
      <w:r w:rsidR="000200B6" w:rsidRPr="008556AE">
        <w:t xml:space="preserve"> </w:t>
      </w:r>
      <w:r w:rsidRPr="008556AE">
        <w:t>Key assets available to support output delivery</w:t>
      </w:r>
      <w:bookmarkEnd w:id="506"/>
    </w:p>
    <w:p w14:paraId="5729658B" w14:textId="59B0A4E5" w:rsidR="00C76572" w:rsidRPr="00751A58" w:rsidRDefault="00C76572" w:rsidP="00C76572">
      <w:pPr>
        <w:spacing w:after="240"/>
      </w:pPr>
      <w:r w:rsidRPr="00751A58">
        <w:rPr>
          <w:rFonts w:cs="Arial"/>
          <w:szCs w:val="18"/>
        </w:rPr>
        <w:t>The VRQA controls intangible assets that are utilised in fulfilling its objectives and conducting its activities. They represent the resources that have been entrusted to the VRQA to be utilised for delivery of those outputs.</w:t>
      </w:r>
    </w:p>
    <w:p w14:paraId="6A297A88" w14:textId="2CE6ABC4" w:rsidR="00C76572" w:rsidRPr="008556AE" w:rsidRDefault="00C76572" w:rsidP="00EA20E1">
      <w:pPr>
        <w:pStyle w:val="ARHead4ST"/>
      </w:pPr>
      <w:bookmarkStart w:id="507" w:name="_Toc15992112"/>
      <w:bookmarkStart w:id="508" w:name="_Toc15998350"/>
      <w:bookmarkStart w:id="509" w:name="_Toc16863599"/>
      <w:r w:rsidRPr="008556AE">
        <w:t>4.1</w:t>
      </w:r>
      <w:r w:rsidR="00632AB7" w:rsidRPr="008556AE">
        <w:t xml:space="preserve">. </w:t>
      </w:r>
      <w:r w:rsidRPr="008556AE">
        <w:t>Intangible assets</w:t>
      </w:r>
      <w:bookmarkEnd w:id="507"/>
      <w:bookmarkEnd w:id="508"/>
      <w:bookmarkEnd w:id="509"/>
    </w:p>
    <w:tbl>
      <w:tblPr>
        <w:tblStyle w:val="TableGrid3"/>
        <w:tblW w:w="7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3"/>
        <w:gridCol w:w="1349"/>
        <w:gridCol w:w="1349"/>
      </w:tblGrid>
      <w:tr w:rsidR="00C76572" w:rsidRPr="004D70A2" w14:paraId="3D6DAFCA" w14:textId="77777777" w:rsidTr="00C76572">
        <w:tc>
          <w:tcPr>
            <w:tcW w:w="4683" w:type="dxa"/>
            <w:shd w:val="clear" w:color="auto" w:fill="808080" w:themeFill="background1" w:themeFillShade="80"/>
          </w:tcPr>
          <w:p w14:paraId="544EA8F8" w14:textId="77777777" w:rsidR="00C76572" w:rsidRPr="004D70A2" w:rsidRDefault="00C76572" w:rsidP="00C76572">
            <w:pPr>
              <w:spacing w:before="20" w:after="20"/>
              <w:ind w:left="170" w:hanging="170"/>
              <w:jc w:val="right"/>
              <w:rPr>
                <w:rFonts w:cs="Arial"/>
                <w:b/>
                <w:color w:val="FFFFFF" w:themeColor="background1"/>
                <w:sz w:val="17"/>
                <w:szCs w:val="17"/>
              </w:rPr>
            </w:pPr>
          </w:p>
        </w:tc>
        <w:tc>
          <w:tcPr>
            <w:tcW w:w="1349" w:type="dxa"/>
            <w:shd w:val="clear" w:color="auto" w:fill="808080" w:themeFill="background1" w:themeFillShade="80"/>
          </w:tcPr>
          <w:p w14:paraId="68B50BB5" w14:textId="5FDF220D" w:rsidR="00C76572" w:rsidRPr="004D70A2" w:rsidRDefault="00C76572" w:rsidP="00C76572">
            <w:pPr>
              <w:spacing w:before="20" w:after="20"/>
              <w:jc w:val="right"/>
              <w:rPr>
                <w:rFonts w:cs="Arial"/>
                <w:b/>
                <w:color w:val="FFFFFF" w:themeColor="background1"/>
                <w:sz w:val="17"/>
                <w:szCs w:val="17"/>
              </w:rPr>
            </w:pPr>
            <w:r w:rsidRPr="004D70A2">
              <w:rPr>
                <w:rFonts w:cs="Arial"/>
                <w:b/>
                <w:color w:val="FFFFFF" w:themeColor="background1"/>
                <w:sz w:val="17"/>
                <w:szCs w:val="17"/>
              </w:rPr>
              <w:t>202</w:t>
            </w:r>
            <w:r w:rsidR="00966E51">
              <w:rPr>
                <w:rFonts w:cs="Arial"/>
                <w:b/>
                <w:color w:val="FFFFFF" w:themeColor="background1"/>
                <w:sz w:val="17"/>
                <w:szCs w:val="17"/>
              </w:rPr>
              <w:t>2</w:t>
            </w:r>
          </w:p>
          <w:p w14:paraId="048F01E3" w14:textId="77777777" w:rsidR="00C76572" w:rsidRPr="004D70A2" w:rsidRDefault="00C76572" w:rsidP="00C76572">
            <w:pPr>
              <w:spacing w:before="20" w:after="20"/>
              <w:jc w:val="right"/>
              <w:rPr>
                <w:rFonts w:cs="Arial"/>
                <w:b/>
                <w:color w:val="FFFFFF" w:themeColor="background1"/>
                <w:sz w:val="17"/>
                <w:szCs w:val="17"/>
              </w:rPr>
            </w:pPr>
            <w:r w:rsidRPr="004D70A2">
              <w:rPr>
                <w:rFonts w:cs="Arial"/>
                <w:b/>
                <w:color w:val="FFFFFF" w:themeColor="background1"/>
                <w:sz w:val="17"/>
                <w:szCs w:val="17"/>
              </w:rPr>
              <w:t>$</w:t>
            </w:r>
          </w:p>
        </w:tc>
        <w:tc>
          <w:tcPr>
            <w:tcW w:w="1349" w:type="dxa"/>
            <w:shd w:val="clear" w:color="auto" w:fill="808080" w:themeFill="background1" w:themeFillShade="80"/>
          </w:tcPr>
          <w:p w14:paraId="7D4820DA" w14:textId="0313289C" w:rsidR="00C76572" w:rsidRPr="004D70A2" w:rsidRDefault="00C76572" w:rsidP="00C76572">
            <w:pPr>
              <w:spacing w:before="20" w:after="20"/>
              <w:jc w:val="right"/>
              <w:rPr>
                <w:rFonts w:cs="Arial"/>
                <w:b/>
                <w:color w:val="FFFFFF" w:themeColor="background1"/>
                <w:sz w:val="17"/>
                <w:szCs w:val="17"/>
              </w:rPr>
            </w:pPr>
            <w:r w:rsidRPr="004D70A2">
              <w:rPr>
                <w:rFonts w:cs="Arial"/>
                <w:b/>
                <w:color w:val="FFFFFF" w:themeColor="background1"/>
                <w:sz w:val="17"/>
                <w:szCs w:val="17"/>
              </w:rPr>
              <w:t>202</w:t>
            </w:r>
            <w:r w:rsidR="00966E51">
              <w:rPr>
                <w:rFonts w:cs="Arial"/>
                <w:b/>
                <w:color w:val="FFFFFF" w:themeColor="background1"/>
                <w:sz w:val="17"/>
                <w:szCs w:val="17"/>
              </w:rPr>
              <w:t>1</w:t>
            </w:r>
          </w:p>
          <w:p w14:paraId="53213EA9" w14:textId="77777777" w:rsidR="00C76572" w:rsidRPr="004D70A2" w:rsidRDefault="00C76572" w:rsidP="00C76572">
            <w:pPr>
              <w:spacing w:before="20" w:after="20"/>
              <w:jc w:val="right"/>
              <w:rPr>
                <w:rFonts w:cs="Arial"/>
                <w:b/>
                <w:color w:val="FFFFFF" w:themeColor="background1"/>
                <w:sz w:val="17"/>
                <w:szCs w:val="17"/>
              </w:rPr>
            </w:pPr>
            <w:r w:rsidRPr="004D70A2">
              <w:rPr>
                <w:rFonts w:cs="Arial"/>
                <w:b/>
                <w:color w:val="FFFFFF" w:themeColor="background1"/>
                <w:sz w:val="17"/>
                <w:szCs w:val="17"/>
              </w:rPr>
              <w:t>$</w:t>
            </w:r>
          </w:p>
        </w:tc>
      </w:tr>
      <w:tr w:rsidR="003303EA" w:rsidRPr="004D70A2" w14:paraId="5E9A13B5" w14:textId="77777777" w:rsidTr="00C76572">
        <w:tc>
          <w:tcPr>
            <w:tcW w:w="4683" w:type="dxa"/>
          </w:tcPr>
          <w:p w14:paraId="33FD9C6B" w14:textId="1F6299BE" w:rsidR="003303EA" w:rsidRPr="003303EA" w:rsidRDefault="003303EA" w:rsidP="003303EA">
            <w:pPr>
              <w:spacing w:before="30" w:after="30"/>
              <w:rPr>
                <w:rFonts w:cs="Arial"/>
                <w:sz w:val="17"/>
                <w:szCs w:val="17"/>
              </w:rPr>
            </w:pPr>
            <w:r w:rsidRPr="003303EA">
              <w:rPr>
                <w:rFonts w:cs="Arial"/>
                <w:sz w:val="17"/>
                <w:szCs w:val="17"/>
              </w:rPr>
              <w:t>At cost</w:t>
            </w:r>
          </w:p>
        </w:tc>
        <w:tc>
          <w:tcPr>
            <w:tcW w:w="1349" w:type="dxa"/>
            <w:tcBorders>
              <w:top w:val="nil"/>
              <w:left w:val="nil"/>
              <w:bottom w:val="nil"/>
              <w:right w:val="nil"/>
            </w:tcBorders>
            <w:shd w:val="clear" w:color="auto" w:fill="D9D9D9" w:themeFill="background1" w:themeFillShade="D9"/>
          </w:tcPr>
          <w:p w14:paraId="23668C04" w14:textId="2CFBF1AA" w:rsidR="003303EA" w:rsidRPr="003303EA" w:rsidRDefault="003303EA" w:rsidP="003303EA">
            <w:pPr>
              <w:spacing w:before="30" w:after="30"/>
              <w:jc w:val="right"/>
              <w:rPr>
                <w:rFonts w:cs="Arial"/>
                <w:b/>
                <w:sz w:val="17"/>
                <w:szCs w:val="17"/>
              </w:rPr>
            </w:pPr>
            <w:r w:rsidRPr="003303EA">
              <w:rPr>
                <w:rFonts w:cs="Arial"/>
                <w:bCs/>
                <w:sz w:val="17"/>
                <w:szCs w:val="17"/>
              </w:rPr>
              <w:t>6,110,830</w:t>
            </w:r>
          </w:p>
        </w:tc>
        <w:tc>
          <w:tcPr>
            <w:tcW w:w="1349" w:type="dxa"/>
            <w:tcBorders>
              <w:top w:val="nil"/>
              <w:left w:val="nil"/>
              <w:bottom w:val="nil"/>
              <w:right w:val="nil"/>
            </w:tcBorders>
          </w:tcPr>
          <w:p w14:paraId="30163272" w14:textId="46D4E525" w:rsidR="003303EA" w:rsidRPr="003303EA" w:rsidRDefault="003303EA" w:rsidP="003303EA">
            <w:pPr>
              <w:spacing w:before="30" w:after="30"/>
              <w:jc w:val="right"/>
              <w:rPr>
                <w:rFonts w:cs="Arial"/>
                <w:sz w:val="17"/>
                <w:szCs w:val="17"/>
              </w:rPr>
            </w:pPr>
            <w:r w:rsidRPr="003303EA">
              <w:rPr>
                <w:rFonts w:cs="Arial"/>
                <w:bCs/>
                <w:sz w:val="17"/>
                <w:szCs w:val="17"/>
              </w:rPr>
              <w:t>6,110,830</w:t>
            </w:r>
          </w:p>
        </w:tc>
      </w:tr>
      <w:tr w:rsidR="003303EA" w:rsidRPr="004D70A2" w14:paraId="526DD275" w14:textId="77777777" w:rsidTr="00C76572">
        <w:tc>
          <w:tcPr>
            <w:tcW w:w="4683" w:type="dxa"/>
          </w:tcPr>
          <w:p w14:paraId="57F2EDDB" w14:textId="53A65B2D" w:rsidR="003303EA" w:rsidRPr="003303EA" w:rsidRDefault="003303EA" w:rsidP="003303EA">
            <w:pPr>
              <w:spacing w:before="30" w:after="30"/>
              <w:rPr>
                <w:rFonts w:cs="Arial"/>
                <w:sz w:val="17"/>
                <w:szCs w:val="17"/>
              </w:rPr>
            </w:pPr>
            <w:r w:rsidRPr="003303EA">
              <w:rPr>
                <w:rFonts w:cs="Arial"/>
                <w:sz w:val="17"/>
                <w:szCs w:val="17"/>
              </w:rPr>
              <w:t>Additions</w:t>
            </w:r>
          </w:p>
        </w:tc>
        <w:tc>
          <w:tcPr>
            <w:tcW w:w="1349" w:type="dxa"/>
            <w:tcBorders>
              <w:top w:val="nil"/>
              <w:left w:val="nil"/>
              <w:bottom w:val="nil"/>
              <w:right w:val="nil"/>
            </w:tcBorders>
            <w:shd w:val="clear" w:color="auto" w:fill="D9D9D9" w:themeFill="background1" w:themeFillShade="D9"/>
          </w:tcPr>
          <w:p w14:paraId="1D9BC201" w14:textId="409C8AEF" w:rsidR="003303EA" w:rsidRPr="003303EA" w:rsidRDefault="003303EA" w:rsidP="003303EA">
            <w:pPr>
              <w:spacing w:before="30" w:after="30"/>
              <w:jc w:val="right"/>
              <w:rPr>
                <w:rFonts w:cs="Arial"/>
                <w:sz w:val="17"/>
                <w:szCs w:val="17"/>
              </w:rPr>
            </w:pPr>
            <w:r w:rsidRPr="003303EA">
              <w:rPr>
                <w:rFonts w:cs="Arial"/>
                <w:sz w:val="17"/>
                <w:szCs w:val="17"/>
              </w:rPr>
              <w:t>-</w:t>
            </w:r>
          </w:p>
        </w:tc>
        <w:tc>
          <w:tcPr>
            <w:tcW w:w="1349" w:type="dxa"/>
            <w:tcBorders>
              <w:top w:val="nil"/>
              <w:left w:val="nil"/>
              <w:bottom w:val="nil"/>
              <w:right w:val="nil"/>
            </w:tcBorders>
          </w:tcPr>
          <w:p w14:paraId="7B6E52DD" w14:textId="768736B0" w:rsidR="003303EA" w:rsidRPr="003303EA" w:rsidRDefault="003303EA" w:rsidP="003303EA">
            <w:pPr>
              <w:spacing w:before="30" w:after="30"/>
              <w:jc w:val="right"/>
              <w:rPr>
                <w:rFonts w:cs="Arial"/>
                <w:sz w:val="17"/>
                <w:szCs w:val="17"/>
              </w:rPr>
            </w:pPr>
            <w:r w:rsidRPr="003303EA">
              <w:rPr>
                <w:rFonts w:cs="Arial"/>
                <w:sz w:val="17"/>
                <w:szCs w:val="17"/>
              </w:rPr>
              <w:t>-</w:t>
            </w:r>
          </w:p>
        </w:tc>
      </w:tr>
      <w:tr w:rsidR="003303EA" w:rsidRPr="004D70A2" w14:paraId="114E618B" w14:textId="77777777" w:rsidTr="00C76572">
        <w:tc>
          <w:tcPr>
            <w:tcW w:w="4683" w:type="dxa"/>
            <w:tcBorders>
              <w:bottom w:val="single" w:sz="2" w:space="0" w:color="auto"/>
            </w:tcBorders>
          </w:tcPr>
          <w:p w14:paraId="5A2FBB2D" w14:textId="2B0DE582" w:rsidR="003303EA" w:rsidRPr="003303EA" w:rsidRDefault="003303EA" w:rsidP="003303EA">
            <w:pPr>
              <w:spacing w:before="30" w:after="30"/>
              <w:rPr>
                <w:rFonts w:cs="Arial"/>
                <w:sz w:val="17"/>
                <w:szCs w:val="17"/>
              </w:rPr>
            </w:pPr>
            <w:r w:rsidRPr="003303EA">
              <w:rPr>
                <w:rFonts w:cs="Arial"/>
                <w:sz w:val="17"/>
                <w:szCs w:val="17"/>
              </w:rPr>
              <w:t>Less:</w:t>
            </w:r>
            <w:r w:rsidR="00B519FD">
              <w:rPr>
                <w:rFonts w:cs="Arial"/>
                <w:sz w:val="17"/>
                <w:szCs w:val="17"/>
              </w:rPr>
              <w:t xml:space="preserve"> </w:t>
            </w:r>
            <w:r w:rsidRPr="003303EA">
              <w:rPr>
                <w:rFonts w:cs="Arial"/>
                <w:sz w:val="17"/>
                <w:szCs w:val="17"/>
              </w:rPr>
              <w:t>accumulated amortisation</w:t>
            </w:r>
          </w:p>
        </w:tc>
        <w:tc>
          <w:tcPr>
            <w:tcW w:w="1349" w:type="dxa"/>
            <w:tcBorders>
              <w:top w:val="nil"/>
              <w:left w:val="nil"/>
              <w:bottom w:val="nil"/>
              <w:right w:val="nil"/>
            </w:tcBorders>
            <w:shd w:val="clear" w:color="auto" w:fill="D9D9D9" w:themeFill="background1" w:themeFillShade="D9"/>
          </w:tcPr>
          <w:p w14:paraId="742CA408" w14:textId="30D7D978" w:rsidR="003303EA" w:rsidRPr="003303EA" w:rsidRDefault="003303EA" w:rsidP="003303EA">
            <w:pPr>
              <w:spacing w:before="30" w:after="30"/>
              <w:jc w:val="right"/>
              <w:rPr>
                <w:rFonts w:cs="Arial"/>
                <w:sz w:val="17"/>
                <w:szCs w:val="17"/>
              </w:rPr>
            </w:pPr>
            <w:r w:rsidRPr="003303EA">
              <w:rPr>
                <w:rFonts w:cs="Arial"/>
                <w:sz w:val="17"/>
                <w:szCs w:val="17"/>
              </w:rPr>
              <w:t>(</w:t>
            </w:r>
            <w:r w:rsidRPr="003303EA">
              <w:rPr>
                <w:rFonts w:cs="Arial"/>
                <w:bCs/>
                <w:sz w:val="17"/>
                <w:szCs w:val="17"/>
              </w:rPr>
              <w:t>5,174,247</w:t>
            </w:r>
            <w:r w:rsidRPr="003303EA">
              <w:rPr>
                <w:rFonts w:cs="Arial"/>
                <w:sz w:val="17"/>
                <w:szCs w:val="17"/>
              </w:rPr>
              <w:t>)</w:t>
            </w:r>
          </w:p>
        </w:tc>
        <w:tc>
          <w:tcPr>
            <w:tcW w:w="1349" w:type="dxa"/>
            <w:tcBorders>
              <w:top w:val="nil"/>
              <w:left w:val="nil"/>
              <w:bottom w:val="nil"/>
              <w:right w:val="nil"/>
            </w:tcBorders>
          </w:tcPr>
          <w:p w14:paraId="6F9DBC51" w14:textId="236F6394" w:rsidR="003303EA" w:rsidRPr="003303EA" w:rsidRDefault="003303EA" w:rsidP="003303EA">
            <w:pPr>
              <w:spacing w:before="30" w:after="30"/>
              <w:jc w:val="right"/>
              <w:rPr>
                <w:rFonts w:cs="Arial"/>
                <w:sz w:val="17"/>
                <w:szCs w:val="17"/>
              </w:rPr>
            </w:pPr>
            <w:r w:rsidRPr="003303EA">
              <w:rPr>
                <w:rFonts w:cs="Arial"/>
                <w:sz w:val="17"/>
                <w:szCs w:val="17"/>
              </w:rPr>
              <w:t>(</w:t>
            </w:r>
            <w:r w:rsidRPr="003303EA">
              <w:rPr>
                <w:rFonts w:cs="Arial"/>
                <w:bCs/>
                <w:sz w:val="17"/>
                <w:szCs w:val="17"/>
              </w:rPr>
              <w:t>3,769,372</w:t>
            </w:r>
            <w:r w:rsidRPr="003303EA">
              <w:rPr>
                <w:rFonts w:cs="Arial"/>
                <w:sz w:val="17"/>
                <w:szCs w:val="17"/>
              </w:rPr>
              <w:t>)</w:t>
            </w:r>
          </w:p>
        </w:tc>
      </w:tr>
      <w:tr w:rsidR="003303EA" w:rsidRPr="004D70A2" w14:paraId="52155EF8" w14:textId="77777777" w:rsidTr="00C76572">
        <w:tc>
          <w:tcPr>
            <w:tcW w:w="4683" w:type="dxa"/>
            <w:tcBorders>
              <w:top w:val="single" w:sz="2" w:space="0" w:color="auto"/>
              <w:bottom w:val="single" w:sz="12" w:space="0" w:color="auto"/>
            </w:tcBorders>
          </w:tcPr>
          <w:p w14:paraId="0700DD8D" w14:textId="113D627B" w:rsidR="003303EA" w:rsidRPr="003303EA" w:rsidRDefault="003303EA" w:rsidP="003303EA">
            <w:pPr>
              <w:spacing w:before="30" w:after="30"/>
              <w:rPr>
                <w:rFonts w:cs="Arial"/>
                <w:b/>
                <w:sz w:val="17"/>
                <w:szCs w:val="17"/>
              </w:rPr>
            </w:pPr>
            <w:r w:rsidRPr="003303EA">
              <w:rPr>
                <w:rFonts w:cs="Arial"/>
                <w:b/>
                <w:sz w:val="17"/>
                <w:szCs w:val="17"/>
              </w:rPr>
              <w:t>Total intangible assets</w:t>
            </w:r>
          </w:p>
        </w:tc>
        <w:tc>
          <w:tcPr>
            <w:tcW w:w="1349" w:type="dxa"/>
            <w:tcBorders>
              <w:top w:val="single" w:sz="4" w:space="0" w:color="auto"/>
              <w:left w:val="nil"/>
              <w:bottom w:val="single" w:sz="12" w:space="0" w:color="auto"/>
              <w:right w:val="nil"/>
            </w:tcBorders>
            <w:shd w:val="clear" w:color="auto" w:fill="D9D9D9" w:themeFill="background1" w:themeFillShade="D9"/>
          </w:tcPr>
          <w:p w14:paraId="47402BB6" w14:textId="0E89E799" w:rsidR="003303EA" w:rsidRPr="003303EA" w:rsidRDefault="003303EA" w:rsidP="003303EA">
            <w:pPr>
              <w:spacing w:before="30" w:after="30"/>
              <w:jc w:val="right"/>
              <w:rPr>
                <w:rFonts w:cs="Arial"/>
                <w:b/>
                <w:sz w:val="17"/>
                <w:szCs w:val="17"/>
                <w:highlight w:val="yellow"/>
              </w:rPr>
            </w:pPr>
            <w:r w:rsidRPr="003303EA">
              <w:rPr>
                <w:rFonts w:cs="Arial"/>
                <w:b/>
                <w:sz w:val="17"/>
                <w:szCs w:val="17"/>
              </w:rPr>
              <w:t>936,583</w:t>
            </w:r>
          </w:p>
        </w:tc>
        <w:tc>
          <w:tcPr>
            <w:tcW w:w="1349" w:type="dxa"/>
            <w:tcBorders>
              <w:top w:val="single" w:sz="4" w:space="0" w:color="auto"/>
              <w:left w:val="nil"/>
              <w:bottom w:val="single" w:sz="12" w:space="0" w:color="auto"/>
              <w:right w:val="nil"/>
            </w:tcBorders>
          </w:tcPr>
          <w:p w14:paraId="03D9B585" w14:textId="52AF7905" w:rsidR="003303EA" w:rsidRPr="003303EA" w:rsidRDefault="003303EA" w:rsidP="003303EA">
            <w:pPr>
              <w:spacing w:before="30" w:after="30"/>
              <w:jc w:val="right"/>
              <w:rPr>
                <w:rFonts w:cs="Arial"/>
                <w:b/>
                <w:sz w:val="17"/>
                <w:szCs w:val="17"/>
              </w:rPr>
            </w:pPr>
            <w:r w:rsidRPr="003303EA">
              <w:rPr>
                <w:rFonts w:cs="Arial"/>
                <w:b/>
                <w:sz w:val="17"/>
                <w:szCs w:val="17"/>
              </w:rPr>
              <w:t>2,341,458</w:t>
            </w:r>
          </w:p>
        </w:tc>
      </w:tr>
    </w:tbl>
    <w:p w14:paraId="18E93E04" w14:textId="58220A42" w:rsidR="00C76572" w:rsidRPr="004D70A2" w:rsidRDefault="00C76572" w:rsidP="00EA20E1">
      <w:pPr>
        <w:pStyle w:val="ARHead5ST"/>
      </w:pPr>
      <w:bookmarkStart w:id="510" w:name="_Toc15992113"/>
      <w:bookmarkStart w:id="511" w:name="_Toc15998351"/>
      <w:bookmarkStart w:id="512" w:name="_Toc16863600"/>
      <w:r w:rsidRPr="004D70A2">
        <w:t>4.1.1</w:t>
      </w:r>
      <w:r w:rsidR="000C2918">
        <w:t xml:space="preserve">. </w:t>
      </w:r>
      <w:r w:rsidRPr="004D70A2">
        <w:t>Reconciliation of movements</w:t>
      </w:r>
      <w:bookmarkEnd w:id="510"/>
      <w:bookmarkEnd w:id="511"/>
      <w:bookmarkEnd w:id="512"/>
    </w:p>
    <w:tbl>
      <w:tblPr>
        <w:tblStyle w:val="TableGrid"/>
        <w:tblW w:w="7313" w:type="dxa"/>
        <w:tblInd w:w="-5" w:type="dxa"/>
        <w:tblLayout w:type="fixed"/>
        <w:tblLook w:val="04A0" w:firstRow="1" w:lastRow="0" w:firstColumn="1" w:lastColumn="0" w:noHBand="0" w:noVBand="1"/>
      </w:tblPr>
      <w:tblGrid>
        <w:gridCol w:w="3266"/>
        <w:gridCol w:w="1349"/>
        <w:gridCol w:w="1349"/>
        <w:gridCol w:w="1349"/>
      </w:tblGrid>
      <w:tr w:rsidR="00C76572" w:rsidRPr="004D70A2" w14:paraId="2BEA6668" w14:textId="77777777" w:rsidTr="00C76572">
        <w:tc>
          <w:tcPr>
            <w:tcW w:w="3266" w:type="dxa"/>
            <w:tcBorders>
              <w:top w:val="nil"/>
              <w:left w:val="nil"/>
              <w:bottom w:val="nil"/>
              <w:right w:val="nil"/>
            </w:tcBorders>
            <w:shd w:val="clear" w:color="auto" w:fill="808080" w:themeFill="background1" w:themeFillShade="80"/>
          </w:tcPr>
          <w:p w14:paraId="46FCE4D6" w14:textId="77777777" w:rsidR="00C76572" w:rsidRPr="004D70A2" w:rsidRDefault="00C76572" w:rsidP="00C76572">
            <w:pPr>
              <w:spacing w:before="20" w:after="20" w:line="220" w:lineRule="atLeast"/>
              <w:ind w:left="170" w:hanging="170"/>
              <w:jc w:val="right"/>
              <w:rPr>
                <w:rFonts w:eastAsia="Times New Roman" w:cs="Arial"/>
                <w:b/>
                <w:color w:val="FFFFFF" w:themeColor="background1"/>
                <w:sz w:val="17"/>
                <w:szCs w:val="17"/>
                <w:lang w:eastAsia="en-AU"/>
              </w:rPr>
            </w:pPr>
          </w:p>
        </w:tc>
        <w:tc>
          <w:tcPr>
            <w:tcW w:w="1349" w:type="dxa"/>
            <w:tcBorders>
              <w:top w:val="nil"/>
              <w:left w:val="nil"/>
              <w:bottom w:val="nil"/>
              <w:right w:val="nil"/>
            </w:tcBorders>
            <w:shd w:val="clear" w:color="auto" w:fill="808080" w:themeFill="background1" w:themeFillShade="80"/>
          </w:tcPr>
          <w:p w14:paraId="6EE3C739" w14:textId="77777777" w:rsidR="00C76572" w:rsidRPr="004D70A2" w:rsidRDefault="00C76572" w:rsidP="00C76572">
            <w:pPr>
              <w:spacing w:before="20" w:after="20" w:line="220" w:lineRule="atLeast"/>
              <w:ind w:left="170" w:hanging="170"/>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1349" w:type="dxa"/>
            <w:tcBorders>
              <w:top w:val="nil"/>
              <w:left w:val="nil"/>
              <w:bottom w:val="nil"/>
              <w:right w:val="nil"/>
            </w:tcBorders>
            <w:shd w:val="clear" w:color="auto" w:fill="808080" w:themeFill="background1" w:themeFillShade="80"/>
          </w:tcPr>
          <w:p w14:paraId="335EBB9C" w14:textId="63897903"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5F3DB7">
              <w:rPr>
                <w:rFonts w:eastAsia="Times New Roman" w:cs="Arial"/>
                <w:b/>
                <w:color w:val="FFFFFF" w:themeColor="background1"/>
                <w:sz w:val="17"/>
                <w:szCs w:val="17"/>
                <w:lang w:eastAsia="en-AU"/>
              </w:rPr>
              <w:t>2</w:t>
            </w:r>
          </w:p>
          <w:p w14:paraId="54502AB5"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49" w:type="dxa"/>
            <w:tcBorders>
              <w:top w:val="nil"/>
              <w:left w:val="nil"/>
              <w:bottom w:val="nil"/>
              <w:right w:val="nil"/>
            </w:tcBorders>
            <w:shd w:val="clear" w:color="auto" w:fill="808080" w:themeFill="background1" w:themeFillShade="80"/>
          </w:tcPr>
          <w:p w14:paraId="22835632" w14:textId="55F68918"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5F3DB7">
              <w:rPr>
                <w:rFonts w:eastAsia="Times New Roman" w:cs="Arial"/>
                <w:b/>
                <w:color w:val="FFFFFF" w:themeColor="background1"/>
                <w:sz w:val="17"/>
                <w:szCs w:val="17"/>
                <w:lang w:eastAsia="en-AU"/>
              </w:rPr>
              <w:t>1</w:t>
            </w:r>
          </w:p>
          <w:p w14:paraId="238E79FB"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C07548" w:rsidRPr="004D70A2" w14:paraId="68D4C493" w14:textId="77777777" w:rsidTr="00C76572">
        <w:tc>
          <w:tcPr>
            <w:tcW w:w="3266" w:type="dxa"/>
            <w:tcBorders>
              <w:top w:val="nil"/>
              <w:left w:val="nil"/>
              <w:bottom w:val="nil"/>
              <w:right w:val="nil"/>
            </w:tcBorders>
          </w:tcPr>
          <w:p w14:paraId="5A675D8D" w14:textId="348AA668" w:rsidR="00C07548" w:rsidRPr="00C07548" w:rsidRDefault="00C07548" w:rsidP="00C07548">
            <w:pPr>
              <w:spacing w:before="30" w:after="30" w:line="220" w:lineRule="atLeast"/>
              <w:rPr>
                <w:rFonts w:eastAsia="Times New Roman" w:cs="Arial"/>
                <w:b/>
                <w:sz w:val="17"/>
                <w:szCs w:val="17"/>
                <w:lang w:eastAsia="en-AU"/>
              </w:rPr>
            </w:pPr>
            <w:r w:rsidRPr="00C07548">
              <w:rPr>
                <w:rFonts w:cs="Arial"/>
                <w:b/>
                <w:sz w:val="17"/>
                <w:szCs w:val="17"/>
              </w:rPr>
              <w:t>At cost</w:t>
            </w:r>
          </w:p>
        </w:tc>
        <w:tc>
          <w:tcPr>
            <w:tcW w:w="1349" w:type="dxa"/>
            <w:tcBorders>
              <w:top w:val="nil"/>
              <w:left w:val="nil"/>
              <w:bottom w:val="nil"/>
              <w:right w:val="nil"/>
            </w:tcBorders>
            <w:shd w:val="clear" w:color="auto" w:fill="D9D9D9" w:themeFill="background1" w:themeFillShade="D9"/>
          </w:tcPr>
          <w:p w14:paraId="4A7CC5C9" w14:textId="77777777" w:rsidR="00C07548" w:rsidRPr="00C07548" w:rsidRDefault="00C07548" w:rsidP="00C07548">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tcPr>
          <w:p w14:paraId="2FBC8883" w14:textId="77777777" w:rsidR="00C07548" w:rsidRPr="00C07548" w:rsidRDefault="00C07548" w:rsidP="00C07548">
            <w:pPr>
              <w:spacing w:before="30" w:after="30" w:line="220" w:lineRule="atLeast"/>
              <w:jc w:val="right"/>
              <w:rPr>
                <w:rFonts w:eastAsia="Times New Roman" w:cs="Arial"/>
                <w:sz w:val="17"/>
                <w:szCs w:val="17"/>
                <w:lang w:eastAsia="en-AU"/>
              </w:rPr>
            </w:pPr>
          </w:p>
        </w:tc>
        <w:tc>
          <w:tcPr>
            <w:tcW w:w="1349" w:type="dxa"/>
            <w:tcBorders>
              <w:top w:val="nil"/>
              <w:left w:val="nil"/>
              <w:bottom w:val="nil"/>
              <w:right w:val="nil"/>
            </w:tcBorders>
            <w:shd w:val="clear" w:color="auto" w:fill="D9D9D9" w:themeFill="background1" w:themeFillShade="D9"/>
          </w:tcPr>
          <w:p w14:paraId="6ECDD0EB" w14:textId="77777777" w:rsidR="00C07548" w:rsidRPr="00C07548" w:rsidRDefault="00C07548" w:rsidP="00C07548">
            <w:pPr>
              <w:spacing w:before="30" w:after="30" w:line="220" w:lineRule="atLeast"/>
              <w:jc w:val="right"/>
              <w:rPr>
                <w:rFonts w:eastAsia="Times New Roman" w:cs="Arial"/>
                <w:sz w:val="17"/>
                <w:szCs w:val="17"/>
                <w:lang w:eastAsia="en-AU"/>
              </w:rPr>
            </w:pPr>
          </w:p>
        </w:tc>
      </w:tr>
      <w:tr w:rsidR="00C07548" w:rsidRPr="004D70A2" w14:paraId="5C790F34" w14:textId="77777777" w:rsidTr="00C76572">
        <w:tc>
          <w:tcPr>
            <w:tcW w:w="3266" w:type="dxa"/>
            <w:tcBorders>
              <w:top w:val="nil"/>
              <w:left w:val="nil"/>
              <w:bottom w:val="nil"/>
              <w:right w:val="nil"/>
            </w:tcBorders>
          </w:tcPr>
          <w:p w14:paraId="45862952" w14:textId="245A6E91" w:rsidR="00C07548" w:rsidRPr="00C07548" w:rsidRDefault="00C07548" w:rsidP="00C07548">
            <w:pPr>
              <w:spacing w:before="30" w:after="30" w:line="220" w:lineRule="atLeast"/>
              <w:rPr>
                <w:rFonts w:eastAsia="Times New Roman" w:cs="Arial"/>
                <w:b/>
                <w:sz w:val="17"/>
                <w:szCs w:val="17"/>
                <w:lang w:eastAsia="en-AU"/>
              </w:rPr>
            </w:pPr>
            <w:r w:rsidRPr="00C07548">
              <w:rPr>
                <w:rFonts w:cs="Arial"/>
                <w:b/>
                <w:sz w:val="17"/>
                <w:szCs w:val="17"/>
              </w:rPr>
              <w:t>Opening balance</w:t>
            </w:r>
          </w:p>
        </w:tc>
        <w:tc>
          <w:tcPr>
            <w:tcW w:w="1349" w:type="dxa"/>
            <w:tcBorders>
              <w:top w:val="nil"/>
              <w:left w:val="nil"/>
              <w:bottom w:val="nil"/>
              <w:right w:val="nil"/>
            </w:tcBorders>
            <w:shd w:val="clear" w:color="auto" w:fill="D9D9D9" w:themeFill="background1" w:themeFillShade="D9"/>
          </w:tcPr>
          <w:p w14:paraId="46EC1A89" w14:textId="73ABD780" w:rsidR="00C07548" w:rsidRPr="00C07548" w:rsidRDefault="00C07548" w:rsidP="00C07548">
            <w:pPr>
              <w:spacing w:before="30" w:after="30"/>
              <w:jc w:val="right"/>
              <w:rPr>
                <w:rFonts w:eastAsia="Times New Roman" w:cs="Arial"/>
                <w:iCs/>
                <w:sz w:val="17"/>
                <w:szCs w:val="17"/>
                <w:lang w:eastAsia="en-AU"/>
              </w:rPr>
            </w:pPr>
            <w:r w:rsidRPr="00C07548">
              <w:rPr>
                <w:rFonts w:cs="Arial"/>
                <w:iCs/>
                <w:sz w:val="17"/>
                <w:szCs w:val="17"/>
              </w:rPr>
              <w:t>(a) (b)</w:t>
            </w:r>
          </w:p>
        </w:tc>
        <w:tc>
          <w:tcPr>
            <w:tcW w:w="1349" w:type="dxa"/>
            <w:tcBorders>
              <w:top w:val="nil"/>
              <w:left w:val="nil"/>
              <w:bottom w:val="nil"/>
              <w:right w:val="nil"/>
            </w:tcBorders>
          </w:tcPr>
          <w:p w14:paraId="6AC2DB40" w14:textId="53BE0272" w:rsidR="00C07548" w:rsidRPr="00C07548" w:rsidRDefault="00C07548" w:rsidP="00C07548">
            <w:pPr>
              <w:spacing w:before="30" w:after="30" w:line="220" w:lineRule="atLeast"/>
              <w:jc w:val="right"/>
              <w:rPr>
                <w:rFonts w:eastAsia="Times New Roman" w:cs="Arial"/>
                <w:b/>
                <w:sz w:val="17"/>
                <w:szCs w:val="17"/>
                <w:lang w:eastAsia="en-AU"/>
              </w:rPr>
            </w:pPr>
            <w:r w:rsidRPr="00C07548">
              <w:rPr>
                <w:rFonts w:cs="Arial"/>
                <w:bCs/>
                <w:sz w:val="17"/>
                <w:szCs w:val="17"/>
              </w:rPr>
              <w:t>6,110,830</w:t>
            </w:r>
          </w:p>
        </w:tc>
        <w:tc>
          <w:tcPr>
            <w:tcW w:w="1349" w:type="dxa"/>
            <w:tcBorders>
              <w:top w:val="nil"/>
              <w:left w:val="nil"/>
              <w:bottom w:val="nil"/>
              <w:right w:val="nil"/>
            </w:tcBorders>
            <w:shd w:val="clear" w:color="auto" w:fill="D9D9D9" w:themeFill="background1" w:themeFillShade="D9"/>
          </w:tcPr>
          <w:p w14:paraId="50620C27" w14:textId="6EF6F34E" w:rsidR="00C07548" w:rsidRPr="00C07548" w:rsidRDefault="00C07548" w:rsidP="00C07548">
            <w:pPr>
              <w:spacing w:before="30" w:after="30" w:line="220" w:lineRule="atLeast"/>
              <w:jc w:val="right"/>
              <w:rPr>
                <w:rFonts w:eastAsia="Times New Roman" w:cs="Arial"/>
                <w:b/>
                <w:sz w:val="17"/>
                <w:szCs w:val="17"/>
                <w:lang w:eastAsia="en-AU"/>
              </w:rPr>
            </w:pPr>
            <w:r w:rsidRPr="00C07548">
              <w:rPr>
                <w:rFonts w:cs="Arial"/>
                <w:bCs/>
                <w:sz w:val="17"/>
                <w:szCs w:val="17"/>
              </w:rPr>
              <w:t>6,110,830</w:t>
            </w:r>
          </w:p>
        </w:tc>
      </w:tr>
      <w:tr w:rsidR="00C07548" w:rsidRPr="004D70A2" w14:paraId="6D77935B" w14:textId="77777777" w:rsidTr="00E528D8">
        <w:tc>
          <w:tcPr>
            <w:tcW w:w="3266" w:type="dxa"/>
            <w:tcBorders>
              <w:top w:val="nil"/>
              <w:left w:val="nil"/>
              <w:bottom w:val="single" w:sz="4" w:space="0" w:color="auto"/>
              <w:right w:val="nil"/>
            </w:tcBorders>
          </w:tcPr>
          <w:p w14:paraId="2B493255" w14:textId="59323593" w:rsidR="00C07548" w:rsidRPr="00C07548" w:rsidRDefault="00C07548" w:rsidP="00C07548">
            <w:pPr>
              <w:spacing w:before="30" w:after="30" w:line="220" w:lineRule="atLeast"/>
              <w:rPr>
                <w:rFonts w:eastAsia="Times New Roman" w:cs="Arial"/>
                <w:b/>
                <w:sz w:val="17"/>
                <w:szCs w:val="17"/>
                <w:lang w:eastAsia="en-AU"/>
              </w:rPr>
            </w:pPr>
            <w:r w:rsidRPr="00C07548">
              <w:rPr>
                <w:rFonts w:cs="Arial"/>
                <w:sz w:val="17"/>
                <w:szCs w:val="17"/>
              </w:rPr>
              <w:t>Additions</w:t>
            </w:r>
          </w:p>
        </w:tc>
        <w:tc>
          <w:tcPr>
            <w:tcW w:w="1349" w:type="dxa"/>
            <w:tcBorders>
              <w:top w:val="nil"/>
              <w:left w:val="nil"/>
              <w:bottom w:val="single" w:sz="4" w:space="0" w:color="auto"/>
              <w:right w:val="nil"/>
            </w:tcBorders>
            <w:shd w:val="clear" w:color="auto" w:fill="D9D9D9" w:themeFill="background1" w:themeFillShade="D9"/>
          </w:tcPr>
          <w:p w14:paraId="321CA4B2" w14:textId="49FF0753" w:rsidR="00C07548" w:rsidRPr="00C07548" w:rsidRDefault="00C07548" w:rsidP="00C07548">
            <w:pPr>
              <w:spacing w:before="30" w:after="30" w:line="220" w:lineRule="atLeast"/>
              <w:jc w:val="right"/>
              <w:rPr>
                <w:rFonts w:eastAsia="Times New Roman" w:cs="Arial"/>
                <w:iCs/>
                <w:sz w:val="17"/>
                <w:szCs w:val="17"/>
                <w:lang w:eastAsia="en-AU"/>
              </w:rPr>
            </w:pPr>
            <w:r w:rsidRPr="00C07548">
              <w:rPr>
                <w:rFonts w:cs="Arial"/>
                <w:iCs/>
                <w:sz w:val="17"/>
                <w:szCs w:val="17"/>
              </w:rPr>
              <w:t>(b)</w:t>
            </w:r>
          </w:p>
        </w:tc>
        <w:tc>
          <w:tcPr>
            <w:tcW w:w="1349" w:type="dxa"/>
            <w:tcBorders>
              <w:top w:val="nil"/>
              <w:left w:val="nil"/>
              <w:bottom w:val="single" w:sz="4" w:space="0" w:color="auto"/>
              <w:right w:val="nil"/>
            </w:tcBorders>
          </w:tcPr>
          <w:p w14:paraId="0FE714E3" w14:textId="4C893E00" w:rsidR="00C07548" w:rsidRPr="00C07548" w:rsidRDefault="00C07548" w:rsidP="00C07548">
            <w:pPr>
              <w:spacing w:before="30" w:after="30" w:line="220" w:lineRule="atLeast"/>
              <w:jc w:val="right"/>
              <w:rPr>
                <w:rFonts w:eastAsia="Times New Roman" w:cs="Arial"/>
                <w:b/>
                <w:sz w:val="17"/>
                <w:szCs w:val="17"/>
                <w:lang w:eastAsia="en-AU"/>
              </w:rPr>
            </w:pPr>
            <w:r w:rsidRPr="00C07548">
              <w:rPr>
                <w:rFonts w:cs="Arial"/>
                <w:sz w:val="17"/>
                <w:szCs w:val="17"/>
              </w:rPr>
              <w:t>-</w:t>
            </w:r>
          </w:p>
        </w:tc>
        <w:tc>
          <w:tcPr>
            <w:tcW w:w="1349" w:type="dxa"/>
            <w:tcBorders>
              <w:top w:val="nil"/>
              <w:left w:val="nil"/>
              <w:bottom w:val="single" w:sz="4" w:space="0" w:color="auto"/>
              <w:right w:val="nil"/>
            </w:tcBorders>
            <w:shd w:val="clear" w:color="auto" w:fill="D9D9D9" w:themeFill="background1" w:themeFillShade="D9"/>
          </w:tcPr>
          <w:p w14:paraId="2F19023C" w14:textId="03678EDA" w:rsidR="00C07548" w:rsidRPr="00C07548" w:rsidRDefault="00C07548" w:rsidP="00C07548">
            <w:pPr>
              <w:spacing w:before="30" w:after="30" w:line="220" w:lineRule="atLeast"/>
              <w:jc w:val="right"/>
              <w:rPr>
                <w:rFonts w:eastAsia="Times New Roman" w:cs="Arial"/>
                <w:sz w:val="17"/>
                <w:szCs w:val="17"/>
                <w:lang w:eastAsia="en-AU"/>
              </w:rPr>
            </w:pPr>
            <w:r w:rsidRPr="00C07548">
              <w:rPr>
                <w:rFonts w:cs="Arial"/>
                <w:sz w:val="17"/>
                <w:szCs w:val="17"/>
              </w:rPr>
              <w:t>-</w:t>
            </w:r>
          </w:p>
        </w:tc>
      </w:tr>
      <w:tr w:rsidR="00C07548" w:rsidRPr="004D70A2" w14:paraId="6847CFF5" w14:textId="77777777" w:rsidTr="00E528D8">
        <w:tc>
          <w:tcPr>
            <w:tcW w:w="3266" w:type="dxa"/>
            <w:tcBorders>
              <w:top w:val="single" w:sz="4" w:space="0" w:color="auto"/>
              <w:left w:val="nil"/>
              <w:bottom w:val="single" w:sz="12" w:space="0" w:color="auto"/>
              <w:right w:val="nil"/>
            </w:tcBorders>
          </w:tcPr>
          <w:p w14:paraId="1F5D08EA" w14:textId="470B0F8E" w:rsidR="00C07548" w:rsidRPr="00C07548" w:rsidRDefault="00C07548" w:rsidP="00C07548">
            <w:pPr>
              <w:spacing w:before="30" w:after="30" w:line="220" w:lineRule="atLeast"/>
              <w:rPr>
                <w:rFonts w:eastAsia="Times New Roman" w:cs="Arial"/>
                <w:b/>
                <w:sz w:val="17"/>
                <w:szCs w:val="17"/>
                <w:lang w:eastAsia="en-AU"/>
              </w:rPr>
            </w:pPr>
            <w:r w:rsidRPr="00C07548">
              <w:rPr>
                <w:rFonts w:cs="Arial"/>
                <w:b/>
                <w:sz w:val="17"/>
                <w:szCs w:val="17"/>
              </w:rPr>
              <w:t>Closing balance</w:t>
            </w:r>
          </w:p>
        </w:tc>
        <w:tc>
          <w:tcPr>
            <w:tcW w:w="1349" w:type="dxa"/>
            <w:tcBorders>
              <w:top w:val="single" w:sz="4" w:space="0" w:color="auto"/>
              <w:left w:val="nil"/>
              <w:bottom w:val="single" w:sz="12" w:space="0" w:color="auto"/>
              <w:right w:val="nil"/>
            </w:tcBorders>
            <w:shd w:val="clear" w:color="auto" w:fill="D9D9D9" w:themeFill="background1" w:themeFillShade="D9"/>
          </w:tcPr>
          <w:p w14:paraId="4F2BC06A" w14:textId="77777777" w:rsidR="00C07548" w:rsidRPr="00C07548" w:rsidRDefault="00C07548" w:rsidP="00C07548">
            <w:pPr>
              <w:spacing w:before="30" w:after="30" w:line="220" w:lineRule="atLeast"/>
              <w:jc w:val="right"/>
              <w:rPr>
                <w:rFonts w:eastAsia="Times New Roman" w:cs="Arial"/>
                <w:b/>
                <w:sz w:val="17"/>
                <w:szCs w:val="17"/>
                <w:lang w:eastAsia="en-AU"/>
              </w:rPr>
            </w:pPr>
          </w:p>
        </w:tc>
        <w:tc>
          <w:tcPr>
            <w:tcW w:w="1349" w:type="dxa"/>
            <w:tcBorders>
              <w:top w:val="single" w:sz="4" w:space="0" w:color="auto"/>
              <w:left w:val="nil"/>
              <w:bottom w:val="single" w:sz="12" w:space="0" w:color="auto"/>
              <w:right w:val="nil"/>
            </w:tcBorders>
          </w:tcPr>
          <w:p w14:paraId="5C818051" w14:textId="2AC0648C" w:rsidR="00C07548" w:rsidRPr="00C07548" w:rsidRDefault="00C07548" w:rsidP="00C07548">
            <w:pPr>
              <w:spacing w:before="30" w:after="30" w:line="220" w:lineRule="atLeast"/>
              <w:jc w:val="right"/>
              <w:rPr>
                <w:rFonts w:eastAsia="Times New Roman" w:cs="Arial"/>
                <w:b/>
                <w:sz w:val="17"/>
                <w:szCs w:val="17"/>
                <w:lang w:eastAsia="en-AU"/>
              </w:rPr>
            </w:pPr>
            <w:r w:rsidRPr="00C07548">
              <w:rPr>
                <w:rFonts w:cs="Arial"/>
                <w:b/>
                <w:sz w:val="17"/>
                <w:szCs w:val="17"/>
              </w:rPr>
              <w:t>6,110,830</w:t>
            </w:r>
          </w:p>
        </w:tc>
        <w:tc>
          <w:tcPr>
            <w:tcW w:w="1349" w:type="dxa"/>
            <w:tcBorders>
              <w:top w:val="single" w:sz="4" w:space="0" w:color="auto"/>
              <w:left w:val="nil"/>
              <w:bottom w:val="single" w:sz="12" w:space="0" w:color="auto"/>
              <w:right w:val="nil"/>
            </w:tcBorders>
            <w:shd w:val="clear" w:color="auto" w:fill="D9D9D9" w:themeFill="background1" w:themeFillShade="D9"/>
          </w:tcPr>
          <w:p w14:paraId="6F248D26" w14:textId="2F5C9446" w:rsidR="00C07548" w:rsidRPr="00C07548" w:rsidRDefault="00C07548" w:rsidP="00C07548">
            <w:pPr>
              <w:spacing w:before="30" w:after="30" w:line="220" w:lineRule="atLeast"/>
              <w:jc w:val="right"/>
              <w:rPr>
                <w:rFonts w:eastAsia="Times New Roman" w:cs="Arial"/>
                <w:b/>
                <w:sz w:val="17"/>
                <w:szCs w:val="17"/>
                <w:lang w:eastAsia="en-AU"/>
              </w:rPr>
            </w:pPr>
            <w:r w:rsidRPr="00C07548">
              <w:rPr>
                <w:rFonts w:cs="Arial"/>
                <w:b/>
                <w:sz w:val="17"/>
                <w:szCs w:val="17"/>
              </w:rPr>
              <w:t>6,110,830</w:t>
            </w:r>
          </w:p>
        </w:tc>
      </w:tr>
      <w:tr w:rsidR="00C76572" w:rsidRPr="004D70A2" w14:paraId="6AEF535E" w14:textId="77777777" w:rsidTr="00E528D8">
        <w:tc>
          <w:tcPr>
            <w:tcW w:w="3266" w:type="dxa"/>
            <w:tcBorders>
              <w:top w:val="single" w:sz="12" w:space="0" w:color="auto"/>
              <w:left w:val="nil"/>
              <w:bottom w:val="nil"/>
              <w:right w:val="nil"/>
            </w:tcBorders>
          </w:tcPr>
          <w:p w14:paraId="2601CC3D" w14:textId="77777777" w:rsidR="00C76572" w:rsidRPr="004D70A2" w:rsidRDefault="00C76572" w:rsidP="00C76572">
            <w:pPr>
              <w:spacing w:before="30" w:after="30" w:line="220" w:lineRule="atLeast"/>
              <w:rPr>
                <w:rFonts w:eastAsia="Times New Roman" w:cs="Arial"/>
                <w:b/>
                <w:sz w:val="17"/>
                <w:szCs w:val="17"/>
                <w:lang w:eastAsia="en-AU"/>
              </w:rPr>
            </w:pPr>
          </w:p>
        </w:tc>
        <w:tc>
          <w:tcPr>
            <w:tcW w:w="1349" w:type="dxa"/>
            <w:tcBorders>
              <w:top w:val="single" w:sz="12" w:space="0" w:color="auto"/>
              <w:left w:val="nil"/>
              <w:bottom w:val="nil"/>
              <w:right w:val="nil"/>
            </w:tcBorders>
            <w:shd w:val="clear" w:color="auto" w:fill="D9D9D9" w:themeFill="background1" w:themeFillShade="D9"/>
          </w:tcPr>
          <w:p w14:paraId="2E04F8A8" w14:textId="77777777" w:rsidR="00C76572" w:rsidRPr="004D70A2" w:rsidRDefault="00C76572" w:rsidP="00C76572">
            <w:pPr>
              <w:spacing w:before="30" w:after="30" w:line="220" w:lineRule="atLeast"/>
              <w:jc w:val="right"/>
              <w:rPr>
                <w:rFonts w:eastAsia="Times New Roman" w:cs="Arial"/>
                <w:b/>
                <w:sz w:val="17"/>
                <w:szCs w:val="17"/>
                <w:lang w:eastAsia="en-AU"/>
              </w:rPr>
            </w:pPr>
          </w:p>
        </w:tc>
        <w:tc>
          <w:tcPr>
            <w:tcW w:w="1349" w:type="dxa"/>
            <w:tcBorders>
              <w:top w:val="single" w:sz="12" w:space="0" w:color="auto"/>
              <w:left w:val="nil"/>
              <w:bottom w:val="nil"/>
              <w:right w:val="nil"/>
            </w:tcBorders>
          </w:tcPr>
          <w:p w14:paraId="0FC41D3A" w14:textId="77777777" w:rsidR="00C76572" w:rsidRPr="004D70A2" w:rsidRDefault="00C76572" w:rsidP="00C76572">
            <w:pPr>
              <w:spacing w:before="30" w:after="30" w:line="220" w:lineRule="atLeast"/>
              <w:jc w:val="right"/>
              <w:rPr>
                <w:rFonts w:eastAsia="Times New Roman" w:cs="Arial"/>
                <w:b/>
                <w:sz w:val="17"/>
                <w:szCs w:val="17"/>
                <w:highlight w:val="yellow"/>
                <w:lang w:eastAsia="en-AU"/>
              </w:rPr>
            </w:pPr>
          </w:p>
        </w:tc>
        <w:tc>
          <w:tcPr>
            <w:tcW w:w="1349" w:type="dxa"/>
            <w:tcBorders>
              <w:top w:val="single" w:sz="12" w:space="0" w:color="auto"/>
              <w:left w:val="nil"/>
              <w:bottom w:val="nil"/>
              <w:right w:val="nil"/>
            </w:tcBorders>
            <w:shd w:val="clear" w:color="auto" w:fill="D9D9D9" w:themeFill="background1" w:themeFillShade="D9"/>
          </w:tcPr>
          <w:p w14:paraId="71A1E587" w14:textId="77777777" w:rsidR="00C76572" w:rsidRPr="004D70A2" w:rsidRDefault="00C76572" w:rsidP="00C76572">
            <w:pPr>
              <w:spacing w:before="30" w:after="30" w:line="220" w:lineRule="atLeast"/>
              <w:jc w:val="right"/>
              <w:rPr>
                <w:rFonts w:eastAsia="Times New Roman" w:cs="Arial"/>
                <w:b/>
                <w:sz w:val="17"/>
                <w:szCs w:val="17"/>
                <w:lang w:eastAsia="en-AU"/>
              </w:rPr>
            </w:pPr>
          </w:p>
        </w:tc>
      </w:tr>
      <w:tr w:rsidR="001054D4" w:rsidRPr="004D70A2" w14:paraId="282F7F17" w14:textId="77777777" w:rsidTr="00C76572">
        <w:tc>
          <w:tcPr>
            <w:tcW w:w="3266" w:type="dxa"/>
            <w:tcBorders>
              <w:top w:val="nil"/>
              <w:left w:val="nil"/>
              <w:bottom w:val="nil"/>
              <w:right w:val="nil"/>
            </w:tcBorders>
          </w:tcPr>
          <w:p w14:paraId="237B0BA1" w14:textId="18955A3F" w:rsidR="001054D4" w:rsidRPr="001054D4" w:rsidRDefault="001054D4" w:rsidP="001054D4">
            <w:pPr>
              <w:spacing w:before="30" w:after="30" w:line="220" w:lineRule="atLeast"/>
              <w:rPr>
                <w:rFonts w:eastAsia="Times New Roman" w:cs="Arial"/>
                <w:b/>
                <w:sz w:val="17"/>
                <w:szCs w:val="17"/>
                <w:lang w:eastAsia="en-AU"/>
              </w:rPr>
            </w:pPr>
            <w:r w:rsidRPr="001054D4">
              <w:rPr>
                <w:rFonts w:cs="Arial"/>
                <w:b/>
                <w:sz w:val="17"/>
                <w:szCs w:val="17"/>
              </w:rPr>
              <w:t xml:space="preserve">Accumulated amortisation </w:t>
            </w:r>
          </w:p>
        </w:tc>
        <w:tc>
          <w:tcPr>
            <w:tcW w:w="1349" w:type="dxa"/>
            <w:tcBorders>
              <w:top w:val="nil"/>
              <w:left w:val="nil"/>
              <w:bottom w:val="nil"/>
              <w:right w:val="nil"/>
            </w:tcBorders>
            <w:shd w:val="clear" w:color="auto" w:fill="D9D9D9" w:themeFill="background1" w:themeFillShade="D9"/>
          </w:tcPr>
          <w:p w14:paraId="4279F535" w14:textId="77777777" w:rsidR="001054D4" w:rsidRPr="001054D4" w:rsidRDefault="001054D4" w:rsidP="001054D4">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tcPr>
          <w:p w14:paraId="5BC0C44D" w14:textId="77777777" w:rsidR="001054D4" w:rsidRPr="001054D4" w:rsidRDefault="001054D4" w:rsidP="001054D4">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shd w:val="clear" w:color="auto" w:fill="D9D9D9" w:themeFill="background1" w:themeFillShade="D9"/>
          </w:tcPr>
          <w:p w14:paraId="0D3793D8" w14:textId="77777777" w:rsidR="001054D4" w:rsidRPr="001054D4" w:rsidRDefault="001054D4" w:rsidP="001054D4">
            <w:pPr>
              <w:spacing w:before="30" w:after="30" w:line="220" w:lineRule="atLeast"/>
              <w:jc w:val="right"/>
              <w:rPr>
                <w:rFonts w:eastAsia="Times New Roman" w:cs="Arial"/>
                <w:b/>
                <w:sz w:val="17"/>
                <w:szCs w:val="17"/>
                <w:lang w:eastAsia="en-AU"/>
              </w:rPr>
            </w:pPr>
          </w:p>
        </w:tc>
      </w:tr>
      <w:tr w:rsidR="001054D4" w:rsidRPr="004D70A2" w14:paraId="455E135F" w14:textId="77777777" w:rsidTr="00C76572">
        <w:tc>
          <w:tcPr>
            <w:tcW w:w="3266" w:type="dxa"/>
            <w:tcBorders>
              <w:top w:val="nil"/>
              <w:left w:val="nil"/>
              <w:bottom w:val="nil"/>
              <w:right w:val="nil"/>
            </w:tcBorders>
          </w:tcPr>
          <w:p w14:paraId="412B62FB" w14:textId="73950F8C" w:rsidR="001054D4" w:rsidRPr="001054D4" w:rsidRDefault="001054D4" w:rsidP="001054D4">
            <w:pPr>
              <w:spacing w:before="30" w:after="30" w:line="220" w:lineRule="atLeast"/>
              <w:rPr>
                <w:rFonts w:eastAsia="Times New Roman" w:cs="Arial"/>
                <w:b/>
                <w:sz w:val="17"/>
                <w:szCs w:val="17"/>
                <w:lang w:eastAsia="en-AU"/>
              </w:rPr>
            </w:pPr>
            <w:r w:rsidRPr="001054D4">
              <w:rPr>
                <w:rFonts w:cs="Arial"/>
                <w:b/>
                <w:sz w:val="17"/>
                <w:szCs w:val="17"/>
              </w:rPr>
              <w:t>Opening balance</w:t>
            </w:r>
          </w:p>
        </w:tc>
        <w:tc>
          <w:tcPr>
            <w:tcW w:w="1349" w:type="dxa"/>
            <w:tcBorders>
              <w:top w:val="nil"/>
              <w:left w:val="nil"/>
              <w:bottom w:val="nil"/>
              <w:right w:val="nil"/>
            </w:tcBorders>
            <w:shd w:val="clear" w:color="auto" w:fill="D9D9D9" w:themeFill="background1" w:themeFillShade="D9"/>
          </w:tcPr>
          <w:p w14:paraId="388117EB" w14:textId="7D7A9C5A" w:rsidR="001054D4" w:rsidRPr="001054D4" w:rsidRDefault="001054D4" w:rsidP="001054D4">
            <w:pPr>
              <w:spacing w:before="30" w:after="30"/>
              <w:jc w:val="right"/>
              <w:rPr>
                <w:rFonts w:eastAsia="Times New Roman" w:cs="Arial"/>
                <w:sz w:val="17"/>
                <w:szCs w:val="17"/>
                <w:lang w:eastAsia="en-AU"/>
              </w:rPr>
            </w:pPr>
            <w:r w:rsidRPr="001054D4">
              <w:rPr>
                <w:rFonts w:cs="Arial"/>
                <w:sz w:val="17"/>
                <w:szCs w:val="17"/>
              </w:rPr>
              <w:t>(a) (b)</w:t>
            </w:r>
          </w:p>
        </w:tc>
        <w:tc>
          <w:tcPr>
            <w:tcW w:w="1349" w:type="dxa"/>
            <w:tcBorders>
              <w:top w:val="nil"/>
              <w:left w:val="nil"/>
              <w:bottom w:val="nil"/>
              <w:right w:val="nil"/>
            </w:tcBorders>
          </w:tcPr>
          <w:p w14:paraId="4B7F58F4" w14:textId="529DDABE" w:rsidR="001054D4" w:rsidRPr="001054D4" w:rsidRDefault="001054D4" w:rsidP="001054D4">
            <w:pPr>
              <w:spacing w:before="30" w:after="30" w:line="220" w:lineRule="atLeast"/>
              <w:jc w:val="right"/>
              <w:rPr>
                <w:rFonts w:eastAsia="Times New Roman" w:cs="Arial"/>
                <w:sz w:val="17"/>
                <w:szCs w:val="17"/>
                <w:highlight w:val="yellow"/>
                <w:lang w:eastAsia="en-AU"/>
              </w:rPr>
            </w:pPr>
            <w:r w:rsidRPr="001054D4">
              <w:rPr>
                <w:rFonts w:cs="Arial"/>
                <w:bCs/>
                <w:sz w:val="17"/>
                <w:szCs w:val="17"/>
              </w:rPr>
              <w:t>(3,769,372)</w:t>
            </w:r>
          </w:p>
        </w:tc>
        <w:tc>
          <w:tcPr>
            <w:tcW w:w="1349" w:type="dxa"/>
            <w:tcBorders>
              <w:top w:val="nil"/>
              <w:left w:val="nil"/>
              <w:bottom w:val="nil"/>
              <w:right w:val="nil"/>
            </w:tcBorders>
            <w:shd w:val="clear" w:color="auto" w:fill="D9D9D9" w:themeFill="background1" w:themeFillShade="D9"/>
          </w:tcPr>
          <w:p w14:paraId="6F846686" w14:textId="2C6C5F5C" w:rsidR="001054D4" w:rsidRPr="001054D4" w:rsidRDefault="001054D4" w:rsidP="001054D4">
            <w:pPr>
              <w:spacing w:before="30" w:after="30" w:line="220" w:lineRule="atLeast"/>
              <w:jc w:val="right"/>
              <w:rPr>
                <w:rFonts w:eastAsia="Times New Roman" w:cs="Arial"/>
                <w:bCs/>
                <w:sz w:val="17"/>
                <w:szCs w:val="17"/>
                <w:lang w:eastAsia="en-AU"/>
              </w:rPr>
            </w:pPr>
            <w:r w:rsidRPr="001054D4">
              <w:rPr>
                <w:rFonts w:cs="Arial"/>
                <w:bCs/>
                <w:sz w:val="17"/>
                <w:szCs w:val="17"/>
              </w:rPr>
              <w:t>(2,259,153)</w:t>
            </w:r>
          </w:p>
        </w:tc>
      </w:tr>
      <w:tr w:rsidR="001054D4" w:rsidRPr="004D70A2" w14:paraId="440C1E99" w14:textId="77777777" w:rsidTr="00C76572">
        <w:tc>
          <w:tcPr>
            <w:tcW w:w="3266" w:type="dxa"/>
            <w:tcBorders>
              <w:top w:val="nil"/>
              <w:left w:val="nil"/>
              <w:bottom w:val="nil"/>
              <w:right w:val="nil"/>
            </w:tcBorders>
          </w:tcPr>
          <w:p w14:paraId="451A048B" w14:textId="29D1254D" w:rsidR="001054D4" w:rsidRPr="001054D4" w:rsidRDefault="001054D4" w:rsidP="001054D4">
            <w:pPr>
              <w:spacing w:before="30" w:after="30" w:line="220" w:lineRule="atLeast"/>
              <w:rPr>
                <w:rFonts w:eastAsia="Times New Roman" w:cs="Arial"/>
                <w:sz w:val="17"/>
                <w:szCs w:val="17"/>
                <w:lang w:eastAsia="en-AU"/>
              </w:rPr>
            </w:pPr>
            <w:r w:rsidRPr="001054D4">
              <w:rPr>
                <w:rFonts w:cs="Arial"/>
                <w:sz w:val="17"/>
                <w:szCs w:val="17"/>
              </w:rPr>
              <w:t>Amortisation of intangible assets</w:t>
            </w:r>
          </w:p>
        </w:tc>
        <w:tc>
          <w:tcPr>
            <w:tcW w:w="1349" w:type="dxa"/>
            <w:tcBorders>
              <w:top w:val="nil"/>
              <w:left w:val="nil"/>
              <w:bottom w:val="nil"/>
              <w:right w:val="nil"/>
            </w:tcBorders>
            <w:shd w:val="clear" w:color="auto" w:fill="D9D9D9" w:themeFill="background1" w:themeFillShade="D9"/>
          </w:tcPr>
          <w:p w14:paraId="122D2AF4" w14:textId="6844381F" w:rsidR="001054D4" w:rsidRPr="001054D4" w:rsidRDefault="001054D4" w:rsidP="001054D4">
            <w:pPr>
              <w:spacing w:before="30" w:after="30" w:line="220" w:lineRule="atLeast"/>
              <w:jc w:val="right"/>
              <w:rPr>
                <w:rFonts w:eastAsia="Times New Roman" w:cs="Arial"/>
                <w:sz w:val="17"/>
                <w:szCs w:val="17"/>
                <w:lang w:eastAsia="en-AU"/>
              </w:rPr>
            </w:pPr>
            <w:r w:rsidRPr="001054D4">
              <w:rPr>
                <w:rFonts w:cs="Arial"/>
                <w:sz w:val="17"/>
                <w:szCs w:val="17"/>
              </w:rPr>
              <w:t>(a) (b)</w:t>
            </w:r>
          </w:p>
        </w:tc>
        <w:tc>
          <w:tcPr>
            <w:tcW w:w="1349" w:type="dxa"/>
            <w:tcBorders>
              <w:top w:val="nil"/>
              <w:left w:val="nil"/>
              <w:bottom w:val="nil"/>
              <w:right w:val="nil"/>
            </w:tcBorders>
          </w:tcPr>
          <w:p w14:paraId="69D5A00A" w14:textId="11F06FC7" w:rsidR="001054D4" w:rsidRPr="001054D4" w:rsidRDefault="001054D4" w:rsidP="001054D4">
            <w:pPr>
              <w:spacing w:before="30" w:after="30" w:line="220" w:lineRule="atLeast"/>
              <w:jc w:val="right"/>
              <w:rPr>
                <w:rFonts w:eastAsia="Times New Roman" w:cs="Arial"/>
                <w:sz w:val="17"/>
                <w:szCs w:val="17"/>
                <w:lang w:eastAsia="en-AU"/>
              </w:rPr>
            </w:pPr>
            <w:r w:rsidRPr="001054D4">
              <w:rPr>
                <w:rFonts w:cs="Arial"/>
                <w:sz w:val="17"/>
                <w:szCs w:val="17"/>
              </w:rPr>
              <w:t>(1,404,875)</w:t>
            </w:r>
          </w:p>
        </w:tc>
        <w:tc>
          <w:tcPr>
            <w:tcW w:w="1349" w:type="dxa"/>
            <w:tcBorders>
              <w:top w:val="nil"/>
              <w:left w:val="nil"/>
              <w:bottom w:val="nil"/>
              <w:right w:val="nil"/>
            </w:tcBorders>
            <w:shd w:val="clear" w:color="auto" w:fill="D9D9D9" w:themeFill="background1" w:themeFillShade="D9"/>
          </w:tcPr>
          <w:p w14:paraId="436991D3" w14:textId="31657721" w:rsidR="001054D4" w:rsidRPr="001054D4" w:rsidRDefault="001054D4" w:rsidP="001054D4">
            <w:pPr>
              <w:spacing w:before="30" w:after="30" w:line="220" w:lineRule="atLeast"/>
              <w:jc w:val="right"/>
              <w:rPr>
                <w:rFonts w:eastAsia="Times New Roman" w:cs="Arial"/>
                <w:sz w:val="17"/>
                <w:szCs w:val="17"/>
                <w:lang w:eastAsia="en-AU"/>
              </w:rPr>
            </w:pPr>
            <w:r w:rsidRPr="001054D4">
              <w:rPr>
                <w:rFonts w:cs="Arial"/>
                <w:sz w:val="17"/>
                <w:szCs w:val="17"/>
              </w:rPr>
              <w:t>(1,510,219)</w:t>
            </w:r>
          </w:p>
        </w:tc>
      </w:tr>
      <w:tr w:rsidR="001054D4" w:rsidRPr="004D70A2" w14:paraId="3D072743" w14:textId="77777777" w:rsidTr="00E528D8">
        <w:tc>
          <w:tcPr>
            <w:tcW w:w="3266" w:type="dxa"/>
            <w:tcBorders>
              <w:top w:val="single" w:sz="4" w:space="0" w:color="auto"/>
              <w:left w:val="nil"/>
              <w:bottom w:val="single" w:sz="12" w:space="0" w:color="auto"/>
              <w:right w:val="nil"/>
            </w:tcBorders>
          </w:tcPr>
          <w:p w14:paraId="1FFEB058" w14:textId="0CA74315" w:rsidR="001054D4" w:rsidRPr="001054D4" w:rsidRDefault="001054D4" w:rsidP="001054D4">
            <w:pPr>
              <w:spacing w:before="30" w:after="30" w:line="220" w:lineRule="atLeast"/>
              <w:rPr>
                <w:rFonts w:eastAsia="Times New Roman" w:cs="Arial"/>
                <w:b/>
                <w:sz w:val="17"/>
                <w:szCs w:val="17"/>
                <w:lang w:eastAsia="en-AU"/>
              </w:rPr>
            </w:pPr>
            <w:r w:rsidRPr="001054D4">
              <w:rPr>
                <w:rFonts w:cs="Arial"/>
                <w:b/>
                <w:sz w:val="17"/>
                <w:szCs w:val="17"/>
              </w:rPr>
              <w:t>Closing balance</w:t>
            </w:r>
          </w:p>
        </w:tc>
        <w:tc>
          <w:tcPr>
            <w:tcW w:w="1349" w:type="dxa"/>
            <w:tcBorders>
              <w:top w:val="single" w:sz="4" w:space="0" w:color="auto"/>
              <w:left w:val="nil"/>
              <w:bottom w:val="single" w:sz="12" w:space="0" w:color="auto"/>
              <w:right w:val="nil"/>
            </w:tcBorders>
            <w:shd w:val="clear" w:color="auto" w:fill="D9D9D9" w:themeFill="background1" w:themeFillShade="D9"/>
          </w:tcPr>
          <w:p w14:paraId="08BFF4DE" w14:textId="77777777" w:rsidR="001054D4" w:rsidRPr="001054D4" w:rsidRDefault="001054D4" w:rsidP="001054D4">
            <w:pPr>
              <w:spacing w:before="30" w:after="30" w:line="220" w:lineRule="atLeast"/>
              <w:jc w:val="right"/>
              <w:rPr>
                <w:rFonts w:eastAsia="Times New Roman" w:cs="Arial"/>
                <w:b/>
                <w:sz w:val="17"/>
                <w:szCs w:val="17"/>
                <w:lang w:eastAsia="en-AU"/>
              </w:rPr>
            </w:pPr>
          </w:p>
        </w:tc>
        <w:tc>
          <w:tcPr>
            <w:tcW w:w="1349" w:type="dxa"/>
            <w:tcBorders>
              <w:top w:val="single" w:sz="4" w:space="0" w:color="auto"/>
              <w:left w:val="nil"/>
              <w:bottom w:val="single" w:sz="12" w:space="0" w:color="auto"/>
              <w:right w:val="nil"/>
            </w:tcBorders>
          </w:tcPr>
          <w:p w14:paraId="47219468" w14:textId="34295E17" w:rsidR="001054D4" w:rsidRPr="001054D4" w:rsidRDefault="001054D4" w:rsidP="001054D4">
            <w:pPr>
              <w:spacing w:before="30" w:after="30" w:line="220" w:lineRule="atLeast"/>
              <w:jc w:val="right"/>
              <w:rPr>
                <w:rFonts w:eastAsia="Times New Roman" w:cs="Arial"/>
                <w:b/>
                <w:sz w:val="17"/>
                <w:szCs w:val="17"/>
                <w:highlight w:val="yellow"/>
                <w:lang w:eastAsia="en-AU"/>
              </w:rPr>
            </w:pPr>
            <w:r w:rsidRPr="001054D4">
              <w:rPr>
                <w:rFonts w:cs="Arial"/>
                <w:b/>
                <w:sz w:val="17"/>
                <w:szCs w:val="17"/>
              </w:rPr>
              <w:t>(5,174,247)</w:t>
            </w:r>
          </w:p>
        </w:tc>
        <w:tc>
          <w:tcPr>
            <w:tcW w:w="1349" w:type="dxa"/>
            <w:tcBorders>
              <w:top w:val="single" w:sz="4" w:space="0" w:color="auto"/>
              <w:left w:val="nil"/>
              <w:bottom w:val="single" w:sz="12" w:space="0" w:color="auto"/>
              <w:right w:val="nil"/>
            </w:tcBorders>
            <w:shd w:val="clear" w:color="auto" w:fill="D9D9D9" w:themeFill="background1" w:themeFillShade="D9"/>
          </w:tcPr>
          <w:p w14:paraId="6E47369D" w14:textId="7D568C41" w:rsidR="001054D4" w:rsidRPr="001054D4" w:rsidRDefault="001054D4" w:rsidP="001054D4">
            <w:pPr>
              <w:spacing w:before="30" w:after="30" w:line="220" w:lineRule="atLeast"/>
              <w:jc w:val="right"/>
              <w:rPr>
                <w:rFonts w:eastAsia="Times New Roman" w:cs="Arial"/>
                <w:b/>
                <w:sz w:val="17"/>
                <w:szCs w:val="17"/>
                <w:lang w:eastAsia="en-AU"/>
              </w:rPr>
            </w:pPr>
            <w:r w:rsidRPr="001054D4">
              <w:rPr>
                <w:rFonts w:cs="Arial"/>
                <w:b/>
                <w:sz w:val="17"/>
                <w:szCs w:val="17"/>
              </w:rPr>
              <w:t>(3,769,372)</w:t>
            </w:r>
          </w:p>
        </w:tc>
      </w:tr>
      <w:tr w:rsidR="001054D4" w:rsidRPr="004D70A2" w14:paraId="18D2F7B1" w14:textId="77777777" w:rsidTr="00E528D8">
        <w:tc>
          <w:tcPr>
            <w:tcW w:w="3266" w:type="dxa"/>
            <w:tcBorders>
              <w:top w:val="single" w:sz="12" w:space="0" w:color="auto"/>
              <w:left w:val="nil"/>
              <w:bottom w:val="single" w:sz="8" w:space="0" w:color="auto"/>
              <w:right w:val="nil"/>
            </w:tcBorders>
          </w:tcPr>
          <w:p w14:paraId="567A037D" w14:textId="77777777" w:rsidR="001054D4" w:rsidRPr="001054D4" w:rsidRDefault="001054D4" w:rsidP="001054D4">
            <w:pPr>
              <w:spacing w:before="30" w:after="30" w:line="220" w:lineRule="atLeast"/>
              <w:rPr>
                <w:rFonts w:eastAsia="Times New Roman" w:cs="Arial"/>
                <w:b/>
                <w:sz w:val="17"/>
                <w:szCs w:val="17"/>
                <w:lang w:eastAsia="en-AU"/>
              </w:rPr>
            </w:pPr>
          </w:p>
        </w:tc>
        <w:tc>
          <w:tcPr>
            <w:tcW w:w="1349" w:type="dxa"/>
            <w:tcBorders>
              <w:top w:val="single" w:sz="12" w:space="0" w:color="auto"/>
              <w:left w:val="nil"/>
              <w:bottom w:val="single" w:sz="8" w:space="0" w:color="auto"/>
              <w:right w:val="nil"/>
            </w:tcBorders>
            <w:shd w:val="clear" w:color="auto" w:fill="D9D9D9" w:themeFill="background1" w:themeFillShade="D9"/>
          </w:tcPr>
          <w:p w14:paraId="21E4BD8F" w14:textId="77777777" w:rsidR="001054D4" w:rsidRPr="001054D4" w:rsidRDefault="001054D4" w:rsidP="001054D4">
            <w:pPr>
              <w:spacing w:before="30" w:after="30" w:line="220" w:lineRule="atLeast"/>
              <w:jc w:val="right"/>
              <w:rPr>
                <w:rFonts w:eastAsia="Times New Roman" w:cs="Arial"/>
                <w:sz w:val="17"/>
                <w:szCs w:val="17"/>
                <w:lang w:eastAsia="en-AU"/>
              </w:rPr>
            </w:pPr>
          </w:p>
        </w:tc>
        <w:tc>
          <w:tcPr>
            <w:tcW w:w="1349" w:type="dxa"/>
            <w:tcBorders>
              <w:top w:val="single" w:sz="12" w:space="0" w:color="auto"/>
              <w:left w:val="nil"/>
              <w:bottom w:val="single" w:sz="8" w:space="0" w:color="auto"/>
              <w:right w:val="nil"/>
            </w:tcBorders>
          </w:tcPr>
          <w:p w14:paraId="5F48E70C" w14:textId="77777777" w:rsidR="001054D4" w:rsidRPr="001054D4" w:rsidRDefault="001054D4" w:rsidP="001054D4">
            <w:pPr>
              <w:spacing w:before="30" w:after="30" w:line="220" w:lineRule="atLeast"/>
              <w:jc w:val="right"/>
              <w:rPr>
                <w:rFonts w:eastAsia="Times New Roman" w:cs="Arial"/>
                <w:b/>
                <w:sz w:val="17"/>
                <w:szCs w:val="17"/>
                <w:lang w:eastAsia="en-AU"/>
              </w:rPr>
            </w:pPr>
          </w:p>
        </w:tc>
        <w:tc>
          <w:tcPr>
            <w:tcW w:w="1349" w:type="dxa"/>
            <w:tcBorders>
              <w:top w:val="single" w:sz="12" w:space="0" w:color="auto"/>
              <w:left w:val="nil"/>
              <w:bottom w:val="single" w:sz="8" w:space="0" w:color="auto"/>
              <w:right w:val="nil"/>
            </w:tcBorders>
            <w:shd w:val="clear" w:color="auto" w:fill="D9D9D9" w:themeFill="background1" w:themeFillShade="D9"/>
          </w:tcPr>
          <w:p w14:paraId="0AD497DF" w14:textId="77777777" w:rsidR="001054D4" w:rsidRPr="001054D4" w:rsidRDefault="001054D4" w:rsidP="001054D4">
            <w:pPr>
              <w:spacing w:before="30" w:after="30" w:line="220" w:lineRule="atLeast"/>
              <w:jc w:val="right"/>
              <w:rPr>
                <w:rFonts w:eastAsia="Times New Roman" w:cs="Arial"/>
                <w:b/>
                <w:sz w:val="17"/>
                <w:szCs w:val="17"/>
                <w:lang w:eastAsia="en-AU"/>
              </w:rPr>
            </w:pPr>
          </w:p>
        </w:tc>
      </w:tr>
      <w:tr w:rsidR="001054D4" w:rsidRPr="004D70A2" w14:paraId="3C8ADDDD" w14:textId="77777777" w:rsidTr="00ED5403">
        <w:tc>
          <w:tcPr>
            <w:tcW w:w="3266" w:type="dxa"/>
            <w:tcBorders>
              <w:top w:val="single" w:sz="8" w:space="0" w:color="auto"/>
              <w:left w:val="nil"/>
              <w:bottom w:val="single" w:sz="12" w:space="0" w:color="auto"/>
              <w:right w:val="nil"/>
            </w:tcBorders>
          </w:tcPr>
          <w:p w14:paraId="7075052F" w14:textId="13206C05" w:rsidR="001054D4" w:rsidRPr="001054D4" w:rsidRDefault="001054D4" w:rsidP="001054D4">
            <w:pPr>
              <w:spacing w:before="30" w:after="30" w:line="220" w:lineRule="atLeast"/>
              <w:rPr>
                <w:rFonts w:eastAsia="Times New Roman" w:cs="Arial"/>
                <w:b/>
                <w:sz w:val="17"/>
                <w:szCs w:val="17"/>
                <w:lang w:eastAsia="en-AU"/>
              </w:rPr>
            </w:pPr>
            <w:r w:rsidRPr="001054D4">
              <w:rPr>
                <w:rFonts w:cs="Arial"/>
                <w:b/>
                <w:sz w:val="17"/>
                <w:szCs w:val="17"/>
              </w:rPr>
              <w:t>Net book value at year end</w:t>
            </w:r>
          </w:p>
        </w:tc>
        <w:tc>
          <w:tcPr>
            <w:tcW w:w="1349" w:type="dxa"/>
            <w:tcBorders>
              <w:top w:val="single" w:sz="8" w:space="0" w:color="auto"/>
              <w:left w:val="nil"/>
              <w:bottom w:val="single" w:sz="12" w:space="0" w:color="auto"/>
              <w:right w:val="nil"/>
            </w:tcBorders>
            <w:shd w:val="clear" w:color="auto" w:fill="D9D9D9" w:themeFill="background1" w:themeFillShade="D9"/>
          </w:tcPr>
          <w:p w14:paraId="5454CBA4" w14:textId="784E8A1E" w:rsidR="001054D4" w:rsidRPr="001054D4" w:rsidRDefault="001054D4" w:rsidP="001054D4">
            <w:pPr>
              <w:spacing w:before="30" w:after="30" w:line="220" w:lineRule="atLeast"/>
              <w:jc w:val="right"/>
              <w:rPr>
                <w:rFonts w:eastAsia="Times New Roman" w:cs="Arial"/>
                <w:b/>
                <w:sz w:val="17"/>
                <w:szCs w:val="17"/>
                <w:lang w:eastAsia="en-AU"/>
              </w:rPr>
            </w:pPr>
            <w:r w:rsidRPr="001054D4">
              <w:rPr>
                <w:rFonts w:cs="Arial"/>
                <w:sz w:val="17"/>
                <w:szCs w:val="17"/>
              </w:rPr>
              <w:t>(b)</w:t>
            </w:r>
          </w:p>
        </w:tc>
        <w:tc>
          <w:tcPr>
            <w:tcW w:w="1349" w:type="dxa"/>
            <w:tcBorders>
              <w:top w:val="single" w:sz="4" w:space="0" w:color="auto"/>
              <w:left w:val="nil"/>
              <w:bottom w:val="single" w:sz="12" w:space="0" w:color="auto"/>
              <w:right w:val="nil"/>
            </w:tcBorders>
          </w:tcPr>
          <w:p w14:paraId="54153E40" w14:textId="7219E572" w:rsidR="001054D4" w:rsidRPr="001054D4" w:rsidRDefault="001054D4" w:rsidP="001054D4">
            <w:pPr>
              <w:spacing w:before="30" w:after="30" w:line="220" w:lineRule="atLeast"/>
              <w:jc w:val="right"/>
              <w:rPr>
                <w:rFonts w:eastAsia="Times New Roman" w:cs="Arial"/>
                <w:b/>
                <w:sz w:val="17"/>
                <w:szCs w:val="17"/>
                <w:highlight w:val="yellow"/>
                <w:lang w:eastAsia="en-AU"/>
              </w:rPr>
            </w:pPr>
            <w:r w:rsidRPr="001054D4">
              <w:rPr>
                <w:rFonts w:cs="Arial"/>
                <w:b/>
                <w:sz w:val="17"/>
                <w:szCs w:val="17"/>
              </w:rPr>
              <w:t>936,583</w:t>
            </w:r>
          </w:p>
        </w:tc>
        <w:tc>
          <w:tcPr>
            <w:tcW w:w="1349" w:type="dxa"/>
            <w:tcBorders>
              <w:top w:val="single" w:sz="8" w:space="0" w:color="auto"/>
              <w:left w:val="nil"/>
              <w:bottom w:val="single" w:sz="12" w:space="0" w:color="auto"/>
              <w:right w:val="nil"/>
            </w:tcBorders>
            <w:shd w:val="clear" w:color="auto" w:fill="D9D9D9" w:themeFill="background1" w:themeFillShade="D9"/>
          </w:tcPr>
          <w:p w14:paraId="4E01F7C3" w14:textId="7B28B20E" w:rsidR="001054D4" w:rsidRPr="001054D4" w:rsidRDefault="001054D4" w:rsidP="001054D4">
            <w:pPr>
              <w:spacing w:before="30" w:after="30" w:line="220" w:lineRule="atLeast"/>
              <w:jc w:val="right"/>
              <w:rPr>
                <w:rFonts w:eastAsia="Times New Roman" w:cs="Arial"/>
                <w:b/>
                <w:sz w:val="17"/>
                <w:szCs w:val="17"/>
                <w:lang w:eastAsia="en-AU"/>
              </w:rPr>
            </w:pPr>
            <w:r w:rsidRPr="001054D4">
              <w:rPr>
                <w:rFonts w:cs="Arial"/>
                <w:b/>
                <w:sz w:val="17"/>
                <w:szCs w:val="17"/>
              </w:rPr>
              <w:t>2,341,458</w:t>
            </w:r>
          </w:p>
        </w:tc>
      </w:tr>
    </w:tbl>
    <w:p w14:paraId="366E41F3" w14:textId="77777777" w:rsidR="00C76572" w:rsidRPr="004D70A2" w:rsidRDefault="00C76572" w:rsidP="00822E81">
      <w:pPr>
        <w:spacing w:after="0" w:line="240" w:lineRule="auto"/>
        <w:rPr>
          <w:rFonts w:eastAsia="Calibri" w:cs="Arial"/>
          <w:sz w:val="16"/>
          <w:szCs w:val="16"/>
        </w:rPr>
      </w:pPr>
      <w:r w:rsidRPr="004D70A2">
        <w:rPr>
          <w:rFonts w:eastAsia="Calibri" w:cs="Arial"/>
          <w:sz w:val="16"/>
          <w:szCs w:val="16"/>
        </w:rPr>
        <w:t>Notes:</w:t>
      </w:r>
      <w:r w:rsidRPr="004D70A2">
        <w:rPr>
          <w:rFonts w:eastAsia="Calibri" w:cs="Arial"/>
          <w:sz w:val="16"/>
          <w:szCs w:val="16"/>
        </w:rPr>
        <w:tab/>
        <w:t>(a) State Register – upgrade</w:t>
      </w:r>
    </w:p>
    <w:p w14:paraId="3EE4D8E0" w14:textId="77777777" w:rsidR="00C76572" w:rsidRPr="004D70A2" w:rsidRDefault="00C76572" w:rsidP="00822E81">
      <w:pPr>
        <w:spacing w:after="240" w:line="240" w:lineRule="auto"/>
        <w:ind w:firstLine="720"/>
        <w:rPr>
          <w:rFonts w:eastAsia="Calibri" w:cs="Arial"/>
          <w:sz w:val="16"/>
          <w:szCs w:val="16"/>
        </w:rPr>
      </w:pPr>
      <w:r w:rsidRPr="004D70A2">
        <w:rPr>
          <w:rFonts w:eastAsia="Calibri" w:cs="Arial"/>
          <w:sz w:val="16"/>
          <w:szCs w:val="16"/>
        </w:rPr>
        <w:t>(b) Apprenticeship and traineeship database – Epsilon</w:t>
      </w:r>
    </w:p>
    <w:p w14:paraId="6C60DBCB" w14:textId="77777777" w:rsidR="00C76572" w:rsidRPr="008556AE" w:rsidRDefault="00C76572" w:rsidP="00EA20E1">
      <w:pPr>
        <w:pStyle w:val="ARHead5ST"/>
      </w:pPr>
      <w:bookmarkStart w:id="513" w:name="_Toc15992114"/>
      <w:bookmarkStart w:id="514" w:name="_Toc15998352"/>
      <w:bookmarkStart w:id="515" w:name="_Toc16863601"/>
      <w:bookmarkStart w:id="516" w:name="_Toc113015039"/>
      <w:bookmarkStart w:id="517" w:name="_Toc113015973"/>
      <w:r w:rsidRPr="008556AE">
        <w:t>Initial recognition</w:t>
      </w:r>
      <w:bookmarkEnd w:id="513"/>
      <w:bookmarkEnd w:id="514"/>
      <w:bookmarkEnd w:id="515"/>
      <w:bookmarkEnd w:id="516"/>
      <w:bookmarkEnd w:id="517"/>
    </w:p>
    <w:p w14:paraId="5ADCF374" w14:textId="66B0D08E" w:rsidR="00C76572" w:rsidRPr="004D70A2" w:rsidRDefault="00C76572" w:rsidP="00C76572">
      <w:r w:rsidRPr="004D70A2">
        <w:t>When the recognition criteria in AASB 138</w:t>
      </w:r>
      <w:r w:rsidRPr="004D70A2">
        <w:rPr>
          <w:i/>
        </w:rPr>
        <w:t xml:space="preserve"> Intangible Assets</w:t>
      </w:r>
      <w:r w:rsidRPr="004D70A2">
        <w:t xml:space="preserve"> is met, internally generated intangible assets are recognised at cost. Subsequently, intangible assets with finite useful lives are carried at cost</w:t>
      </w:r>
      <w:r w:rsidR="00E37AEB">
        <w:t>,</w:t>
      </w:r>
      <w:r w:rsidRPr="004D70A2">
        <w:t xml:space="preserve"> less accumulated amortisation and accumulated impairment losses. Amortisation begins when the asset is available for use, that is, when it is in the location and condition necessary for it to be capable of operating in the manner intended by management. </w:t>
      </w:r>
    </w:p>
    <w:p w14:paraId="69749AF4" w14:textId="6031CA74" w:rsidR="00C76572" w:rsidRPr="004D70A2" w:rsidRDefault="00C76572" w:rsidP="00C76572">
      <w:r w:rsidRPr="004D70A2">
        <w:t xml:space="preserve">An </w:t>
      </w:r>
      <w:r w:rsidRPr="004D70A2">
        <w:rPr>
          <w:b/>
        </w:rPr>
        <w:t>internally generated intangible asset</w:t>
      </w:r>
      <w:r w:rsidRPr="004D70A2">
        <w:t xml:space="preserve"> arising from development (or from the development phase of an internal project) is recognised if, and only if, all the following are demonstrated:</w:t>
      </w:r>
    </w:p>
    <w:p w14:paraId="39697F79" w14:textId="3CF78A40" w:rsidR="00C76572" w:rsidRPr="004D70A2" w:rsidRDefault="00C76572" w:rsidP="00686596">
      <w:pPr>
        <w:numPr>
          <w:ilvl w:val="0"/>
          <w:numId w:val="19"/>
        </w:numPr>
        <w:ind w:left="289" w:hanging="289"/>
      </w:pPr>
      <w:r w:rsidRPr="004D70A2">
        <w:t>the technical feasibility of completing the intangible asset so that it will be available for use or sale</w:t>
      </w:r>
    </w:p>
    <w:p w14:paraId="1F4C0FF6" w14:textId="7239183C" w:rsidR="00C76572" w:rsidRPr="004D70A2" w:rsidRDefault="00C76572" w:rsidP="00686596">
      <w:pPr>
        <w:numPr>
          <w:ilvl w:val="0"/>
          <w:numId w:val="19"/>
        </w:numPr>
        <w:ind w:left="289" w:hanging="289"/>
      </w:pPr>
      <w:r w:rsidRPr="004D70A2">
        <w:t>an intention to complete the intangible asset and use or sell it</w:t>
      </w:r>
    </w:p>
    <w:p w14:paraId="440D2363" w14:textId="5759F4E6" w:rsidR="00C76572" w:rsidRPr="004D70A2" w:rsidRDefault="00C76572" w:rsidP="00686596">
      <w:pPr>
        <w:numPr>
          <w:ilvl w:val="0"/>
          <w:numId w:val="19"/>
        </w:numPr>
        <w:ind w:left="289" w:hanging="289"/>
      </w:pPr>
      <w:r w:rsidRPr="004D70A2">
        <w:t>the ability to use or sell the intangible asset</w:t>
      </w:r>
    </w:p>
    <w:p w14:paraId="471370B2" w14:textId="43258CCE" w:rsidR="00C76572" w:rsidRPr="004D70A2" w:rsidRDefault="00483BE4" w:rsidP="00686596">
      <w:pPr>
        <w:numPr>
          <w:ilvl w:val="0"/>
          <w:numId w:val="19"/>
        </w:numPr>
        <w:ind w:left="289" w:hanging="289"/>
      </w:pPr>
      <w:r>
        <w:t xml:space="preserve">that </w:t>
      </w:r>
      <w:r w:rsidR="00C76572" w:rsidRPr="004D70A2">
        <w:t>the intangible asset will generate probable future economic benefits</w:t>
      </w:r>
    </w:p>
    <w:p w14:paraId="4FD72D70" w14:textId="6A1DC71E" w:rsidR="00C76572" w:rsidRPr="004D70A2" w:rsidRDefault="00C76572" w:rsidP="00686596">
      <w:pPr>
        <w:numPr>
          <w:ilvl w:val="0"/>
          <w:numId w:val="19"/>
        </w:numPr>
        <w:ind w:left="289" w:hanging="289"/>
      </w:pPr>
      <w:r w:rsidRPr="004D70A2">
        <w:lastRenderedPageBreak/>
        <w:t>the availability of adequate technical, financial and other resources to complete the development and to use or sell the intangible asset</w:t>
      </w:r>
    </w:p>
    <w:p w14:paraId="0CF6F430" w14:textId="419F7CE8" w:rsidR="00C76572" w:rsidRPr="004D70A2" w:rsidRDefault="00C76572" w:rsidP="00CC5E17">
      <w:pPr>
        <w:numPr>
          <w:ilvl w:val="0"/>
          <w:numId w:val="19"/>
        </w:numPr>
        <w:spacing w:after="240"/>
        <w:ind w:left="289" w:hanging="289"/>
      </w:pPr>
      <w:r w:rsidRPr="004D70A2">
        <w:t>the ability to measure reliably the expenditure attributable to the intangible asset during its development.</w:t>
      </w:r>
    </w:p>
    <w:p w14:paraId="79028863" w14:textId="77777777" w:rsidR="00C76572" w:rsidRPr="004D70A2" w:rsidRDefault="00C76572" w:rsidP="00EA20E1">
      <w:pPr>
        <w:pStyle w:val="ARHead5ST"/>
      </w:pPr>
      <w:bookmarkStart w:id="518" w:name="_Toc15992115"/>
      <w:bookmarkStart w:id="519" w:name="_Toc15998353"/>
      <w:bookmarkStart w:id="520" w:name="_Toc16863602"/>
      <w:r w:rsidRPr="004D70A2">
        <w:t>Subsequent measurement</w:t>
      </w:r>
      <w:bookmarkEnd w:id="518"/>
      <w:bookmarkEnd w:id="519"/>
      <w:bookmarkEnd w:id="520"/>
      <w:r w:rsidRPr="004D70A2">
        <w:t xml:space="preserve"> and amortisation</w:t>
      </w:r>
    </w:p>
    <w:p w14:paraId="71372B95" w14:textId="0499FDBA" w:rsidR="00C76572" w:rsidRPr="004D70A2" w:rsidRDefault="00C76572" w:rsidP="00FA0287">
      <w:r w:rsidRPr="004D70A2">
        <w:t xml:space="preserve">Intangible produced assets with finite useful lives are amortised as an ‘expense from transactions’ on a </w:t>
      </w:r>
      <w:r w:rsidR="00017480" w:rsidRPr="004D70A2">
        <w:t>straight-line</w:t>
      </w:r>
      <w:r w:rsidRPr="004D70A2">
        <w:t xml:space="preserve"> basis over their useful lives. Amortisation begins when the asset is available for use, that is, when it is in the location and condition necessary for it to be capable of operating in the manner intended by management.</w:t>
      </w:r>
    </w:p>
    <w:p w14:paraId="6C8FE970" w14:textId="5FBAA449" w:rsidR="00C76572" w:rsidRPr="004D70A2" w:rsidRDefault="00C76572" w:rsidP="00CC5E17">
      <w:r w:rsidRPr="004D70A2">
        <w:t xml:space="preserve">The estimated useful lives, residual values and amortisation method are reviewed at the end of each annual reporting period, and adjustments </w:t>
      </w:r>
      <w:r w:rsidR="00D14EE5">
        <w:t xml:space="preserve">are </w:t>
      </w:r>
      <w:r w:rsidRPr="004D70A2">
        <w:t>made where appropriate.</w:t>
      </w:r>
    </w:p>
    <w:p w14:paraId="67FB66B2" w14:textId="77777777" w:rsidR="00C76572" w:rsidRPr="004D70A2" w:rsidRDefault="00C76572" w:rsidP="00FA0287">
      <w:r w:rsidRPr="004D70A2">
        <w:t>The following estimated useful lives are used in the calculation of amortisation:</w:t>
      </w:r>
    </w:p>
    <w:tbl>
      <w:tblPr>
        <w:tblStyle w:val="TableGrid3"/>
        <w:tblpPr w:leftFromText="180" w:rightFromText="180" w:vertAnchor="text" w:tblpX="-15" w:tblpY="1"/>
        <w:tblW w:w="7225" w:type="dxa"/>
        <w:tblLayout w:type="fixed"/>
        <w:tblLook w:val="01E0" w:firstRow="1" w:lastRow="1" w:firstColumn="1" w:lastColumn="1" w:noHBand="0" w:noVBand="0"/>
      </w:tblPr>
      <w:tblGrid>
        <w:gridCol w:w="2479"/>
        <w:gridCol w:w="2363"/>
        <w:gridCol w:w="2383"/>
      </w:tblGrid>
      <w:tr w:rsidR="00C76572" w:rsidRPr="004D70A2" w14:paraId="04BC3798" w14:textId="77777777" w:rsidTr="00C76572">
        <w:trPr>
          <w:trHeight w:val="189"/>
        </w:trPr>
        <w:tc>
          <w:tcPr>
            <w:tcW w:w="2479" w:type="dxa"/>
            <w:tcBorders>
              <w:top w:val="nil"/>
              <w:left w:val="nil"/>
              <w:bottom w:val="nil"/>
              <w:right w:val="nil"/>
            </w:tcBorders>
            <w:shd w:val="clear" w:color="auto" w:fill="808080" w:themeFill="background1" w:themeFillShade="80"/>
            <w:vAlign w:val="center"/>
          </w:tcPr>
          <w:p w14:paraId="329FA1FE" w14:textId="77777777" w:rsidR="00C76572" w:rsidRPr="004D70A2" w:rsidRDefault="00C76572" w:rsidP="00C76572">
            <w:pPr>
              <w:pStyle w:val="Heading6"/>
              <w:spacing w:before="60" w:after="60" w:line="240" w:lineRule="auto"/>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Asset</w:t>
            </w:r>
          </w:p>
        </w:tc>
        <w:tc>
          <w:tcPr>
            <w:tcW w:w="2363" w:type="dxa"/>
            <w:tcBorders>
              <w:top w:val="nil"/>
              <w:left w:val="nil"/>
              <w:bottom w:val="nil"/>
              <w:right w:val="nil"/>
            </w:tcBorders>
            <w:shd w:val="clear" w:color="auto" w:fill="808080" w:themeFill="background1" w:themeFillShade="80"/>
            <w:vAlign w:val="center"/>
          </w:tcPr>
          <w:p w14:paraId="31165342" w14:textId="0CAF792B" w:rsidR="00C76572" w:rsidRPr="004D70A2" w:rsidRDefault="00C76572" w:rsidP="00C76572">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202</w:t>
            </w:r>
            <w:r w:rsidR="002E2EED">
              <w:rPr>
                <w:rFonts w:ascii="Arial" w:eastAsiaTheme="minorHAnsi" w:hAnsi="Arial" w:cs="Arial"/>
                <w:b/>
                <w:bCs/>
                <w:color w:val="FFFFFF" w:themeColor="background1"/>
                <w:sz w:val="17"/>
                <w:szCs w:val="17"/>
              </w:rPr>
              <w:t>2</w:t>
            </w:r>
          </w:p>
          <w:p w14:paraId="4084D77B" w14:textId="77777777" w:rsidR="00C76572" w:rsidRPr="004D70A2" w:rsidRDefault="00C76572" w:rsidP="00C76572">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Useful life years</w:t>
            </w:r>
          </w:p>
        </w:tc>
        <w:tc>
          <w:tcPr>
            <w:tcW w:w="2383" w:type="dxa"/>
            <w:tcBorders>
              <w:top w:val="nil"/>
              <w:left w:val="nil"/>
              <w:bottom w:val="nil"/>
              <w:right w:val="nil"/>
            </w:tcBorders>
            <w:shd w:val="clear" w:color="auto" w:fill="808080" w:themeFill="background1" w:themeFillShade="80"/>
            <w:vAlign w:val="center"/>
          </w:tcPr>
          <w:p w14:paraId="434B4E9E" w14:textId="13670E32" w:rsidR="00C76572" w:rsidRPr="004D70A2" w:rsidRDefault="00C76572" w:rsidP="00C76572">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202</w:t>
            </w:r>
            <w:r w:rsidR="002E2EED">
              <w:rPr>
                <w:rFonts w:ascii="Arial" w:eastAsiaTheme="minorHAnsi" w:hAnsi="Arial" w:cs="Arial"/>
                <w:b/>
                <w:bCs/>
                <w:color w:val="FFFFFF" w:themeColor="background1"/>
                <w:sz w:val="17"/>
                <w:szCs w:val="17"/>
              </w:rPr>
              <w:t>1</w:t>
            </w:r>
          </w:p>
          <w:p w14:paraId="3B13E16F" w14:textId="77777777" w:rsidR="00C76572" w:rsidRPr="004D70A2" w:rsidRDefault="00C76572" w:rsidP="00C76572">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Useful life years</w:t>
            </w:r>
          </w:p>
        </w:tc>
      </w:tr>
      <w:tr w:rsidR="00C76572" w:rsidRPr="004D70A2" w14:paraId="580D3550" w14:textId="77777777" w:rsidTr="00C76572">
        <w:trPr>
          <w:trHeight w:val="189"/>
        </w:trPr>
        <w:tc>
          <w:tcPr>
            <w:tcW w:w="2479" w:type="dxa"/>
            <w:tcBorders>
              <w:top w:val="nil"/>
              <w:left w:val="nil"/>
              <w:bottom w:val="single" w:sz="12" w:space="0" w:color="auto"/>
              <w:right w:val="nil"/>
            </w:tcBorders>
            <w:vAlign w:val="center"/>
          </w:tcPr>
          <w:p w14:paraId="43AD74A5" w14:textId="77777777" w:rsidR="00C76572" w:rsidRPr="004D70A2" w:rsidRDefault="00C76572" w:rsidP="00C76572">
            <w:pPr>
              <w:pStyle w:val="Heading6"/>
              <w:spacing w:before="60" w:after="60" w:line="240" w:lineRule="auto"/>
              <w:outlineLvl w:val="5"/>
              <w:rPr>
                <w:rFonts w:ascii="Arial" w:eastAsiaTheme="minorHAnsi" w:hAnsi="Arial" w:cs="Arial"/>
                <w:b/>
                <w:bCs/>
                <w:color w:val="auto"/>
                <w:sz w:val="17"/>
                <w:szCs w:val="17"/>
              </w:rPr>
            </w:pPr>
            <w:r w:rsidRPr="004D70A2">
              <w:rPr>
                <w:rFonts w:ascii="Arial" w:eastAsiaTheme="minorHAnsi" w:hAnsi="Arial" w:cs="Arial"/>
                <w:b/>
                <w:bCs/>
                <w:color w:val="auto"/>
                <w:sz w:val="17"/>
                <w:szCs w:val="17"/>
              </w:rPr>
              <w:t>Intangible assets</w:t>
            </w:r>
          </w:p>
        </w:tc>
        <w:tc>
          <w:tcPr>
            <w:tcW w:w="2363" w:type="dxa"/>
            <w:tcBorders>
              <w:top w:val="nil"/>
              <w:left w:val="nil"/>
              <w:bottom w:val="single" w:sz="12" w:space="0" w:color="auto"/>
              <w:right w:val="nil"/>
            </w:tcBorders>
            <w:shd w:val="clear" w:color="auto" w:fill="D9D9D9" w:themeFill="background1" w:themeFillShade="D9"/>
            <w:vAlign w:val="center"/>
          </w:tcPr>
          <w:p w14:paraId="7060C125" w14:textId="77777777" w:rsidR="00C76572" w:rsidRPr="004D70A2" w:rsidRDefault="00C76572" w:rsidP="00C76572">
            <w:pPr>
              <w:pStyle w:val="Heading6"/>
              <w:spacing w:before="60" w:after="60"/>
              <w:ind w:left="-108" w:firstLine="108"/>
              <w:jc w:val="right"/>
              <w:outlineLvl w:val="5"/>
              <w:rPr>
                <w:rFonts w:ascii="Arial" w:eastAsiaTheme="minorHAnsi" w:hAnsi="Arial" w:cs="Arial"/>
                <w:color w:val="auto"/>
                <w:sz w:val="17"/>
                <w:szCs w:val="17"/>
              </w:rPr>
            </w:pPr>
            <w:r w:rsidRPr="004D70A2">
              <w:rPr>
                <w:rFonts w:ascii="Arial" w:eastAsiaTheme="minorHAnsi" w:hAnsi="Arial" w:cs="Arial"/>
                <w:color w:val="auto"/>
                <w:sz w:val="17"/>
                <w:szCs w:val="17"/>
              </w:rPr>
              <w:t>3</w:t>
            </w:r>
          </w:p>
        </w:tc>
        <w:tc>
          <w:tcPr>
            <w:tcW w:w="2383" w:type="dxa"/>
            <w:tcBorders>
              <w:top w:val="nil"/>
              <w:left w:val="nil"/>
              <w:bottom w:val="single" w:sz="12" w:space="0" w:color="auto"/>
              <w:right w:val="nil"/>
            </w:tcBorders>
            <w:vAlign w:val="center"/>
          </w:tcPr>
          <w:p w14:paraId="4ADE9529" w14:textId="77777777" w:rsidR="00C76572" w:rsidRPr="004D70A2" w:rsidRDefault="00C76572" w:rsidP="00C76572">
            <w:pPr>
              <w:pStyle w:val="Heading6"/>
              <w:spacing w:before="60" w:after="60"/>
              <w:ind w:left="-108" w:firstLine="108"/>
              <w:jc w:val="right"/>
              <w:outlineLvl w:val="5"/>
              <w:rPr>
                <w:rFonts w:ascii="Arial" w:eastAsiaTheme="minorHAnsi" w:hAnsi="Arial" w:cs="Arial"/>
                <w:color w:val="auto"/>
                <w:sz w:val="17"/>
                <w:szCs w:val="17"/>
              </w:rPr>
            </w:pPr>
            <w:r w:rsidRPr="004D70A2">
              <w:rPr>
                <w:rFonts w:ascii="Arial" w:eastAsiaTheme="minorHAnsi" w:hAnsi="Arial" w:cs="Arial"/>
                <w:color w:val="auto"/>
                <w:sz w:val="17"/>
                <w:szCs w:val="17"/>
              </w:rPr>
              <w:t>3</w:t>
            </w:r>
          </w:p>
        </w:tc>
      </w:tr>
    </w:tbl>
    <w:p w14:paraId="110B63FF" w14:textId="0D19F36C" w:rsidR="00C76572" w:rsidRPr="004D70A2" w:rsidRDefault="00C76572" w:rsidP="00B25D30">
      <w:pPr>
        <w:pStyle w:val="ARHead5ST"/>
        <w:spacing w:before="240"/>
      </w:pPr>
      <w:bookmarkStart w:id="521" w:name="_Toc15992116"/>
      <w:bookmarkStart w:id="522" w:name="_Toc15998354"/>
      <w:bookmarkStart w:id="523" w:name="_Toc16863603"/>
      <w:r w:rsidRPr="004D70A2">
        <w:t>Impairment of intangible assets</w:t>
      </w:r>
      <w:bookmarkEnd w:id="521"/>
      <w:bookmarkEnd w:id="522"/>
      <w:bookmarkEnd w:id="523"/>
    </w:p>
    <w:p w14:paraId="7D07F4AA" w14:textId="00F89F4A" w:rsidR="00C76572" w:rsidRPr="004D70A2" w:rsidRDefault="00C76572" w:rsidP="00C76572">
      <w:r w:rsidRPr="004D70A2">
        <w:t>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35422574" w14:textId="14649ABE" w:rsidR="00C76572" w:rsidRPr="004D70A2" w:rsidRDefault="00C76572" w:rsidP="00C76572">
      <w:pPr>
        <w:rPr>
          <w:lang w:eastAsia="en-AU"/>
        </w:rPr>
      </w:pPr>
      <w:r w:rsidRPr="004D70A2">
        <w:rPr>
          <w:lang w:eastAsia="en-AU"/>
        </w:rPr>
        <w:t xml:space="preserve">If there is an indication of impairment, the assets concerned are tested as to whether their carrying value exceeds their possible recoverable amount. Where an asset’s carrying value exceeds its recoverable amount, the difference is written off as </w:t>
      </w:r>
      <w:r w:rsidR="00017480" w:rsidRPr="004D70A2">
        <w:rPr>
          <w:lang w:eastAsia="en-AU"/>
        </w:rPr>
        <w:t>an</w:t>
      </w:r>
      <w:r w:rsidR="00DD33CE">
        <w:rPr>
          <w:lang w:eastAsia="en-AU"/>
        </w:rPr>
        <w:t xml:space="preserve"> </w:t>
      </w:r>
      <w:r w:rsidR="00017480" w:rsidRPr="004D70A2">
        <w:rPr>
          <w:lang w:eastAsia="en-AU"/>
        </w:rPr>
        <w:t>other</w:t>
      </w:r>
      <w:r w:rsidRPr="004D70A2">
        <w:rPr>
          <w:lang w:eastAsia="en-AU"/>
        </w:rPr>
        <w:t xml:space="preserve"> economic flow, except to the extent that the write-down can be debited to an asset revaluation reserve amount applicable to that class of asset. </w:t>
      </w:r>
    </w:p>
    <w:p w14:paraId="32EAEDF6" w14:textId="34913D34" w:rsidR="00C76572" w:rsidRPr="004D70A2" w:rsidRDefault="00C76572" w:rsidP="00C76572">
      <w:pPr>
        <w:spacing w:after="240"/>
        <w:rPr>
          <w:lang w:eastAsia="en-AU"/>
        </w:rPr>
      </w:pPr>
      <w:r w:rsidRPr="004D70A2">
        <w:rPr>
          <w:lang w:eastAsia="en-AU"/>
        </w:rPr>
        <w:t>If there is an indication that there has been a change in the estimate of an asset’s recoverable amount since the last impairment loss was recognised, the carrying amount</w:t>
      </w:r>
      <w:r w:rsidR="00D94FFC" w:rsidRPr="004D70A2">
        <w:rPr>
          <w:lang w:eastAsia="en-AU"/>
        </w:rPr>
        <w:t xml:space="preserve"> </w:t>
      </w:r>
      <w:r w:rsidRPr="004D70A2">
        <w:rPr>
          <w:lang w:eastAsia="en-AU"/>
        </w:rPr>
        <w:t xml:space="preserve">shall be increased to its recoverable amount. This reversal of the impairment loss occurs only to the extent that the asset’s carrying amount does not exceed the carrying amount that would have been determined, net amortisation, if no impairment loss had been recognised in prior years. </w:t>
      </w:r>
    </w:p>
    <w:p w14:paraId="79B7BF92" w14:textId="77777777" w:rsidR="00C76572" w:rsidRPr="008556AE" w:rsidRDefault="00C76572" w:rsidP="00EA20E1">
      <w:pPr>
        <w:pStyle w:val="ARHead5ST"/>
      </w:pPr>
      <w:bookmarkStart w:id="524" w:name="_Toc15992117"/>
      <w:bookmarkStart w:id="525" w:name="_Toc15998355"/>
      <w:bookmarkStart w:id="526" w:name="_Toc16863604"/>
      <w:r w:rsidRPr="008556AE">
        <w:t>Significant intangible assets</w:t>
      </w:r>
      <w:bookmarkEnd w:id="524"/>
      <w:bookmarkEnd w:id="525"/>
      <w:bookmarkEnd w:id="526"/>
      <w:r w:rsidRPr="008556AE">
        <w:t xml:space="preserve"> </w:t>
      </w:r>
    </w:p>
    <w:p w14:paraId="77EA0740" w14:textId="15642528" w:rsidR="003124B1" w:rsidRPr="00234257" w:rsidRDefault="003124B1" w:rsidP="00CC5E17">
      <w:pPr>
        <w:rPr>
          <w:rFonts w:cs="Arial"/>
          <w:szCs w:val="18"/>
        </w:rPr>
      </w:pPr>
      <w:bookmarkStart w:id="527" w:name="_Toc15992118"/>
      <w:bookmarkStart w:id="528" w:name="_Toc15998356"/>
      <w:bookmarkStart w:id="529" w:name="_Toc16863605"/>
      <w:r w:rsidRPr="00234257">
        <w:rPr>
          <w:rFonts w:cs="Arial"/>
          <w:szCs w:val="18"/>
        </w:rPr>
        <w:t xml:space="preserve">The VRQA has capitalised software development expenditure for the development of its State Register software. The State </w:t>
      </w:r>
      <w:r w:rsidR="00C95D6D">
        <w:rPr>
          <w:rFonts w:cs="Arial"/>
          <w:szCs w:val="18"/>
        </w:rPr>
        <w:t>R</w:t>
      </w:r>
      <w:r w:rsidRPr="00234257">
        <w:rPr>
          <w:rFonts w:cs="Arial"/>
          <w:szCs w:val="18"/>
        </w:rPr>
        <w:t>egister was fully amortised in August 2020.</w:t>
      </w:r>
    </w:p>
    <w:p w14:paraId="68251629" w14:textId="56B02DB0" w:rsidR="003124B1" w:rsidRPr="00B30609" w:rsidRDefault="003124B1" w:rsidP="00CC5E17">
      <w:pPr>
        <w:rPr>
          <w:rFonts w:cs="Arial"/>
          <w:szCs w:val="18"/>
        </w:rPr>
      </w:pPr>
      <w:r w:rsidRPr="00667435">
        <w:rPr>
          <w:rFonts w:cs="Arial"/>
          <w:szCs w:val="18"/>
        </w:rPr>
        <w:t xml:space="preserve">The VRQA has capitalised software development expenditure for the development of its Apprenticeships and Traineeships </w:t>
      </w:r>
      <w:r w:rsidR="001602A9">
        <w:rPr>
          <w:rFonts w:cs="Arial"/>
          <w:szCs w:val="18"/>
        </w:rPr>
        <w:t>D</w:t>
      </w:r>
      <w:r w:rsidRPr="00667435">
        <w:rPr>
          <w:rFonts w:cs="Arial"/>
          <w:szCs w:val="18"/>
        </w:rPr>
        <w:t xml:space="preserve">atabase. The Apprenticeships and Traineeships </w:t>
      </w:r>
      <w:r w:rsidR="001602A9">
        <w:rPr>
          <w:rFonts w:cs="Arial"/>
          <w:szCs w:val="18"/>
        </w:rPr>
        <w:t>D</w:t>
      </w:r>
      <w:r w:rsidRPr="00667435">
        <w:rPr>
          <w:rFonts w:cs="Arial"/>
          <w:szCs w:val="18"/>
        </w:rPr>
        <w:t>atabase amortisation for 202</w:t>
      </w:r>
      <w:r>
        <w:rPr>
          <w:rFonts w:cs="Arial"/>
          <w:szCs w:val="18"/>
        </w:rPr>
        <w:t>2</w:t>
      </w:r>
      <w:r w:rsidRPr="00667435">
        <w:rPr>
          <w:rFonts w:cs="Arial"/>
          <w:szCs w:val="18"/>
        </w:rPr>
        <w:t xml:space="preserve"> is </w:t>
      </w:r>
      <w:r w:rsidRPr="00556ED1">
        <w:rPr>
          <w:rFonts w:cs="Arial"/>
          <w:szCs w:val="18"/>
        </w:rPr>
        <w:t xml:space="preserve">$1,404,875 </w:t>
      </w:r>
      <w:r w:rsidRPr="00B30609">
        <w:rPr>
          <w:rFonts w:cs="Arial"/>
          <w:szCs w:val="18"/>
        </w:rPr>
        <w:t xml:space="preserve">(2021: $1,510,219). </w:t>
      </w:r>
    </w:p>
    <w:p w14:paraId="0CEF27A0" w14:textId="6181CE92" w:rsidR="00C76572" w:rsidRDefault="003124B1" w:rsidP="00CC5E17">
      <w:pPr>
        <w:rPr>
          <w:rFonts w:cs="Arial"/>
          <w:szCs w:val="18"/>
        </w:rPr>
      </w:pPr>
      <w:r w:rsidRPr="00ED168C">
        <w:rPr>
          <w:rFonts w:cs="Arial"/>
          <w:szCs w:val="18"/>
        </w:rPr>
        <w:t>The carrying amount for 202</w:t>
      </w:r>
      <w:r>
        <w:rPr>
          <w:rFonts w:cs="Arial"/>
          <w:szCs w:val="18"/>
        </w:rPr>
        <w:t>2</w:t>
      </w:r>
      <w:r w:rsidRPr="00ED168C">
        <w:rPr>
          <w:rFonts w:cs="Arial"/>
          <w:szCs w:val="18"/>
        </w:rPr>
        <w:t xml:space="preserve"> </w:t>
      </w:r>
      <w:r w:rsidRPr="005F3793">
        <w:rPr>
          <w:rFonts w:cs="Arial"/>
          <w:szCs w:val="18"/>
        </w:rPr>
        <w:t xml:space="preserve">is $936,583 </w:t>
      </w:r>
      <w:r w:rsidRPr="00ED168C">
        <w:rPr>
          <w:rFonts w:cs="Arial"/>
          <w:szCs w:val="18"/>
        </w:rPr>
        <w:t>(2021: $2,341,458) and will be fully amortised by March 2023.</w:t>
      </w:r>
    </w:p>
    <w:p w14:paraId="5D5811AB" w14:textId="1C570D82" w:rsidR="00470DBA" w:rsidRPr="00E56E85" w:rsidRDefault="00470DBA" w:rsidP="00EA20E1">
      <w:pPr>
        <w:pStyle w:val="ARHead4ST"/>
      </w:pPr>
      <w:r w:rsidRPr="00E56E85">
        <w:t>4.</w:t>
      </w:r>
      <w:r w:rsidR="00442447" w:rsidRPr="00E56E85">
        <w:t>2</w:t>
      </w:r>
      <w:r w:rsidR="00344C99">
        <w:t xml:space="preserve">. </w:t>
      </w:r>
      <w:r w:rsidR="00E41A32" w:rsidRPr="00E56E85">
        <w:t>Property, plant and equipment</w:t>
      </w:r>
    </w:p>
    <w:tbl>
      <w:tblPr>
        <w:tblStyle w:val="TableGrid"/>
        <w:tblW w:w="5964" w:type="dxa"/>
        <w:tblInd w:w="-5" w:type="dxa"/>
        <w:tblLayout w:type="fixed"/>
        <w:tblLook w:val="04A0" w:firstRow="1" w:lastRow="0" w:firstColumn="1" w:lastColumn="0" w:noHBand="0" w:noVBand="1"/>
      </w:tblPr>
      <w:tblGrid>
        <w:gridCol w:w="3266"/>
        <w:gridCol w:w="1349"/>
        <w:gridCol w:w="1349"/>
      </w:tblGrid>
      <w:tr w:rsidR="007955AE" w:rsidRPr="004D70A2" w14:paraId="596F46C1" w14:textId="77777777" w:rsidTr="007955AE">
        <w:tc>
          <w:tcPr>
            <w:tcW w:w="3266" w:type="dxa"/>
            <w:tcBorders>
              <w:top w:val="nil"/>
              <w:left w:val="nil"/>
              <w:bottom w:val="nil"/>
              <w:right w:val="nil"/>
            </w:tcBorders>
            <w:shd w:val="clear" w:color="auto" w:fill="808080" w:themeFill="background1" w:themeFillShade="80"/>
          </w:tcPr>
          <w:p w14:paraId="1AA740D6" w14:textId="77777777" w:rsidR="007955AE" w:rsidRPr="004D70A2" w:rsidRDefault="007955AE" w:rsidP="00CB5E9B">
            <w:pPr>
              <w:spacing w:before="20" w:after="20" w:line="220" w:lineRule="atLeast"/>
              <w:ind w:left="170" w:hanging="170"/>
              <w:jc w:val="right"/>
              <w:rPr>
                <w:rFonts w:eastAsia="Times New Roman" w:cs="Arial"/>
                <w:b/>
                <w:color w:val="FFFFFF" w:themeColor="background1"/>
                <w:sz w:val="17"/>
                <w:szCs w:val="17"/>
                <w:lang w:eastAsia="en-AU"/>
              </w:rPr>
            </w:pPr>
          </w:p>
        </w:tc>
        <w:tc>
          <w:tcPr>
            <w:tcW w:w="1349" w:type="dxa"/>
            <w:tcBorders>
              <w:top w:val="nil"/>
              <w:left w:val="nil"/>
              <w:bottom w:val="nil"/>
              <w:right w:val="nil"/>
            </w:tcBorders>
            <w:shd w:val="clear" w:color="auto" w:fill="808080" w:themeFill="background1" w:themeFillShade="80"/>
          </w:tcPr>
          <w:p w14:paraId="4764644D" w14:textId="5390DC16" w:rsidR="007955AE" w:rsidRPr="004D70A2" w:rsidRDefault="007955A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E95DE5">
              <w:rPr>
                <w:rFonts w:eastAsia="Times New Roman" w:cs="Arial"/>
                <w:b/>
                <w:color w:val="FFFFFF" w:themeColor="background1"/>
                <w:sz w:val="17"/>
                <w:szCs w:val="17"/>
                <w:lang w:eastAsia="en-AU"/>
              </w:rPr>
              <w:t>2</w:t>
            </w:r>
          </w:p>
          <w:p w14:paraId="7168AD8B" w14:textId="77777777" w:rsidR="007955AE" w:rsidRPr="004D70A2" w:rsidRDefault="007955A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49" w:type="dxa"/>
            <w:tcBorders>
              <w:top w:val="nil"/>
              <w:left w:val="nil"/>
              <w:bottom w:val="nil"/>
              <w:right w:val="nil"/>
            </w:tcBorders>
            <w:shd w:val="clear" w:color="auto" w:fill="808080" w:themeFill="background1" w:themeFillShade="80"/>
          </w:tcPr>
          <w:p w14:paraId="57D6A9F3" w14:textId="09FE5B0D" w:rsidR="007955AE" w:rsidRPr="004D70A2" w:rsidRDefault="007955A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E95DE5">
              <w:rPr>
                <w:rFonts w:eastAsia="Times New Roman" w:cs="Arial"/>
                <w:b/>
                <w:color w:val="FFFFFF" w:themeColor="background1"/>
                <w:sz w:val="17"/>
                <w:szCs w:val="17"/>
                <w:lang w:eastAsia="en-AU"/>
              </w:rPr>
              <w:t>1</w:t>
            </w:r>
          </w:p>
          <w:p w14:paraId="6142C43D" w14:textId="77777777" w:rsidR="007955AE" w:rsidRPr="004D70A2" w:rsidRDefault="007955A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7955AE" w:rsidRPr="00C07548" w14:paraId="24ABA417" w14:textId="77777777" w:rsidTr="001422B0">
        <w:tc>
          <w:tcPr>
            <w:tcW w:w="3266" w:type="dxa"/>
            <w:tcBorders>
              <w:top w:val="nil"/>
              <w:left w:val="nil"/>
              <w:bottom w:val="nil"/>
              <w:right w:val="nil"/>
            </w:tcBorders>
          </w:tcPr>
          <w:p w14:paraId="1CFA37DA" w14:textId="51E698CF" w:rsidR="007955AE" w:rsidRPr="007955AE" w:rsidRDefault="007955AE" w:rsidP="007955AE">
            <w:pPr>
              <w:spacing w:before="30" w:after="30" w:line="220" w:lineRule="atLeast"/>
              <w:rPr>
                <w:rFonts w:eastAsia="Times New Roman" w:cs="Arial"/>
                <w:b/>
                <w:sz w:val="17"/>
                <w:szCs w:val="17"/>
                <w:lang w:eastAsia="en-AU"/>
              </w:rPr>
            </w:pPr>
            <w:r w:rsidRPr="007955AE">
              <w:rPr>
                <w:rFonts w:cs="Arial"/>
                <w:sz w:val="17"/>
                <w:szCs w:val="17"/>
              </w:rPr>
              <w:t>At cost</w:t>
            </w:r>
          </w:p>
        </w:tc>
        <w:tc>
          <w:tcPr>
            <w:tcW w:w="1349" w:type="dxa"/>
            <w:tcBorders>
              <w:top w:val="nil"/>
              <w:left w:val="nil"/>
              <w:bottom w:val="nil"/>
              <w:right w:val="nil"/>
            </w:tcBorders>
            <w:shd w:val="clear" w:color="auto" w:fill="D9D9D9" w:themeFill="background1" w:themeFillShade="D9"/>
          </w:tcPr>
          <w:p w14:paraId="3BFBFDC4" w14:textId="1681171E" w:rsidR="007955AE" w:rsidRPr="007955AE" w:rsidRDefault="007955AE" w:rsidP="007955AE">
            <w:pPr>
              <w:spacing w:before="30" w:after="30" w:line="220" w:lineRule="atLeast"/>
              <w:jc w:val="right"/>
              <w:rPr>
                <w:rFonts w:eastAsia="Times New Roman" w:cs="Arial"/>
                <w:sz w:val="17"/>
                <w:szCs w:val="17"/>
                <w:lang w:eastAsia="en-AU"/>
              </w:rPr>
            </w:pPr>
            <w:r w:rsidRPr="007955AE">
              <w:rPr>
                <w:rFonts w:cs="Arial"/>
                <w:bCs/>
                <w:sz w:val="17"/>
                <w:szCs w:val="17"/>
              </w:rPr>
              <w:t>-</w:t>
            </w:r>
          </w:p>
        </w:tc>
        <w:tc>
          <w:tcPr>
            <w:tcW w:w="1349" w:type="dxa"/>
            <w:tcBorders>
              <w:top w:val="nil"/>
              <w:left w:val="nil"/>
              <w:bottom w:val="nil"/>
              <w:right w:val="nil"/>
            </w:tcBorders>
            <w:shd w:val="clear" w:color="auto" w:fill="auto"/>
          </w:tcPr>
          <w:p w14:paraId="4D4329E9" w14:textId="71608C2C" w:rsidR="007955AE" w:rsidRPr="007955AE" w:rsidRDefault="007955AE" w:rsidP="007955AE">
            <w:pPr>
              <w:spacing w:before="30" w:after="30" w:line="220" w:lineRule="atLeast"/>
              <w:jc w:val="right"/>
              <w:rPr>
                <w:rFonts w:eastAsia="Times New Roman" w:cs="Arial"/>
                <w:sz w:val="17"/>
                <w:szCs w:val="17"/>
                <w:lang w:eastAsia="en-AU"/>
              </w:rPr>
            </w:pPr>
            <w:r w:rsidRPr="007955AE">
              <w:rPr>
                <w:rFonts w:cs="Arial"/>
                <w:bCs/>
                <w:sz w:val="17"/>
                <w:szCs w:val="17"/>
              </w:rPr>
              <w:t>-</w:t>
            </w:r>
          </w:p>
        </w:tc>
      </w:tr>
      <w:tr w:rsidR="007955AE" w:rsidRPr="00C07548" w14:paraId="32441B8A" w14:textId="77777777" w:rsidTr="001422B0">
        <w:tc>
          <w:tcPr>
            <w:tcW w:w="3266" w:type="dxa"/>
            <w:tcBorders>
              <w:top w:val="nil"/>
              <w:left w:val="nil"/>
              <w:bottom w:val="nil"/>
              <w:right w:val="nil"/>
            </w:tcBorders>
          </w:tcPr>
          <w:p w14:paraId="67C2D507" w14:textId="193CCF27" w:rsidR="007955AE" w:rsidRPr="007955AE" w:rsidRDefault="007955AE" w:rsidP="007955AE">
            <w:pPr>
              <w:spacing w:before="30" w:after="30" w:line="220" w:lineRule="atLeast"/>
              <w:rPr>
                <w:rFonts w:eastAsia="Times New Roman" w:cs="Arial"/>
                <w:b/>
                <w:sz w:val="17"/>
                <w:szCs w:val="17"/>
                <w:lang w:eastAsia="en-AU"/>
              </w:rPr>
            </w:pPr>
            <w:r w:rsidRPr="007955AE">
              <w:rPr>
                <w:rFonts w:cs="Arial"/>
                <w:sz w:val="17"/>
                <w:szCs w:val="17"/>
              </w:rPr>
              <w:t>Additions</w:t>
            </w:r>
          </w:p>
        </w:tc>
        <w:tc>
          <w:tcPr>
            <w:tcW w:w="1349" w:type="dxa"/>
            <w:tcBorders>
              <w:top w:val="nil"/>
              <w:left w:val="nil"/>
              <w:bottom w:val="nil"/>
              <w:right w:val="nil"/>
            </w:tcBorders>
            <w:shd w:val="clear" w:color="auto" w:fill="D9D9D9" w:themeFill="background1" w:themeFillShade="D9"/>
          </w:tcPr>
          <w:p w14:paraId="3DADDC6C" w14:textId="5788B7F3" w:rsidR="007955AE" w:rsidRPr="007955AE" w:rsidRDefault="007955AE" w:rsidP="007955AE">
            <w:pPr>
              <w:spacing w:before="30" w:after="30" w:line="220" w:lineRule="atLeast"/>
              <w:jc w:val="right"/>
              <w:rPr>
                <w:rFonts w:eastAsia="Times New Roman" w:cs="Arial"/>
                <w:b/>
                <w:sz w:val="17"/>
                <w:szCs w:val="17"/>
                <w:lang w:eastAsia="en-AU"/>
              </w:rPr>
            </w:pPr>
            <w:r w:rsidRPr="007955AE">
              <w:rPr>
                <w:rFonts w:cs="Arial"/>
                <w:sz w:val="17"/>
                <w:szCs w:val="17"/>
              </w:rPr>
              <w:t>37,169</w:t>
            </w:r>
          </w:p>
        </w:tc>
        <w:tc>
          <w:tcPr>
            <w:tcW w:w="1349" w:type="dxa"/>
            <w:tcBorders>
              <w:top w:val="nil"/>
              <w:left w:val="nil"/>
              <w:bottom w:val="nil"/>
              <w:right w:val="nil"/>
            </w:tcBorders>
            <w:shd w:val="clear" w:color="auto" w:fill="auto"/>
          </w:tcPr>
          <w:p w14:paraId="51EDFE5D" w14:textId="7FF482E2" w:rsidR="007955AE" w:rsidRPr="007955AE" w:rsidRDefault="007955AE" w:rsidP="007955AE">
            <w:pPr>
              <w:spacing w:before="30" w:after="30" w:line="220" w:lineRule="atLeast"/>
              <w:jc w:val="right"/>
              <w:rPr>
                <w:rFonts w:eastAsia="Times New Roman" w:cs="Arial"/>
                <w:b/>
                <w:sz w:val="17"/>
                <w:szCs w:val="17"/>
                <w:lang w:eastAsia="en-AU"/>
              </w:rPr>
            </w:pPr>
            <w:r w:rsidRPr="007955AE">
              <w:rPr>
                <w:rFonts w:cs="Arial"/>
                <w:sz w:val="17"/>
                <w:szCs w:val="17"/>
              </w:rPr>
              <w:t>-</w:t>
            </w:r>
          </w:p>
        </w:tc>
      </w:tr>
      <w:tr w:rsidR="007955AE" w:rsidRPr="00C07548" w14:paraId="181B7A68" w14:textId="77777777" w:rsidTr="001422B0">
        <w:tc>
          <w:tcPr>
            <w:tcW w:w="3266" w:type="dxa"/>
            <w:tcBorders>
              <w:top w:val="nil"/>
              <w:left w:val="nil"/>
              <w:bottom w:val="single" w:sz="4" w:space="0" w:color="auto"/>
              <w:right w:val="nil"/>
            </w:tcBorders>
          </w:tcPr>
          <w:p w14:paraId="79E14A3B" w14:textId="69C7D17E" w:rsidR="007955AE" w:rsidRPr="007955AE" w:rsidRDefault="007955AE" w:rsidP="007955AE">
            <w:pPr>
              <w:spacing w:before="30" w:after="30" w:line="220" w:lineRule="atLeast"/>
              <w:rPr>
                <w:rFonts w:eastAsia="Times New Roman" w:cs="Arial"/>
                <w:b/>
                <w:sz w:val="17"/>
                <w:szCs w:val="17"/>
                <w:lang w:eastAsia="en-AU"/>
              </w:rPr>
            </w:pPr>
            <w:r w:rsidRPr="007955AE">
              <w:rPr>
                <w:rFonts w:cs="Arial"/>
                <w:sz w:val="17"/>
                <w:szCs w:val="17"/>
              </w:rPr>
              <w:t>Less: accumulated depreciation</w:t>
            </w:r>
          </w:p>
        </w:tc>
        <w:tc>
          <w:tcPr>
            <w:tcW w:w="1349" w:type="dxa"/>
            <w:tcBorders>
              <w:top w:val="nil"/>
              <w:left w:val="nil"/>
              <w:bottom w:val="single" w:sz="4" w:space="0" w:color="auto"/>
              <w:right w:val="nil"/>
            </w:tcBorders>
            <w:shd w:val="clear" w:color="auto" w:fill="D9D9D9" w:themeFill="background1" w:themeFillShade="D9"/>
          </w:tcPr>
          <w:p w14:paraId="6AFC59F6" w14:textId="2E80767E" w:rsidR="007955AE" w:rsidRPr="007955AE" w:rsidRDefault="007955AE" w:rsidP="007955AE">
            <w:pPr>
              <w:spacing w:before="30" w:after="30" w:line="220" w:lineRule="atLeast"/>
              <w:jc w:val="right"/>
              <w:rPr>
                <w:rFonts w:eastAsia="Times New Roman" w:cs="Arial"/>
                <w:b/>
                <w:sz w:val="17"/>
                <w:szCs w:val="17"/>
                <w:lang w:eastAsia="en-AU"/>
              </w:rPr>
            </w:pPr>
            <w:r w:rsidRPr="007955AE">
              <w:rPr>
                <w:rFonts w:cs="Arial"/>
                <w:sz w:val="17"/>
                <w:szCs w:val="17"/>
              </w:rPr>
              <w:t>(</w:t>
            </w:r>
            <w:r w:rsidRPr="007955AE">
              <w:rPr>
                <w:rFonts w:cs="Arial"/>
                <w:bCs/>
                <w:sz w:val="17"/>
                <w:szCs w:val="17"/>
              </w:rPr>
              <w:t>5,420</w:t>
            </w:r>
            <w:r w:rsidRPr="007955AE">
              <w:rPr>
                <w:rFonts w:cs="Arial"/>
                <w:sz w:val="17"/>
                <w:szCs w:val="17"/>
              </w:rPr>
              <w:t>)</w:t>
            </w:r>
          </w:p>
        </w:tc>
        <w:tc>
          <w:tcPr>
            <w:tcW w:w="1349" w:type="dxa"/>
            <w:tcBorders>
              <w:top w:val="nil"/>
              <w:left w:val="nil"/>
              <w:bottom w:val="single" w:sz="4" w:space="0" w:color="auto"/>
              <w:right w:val="nil"/>
            </w:tcBorders>
            <w:shd w:val="clear" w:color="auto" w:fill="auto"/>
          </w:tcPr>
          <w:p w14:paraId="6E1433FE" w14:textId="0C8AEEB0" w:rsidR="007955AE" w:rsidRPr="007955AE" w:rsidRDefault="007955AE" w:rsidP="007955AE">
            <w:pPr>
              <w:spacing w:before="30" w:after="30" w:line="220" w:lineRule="atLeast"/>
              <w:jc w:val="right"/>
              <w:rPr>
                <w:rFonts w:eastAsia="Times New Roman" w:cs="Arial"/>
                <w:sz w:val="17"/>
                <w:szCs w:val="17"/>
                <w:lang w:eastAsia="en-AU"/>
              </w:rPr>
            </w:pPr>
            <w:r w:rsidRPr="007955AE">
              <w:rPr>
                <w:rFonts w:cs="Arial"/>
                <w:sz w:val="17"/>
                <w:szCs w:val="17"/>
              </w:rPr>
              <w:t>-</w:t>
            </w:r>
          </w:p>
        </w:tc>
      </w:tr>
      <w:tr w:rsidR="007955AE" w:rsidRPr="00C07548" w14:paraId="09410C68" w14:textId="77777777" w:rsidTr="00ED5403">
        <w:tc>
          <w:tcPr>
            <w:tcW w:w="3266" w:type="dxa"/>
            <w:tcBorders>
              <w:top w:val="single" w:sz="4" w:space="0" w:color="auto"/>
              <w:left w:val="nil"/>
              <w:bottom w:val="single" w:sz="12" w:space="0" w:color="auto"/>
              <w:right w:val="nil"/>
            </w:tcBorders>
          </w:tcPr>
          <w:p w14:paraId="7133A73E" w14:textId="5982779C" w:rsidR="007955AE" w:rsidRPr="007955AE" w:rsidRDefault="007955AE" w:rsidP="007955AE">
            <w:pPr>
              <w:spacing w:before="30" w:after="30" w:line="220" w:lineRule="atLeast"/>
              <w:rPr>
                <w:rFonts w:eastAsia="Times New Roman" w:cs="Arial"/>
                <w:b/>
                <w:sz w:val="17"/>
                <w:szCs w:val="17"/>
                <w:lang w:eastAsia="en-AU"/>
              </w:rPr>
            </w:pPr>
            <w:r w:rsidRPr="000C7399">
              <w:rPr>
                <w:rFonts w:cs="Arial"/>
                <w:b/>
                <w:sz w:val="17"/>
                <w:szCs w:val="17"/>
              </w:rPr>
              <w:t xml:space="preserve">Total </w:t>
            </w:r>
            <w:r w:rsidR="000C7399" w:rsidRPr="000C7399">
              <w:rPr>
                <w:rFonts w:cs="Arial"/>
                <w:b/>
                <w:sz w:val="17"/>
                <w:szCs w:val="17"/>
              </w:rPr>
              <w:t>property, plant and equipment</w:t>
            </w:r>
          </w:p>
        </w:tc>
        <w:tc>
          <w:tcPr>
            <w:tcW w:w="1349" w:type="dxa"/>
            <w:tcBorders>
              <w:top w:val="single" w:sz="4" w:space="0" w:color="auto"/>
              <w:left w:val="nil"/>
              <w:bottom w:val="single" w:sz="12" w:space="0" w:color="auto"/>
              <w:right w:val="nil"/>
            </w:tcBorders>
            <w:shd w:val="clear" w:color="auto" w:fill="D9D9D9" w:themeFill="background1" w:themeFillShade="D9"/>
          </w:tcPr>
          <w:p w14:paraId="5D395C59" w14:textId="43C8D236" w:rsidR="007955AE" w:rsidRPr="007955AE" w:rsidRDefault="007955AE" w:rsidP="007955AE">
            <w:pPr>
              <w:spacing w:before="30" w:after="30" w:line="220" w:lineRule="atLeast"/>
              <w:jc w:val="right"/>
              <w:rPr>
                <w:rFonts w:eastAsia="Times New Roman" w:cs="Arial"/>
                <w:b/>
                <w:sz w:val="17"/>
                <w:szCs w:val="17"/>
                <w:lang w:eastAsia="en-AU"/>
              </w:rPr>
            </w:pPr>
            <w:r w:rsidRPr="007955AE">
              <w:rPr>
                <w:rFonts w:cs="Arial"/>
                <w:b/>
                <w:sz w:val="17"/>
                <w:szCs w:val="17"/>
              </w:rPr>
              <w:t>31,749</w:t>
            </w:r>
          </w:p>
        </w:tc>
        <w:tc>
          <w:tcPr>
            <w:tcW w:w="1349" w:type="dxa"/>
            <w:tcBorders>
              <w:top w:val="single" w:sz="4" w:space="0" w:color="auto"/>
              <w:left w:val="nil"/>
              <w:bottom w:val="single" w:sz="12" w:space="0" w:color="auto"/>
              <w:right w:val="nil"/>
            </w:tcBorders>
            <w:shd w:val="clear" w:color="auto" w:fill="auto"/>
          </w:tcPr>
          <w:p w14:paraId="7C98B412" w14:textId="35AD065C" w:rsidR="007955AE" w:rsidRPr="007955AE" w:rsidRDefault="007955AE" w:rsidP="007955AE">
            <w:pPr>
              <w:spacing w:before="30" w:after="30" w:line="220" w:lineRule="atLeast"/>
              <w:jc w:val="right"/>
              <w:rPr>
                <w:rFonts w:eastAsia="Times New Roman" w:cs="Arial"/>
                <w:b/>
                <w:sz w:val="17"/>
                <w:szCs w:val="17"/>
                <w:lang w:eastAsia="en-AU"/>
              </w:rPr>
            </w:pPr>
            <w:r w:rsidRPr="007955AE">
              <w:rPr>
                <w:rFonts w:cs="Arial"/>
                <w:b/>
                <w:sz w:val="17"/>
                <w:szCs w:val="17"/>
              </w:rPr>
              <w:t>-</w:t>
            </w:r>
          </w:p>
        </w:tc>
      </w:tr>
    </w:tbl>
    <w:p w14:paraId="50C693CD" w14:textId="3084A77E" w:rsidR="00E6697E" w:rsidRDefault="00E6697E">
      <w:r>
        <w:br w:type="page"/>
      </w:r>
    </w:p>
    <w:p w14:paraId="618C7917" w14:textId="3232B54E" w:rsidR="006A4D5E" w:rsidRPr="004D70A2" w:rsidRDefault="006A4D5E" w:rsidP="00EA20E1">
      <w:pPr>
        <w:pStyle w:val="ARHead5ST"/>
      </w:pPr>
      <w:r w:rsidRPr="004D70A2">
        <w:lastRenderedPageBreak/>
        <w:t>4.</w:t>
      </w:r>
      <w:r>
        <w:t>2</w:t>
      </w:r>
      <w:r w:rsidRPr="004D70A2">
        <w:t>.1</w:t>
      </w:r>
      <w:r w:rsidR="00344C99">
        <w:t xml:space="preserve">. </w:t>
      </w:r>
      <w:r w:rsidRPr="004D70A2">
        <w:t>Reconciliation of movements</w:t>
      </w:r>
    </w:p>
    <w:tbl>
      <w:tblPr>
        <w:tblStyle w:val="TableGrid"/>
        <w:tblW w:w="7313" w:type="dxa"/>
        <w:tblInd w:w="-5" w:type="dxa"/>
        <w:tblLayout w:type="fixed"/>
        <w:tblLook w:val="04A0" w:firstRow="1" w:lastRow="0" w:firstColumn="1" w:lastColumn="0" w:noHBand="0" w:noVBand="1"/>
      </w:tblPr>
      <w:tblGrid>
        <w:gridCol w:w="3266"/>
        <w:gridCol w:w="1349"/>
        <w:gridCol w:w="1349"/>
        <w:gridCol w:w="1349"/>
      </w:tblGrid>
      <w:tr w:rsidR="00E6697E" w:rsidRPr="004D70A2" w14:paraId="4C99216B" w14:textId="77777777" w:rsidTr="00CB5E9B">
        <w:tc>
          <w:tcPr>
            <w:tcW w:w="3266" w:type="dxa"/>
            <w:tcBorders>
              <w:top w:val="nil"/>
              <w:left w:val="nil"/>
              <w:bottom w:val="nil"/>
              <w:right w:val="nil"/>
            </w:tcBorders>
            <w:shd w:val="clear" w:color="auto" w:fill="808080" w:themeFill="background1" w:themeFillShade="80"/>
          </w:tcPr>
          <w:p w14:paraId="5F485378" w14:textId="77777777" w:rsidR="00E6697E" w:rsidRPr="004D70A2" w:rsidRDefault="00E6697E" w:rsidP="00CB5E9B">
            <w:pPr>
              <w:spacing w:before="20" w:after="20" w:line="220" w:lineRule="atLeast"/>
              <w:ind w:left="170" w:hanging="170"/>
              <w:jc w:val="right"/>
              <w:rPr>
                <w:rFonts w:eastAsia="Times New Roman" w:cs="Arial"/>
                <w:b/>
                <w:color w:val="FFFFFF" w:themeColor="background1"/>
                <w:sz w:val="17"/>
                <w:szCs w:val="17"/>
                <w:lang w:eastAsia="en-AU"/>
              </w:rPr>
            </w:pPr>
          </w:p>
        </w:tc>
        <w:tc>
          <w:tcPr>
            <w:tcW w:w="1349" w:type="dxa"/>
            <w:tcBorders>
              <w:top w:val="nil"/>
              <w:left w:val="nil"/>
              <w:bottom w:val="nil"/>
              <w:right w:val="nil"/>
            </w:tcBorders>
            <w:shd w:val="clear" w:color="auto" w:fill="808080" w:themeFill="background1" w:themeFillShade="80"/>
          </w:tcPr>
          <w:p w14:paraId="74B708F1" w14:textId="77777777" w:rsidR="00E6697E" w:rsidRPr="004D70A2" w:rsidRDefault="00E6697E" w:rsidP="00CB5E9B">
            <w:pPr>
              <w:spacing w:before="20" w:after="20" w:line="220" w:lineRule="atLeast"/>
              <w:ind w:left="170" w:hanging="170"/>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Notes</w:t>
            </w:r>
          </w:p>
        </w:tc>
        <w:tc>
          <w:tcPr>
            <w:tcW w:w="1349" w:type="dxa"/>
            <w:tcBorders>
              <w:top w:val="nil"/>
              <w:left w:val="nil"/>
              <w:bottom w:val="nil"/>
              <w:right w:val="nil"/>
            </w:tcBorders>
            <w:shd w:val="clear" w:color="auto" w:fill="808080" w:themeFill="background1" w:themeFillShade="80"/>
          </w:tcPr>
          <w:p w14:paraId="2CDF0A66" w14:textId="77777777" w:rsidR="00E6697E" w:rsidRPr="004D70A2" w:rsidRDefault="00E6697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Pr>
                <w:rFonts w:eastAsia="Times New Roman" w:cs="Arial"/>
                <w:b/>
                <w:color w:val="FFFFFF" w:themeColor="background1"/>
                <w:sz w:val="17"/>
                <w:szCs w:val="17"/>
                <w:lang w:eastAsia="en-AU"/>
              </w:rPr>
              <w:t>2</w:t>
            </w:r>
          </w:p>
          <w:p w14:paraId="039EC6D9" w14:textId="77777777" w:rsidR="00E6697E" w:rsidRPr="004D70A2" w:rsidRDefault="00E6697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49" w:type="dxa"/>
            <w:tcBorders>
              <w:top w:val="nil"/>
              <w:left w:val="nil"/>
              <w:bottom w:val="nil"/>
              <w:right w:val="nil"/>
            </w:tcBorders>
            <w:shd w:val="clear" w:color="auto" w:fill="808080" w:themeFill="background1" w:themeFillShade="80"/>
          </w:tcPr>
          <w:p w14:paraId="7D3F137F" w14:textId="77777777" w:rsidR="00E6697E" w:rsidRPr="004D70A2" w:rsidRDefault="00E6697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Pr>
                <w:rFonts w:eastAsia="Times New Roman" w:cs="Arial"/>
                <w:b/>
                <w:color w:val="FFFFFF" w:themeColor="background1"/>
                <w:sz w:val="17"/>
                <w:szCs w:val="17"/>
                <w:lang w:eastAsia="en-AU"/>
              </w:rPr>
              <w:t>1</w:t>
            </w:r>
          </w:p>
          <w:p w14:paraId="77DBF6D4" w14:textId="77777777" w:rsidR="00E6697E" w:rsidRPr="004D70A2" w:rsidRDefault="00E6697E" w:rsidP="00CB5E9B">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310D08" w:rsidRPr="00C07548" w14:paraId="22194177" w14:textId="77777777" w:rsidTr="00CB5E9B">
        <w:tc>
          <w:tcPr>
            <w:tcW w:w="3266" w:type="dxa"/>
            <w:tcBorders>
              <w:top w:val="nil"/>
              <w:left w:val="nil"/>
              <w:bottom w:val="nil"/>
              <w:right w:val="nil"/>
            </w:tcBorders>
          </w:tcPr>
          <w:p w14:paraId="29A3F032" w14:textId="027B46CA" w:rsidR="00310D08" w:rsidRPr="00310D08" w:rsidRDefault="00310D08" w:rsidP="00310D08">
            <w:pPr>
              <w:spacing w:before="30" w:after="30" w:line="220" w:lineRule="atLeast"/>
              <w:rPr>
                <w:rFonts w:eastAsia="Times New Roman" w:cs="Arial"/>
                <w:b/>
                <w:sz w:val="17"/>
                <w:szCs w:val="17"/>
                <w:lang w:eastAsia="en-AU"/>
              </w:rPr>
            </w:pPr>
            <w:r w:rsidRPr="00310D08">
              <w:rPr>
                <w:rFonts w:cs="Arial"/>
                <w:b/>
                <w:sz w:val="17"/>
                <w:szCs w:val="17"/>
              </w:rPr>
              <w:t>At cost</w:t>
            </w:r>
          </w:p>
        </w:tc>
        <w:tc>
          <w:tcPr>
            <w:tcW w:w="1349" w:type="dxa"/>
            <w:tcBorders>
              <w:top w:val="nil"/>
              <w:left w:val="nil"/>
              <w:bottom w:val="nil"/>
              <w:right w:val="nil"/>
            </w:tcBorders>
            <w:shd w:val="clear" w:color="auto" w:fill="D9D9D9" w:themeFill="background1" w:themeFillShade="D9"/>
          </w:tcPr>
          <w:p w14:paraId="11427E57" w14:textId="77777777" w:rsidR="00310D08" w:rsidRPr="00310D08" w:rsidRDefault="00310D08" w:rsidP="00310D08">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tcPr>
          <w:p w14:paraId="3EF590B8" w14:textId="77777777" w:rsidR="00310D08" w:rsidRPr="00310D08" w:rsidRDefault="00310D08" w:rsidP="00310D08">
            <w:pPr>
              <w:spacing w:before="30" w:after="30" w:line="220" w:lineRule="atLeast"/>
              <w:jc w:val="right"/>
              <w:rPr>
                <w:rFonts w:eastAsia="Times New Roman" w:cs="Arial"/>
                <w:sz w:val="17"/>
                <w:szCs w:val="17"/>
                <w:lang w:eastAsia="en-AU"/>
              </w:rPr>
            </w:pPr>
          </w:p>
        </w:tc>
        <w:tc>
          <w:tcPr>
            <w:tcW w:w="1349" w:type="dxa"/>
            <w:tcBorders>
              <w:top w:val="nil"/>
              <w:left w:val="nil"/>
              <w:bottom w:val="nil"/>
              <w:right w:val="nil"/>
            </w:tcBorders>
            <w:shd w:val="clear" w:color="auto" w:fill="D9D9D9" w:themeFill="background1" w:themeFillShade="D9"/>
          </w:tcPr>
          <w:p w14:paraId="6DBDB6C3" w14:textId="77777777" w:rsidR="00310D08" w:rsidRPr="00310D08" w:rsidRDefault="00310D08" w:rsidP="00310D08">
            <w:pPr>
              <w:spacing w:before="30" w:after="30" w:line="220" w:lineRule="atLeast"/>
              <w:jc w:val="right"/>
              <w:rPr>
                <w:rFonts w:eastAsia="Times New Roman" w:cs="Arial"/>
                <w:sz w:val="17"/>
                <w:szCs w:val="17"/>
                <w:lang w:eastAsia="en-AU"/>
              </w:rPr>
            </w:pPr>
          </w:p>
        </w:tc>
      </w:tr>
      <w:tr w:rsidR="00310D08" w:rsidRPr="00C07548" w14:paraId="12CD3081" w14:textId="77777777" w:rsidTr="00CB5E9B">
        <w:tc>
          <w:tcPr>
            <w:tcW w:w="3266" w:type="dxa"/>
            <w:tcBorders>
              <w:top w:val="nil"/>
              <w:left w:val="nil"/>
              <w:bottom w:val="nil"/>
              <w:right w:val="nil"/>
            </w:tcBorders>
          </w:tcPr>
          <w:p w14:paraId="3DF137FD" w14:textId="0C08E0F8" w:rsidR="00310D08" w:rsidRPr="00310D08" w:rsidRDefault="00310D08" w:rsidP="00310D08">
            <w:pPr>
              <w:spacing w:before="30" w:after="30" w:line="220" w:lineRule="atLeast"/>
              <w:rPr>
                <w:rFonts w:eastAsia="Times New Roman" w:cs="Arial"/>
                <w:b/>
                <w:sz w:val="17"/>
                <w:szCs w:val="17"/>
                <w:lang w:eastAsia="en-AU"/>
              </w:rPr>
            </w:pPr>
            <w:r w:rsidRPr="00310D08">
              <w:rPr>
                <w:rFonts w:cs="Arial"/>
                <w:b/>
                <w:sz w:val="17"/>
                <w:szCs w:val="17"/>
              </w:rPr>
              <w:t>Opening balance</w:t>
            </w:r>
          </w:p>
        </w:tc>
        <w:tc>
          <w:tcPr>
            <w:tcW w:w="1349" w:type="dxa"/>
            <w:tcBorders>
              <w:top w:val="nil"/>
              <w:left w:val="nil"/>
              <w:bottom w:val="nil"/>
              <w:right w:val="nil"/>
            </w:tcBorders>
            <w:shd w:val="clear" w:color="auto" w:fill="D9D9D9" w:themeFill="background1" w:themeFillShade="D9"/>
          </w:tcPr>
          <w:p w14:paraId="69FDC2DE" w14:textId="4BAB357A" w:rsidR="00310D08" w:rsidRPr="00310D08" w:rsidRDefault="00310D08" w:rsidP="00310D08">
            <w:pPr>
              <w:spacing w:before="30" w:after="30"/>
              <w:jc w:val="right"/>
              <w:rPr>
                <w:rFonts w:eastAsia="Times New Roman" w:cs="Arial"/>
                <w:iCs/>
                <w:sz w:val="17"/>
                <w:szCs w:val="17"/>
                <w:lang w:eastAsia="en-AU"/>
              </w:rPr>
            </w:pPr>
          </w:p>
        </w:tc>
        <w:tc>
          <w:tcPr>
            <w:tcW w:w="1349" w:type="dxa"/>
            <w:tcBorders>
              <w:top w:val="nil"/>
              <w:left w:val="nil"/>
              <w:bottom w:val="nil"/>
              <w:right w:val="nil"/>
            </w:tcBorders>
          </w:tcPr>
          <w:p w14:paraId="4729B64F" w14:textId="6FF60250" w:rsidR="00310D08" w:rsidRPr="00310D08" w:rsidRDefault="00310D08" w:rsidP="00310D08">
            <w:pPr>
              <w:spacing w:before="30" w:after="30" w:line="220" w:lineRule="atLeast"/>
              <w:jc w:val="right"/>
              <w:rPr>
                <w:rFonts w:eastAsia="Times New Roman" w:cs="Arial"/>
                <w:b/>
                <w:sz w:val="17"/>
                <w:szCs w:val="17"/>
                <w:lang w:eastAsia="en-AU"/>
              </w:rPr>
            </w:pPr>
            <w:r w:rsidRPr="00310D08">
              <w:rPr>
                <w:rFonts w:cs="Arial"/>
                <w:bCs/>
                <w:sz w:val="17"/>
                <w:szCs w:val="17"/>
              </w:rPr>
              <w:t>-</w:t>
            </w:r>
          </w:p>
        </w:tc>
        <w:tc>
          <w:tcPr>
            <w:tcW w:w="1349" w:type="dxa"/>
            <w:tcBorders>
              <w:top w:val="nil"/>
              <w:left w:val="nil"/>
              <w:bottom w:val="nil"/>
              <w:right w:val="nil"/>
            </w:tcBorders>
            <w:shd w:val="clear" w:color="auto" w:fill="D9D9D9" w:themeFill="background1" w:themeFillShade="D9"/>
          </w:tcPr>
          <w:p w14:paraId="2643D19D" w14:textId="2C4C8C1F" w:rsidR="00310D08" w:rsidRPr="00310D08" w:rsidRDefault="00310D08" w:rsidP="00310D08">
            <w:pPr>
              <w:spacing w:before="30" w:after="30" w:line="220" w:lineRule="atLeast"/>
              <w:jc w:val="right"/>
              <w:rPr>
                <w:rFonts w:eastAsia="Times New Roman" w:cs="Arial"/>
                <w:b/>
                <w:sz w:val="17"/>
                <w:szCs w:val="17"/>
                <w:lang w:eastAsia="en-AU"/>
              </w:rPr>
            </w:pPr>
            <w:r w:rsidRPr="00310D08">
              <w:rPr>
                <w:rFonts w:cs="Arial"/>
                <w:bCs/>
                <w:sz w:val="17"/>
                <w:szCs w:val="17"/>
              </w:rPr>
              <w:t>-</w:t>
            </w:r>
          </w:p>
        </w:tc>
      </w:tr>
      <w:tr w:rsidR="00310D08" w:rsidRPr="00C07548" w14:paraId="7C471A0D" w14:textId="77777777" w:rsidTr="00CB5E9B">
        <w:tc>
          <w:tcPr>
            <w:tcW w:w="3266" w:type="dxa"/>
            <w:tcBorders>
              <w:top w:val="nil"/>
              <w:left w:val="nil"/>
              <w:bottom w:val="single" w:sz="4" w:space="0" w:color="auto"/>
              <w:right w:val="nil"/>
            </w:tcBorders>
          </w:tcPr>
          <w:p w14:paraId="64CA8EBE" w14:textId="46630125" w:rsidR="00310D08" w:rsidRPr="00310D08" w:rsidRDefault="00310D08" w:rsidP="00310D08">
            <w:pPr>
              <w:spacing w:before="30" w:after="30" w:line="220" w:lineRule="atLeast"/>
              <w:rPr>
                <w:rFonts w:eastAsia="Times New Roman" w:cs="Arial"/>
                <w:b/>
                <w:sz w:val="17"/>
                <w:szCs w:val="17"/>
                <w:lang w:eastAsia="en-AU"/>
              </w:rPr>
            </w:pPr>
            <w:r w:rsidRPr="00310D08">
              <w:rPr>
                <w:rFonts w:cs="Arial"/>
                <w:sz w:val="17"/>
                <w:szCs w:val="17"/>
              </w:rPr>
              <w:t>Additions</w:t>
            </w:r>
          </w:p>
        </w:tc>
        <w:tc>
          <w:tcPr>
            <w:tcW w:w="1349" w:type="dxa"/>
            <w:tcBorders>
              <w:top w:val="nil"/>
              <w:left w:val="nil"/>
              <w:bottom w:val="single" w:sz="4" w:space="0" w:color="auto"/>
              <w:right w:val="nil"/>
            </w:tcBorders>
            <w:shd w:val="clear" w:color="auto" w:fill="D9D9D9" w:themeFill="background1" w:themeFillShade="D9"/>
          </w:tcPr>
          <w:p w14:paraId="49D2EC9C" w14:textId="5F2FD323" w:rsidR="00310D08" w:rsidRPr="00310D08" w:rsidRDefault="00310D08" w:rsidP="00310D08">
            <w:pPr>
              <w:spacing w:before="30" w:after="30" w:line="220" w:lineRule="atLeast"/>
              <w:jc w:val="right"/>
              <w:rPr>
                <w:rFonts w:eastAsia="Times New Roman" w:cs="Arial"/>
                <w:iCs/>
                <w:sz w:val="17"/>
                <w:szCs w:val="17"/>
                <w:lang w:eastAsia="en-AU"/>
              </w:rPr>
            </w:pPr>
          </w:p>
        </w:tc>
        <w:tc>
          <w:tcPr>
            <w:tcW w:w="1349" w:type="dxa"/>
            <w:tcBorders>
              <w:top w:val="nil"/>
              <w:left w:val="nil"/>
              <w:bottom w:val="single" w:sz="4" w:space="0" w:color="auto"/>
              <w:right w:val="nil"/>
            </w:tcBorders>
          </w:tcPr>
          <w:p w14:paraId="3BCBF17E" w14:textId="1C5E50CF" w:rsidR="00310D08" w:rsidRPr="00310D08" w:rsidRDefault="00310D08" w:rsidP="00310D08">
            <w:pPr>
              <w:spacing w:before="30" w:after="30" w:line="220" w:lineRule="atLeast"/>
              <w:jc w:val="right"/>
              <w:rPr>
                <w:rFonts w:eastAsia="Times New Roman" w:cs="Arial"/>
                <w:b/>
                <w:sz w:val="17"/>
                <w:szCs w:val="17"/>
                <w:lang w:eastAsia="en-AU"/>
              </w:rPr>
            </w:pPr>
            <w:r w:rsidRPr="00310D08">
              <w:rPr>
                <w:rFonts w:cs="Arial"/>
                <w:sz w:val="17"/>
                <w:szCs w:val="17"/>
              </w:rPr>
              <w:t>37,169</w:t>
            </w:r>
          </w:p>
        </w:tc>
        <w:tc>
          <w:tcPr>
            <w:tcW w:w="1349" w:type="dxa"/>
            <w:tcBorders>
              <w:top w:val="nil"/>
              <w:left w:val="nil"/>
              <w:bottom w:val="single" w:sz="4" w:space="0" w:color="auto"/>
              <w:right w:val="nil"/>
            </w:tcBorders>
            <w:shd w:val="clear" w:color="auto" w:fill="D9D9D9" w:themeFill="background1" w:themeFillShade="D9"/>
          </w:tcPr>
          <w:p w14:paraId="19FC39EE" w14:textId="0DDA2D82" w:rsidR="00310D08" w:rsidRPr="00310D08" w:rsidRDefault="00310D08" w:rsidP="00310D08">
            <w:pPr>
              <w:spacing w:before="30" w:after="30" w:line="220" w:lineRule="atLeast"/>
              <w:jc w:val="right"/>
              <w:rPr>
                <w:rFonts w:eastAsia="Times New Roman" w:cs="Arial"/>
                <w:sz w:val="17"/>
                <w:szCs w:val="17"/>
                <w:lang w:eastAsia="en-AU"/>
              </w:rPr>
            </w:pPr>
            <w:r w:rsidRPr="00310D08">
              <w:rPr>
                <w:rFonts w:cs="Arial"/>
                <w:sz w:val="17"/>
                <w:szCs w:val="17"/>
              </w:rPr>
              <w:t>-</w:t>
            </w:r>
          </w:p>
        </w:tc>
      </w:tr>
      <w:tr w:rsidR="00310D08" w:rsidRPr="00C07548" w14:paraId="4D6FE182" w14:textId="77777777" w:rsidTr="00E528D8">
        <w:tc>
          <w:tcPr>
            <w:tcW w:w="3266" w:type="dxa"/>
            <w:tcBorders>
              <w:top w:val="single" w:sz="4" w:space="0" w:color="auto"/>
              <w:left w:val="nil"/>
              <w:bottom w:val="single" w:sz="12" w:space="0" w:color="auto"/>
              <w:right w:val="nil"/>
            </w:tcBorders>
          </w:tcPr>
          <w:p w14:paraId="4EBF6693" w14:textId="41FC6408" w:rsidR="00310D08" w:rsidRPr="00310D08" w:rsidRDefault="00310D08" w:rsidP="00310D08">
            <w:pPr>
              <w:spacing w:before="30" w:after="30" w:line="220" w:lineRule="atLeast"/>
              <w:rPr>
                <w:rFonts w:eastAsia="Times New Roman" w:cs="Arial"/>
                <w:b/>
                <w:sz w:val="17"/>
                <w:szCs w:val="17"/>
                <w:lang w:eastAsia="en-AU"/>
              </w:rPr>
            </w:pPr>
            <w:r w:rsidRPr="00310D08">
              <w:rPr>
                <w:rFonts w:cs="Arial"/>
                <w:b/>
                <w:sz w:val="17"/>
                <w:szCs w:val="17"/>
              </w:rPr>
              <w:t>Closing balance</w:t>
            </w:r>
          </w:p>
        </w:tc>
        <w:tc>
          <w:tcPr>
            <w:tcW w:w="1349" w:type="dxa"/>
            <w:tcBorders>
              <w:top w:val="single" w:sz="4" w:space="0" w:color="auto"/>
              <w:left w:val="nil"/>
              <w:bottom w:val="single" w:sz="12" w:space="0" w:color="auto"/>
              <w:right w:val="nil"/>
            </w:tcBorders>
            <w:shd w:val="clear" w:color="auto" w:fill="D9D9D9" w:themeFill="background1" w:themeFillShade="D9"/>
          </w:tcPr>
          <w:p w14:paraId="1FCEE700" w14:textId="77777777" w:rsidR="00310D08" w:rsidRPr="00310D08" w:rsidRDefault="00310D08" w:rsidP="00310D08">
            <w:pPr>
              <w:spacing w:before="30" w:after="30" w:line="220" w:lineRule="atLeast"/>
              <w:jc w:val="right"/>
              <w:rPr>
                <w:rFonts w:eastAsia="Times New Roman" w:cs="Arial"/>
                <w:b/>
                <w:sz w:val="17"/>
                <w:szCs w:val="17"/>
                <w:lang w:eastAsia="en-AU"/>
              </w:rPr>
            </w:pPr>
          </w:p>
        </w:tc>
        <w:tc>
          <w:tcPr>
            <w:tcW w:w="1349" w:type="dxa"/>
            <w:tcBorders>
              <w:top w:val="single" w:sz="4" w:space="0" w:color="auto"/>
              <w:left w:val="nil"/>
              <w:bottom w:val="single" w:sz="12" w:space="0" w:color="auto"/>
              <w:right w:val="nil"/>
            </w:tcBorders>
          </w:tcPr>
          <w:p w14:paraId="5F80BD6B" w14:textId="43AEAC38" w:rsidR="00310D08" w:rsidRPr="00310D08" w:rsidRDefault="00310D08" w:rsidP="00310D08">
            <w:pPr>
              <w:spacing w:before="30" w:after="30" w:line="220" w:lineRule="atLeast"/>
              <w:jc w:val="right"/>
              <w:rPr>
                <w:rFonts w:eastAsia="Times New Roman" w:cs="Arial"/>
                <w:b/>
                <w:sz w:val="17"/>
                <w:szCs w:val="17"/>
                <w:lang w:eastAsia="en-AU"/>
              </w:rPr>
            </w:pPr>
            <w:r w:rsidRPr="00310D08">
              <w:rPr>
                <w:rFonts w:cs="Arial"/>
                <w:b/>
                <w:bCs/>
                <w:sz w:val="17"/>
                <w:szCs w:val="17"/>
              </w:rPr>
              <w:t>37,169</w:t>
            </w:r>
          </w:p>
        </w:tc>
        <w:tc>
          <w:tcPr>
            <w:tcW w:w="1349" w:type="dxa"/>
            <w:tcBorders>
              <w:top w:val="single" w:sz="4" w:space="0" w:color="auto"/>
              <w:left w:val="nil"/>
              <w:bottom w:val="single" w:sz="12" w:space="0" w:color="auto"/>
              <w:right w:val="nil"/>
            </w:tcBorders>
            <w:shd w:val="clear" w:color="auto" w:fill="D9D9D9" w:themeFill="background1" w:themeFillShade="D9"/>
          </w:tcPr>
          <w:p w14:paraId="68EFAA94" w14:textId="03858CC1" w:rsidR="00310D08" w:rsidRPr="00310D08" w:rsidRDefault="00310D08" w:rsidP="00310D08">
            <w:pPr>
              <w:spacing w:before="30" w:after="30" w:line="220" w:lineRule="atLeast"/>
              <w:jc w:val="right"/>
              <w:rPr>
                <w:rFonts w:eastAsia="Times New Roman" w:cs="Arial"/>
                <w:b/>
                <w:sz w:val="17"/>
                <w:szCs w:val="17"/>
                <w:lang w:eastAsia="en-AU"/>
              </w:rPr>
            </w:pPr>
            <w:r w:rsidRPr="00310D08">
              <w:rPr>
                <w:rFonts w:cs="Arial"/>
                <w:b/>
                <w:sz w:val="17"/>
                <w:szCs w:val="17"/>
              </w:rPr>
              <w:t>-</w:t>
            </w:r>
          </w:p>
        </w:tc>
      </w:tr>
      <w:tr w:rsidR="00E6697E" w:rsidRPr="004D70A2" w14:paraId="0100152B" w14:textId="77777777" w:rsidTr="00E528D8">
        <w:tc>
          <w:tcPr>
            <w:tcW w:w="3266" w:type="dxa"/>
            <w:tcBorders>
              <w:top w:val="single" w:sz="12" w:space="0" w:color="auto"/>
              <w:left w:val="nil"/>
              <w:bottom w:val="nil"/>
              <w:right w:val="nil"/>
            </w:tcBorders>
          </w:tcPr>
          <w:p w14:paraId="6B7A93D4" w14:textId="77777777" w:rsidR="00E6697E" w:rsidRPr="004D70A2" w:rsidRDefault="00E6697E" w:rsidP="00CB5E9B">
            <w:pPr>
              <w:spacing w:before="30" w:after="30" w:line="220" w:lineRule="atLeast"/>
              <w:rPr>
                <w:rFonts w:eastAsia="Times New Roman" w:cs="Arial"/>
                <w:b/>
                <w:sz w:val="17"/>
                <w:szCs w:val="17"/>
                <w:lang w:eastAsia="en-AU"/>
              </w:rPr>
            </w:pPr>
          </w:p>
        </w:tc>
        <w:tc>
          <w:tcPr>
            <w:tcW w:w="1349" w:type="dxa"/>
            <w:tcBorders>
              <w:top w:val="single" w:sz="12" w:space="0" w:color="auto"/>
              <w:left w:val="nil"/>
              <w:bottom w:val="nil"/>
              <w:right w:val="nil"/>
            </w:tcBorders>
            <w:shd w:val="clear" w:color="auto" w:fill="D9D9D9" w:themeFill="background1" w:themeFillShade="D9"/>
          </w:tcPr>
          <w:p w14:paraId="58861B6F" w14:textId="77777777" w:rsidR="00E6697E" w:rsidRPr="004D70A2" w:rsidRDefault="00E6697E" w:rsidP="00CB5E9B">
            <w:pPr>
              <w:spacing w:before="30" w:after="30" w:line="220" w:lineRule="atLeast"/>
              <w:jc w:val="right"/>
              <w:rPr>
                <w:rFonts w:eastAsia="Times New Roman" w:cs="Arial"/>
                <w:b/>
                <w:sz w:val="17"/>
                <w:szCs w:val="17"/>
                <w:lang w:eastAsia="en-AU"/>
              </w:rPr>
            </w:pPr>
          </w:p>
        </w:tc>
        <w:tc>
          <w:tcPr>
            <w:tcW w:w="1349" w:type="dxa"/>
            <w:tcBorders>
              <w:top w:val="single" w:sz="12" w:space="0" w:color="auto"/>
              <w:left w:val="nil"/>
              <w:bottom w:val="nil"/>
              <w:right w:val="nil"/>
            </w:tcBorders>
          </w:tcPr>
          <w:p w14:paraId="2BD74F10" w14:textId="77777777" w:rsidR="00E6697E" w:rsidRPr="004D70A2" w:rsidRDefault="00E6697E" w:rsidP="00CB5E9B">
            <w:pPr>
              <w:spacing w:before="30" w:after="30" w:line="220" w:lineRule="atLeast"/>
              <w:jc w:val="right"/>
              <w:rPr>
                <w:rFonts w:eastAsia="Times New Roman" w:cs="Arial"/>
                <w:b/>
                <w:sz w:val="17"/>
                <w:szCs w:val="17"/>
                <w:lang w:eastAsia="en-AU"/>
              </w:rPr>
            </w:pPr>
          </w:p>
        </w:tc>
        <w:tc>
          <w:tcPr>
            <w:tcW w:w="1349" w:type="dxa"/>
            <w:tcBorders>
              <w:top w:val="single" w:sz="12" w:space="0" w:color="auto"/>
              <w:left w:val="nil"/>
              <w:bottom w:val="nil"/>
              <w:right w:val="nil"/>
            </w:tcBorders>
            <w:shd w:val="clear" w:color="auto" w:fill="D9D9D9" w:themeFill="background1" w:themeFillShade="D9"/>
          </w:tcPr>
          <w:p w14:paraId="7E00D534" w14:textId="77777777" w:rsidR="00E6697E" w:rsidRPr="004D70A2" w:rsidRDefault="00E6697E" w:rsidP="00CB5E9B">
            <w:pPr>
              <w:spacing w:before="30" w:after="30" w:line="220" w:lineRule="atLeast"/>
              <w:jc w:val="right"/>
              <w:rPr>
                <w:rFonts w:eastAsia="Times New Roman" w:cs="Arial"/>
                <w:b/>
                <w:sz w:val="17"/>
                <w:szCs w:val="17"/>
                <w:lang w:eastAsia="en-AU"/>
              </w:rPr>
            </w:pPr>
          </w:p>
        </w:tc>
      </w:tr>
      <w:tr w:rsidR="000F5470" w:rsidRPr="001054D4" w14:paraId="4DF6F862" w14:textId="77777777" w:rsidTr="00CB5E9B">
        <w:tc>
          <w:tcPr>
            <w:tcW w:w="3266" w:type="dxa"/>
            <w:tcBorders>
              <w:top w:val="nil"/>
              <w:left w:val="nil"/>
              <w:bottom w:val="nil"/>
              <w:right w:val="nil"/>
            </w:tcBorders>
          </w:tcPr>
          <w:p w14:paraId="7B38CE09" w14:textId="2DCC52B1" w:rsidR="000F5470" w:rsidRPr="000F5470" w:rsidRDefault="000F5470" w:rsidP="000F5470">
            <w:pPr>
              <w:spacing w:before="30" w:after="30" w:line="220" w:lineRule="atLeast"/>
              <w:rPr>
                <w:rFonts w:eastAsia="Times New Roman" w:cs="Arial"/>
                <w:b/>
                <w:sz w:val="17"/>
                <w:szCs w:val="17"/>
                <w:lang w:eastAsia="en-AU"/>
              </w:rPr>
            </w:pPr>
            <w:r w:rsidRPr="000F5470">
              <w:rPr>
                <w:rFonts w:cs="Arial"/>
                <w:b/>
                <w:sz w:val="17"/>
                <w:szCs w:val="17"/>
              </w:rPr>
              <w:t>Accumulated depreciation</w:t>
            </w:r>
          </w:p>
        </w:tc>
        <w:tc>
          <w:tcPr>
            <w:tcW w:w="1349" w:type="dxa"/>
            <w:tcBorders>
              <w:top w:val="nil"/>
              <w:left w:val="nil"/>
              <w:bottom w:val="nil"/>
              <w:right w:val="nil"/>
            </w:tcBorders>
            <w:shd w:val="clear" w:color="auto" w:fill="D9D9D9" w:themeFill="background1" w:themeFillShade="D9"/>
          </w:tcPr>
          <w:p w14:paraId="4D45310C" w14:textId="77777777" w:rsidR="000F5470" w:rsidRPr="000F5470" w:rsidRDefault="000F5470" w:rsidP="000F5470">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tcPr>
          <w:p w14:paraId="72776F73" w14:textId="77777777" w:rsidR="000F5470" w:rsidRPr="000F5470" w:rsidRDefault="000F5470" w:rsidP="000F5470">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shd w:val="clear" w:color="auto" w:fill="D9D9D9" w:themeFill="background1" w:themeFillShade="D9"/>
          </w:tcPr>
          <w:p w14:paraId="6AFB83AA" w14:textId="77777777" w:rsidR="000F5470" w:rsidRPr="000F5470" w:rsidRDefault="000F5470" w:rsidP="000F5470">
            <w:pPr>
              <w:spacing w:before="30" w:after="30" w:line="220" w:lineRule="atLeast"/>
              <w:jc w:val="right"/>
              <w:rPr>
                <w:rFonts w:eastAsia="Times New Roman" w:cs="Arial"/>
                <w:b/>
                <w:sz w:val="17"/>
                <w:szCs w:val="17"/>
                <w:lang w:eastAsia="en-AU"/>
              </w:rPr>
            </w:pPr>
          </w:p>
        </w:tc>
      </w:tr>
      <w:tr w:rsidR="000F5470" w:rsidRPr="001054D4" w14:paraId="3C5A6ECE" w14:textId="77777777" w:rsidTr="00CB5E9B">
        <w:tc>
          <w:tcPr>
            <w:tcW w:w="3266" w:type="dxa"/>
            <w:tcBorders>
              <w:top w:val="nil"/>
              <w:left w:val="nil"/>
              <w:bottom w:val="nil"/>
              <w:right w:val="nil"/>
            </w:tcBorders>
          </w:tcPr>
          <w:p w14:paraId="16A3A989" w14:textId="4CFB1439" w:rsidR="000F5470" w:rsidRPr="000F5470" w:rsidRDefault="000F5470" w:rsidP="000F5470">
            <w:pPr>
              <w:spacing w:before="30" w:after="30" w:line="220" w:lineRule="atLeast"/>
              <w:rPr>
                <w:rFonts w:eastAsia="Times New Roman" w:cs="Arial"/>
                <w:b/>
                <w:sz w:val="17"/>
                <w:szCs w:val="17"/>
                <w:lang w:eastAsia="en-AU"/>
              </w:rPr>
            </w:pPr>
            <w:r w:rsidRPr="000F5470">
              <w:rPr>
                <w:rFonts w:cs="Arial"/>
                <w:b/>
                <w:sz w:val="17"/>
                <w:szCs w:val="17"/>
              </w:rPr>
              <w:t>Opening balance</w:t>
            </w:r>
          </w:p>
        </w:tc>
        <w:tc>
          <w:tcPr>
            <w:tcW w:w="1349" w:type="dxa"/>
            <w:tcBorders>
              <w:top w:val="nil"/>
              <w:left w:val="nil"/>
              <w:bottom w:val="nil"/>
              <w:right w:val="nil"/>
            </w:tcBorders>
            <w:shd w:val="clear" w:color="auto" w:fill="D9D9D9" w:themeFill="background1" w:themeFillShade="D9"/>
          </w:tcPr>
          <w:p w14:paraId="1FABAFC2" w14:textId="5743B150" w:rsidR="000F5470" w:rsidRPr="000F5470" w:rsidRDefault="000F5470" w:rsidP="000F5470">
            <w:pPr>
              <w:spacing w:before="30" w:after="30"/>
              <w:jc w:val="right"/>
              <w:rPr>
                <w:rFonts w:eastAsia="Times New Roman" w:cs="Arial"/>
                <w:sz w:val="17"/>
                <w:szCs w:val="17"/>
                <w:lang w:eastAsia="en-AU"/>
              </w:rPr>
            </w:pPr>
          </w:p>
        </w:tc>
        <w:tc>
          <w:tcPr>
            <w:tcW w:w="1349" w:type="dxa"/>
            <w:tcBorders>
              <w:top w:val="nil"/>
              <w:left w:val="nil"/>
              <w:bottom w:val="nil"/>
              <w:right w:val="nil"/>
            </w:tcBorders>
          </w:tcPr>
          <w:p w14:paraId="188267CA" w14:textId="3005A401" w:rsidR="000F5470" w:rsidRPr="000F5470" w:rsidRDefault="000F5470" w:rsidP="000F5470">
            <w:pPr>
              <w:spacing w:before="30" w:after="30" w:line="220" w:lineRule="atLeast"/>
              <w:jc w:val="right"/>
              <w:rPr>
                <w:rFonts w:eastAsia="Times New Roman" w:cs="Arial"/>
                <w:sz w:val="17"/>
                <w:szCs w:val="17"/>
                <w:highlight w:val="yellow"/>
                <w:lang w:eastAsia="en-AU"/>
              </w:rPr>
            </w:pPr>
            <w:r w:rsidRPr="000F5470">
              <w:rPr>
                <w:rFonts w:cs="Arial"/>
                <w:bCs/>
                <w:sz w:val="17"/>
                <w:szCs w:val="17"/>
              </w:rPr>
              <w:t>-</w:t>
            </w:r>
          </w:p>
        </w:tc>
        <w:tc>
          <w:tcPr>
            <w:tcW w:w="1349" w:type="dxa"/>
            <w:tcBorders>
              <w:top w:val="nil"/>
              <w:left w:val="nil"/>
              <w:bottom w:val="nil"/>
              <w:right w:val="nil"/>
            </w:tcBorders>
            <w:shd w:val="clear" w:color="auto" w:fill="D9D9D9" w:themeFill="background1" w:themeFillShade="D9"/>
          </w:tcPr>
          <w:p w14:paraId="5DD480B4" w14:textId="1663AB2C" w:rsidR="000F5470" w:rsidRPr="000F5470" w:rsidRDefault="000F5470" w:rsidP="000F5470">
            <w:pPr>
              <w:spacing w:before="30" w:after="30" w:line="220" w:lineRule="atLeast"/>
              <w:jc w:val="right"/>
              <w:rPr>
                <w:rFonts w:eastAsia="Times New Roman" w:cs="Arial"/>
                <w:bCs/>
                <w:sz w:val="17"/>
                <w:szCs w:val="17"/>
                <w:lang w:eastAsia="en-AU"/>
              </w:rPr>
            </w:pPr>
            <w:r w:rsidRPr="000F5470">
              <w:rPr>
                <w:rFonts w:cs="Arial"/>
                <w:bCs/>
                <w:sz w:val="17"/>
                <w:szCs w:val="17"/>
              </w:rPr>
              <w:t>-</w:t>
            </w:r>
          </w:p>
        </w:tc>
      </w:tr>
      <w:tr w:rsidR="000F5470" w:rsidRPr="001054D4" w14:paraId="207AEE17" w14:textId="77777777" w:rsidTr="00CB5E9B">
        <w:tc>
          <w:tcPr>
            <w:tcW w:w="3266" w:type="dxa"/>
            <w:tcBorders>
              <w:top w:val="nil"/>
              <w:left w:val="nil"/>
              <w:bottom w:val="nil"/>
              <w:right w:val="nil"/>
            </w:tcBorders>
          </w:tcPr>
          <w:p w14:paraId="7459A083" w14:textId="0B980FFE" w:rsidR="000F5470" w:rsidRPr="000F5470" w:rsidRDefault="000F5470" w:rsidP="000F5470">
            <w:pPr>
              <w:spacing w:before="30" w:after="30" w:line="220" w:lineRule="atLeast"/>
              <w:rPr>
                <w:rFonts w:eastAsia="Times New Roman" w:cs="Arial"/>
                <w:sz w:val="17"/>
                <w:szCs w:val="17"/>
                <w:lang w:eastAsia="en-AU"/>
              </w:rPr>
            </w:pPr>
            <w:r w:rsidRPr="000F5470">
              <w:rPr>
                <w:rFonts w:cs="Arial"/>
                <w:sz w:val="17"/>
                <w:szCs w:val="17"/>
              </w:rPr>
              <w:t>Depreciation of office equipment</w:t>
            </w:r>
          </w:p>
        </w:tc>
        <w:tc>
          <w:tcPr>
            <w:tcW w:w="1349" w:type="dxa"/>
            <w:tcBorders>
              <w:top w:val="nil"/>
              <w:left w:val="nil"/>
              <w:bottom w:val="nil"/>
              <w:right w:val="nil"/>
            </w:tcBorders>
            <w:shd w:val="clear" w:color="auto" w:fill="D9D9D9" w:themeFill="background1" w:themeFillShade="D9"/>
          </w:tcPr>
          <w:p w14:paraId="2D6FACF7" w14:textId="63AA3CE4" w:rsidR="000F5470" w:rsidRPr="000F5470" w:rsidRDefault="000F5470" w:rsidP="000F5470">
            <w:pPr>
              <w:spacing w:before="30" w:after="30" w:line="220" w:lineRule="atLeast"/>
              <w:jc w:val="right"/>
              <w:rPr>
                <w:rFonts w:eastAsia="Times New Roman" w:cs="Arial"/>
                <w:sz w:val="17"/>
                <w:szCs w:val="17"/>
                <w:lang w:eastAsia="en-AU"/>
              </w:rPr>
            </w:pPr>
          </w:p>
        </w:tc>
        <w:tc>
          <w:tcPr>
            <w:tcW w:w="1349" w:type="dxa"/>
            <w:tcBorders>
              <w:top w:val="nil"/>
              <w:left w:val="nil"/>
              <w:bottom w:val="nil"/>
              <w:right w:val="nil"/>
            </w:tcBorders>
          </w:tcPr>
          <w:p w14:paraId="304B3E72" w14:textId="2CB334A9" w:rsidR="000F5470" w:rsidRPr="000F5470" w:rsidRDefault="000F5470" w:rsidP="000F5470">
            <w:pPr>
              <w:spacing w:before="30" w:after="30" w:line="220" w:lineRule="atLeast"/>
              <w:jc w:val="right"/>
              <w:rPr>
                <w:rFonts w:eastAsia="Times New Roman" w:cs="Arial"/>
                <w:sz w:val="17"/>
                <w:szCs w:val="17"/>
                <w:lang w:eastAsia="en-AU"/>
              </w:rPr>
            </w:pPr>
            <w:r w:rsidRPr="000F5470">
              <w:rPr>
                <w:rFonts w:cs="Arial"/>
                <w:sz w:val="17"/>
                <w:szCs w:val="17"/>
              </w:rPr>
              <w:t>(5,420)</w:t>
            </w:r>
          </w:p>
        </w:tc>
        <w:tc>
          <w:tcPr>
            <w:tcW w:w="1349" w:type="dxa"/>
            <w:tcBorders>
              <w:top w:val="nil"/>
              <w:left w:val="nil"/>
              <w:bottom w:val="nil"/>
              <w:right w:val="nil"/>
            </w:tcBorders>
            <w:shd w:val="clear" w:color="auto" w:fill="D9D9D9" w:themeFill="background1" w:themeFillShade="D9"/>
          </w:tcPr>
          <w:p w14:paraId="51A77687" w14:textId="51D73DB4" w:rsidR="000F5470" w:rsidRPr="000F5470" w:rsidRDefault="000F5470" w:rsidP="000F5470">
            <w:pPr>
              <w:spacing w:before="30" w:after="30" w:line="220" w:lineRule="atLeast"/>
              <w:jc w:val="right"/>
              <w:rPr>
                <w:rFonts w:eastAsia="Times New Roman" w:cs="Arial"/>
                <w:sz w:val="17"/>
                <w:szCs w:val="17"/>
                <w:lang w:eastAsia="en-AU"/>
              </w:rPr>
            </w:pPr>
            <w:r w:rsidRPr="000F5470">
              <w:rPr>
                <w:rFonts w:cs="Arial"/>
                <w:sz w:val="17"/>
                <w:szCs w:val="17"/>
              </w:rPr>
              <w:t>-</w:t>
            </w:r>
          </w:p>
        </w:tc>
      </w:tr>
      <w:tr w:rsidR="000F5470" w:rsidRPr="001054D4" w14:paraId="17980E4C" w14:textId="77777777" w:rsidTr="00E528D8">
        <w:tc>
          <w:tcPr>
            <w:tcW w:w="3266" w:type="dxa"/>
            <w:tcBorders>
              <w:top w:val="single" w:sz="4" w:space="0" w:color="auto"/>
              <w:left w:val="nil"/>
              <w:bottom w:val="single" w:sz="12" w:space="0" w:color="auto"/>
              <w:right w:val="nil"/>
            </w:tcBorders>
          </w:tcPr>
          <w:p w14:paraId="270CA20D" w14:textId="1256CD89" w:rsidR="000F5470" w:rsidRPr="000F5470" w:rsidRDefault="000F5470" w:rsidP="000F5470">
            <w:pPr>
              <w:spacing w:before="30" w:after="30" w:line="220" w:lineRule="atLeast"/>
              <w:rPr>
                <w:rFonts w:eastAsia="Times New Roman" w:cs="Arial"/>
                <w:b/>
                <w:sz w:val="17"/>
                <w:szCs w:val="17"/>
                <w:lang w:eastAsia="en-AU"/>
              </w:rPr>
            </w:pPr>
            <w:r w:rsidRPr="000F5470">
              <w:rPr>
                <w:rFonts w:cs="Arial"/>
                <w:b/>
                <w:sz w:val="17"/>
                <w:szCs w:val="17"/>
              </w:rPr>
              <w:t>Closing balance</w:t>
            </w:r>
          </w:p>
        </w:tc>
        <w:tc>
          <w:tcPr>
            <w:tcW w:w="1349" w:type="dxa"/>
            <w:tcBorders>
              <w:top w:val="single" w:sz="4" w:space="0" w:color="auto"/>
              <w:left w:val="nil"/>
              <w:bottom w:val="single" w:sz="12" w:space="0" w:color="auto"/>
              <w:right w:val="nil"/>
            </w:tcBorders>
            <w:shd w:val="clear" w:color="auto" w:fill="D9D9D9" w:themeFill="background1" w:themeFillShade="D9"/>
          </w:tcPr>
          <w:p w14:paraId="2AB1A151" w14:textId="77777777" w:rsidR="000F5470" w:rsidRPr="000F5470" w:rsidRDefault="000F5470" w:rsidP="000F5470">
            <w:pPr>
              <w:spacing w:before="30" w:after="30" w:line="220" w:lineRule="atLeast"/>
              <w:jc w:val="right"/>
              <w:rPr>
                <w:rFonts w:eastAsia="Times New Roman" w:cs="Arial"/>
                <w:b/>
                <w:sz w:val="17"/>
                <w:szCs w:val="17"/>
                <w:lang w:eastAsia="en-AU"/>
              </w:rPr>
            </w:pPr>
          </w:p>
        </w:tc>
        <w:tc>
          <w:tcPr>
            <w:tcW w:w="1349" w:type="dxa"/>
            <w:tcBorders>
              <w:top w:val="single" w:sz="4" w:space="0" w:color="auto"/>
              <w:left w:val="nil"/>
              <w:bottom w:val="single" w:sz="12" w:space="0" w:color="auto"/>
              <w:right w:val="nil"/>
            </w:tcBorders>
          </w:tcPr>
          <w:p w14:paraId="7B867D09" w14:textId="54171ECC" w:rsidR="000F5470" w:rsidRPr="000F5470" w:rsidRDefault="000F5470" w:rsidP="000F5470">
            <w:pPr>
              <w:spacing w:before="30" w:after="30" w:line="220" w:lineRule="atLeast"/>
              <w:jc w:val="right"/>
              <w:rPr>
                <w:rFonts w:eastAsia="Times New Roman" w:cs="Arial"/>
                <w:b/>
                <w:sz w:val="17"/>
                <w:szCs w:val="17"/>
                <w:highlight w:val="yellow"/>
                <w:lang w:eastAsia="en-AU"/>
              </w:rPr>
            </w:pPr>
            <w:r w:rsidRPr="000F5470">
              <w:rPr>
                <w:rFonts w:cs="Arial"/>
                <w:b/>
                <w:sz w:val="17"/>
                <w:szCs w:val="17"/>
              </w:rPr>
              <w:t>(5,420)</w:t>
            </w:r>
          </w:p>
        </w:tc>
        <w:tc>
          <w:tcPr>
            <w:tcW w:w="1349" w:type="dxa"/>
            <w:tcBorders>
              <w:top w:val="single" w:sz="4" w:space="0" w:color="auto"/>
              <w:left w:val="nil"/>
              <w:bottom w:val="single" w:sz="12" w:space="0" w:color="auto"/>
              <w:right w:val="nil"/>
            </w:tcBorders>
            <w:shd w:val="clear" w:color="auto" w:fill="D9D9D9" w:themeFill="background1" w:themeFillShade="D9"/>
          </w:tcPr>
          <w:p w14:paraId="7177AF96" w14:textId="6844C4FF" w:rsidR="000F5470" w:rsidRPr="000F5470" w:rsidRDefault="000F5470" w:rsidP="000F5470">
            <w:pPr>
              <w:spacing w:before="30" w:after="30" w:line="220" w:lineRule="atLeast"/>
              <w:jc w:val="right"/>
              <w:rPr>
                <w:rFonts w:eastAsia="Times New Roman" w:cs="Arial"/>
                <w:b/>
                <w:sz w:val="17"/>
                <w:szCs w:val="17"/>
                <w:lang w:eastAsia="en-AU"/>
              </w:rPr>
            </w:pPr>
            <w:r w:rsidRPr="000F5470">
              <w:rPr>
                <w:rFonts w:cs="Arial"/>
                <w:b/>
                <w:sz w:val="17"/>
                <w:szCs w:val="17"/>
              </w:rPr>
              <w:t>-</w:t>
            </w:r>
          </w:p>
        </w:tc>
      </w:tr>
      <w:tr w:rsidR="000F5470" w:rsidRPr="001054D4" w14:paraId="29FE496A" w14:textId="77777777" w:rsidTr="00E528D8">
        <w:tc>
          <w:tcPr>
            <w:tcW w:w="3266" w:type="dxa"/>
            <w:tcBorders>
              <w:top w:val="single" w:sz="12" w:space="0" w:color="auto"/>
              <w:left w:val="nil"/>
              <w:bottom w:val="single" w:sz="8" w:space="0" w:color="auto"/>
              <w:right w:val="nil"/>
            </w:tcBorders>
          </w:tcPr>
          <w:p w14:paraId="3F693660" w14:textId="77777777" w:rsidR="000F5470" w:rsidRPr="000F5470" w:rsidRDefault="000F5470" w:rsidP="000F5470">
            <w:pPr>
              <w:spacing w:before="30" w:after="30" w:line="220" w:lineRule="atLeast"/>
              <w:rPr>
                <w:rFonts w:eastAsia="Times New Roman" w:cs="Arial"/>
                <w:b/>
                <w:sz w:val="17"/>
                <w:szCs w:val="17"/>
                <w:lang w:eastAsia="en-AU"/>
              </w:rPr>
            </w:pPr>
          </w:p>
        </w:tc>
        <w:tc>
          <w:tcPr>
            <w:tcW w:w="1349" w:type="dxa"/>
            <w:tcBorders>
              <w:top w:val="single" w:sz="12" w:space="0" w:color="auto"/>
              <w:left w:val="nil"/>
              <w:bottom w:val="single" w:sz="8" w:space="0" w:color="auto"/>
              <w:right w:val="nil"/>
            </w:tcBorders>
            <w:shd w:val="clear" w:color="auto" w:fill="D9D9D9" w:themeFill="background1" w:themeFillShade="D9"/>
          </w:tcPr>
          <w:p w14:paraId="4257E6A1" w14:textId="77777777" w:rsidR="000F5470" w:rsidRPr="000F5470" w:rsidRDefault="000F5470" w:rsidP="000F5470">
            <w:pPr>
              <w:spacing w:before="30" w:after="30" w:line="220" w:lineRule="atLeast"/>
              <w:jc w:val="right"/>
              <w:rPr>
                <w:rFonts w:eastAsia="Times New Roman" w:cs="Arial"/>
                <w:sz w:val="17"/>
                <w:szCs w:val="17"/>
                <w:lang w:eastAsia="en-AU"/>
              </w:rPr>
            </w:pPr>
          </w:p>
        </w:tc>
        <w:tc>
          <w:tcPr>
            <w:tcW w:w="1349" w:type="dxa"/>
            <w:tcBorders>
              <w:top w:val="single" w:sz="12" w:space="0" w:color="auto"/>
              <w:left w:val="nil"/>
              <w:bottom w:val="single" w:sz="8" w:space="0" w:color="auto"/>
              <w:right w:val="nil"/>
            </w:tcBorders>
          </w:tcPr>
          <w:p w14:paraId="41377B97" w14:textId="77777777" w:rsidR="000F5470" w:rsidRPr="000F5470" w:rsidRDefault="000F5470" w:rsidP="000F5470">
            <w:pPr>
              <w:spacing w:before="30" w:after="30" w:line="220" w:lineRule="atLeast"/>
              <w:jc w:val="right"/>
              <w:rPr>
                <w:rFonts w:eastAsia="Times New Roman" w:cs="Arial"/>
                <w:b/>
                <w:sz w:val="17"/>
                <w:szCs w:val="17"/>
                <w:lang w:eastAsia="en-AU"/>
              </w:rPr>
            </w:pPr>
          </w:p>
        </w:tc>
        <w:tc>
          <w:tcPr>
            <w:tcW w:w="1349" w:type="dxa"/>
            <w:tcBorders>
              <w:top w:val="single" w:sz="12" w:space="0" w:color="auto"/>
              <w:left w:val="nil"/>
              <w:bottom w:val="single" w:sz="8" w:space="0" w:color="auto"/>
              <w:right w:val="nil"/>
            </w:tcBorders>
            <w:shd w:val="clear" w:color="auto" w:fill="D9D9D9" w:themeFill="background1" w:themeFillShade="D9"/>
          </w:tcPr>
          <w:p w14:paraId="088D262D" w14:textId="77777777" w:rsidR="000F5470" w:rsidRPr="000F5470" w:rsidRDefault="000F5470" w:rsidP="000F5470">
            <w:pPr>
              <w:spacing w:before="30" w:after="30" w:line="220" w:lineRule="atLeast"/>
              <w:jc w:val="right"/>
              <w:rPr>
                <w:rFonts w:eastAsia="Times New Roman" w:cs="Arial"/>
                <w:b/>
                <w:sz w:val="17"/>
                <w:szCs w:val="17"/>
                <w:lang w:eastAsia="en-AU"/>
              </w:rPr>
            </w:pPr>
          </w:p>
        </w:tc>
      </w:tr>
      <w:tr w:rsidR="000F5470" w:rsidRPr="001054D4" w14:paraId="1C277372" w14:textId="77777777" w:rsidTr="00CB5E9B">
        <w:tc>
          <w:tcPr>
            <w:tcW w:w="3266" w:type="dxa"/>
            <w:tcBorders>
              <w:top w:val="single" w:sz="8" w:space="0" w:color="auto"/>
              <w:left w:val="nil"/>
              <w:bottom w:val="single" w:sz="12" w:space="0" w:color="auto"/>
              <w:right w:val="nil"/>
            </w:tcBorders>
          </w:tcPr>
          <w:p w14:paraId="1B5342C6" w14:textId="7075C5B6" w:rsidR="000F5470" w:rsidRPr="000F5470" w:rsidRDefault="000F5470" w:rsidP="000F5470">
            <w:pPr>
              <w:spacing w:before="30" w:after="30" w:line="220" w:lineRule="atLeast"/>
              <w:rPr>
                <w:rFonts w:eastAsia="Times New Roman" w:cs="Arial"/>
                <w:b/>
                <w:sz w:val="17"/>
                <w:szCs w:val="17"/>
                <w:lang w:eastAsia="en-AU"/>
              </w:rPr>
            </w:pPr>
            <w:r w:rsidRPr="000F5470">
              <w:rPr>
                <w:rFonts w:cs="Arial"/>
                <w:b/>
                <w:sz w:val="17"/>
                <w:szCs w:val="17"/>
              </w:rPr>
              <w:t>Net book value at year end</w:t>
            </w:r>
          </w:p>
        </w:tc>
        <w:tc>
          <w:tcPr>
            <w:tcW w:w="1349" w:type="dxa"/>
            <w:tcBorders>
              <w:top w:val="single" w:sz="8" w:space="0" w:color="auto"/>
              <w:left w:val="nil"/>
              <w:bottom w:val="single" w:sz="12" w:space="0" w:color="auto"/>
              <w:right w:val="nil"/>
            </w:tcBorders>
            <w:shd w:val="clear" w:color="auto" w:fill="D9D9D9" w:themeFill="background1" w:themeFillShade="D9"/>
          </w:tcPr>
          <w:p w14:paraId="6435628B" w14:textId="712EDBAA" w:rsidR="000F5470" w:rsidRPr="000F5470" w:rsidRDefault="000F5470" w:rsidP="000F5470">
            <w:pPr>
              <w:spacing w:before="30" w:after="30" w:line="220" w:lineRule="atLeast"/>
              <w:jc w:val="right"/>
              <w:rPr>
                <w:rFonts w:eastAsia="Times New Roman" w:cs="Arial"/>
                <w:b/>
                <w:sz w:val="17"/>
                <w:szCs w:val="17"/>
                <w:lang w:eastAsia="en-AU"/>
              </w:rPr>
            </w:pPr>
          </w:p>
        </w:tc>
        <w:tc>
          <w:tcPr>
            <w:tcW w:w="1349" w:type="dxa"/>
            <w:tcBorders>
              <w:top w:val="single" w:sz="4" w:space="0" w:color="auto"/>
              <w:left w:val="nil"/>
              <w:bottom w:val="single" w:sz="12" w:space="0" w:color="auto"/>
              <w:right w:val="nil"/>
            </w:tcBorders>
          </w:tcPr>
          <w:p w14:paraId="6F126CAC" w14:textId="04B803DD" w:rsidR="000F5470" w:rsidRPr="000F5470" w:rsidRDefault="000F5470" w:rsidP="000F5470">
            <w:pPr>
              <w:spacing w:before="30" w:after="30" w:line="220" w:lineRule="atLeast"/>
              <w:jc w:val="right"/>
              <w:rPr>
                <w:rFonts w:eastAsia="Times New Roman" w:cs="Arial"/>
                <w:b/>
                <w:sz w:val="17"/>
                <w:szCs w:val="17"/>
                <w:highlight w:val="yellow"/>
                <w:lang w:eastAsia="en-AU"/>
              </w:rPr>
            </w:pPr>
            <w:r w:rsidRPr="000F5470">
              <w:rPr>
                <w:rFonts w:cs="Arial"/>
                <w:b/>
                <w:sz w:val="17"/>
                <w:szCs w:val="17"/>
              </w:rPr>
              <w:t>31,749</w:t>
            </w:r>
          </w:p>
        </w:tc>
        <w:tc>
          <w:tcPr>
            <w:tcW w:w="1349" w:type="dxa"/>
            <w:tcBorders>
              <w:top w:val="single" w:sz="8" w:space="0" w:color="auto"/>
              <w:left w:val="nil"/>
              <w:bottom w:val="single" w:sz="12" w:space="0" w:color="auto"/>
              <w:right w:val="nil"/>
            </w:tcBorders>
            <w:shd w:val="clear" w:color="auto" w:fill="D9D9D9" w:themeFill="background1" w:themeFillShade="D9"/>
          </w:tcPr>
          <w:p w14:paraId="30DFFE31" w14:textId="15779C24" w:rsidR="000F5470" w:rsidRPr="000F5470" w:rsidRDefault="000F5470" w:rsidP="000F5470">
            <w:pPr>
              <w:spacing w:before="30" w:after="30" w:line="220" w:lineRule="atLeast"/>
              <w:jc w:val="right"/>
              <w:rPr>
                <w:rFonts w:eastAsia="Times New Roman" w:cs="Arial"/>
                <w:b/>
                <w:sz w:val="17"/>
                <w:szCs w:val="17"/>
                <w:lang w:eastAsia="en-AU"/>
              </w:rPr>
            </w:pPr>
            <w:r w:rsidRPr="000F5470">
              <w:rPr>
                <w:rFonts w:cs="Arial"/>
                <w:b/>
                <w:sz w:val="17"/>
                <w:szCs w:val="17"/>
              </w:rPr>
              <w:t>-</w:t>
            </w:r>
          </w:p>
        </w:tc>
      </w:tr>
    </w:tbl>
    <w:p w14:paraId="6DC12ED6" w14:textId="77777777" w:rsidR="00AF1D9C" w:rsidRPr="008556AE" w:rsidRDefault="00AF1D9C" w:rsidP="00B25D30">
      <w:pPr>
        <w:pStyle w:val="ARHead5ST"/>
        <w:spacing w:before="240"/>
      </w:pPr>
      <w:bookmarkStart w:id="530" w:name="_Toc113015040"/>
      <w:bookmarkStart w:id="531" w:name="_Toc113015974"/>
      <w:r w:rsidRPr="00D50382">
        <w:rPr>
          <w:rFonts w:eastAsiaTheme="minorHAnsi"/>
        </w:rPr>
        <w:t>Initial recognition</w:t>
      </w:r>
      <w:bookmarkEnd w:id="530"/>
      <w:bookmarkEnd w:id="531"/>
      <w:r w:rsidRPr="008556AE">
        <w:t xml:space="preserve"> </w:t>
      </w:r>
    </w:p>
    <w:p w14:paraId="272EBB0F" w14:textId="1DB6728D" w:rsidR="00AF1D9C" w:rsidRPr="00676D6D" w:rsidRDefault="00AF1D9C" w:rsidP="00D50382">
      <w:bookmarkStart w:id="532" w:name="_Toc113015041"/>
      <w:bookmarkStart w:id="533" w:name="_Toc113015975"/>
      <w:r w:rsidRPr="00676D6D">
        <w:t>Items of equipment are measured initially at cost</w:t>
      </w:r>
      <w:r w:rsidR="004C39DF">
        <w:t>,</w:t>
      </w:r>
      <w:r w:rsidRPr="00676D6D">
        <w:t xml:space="preserve"> and subsequently revalued at fair value</w:t>
      </w:r>
      <w:r w:rsidR="004C39DF">
        <w:t>,</w:t>
      </w:r>
      <w:r w:rsidRPr="00676D6D">
        <w:t xml:space="preserve"> less accumulated depreciation and impairment. Where an asset is acquired for no or nominal cost, the cost is its fair value at the date of acquisition. Assets transferred as part of a machinery of government change are transferred at their carrying amount.</w:t>
      </w:r>
      <w:bookmarkEnd w:id="532"/>
      <w:bookmarkEnd w:id="533"/>
    </w:p>
    <w:p w14:paraId="736EEE8E" w14:textId="77777777" w:rsidR="00AF1D9C" w:rsidRPr="008556AE" w:rsidRDefault="00AF1D9C" w:rsidP="00EA20E1">
      <w:pPr>
        <w:pStyle w:val="ARHead5ST"/>
      </w:pPr>
      <w:bookmarkStart w:id="534" w:name="_Toc113015042"/>
      <w:bookmarkStart w:id="535" w:name="_Toc113015976"/>
      <w:r w:rsidRPr="008556AE">
        <w:t>Impairment of property, plant and equipment</w:t>
      </w:r>
      <w:bookmarkEnd w:id="534"/>
      <w:bookmarkEnd w:id="535"/>
    </w:p>
    <w:p w14:paraId="01C2BA58" w14:textId="77777777" w:rsidR="00AF1D9C" w:rsidRDefault="00AF1D9C" w:rsidP="00D50382">
      <w:bookmarkStart w:id="536" w:name="_Toc113015043"/>
      <w:bookmarkStart w:id="537" w:name="_Toc113015977"/>
      <w:r w:rsidRPr="00676D6D">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506403">
        <w:rPr>
          <w:i/>
          <w:iCs/>
        </w:rPr>
        <w:t>Fair Value Measurement</w:t>
      </w:r>
      <w:r w:rsidRPr="00676D6D">
        <w:t>, with the consequence that AASB 136 does not apply to such assets that are regularly revalued.</w:t>
      </w:r>
      <w:bookmarkEnd w:id="536"/>
      <w:bookmarkEnd w:id="537"/>
      <w:r w:rsidRPr="00676D6D">
        <w:t xml:space="preserve"> </w:t>
      </w:r>
    </w:p>
    <w:p w14:paraId="26738615" w14:textId="63BAEC25" w:rsidR="00AF1D9C" w:rsidRPr="00676D6D" w:rsidRDefault="00AF1D9C" w:rsidP="00D50382">
      <w:bookmarkStart w:id="538" w:name="_Toc113015044"/>
      <w:bookmarkStart w:id="539" w:name="_Toc113015978"/>
      <w:r w:rsidRPr="00676D6D">
        <w:t>All equipment and other non-financial physical assets that have finite useful lives are depreciated. The exceptions to this rule include items under assets held for sale, land and investment properties.</w:t>
      </w:r>
      <w:bookmarkEnd w:id="538"/>
      <w:bookmarkEnd w:id="539"/>
    </w:p>
    <w:p w14:paraId="38EB8B61" w14:textId="77777777" w:rsidR="00AF1D9C" w:rsidRDefault="00AF1D9C" w:rsidP="00D50382">
      <w:bookmarkStart w:id="540" w:name="_Toc113015045"/>
      <w:bookmarkStart w:id="541" w:name="_Toc113015979"/>
      <w:r w:rsidRPr="00676D6D">
        <w:t>Depreciation is generally calculated on a straight-line basis, at rates that allocate the asset’s value, less any estimated residual value, over its estimated useful life.</w:t>
      </w:r>
      <w:bookmarkEnd w:id="540"/>
      <w:bookmarkEnd w:id="541"/>
      <w:r w:rsidRPr="00676D6D">
        <w:t xml:space="preserve"> </w:t>
      </w:r>
    </w:p>
    <w:p w14:paraId="3F4ED81D" w14:textId="2730714B" w:rsidR="00AF1D9C" w:rsidRPr="008F0708" w:rsidRDefault="00AF1D9C" w:rsidP="00D50382">
      <w:bookmarkStart w:id="542" w:name="_Toc113015046"/>
      <w:bookmarkStart w:id="543" w:name="_Toc113015980"/>
      <w:r w:rsidRPr="00D742E0">
        <w:t xml:space="preserve">The estimated useful lives, residual values and depreciation method are reviewed at the end of each annual reporting period, and adjustments </w:t>
      </w:r>
      <w:r w:rsidR="007F1424">
        <w:t xml:space="preserve">are </w:t>
      </w:r>
      <w:r w:rsidRPr="00D742E0">
        <w:t xml:space="preserve">made where appropriate. </w:t>
      </w:r>
      <w:r w:rsidRPr="00676D6D">
        <w:t>Typical estimated useful lives for the different asset classes for current and prior</w:t>
      </w:r>
      <w:r w:rsidRPr="008F0708">
        <w:t xml:space="preserve"> years are included in the table below:</w:t>
      </w:r>
      <w:bookmarkEnd w:id="542"/>
      <w:bookmarkEnd w:id="543"/>
    </w:p>
    <w:tbl>
      <w:tblPr>
        <w:tblStyle w:val="TableGrid3"/>
        <w:tblpPr w:leftFromText="180" w:rightFromText="180" w:vertAnchor="text" w:tblpX="-15" w:tblpY="1"/>
        <w:tblW w:w="7225" w:type="dxa"/>
        <w:tblLayout w:type="fixed"/>
        <w:tblLook w:val="01E0" w:firstRow="1" w:lastRow="1" w:firstColumn="1" w:lastColumn="1" w:noHBand="0" w:noVBand="0"/>
      </w:tblPr>
      <w:tblGrid>
        <w:gridCol w:w="2479"/>
        <w:gridCol w:w="2363"/>
        <w:gridCol w:w="2383"/>
      </w:tblGrid>
      <w:tr w:rsidR="001D7834" w:rsidRPr="004D70A2" w14:paraId="1C348D2E" w14:textId="77777777" w:rsidTr="00CB5E9B">
        <w:trPr>
          <w:trHeight w:val="189"/>
        </w:trPr>
        <w:tc>
          <w:tcPr>
            <w:tcW w:w="2479" w:type="dxa"/>
            <w:tcBorders>
              <w:top w:val="nil"/>
              <w:left w:val="nil"/>
              <w:bottom w:val="nil"/>
              <w:right w:val="nil"/>
            </w:tcBorders>
            <w:shd w:val="clear" w:color="auto" w:fill="808080" w:themeFill="background1" w:themeFillShade="80"/>
            <w:vAlign w:val="center"/>
          </w:tcPr>
          <w:p w14:paraId="0358E20F" w14:textId="77777777" w:rsidR="001D7834" w:rsidRPr="004D70A2" w:rsidRDefault="001D7834" w:rsidP="00CB5E9B">
            <w:pPr>
              <w:pStyle w:val="Heading6"/>
              <w:spacing w:before="60" w:after="60" w:line="240" w:lineRule="auto"/>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Asset</w:t>
            </w:r>
          </w:p>
        </w:tc>
        <w:tc>
          <w:tcPr>
            <w:tcW w:w="2363" w:type="dxa"/>
            <w:tcBorders>
              <w:top w:val="nil"/>
              <w:left w:val="nil"/>
              <w:bottom w:val="nil"/>
              <w:right w:val="nil"/>
            </w:tcBorders>
            <w:shd w:val="clear" w:color="auto" w:fill="808080" w:themeFill="background1" w:themeFillShade="80"/>
            <w:vAlign w:val="center"/>
          </w:tcPr>
          <w:p w14:paraId="03E51984" w14:textId="77777777" w:rsidR="001D7834" w:rsidRPr="004D70A2" w:rsidRDefault="001D7834" w:rsidP="00CB5E9B">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202</w:t>
            </w:r>
            <w:r>
              <w:rPr>
                <w:rFonts w:ascii="Arial" w:eastAsiaTheme="minorHAnsi" w:hAnsi="Arial" w:cs="Arial"/>
                <w:b/>
                <w:bCs/>
                <w:color w:val="FFFFFF" w:themeColor="background1"/>
                <w:sz w:val="17"/>
                <w:szCs w:val="17"/>
              </w:rPr>
              <w:t>2</w:t>
            </w:r>
          </w:p>
          <w:p w14:paraId="07109C0C" w14:textId="77777777" w:rsidR="001D7834" w:rsidRPr="004D70A2" w:rsidRDefault="001D7834" w:rsidP="00CB5E9B">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Useful life years</w:t>
            </w:r>
          </w:p>
        </w:tc>
        <w:tc>
          <w:tcPr>
            <w:tcW w:w="2383" w:type="dxa"/>
            <w:tcBorders>
              <w:top w:val="nil"/>
              <w:left w:val="nil"/>
              <w:bottom w:val="nil"/>
              <w:right w:val="nil"/>
            </w:tcBorders>
            <w:shd w:val="clear" w:color="auto" w:fill="808080" w:themeFill="background1" w:themeFillShade="80"/>
            <w:vAlign w:val="center"/>
          </w:tcPr>
          <w:p w14:paraId="233F2997" w14:textId="77777777" w:rsidR="001D7834" w:rsidRPr="004D70A2" w:rsidRDefault="001D7834" w:rsidP="00CB5E9B">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202</w:t>
            </w:r>
            <w:r>
              <w:rPr>
                <w:rFonts w:ascii="Arial" w:eastAsiaTheme="minorHAnsi" w:hAnsi="Arial" w:cs="Arial"/>
                <w:b/>
                <w:bCs/>
                <w:color w:val="FFFFFF" w:themeColor="background1"/>
                <w:sz w:val="17"/>
                <w:szCs w:val="17"/>
              </w:rPr>
              <w:t>1</w:t>
            </w:r>
          </w:p>
          <w:p w14:paraId="492B464B" w14:textId="77777777" w:rsidR="001D7834" w:rsidRPr="004D70A2" w:rsidRDefault="001D7834" w:rsidP="00CB5E9B">
            <w:pPr>
              <w:pStyle w:val="Heading6"/>
              <w:spacing w:before="60" w:after="60"/>
              <w:ind w:left="-108" w:firstLine="108"/>
              <w:jc w:val="right"/>
              <w:outlineLvl w:val="5"/>
              <w:rPr>
                <w:rFonts w:ascii="Arial" w:eastAsiaTheme="minorHAnsi" w:hAnsi="Arial" w:cs="Arial"/>
                <w:b/>
                <w:bCs/>
                <w:color w:val="FFFFFF" w:themeColor="background1"/>
                <w:sz w:val="17"/>
                <w:szCs w:val="17"/>
              </w:rPr>
            </w:pPr>
            <w:r w:rsidRPr="004D70A2">
              <w:rPr>
                <w:rFonts w:ascii="Arial" w:eastAsiaTheme="minorHAnsi" w:hAnsi="Arial" w:cs="Arial"/>
                <w:b/>
                <w:bCs/>
                <w:color w:val="FFFFFF" w:themeColor="background1"/>
                <w:sz w:val="17"/>
                <w:szCs w:val="17"/>
              </w:rPr>
              <w:t>Useful life years</w:t>
            </w:r>
          </w:p>
        </w:tc>
      </w:tr>
      <w:tr w:rsidR="002D2C89" w:rsidRPr="004D70A2" w14:paraId="525BAB83" w14:textId="77777777" w:rsidTr="002F4EEC">
        <w:trPr>
          <w:trHeight w:val="189"/>
        </w:trPr>
        <w:tc>
          <w:tcPr>
            <w:tcW w:w="2479" w:type="dxa"/>
            <w:tcBorders>
              <w:top w:val="nil"/>
              <w:left w:val="nil"/>
              <w:bottom w:val="single" w:sz="12" w:space="0" w:color="auto"/>
              <w:right w:val="nil"/>
            </w:tcBorders>
            <w:vAlign w:val="center"/>
          </w:tcPr>
          <w:p w14:paraId="2718E0B3" w14:textId="7D0F229C" w:rsidR="002D2C89" w:rsidRPr="002D2C89" w:rsidRDefault="002D2C89" w:rsidP="002F4EEC">
            <w:pPr>
              <w:rPr>
                <w:rFonts w:eastAsiaTheme="minorHAnsi" w:cs="Arial"/>
                <w:bCs/>
                <w:sz w:val="17"/>
                <w:szCs w:val="17"/>
              </w:rPr>
            </w:pPr>
            <w:r w:rsidRPr="002D2C89">
              <w:rPr>
                <w:sz w:val="17"/>
                <w:szCs w:val="17"/>
              </w:rPr>
              <w:t>Office equipment assets</w:t>
            </w:r>
          </w:p>
        </w:tc>
        <w:tc>
          <w:tcPr>
            <w:tcW w:w="2363" w:type="dxa"/>
            <w:tcBorders>
              <w:top w:val="nil"/>
              <w:left w:val="nil"/>
              <w:bottom w:val="single" w:sz="12" w:space="0" w:color="auto"/>
              <w:right w:val="nil"/>
            </w:tcBorders>
            <w:shd w:val="clear" w:color="auto" w:fill="D9D9D9" w:themeFill="background1" w:themeFillShade="D9"/>
            <w:vAlign w:val="center"/>
          </w:tcPr>
          <w:p w14:paraId="0070F558" w14:textId="16FD4802" w:rsidR="002D2C89" w:rsidRPr="002D2C89" w:rsidRDefault="002D2C89" w:rsidP="002F4EEC">
            <w:pPr>
              <w:jc w:val="right"/>
              <w:rPr>
                <w:rFonts w:eastAsiaTheme="minorHAnsi" w:cs="Arial"/>
                <w:sz w:val="17"/>
                <w:szCs w:val="17"/>
              </w:rPr>
            </w:pPr>
            <w:r w:rsidRPr="002D2C89">
              <w:rPr>
                <w:sz w:val="17"/>
                <w:szCs w:val="17"/>
              </w:rPr>
              <w:t>4</w:t>
            </w:r>
          </w:p>
        </w:tc>
        <w:tc>
          <w:tcPr>
            <w:tcW w:w="2383" w:type="dxa"/>
            <w:tcBorders>
              <w:top w:val="nil"/>
              <w:left w:val="nil"/>
              <w:bottom w:val="single" w:sz="12" w:space="0" w:color="auto"/>
              <w:right w:val="nil"/>
            </w:tcBorders>
            <w:vAlign w:val="center"/>
          </w:tcPr>
          <w:p w14:paraId="0880DAEF" w14:textId="1EFB8E44" w:rsidR="002D2C89" w:rsidRPr="002D2C89" w:rsidRDefault="002D2C89" w:rsidP="002F4EEC">
            <w:pPr>
              <w:jc w:val="right"/>
              <w:rPr>
                <w:rFonts w:eastAsiaTheme="minorHAnsi" w:cs="Arial"/>
                <w:sz w:val="17"/>
                <w:szCs w:val="17"/>
              </w:rPr>
            </w:pPr>
            <w:r w:rsidRPr="002D2C89">
              <w:rPr>
                <w:bCs/>
                <w:sz w:val="17"/>
                <w:szCs w:val="17"/>
              </w:rPr>
              <w:t>n/a</w:t>
            </w:r>
          </w:p>
        </w:tc>
      </w:tr>
    </w:tbl>
    <w:p w14:paraId="7D3ED0DD" w14:textId="77777777" w:rsidR="002F4EEC" w:rsidRDefault="002F4EEC">
      <w:pPr>
        <w:rPr>
          <w:sz w:val="32"/>
          <w:szCs w:val="40"/>
          <w:highlight w:val="cyan"/>
        </w:rPr>
      </w:pPr>
      <w:bookmarkStart w:id="544" w:name="_Toc15992119"/>
      <w:bookmarkStart w:id="545" w:name="_Toc15998357"/>
      <w:bookmarkStart w:id="546" w:name="_Toc16863606"/>
      <w:bookmarkEnd w:id="527"/>
      <w:bookmarkEnd w:id="528"/>
      <w:bookmarkEnd w:id="529"/>
      <w:r>
        <w:rPr>
          <w:sz w:val="32"/>
          <w:szCs w:val="40"/>
          <w:highlight w:val="cyan"/>
        </w:rPr>
        <w:br w:type="page"/>
      </w:r>
    </w:p>
    <w:p w14:paraId="4DCFD90D" w14:textId="13C524A1" w:rsidR="00C76572" w:rsidRPr="0014266C" w:rsidRDefault="00C76572" w:rsidP="00D50382">
      <w:pPr>
        <w:pStyle w:val="ARHead3ST"/>
      </w:pPr>
      <w:bookmarkStart w:id="547" w:name="_Toc115252888"/>
      <w:r w:rsidRPr="0014266C">
        <w:lastRenderedPageBreak/>
        <w:t>Note 5.</w:t>
      </w:r>
      <w:r w:rsidR="00344C99">
        <w:t xml:space="preserve"> </w:t>
      </w:r>
      <w:r w:rsidRPr="0014266C">
        <w:t>Other assets and liabilities</w:t>
      </w:r>
      <w:bookmarkEnd w:id="544"/>
      <w:bookmarkEnd w:id="545"/>
      <w:bookmarkEnd w:id="546"/>
      <w:bookmarkEnd w:id="547"/>
    </w:p>
    <w:p w14:paraId="39C69CD8" w14:textId="77777777" w:rsidR="00C76572" w:rsidRPr="0014266C" w:rsidRDefault="00C76572" w:rsidP="00C76572">
      <w:pPr>
        <w:rPr>
          <w:rFonts w:cs="Arial"/>
          <w:szCs w:val="18"/>
        </w:rPr>
      </w:pPr>
      <w:r w:rsidRPr="0014266C">
        <w:rPr>
          <w:rFonts w:cs="Arial"/>
          <w:szCs w:val="18"/>
        </w:rPr>
        <w:t>This section sets out those assets and liabilities that arose from the VRQA’s controlled operations.</w:t>
      </w:r>
    </w:p>
    <w:p w14:paraId="137BCB23" w14:textId="3C46A0BD" w:rsidR="00C76572" w:rsidRPr="004D70A2" w:rsidRDefault="00C76572" w:rsidP="00EA20E1">
      <w:pPr>
        <w:pStyle w:val="ARHead4ST"/>
      </w:pPr>
      <w:bookmarkStart w:id="548" w:name="_Toc474337011"/>
      <w:bookmarkStart w:id="549" w:name="_Toc478055754"/>
      <w:bookmarkStart w:id="550" w:name="_Toc15992120"/>
      <w:bookmarkStart w:id="551" w:name="_Toc15998358"/>
      <w:bookmarkStart w:id="552" w:name="_Toc16863607"/>
      <w:r w:rsidRPr="0014266C">
        <w:t>5.1</w:t>
      </w:r>
      <w:r w:rsidR="00344C99">
        <w:t xml:space="preserve">. </w:t>
      </w:r>
      <w:r w:rsidRPr="0014266C">
        <w:t>Receivables</w:t>
      </w:r>
      <w:bookmarkEnd w:id="548"/>
      <w:bookmarkEnd w:id="549"/>
      <w:bookmarkEnd w:id="550"/>
      <w:bookmarkEnd w:id="551"/>
      <w:bookmarkEnd w:id="552"/>
    </w:p>
    <w:tbl>
      <w:tblPr>
        <w:tblStyle w:val="TableGrid"/>
        <w:tblW w:w="7513" w:type="dxa"/>
        <w:tblLayout w:type="fixed"/>
        <w:tblLook w:val="04A0" w:firstRow="1" w:lastRow="0" w:firstColumn="1" w:lastColumn="0" w:noHBand="0" w:noVBand="1"/>
      </w:tblPr>
      <w:tblGrid>
        <w:gridCol w:w="4814"/>
        <w:gridCol w:w="1349"/>
        <w:gridCol w:w="1350"/>
      </w:tblGrid>
      <w:tr w:rsidR="00C76572" w:rsidRPr="004D70A2" w14:paraId="423B5010" w14:textId="77777777" w:rsidTr="00C76572">
        <w:trPr>
          <w:trHeight w:val="435"/>
        </w:trPr>
        <w:tc>
          <w:tcPr>
            <w:tcW w:w="4814" w:type="dxa"/>
            <w:tcBorders>
              <w:top w:val="nil"/>
              <w:left w:val="nil"/>
              <w:bottom w:val="nil"/>
              <w:right w:val="nil"/>
            </w:tcBorders>
            <w:shd w:val="clear" w:color="auto" w:fill="808080" w:themeFill="background1" w:themeFillShade="80"/>
          </w:tcPr>
          <w:p w14:paraId="0F2CA7D4" w14:textId="77777777" w:rsidR="00C76572" w:rsidRPr="004D70A2" w:rsidRDefault="00C76572" w:rsidP="00C76572">
            <w:pPr>
              <w:spacing w:before="60" w:after="60" w:line="220" w:lineRule="atLeas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Current receivables</w:t>
            </w:r>
          </w:p>
        </w:tc>
        <w:tc>
          <w:tcPr>
            <w:tcW w:w="1349" w:type="dxa"/>
            <w:tcBorders>
              <w:top w:val="nil"/>
              <w:left w:val="nil"/>
              <w:bottom w:val="nil"/>
              <w:right w:val="nil"/>
            </w:tcBorders>
            <w:shd w:val="clear" w:color="auto" w:fill="808080" w:themeFill="background1" w:themeFillShade="80"/>
          </w:tcPr>
          <w:p w14:paraId="3F2F26A4" w14:textId="3A141F6F"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895042">
              <w:rPr>
                <w:rFonts w:eastAsia="Times New Roman" w:cs="Arial"/>
                <w:b/>
                <w:color w:val="FFFFFF" w:themeColor="background1"/>
                <w:sz w:val="17"/>
                <w:szCs w:val="17"/>
                <w:lang w:eastAsia="en-AU"/>
              </w:rPr>
              <w:t>2</w:t>
            </w:r>
          </w:p>
          <w:p w14:paraId="0EEA2504" w14:textId="77777777" w:rsidR="00C76572" w:rsidRPr="004D70A2" w:rsidRDefault="00C76572" w:rsidP="00C76572">
            <w:pPr>
              <w:spacing w:before="60" w:after="6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50" w:type="dxa"/>
            <w:tcBorders>
              <w:top w:val="nil"/>
              <w:left w:val="nil"/>
              <w:bottom w:val="nil"/>
              <w:right w:val="nil"/>
            </w:tcBorders>
            <w:shd w:val="clear" w:color="auto" w:fill="808080" w:themeFill="background1" w:themeFillShade="80"/>
          </w:tcPr>
          <w:p w14:paraId="479AD036" w14:textId="7248E620"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895042">
              <w:rPr>
                <w:rFonts w:eastAsia="Times New Roman" w:cs="Arial"/>
                <w:b/>
                <w:color w:val="FFFFFF" w:themeColor="background1"/>
                <w:sz w:val="17"/>
                <w:szCs w:val="17"/>
                <w:lang w:eastAsia="en-AU"/>
              </w:rPr>
              <w:t>1</w:t>
            </w:r>
          </w:p>
          <w:p w14:paraId="19328594"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895042" w:rsidRPr="004D70A2" w14:paraId="08B0FA0D" w14:textId="77777777" w:rsidTr="00C76572">
        <w:trPr>
          <w:trHeight w:val="58"/>
        </w:trPr>
        <w:tc>
          <w:tcPr>
            <w:tcW w:w="4814" w:type="dxa"/>
            <w:tcBorders>
              <w:top w:val="nil"/>
              <w:left w:val="nil"/>
              <w:bottom w:val="nil"/>
              <w:right w:val="nil"/>
            </w:tcBorders>
          </w:tcPr>
          <w:p w14:paraId="787B52B8" w14:textId="1A607580" w:rsidR="00895042" w:rsidRPr="00895042" w:rsidRDefault="00895042" w:rsidP="00895042">
            <w:pPr>
              <w:spacing w:before="30" w:after="30" w:line="220" w:lineRule="atLeast"/>
              <w:rPr>
                <w:rFonts w:eastAsia="Times New Roman" w:cs="Arial"/>
                <w:b/>
                <w:sz w:val="17"/>
                <w:szCs w:val="17"/>
                <w:lang w:eastAsia="en-AU"/>
              </w:rPr>
            </w:pPr>
            <w:r w:rsidRPr="00895042">
              <w:rPr>
                <w:rFonts w:cs="Arial"/>
                <w:b/>
                <w:sz w:val="17"/>
                <w:szCs w:val="17"/>
              </w:rPr>
              <w:t>Contractual</w:t>
            </w:r>
          </w:p>
        </w:tc>
        <w:tc>
          <w:tcPr>
            <w:tcW w:w="1349" w:type="dxa"/>
            <w:tcBorders>
              <w:top w:val="nil"/>
              <w:left w:val="nil"/>
              <w:bottom w:val="nil"/>
              <w:right w:val="nil"/>
            </w:tcBorders>
            <w:shd w:val="clear" w:color="auto" w:fill="D9D9D9" w:themeFill="background1" w:themeFillShade="D9"/>
          </w:tcPr>
          <w:p w14:paraId="2E21660A" w14:textId="77777777" w:rsidR="00895042" w:rsidRPr="00895042" w:rsidRDefault="00895042" w:rsidP="00895042">
            <w:pPr>
              <w:spacing w:before="30" w:after="30" w:line="220" w:lineRule="atLeast"/>
              <w:jc w:val="right"/>
              <w:rPr>
                <w:rFonts w:eastAsia="Times New Roman" w:cs="Arial"/>
                <w:b/>
                <w:sz w:val="17"/>
                <w:szCs w:val="17"/>
                <w:lang w:eastAsia="en-AU"/>
              </w:rPr>
            </w:pPr>
          </w:p>
        </w:tc>
        <w:tc>
          <w:tcPr>
            <w:tcW w:w="1350" w:type="dxa"/>
            <w:tcBorders>
              <w:top w:val="nil"/>
              <w:left w:val="nil"/>
              <w:bottom w:val="nil"/>
              <w:right w:val="nil"/>
            </w:tcBorders>
          </w:tcPr>
          <w:p w14:paraId="52545796" w14:textId="77777777" w:rsidR="00895042" w:rsidRPr="00895042" w:rsidRDefault="00895042" w:rsidP="00895042">
            <w:pPr>
              <w:spacing w:before="30" w:after="30" w:line="220" w:lineRule="atLeast"/>
              <w:jc w:val="right"/>
              <w:rPr>
                <w:rFonts w:eastAsia="Times New Roman" w:cs="Arial"/>
                <w:b/>
                <w:sz w:val="17"/>
                <w:szCs w:val="17"/>
                <w:lang w:eastAsia="en-AU"/>
              </w:rPr>
            </w:pPr>
          </w:p>
        </w:tc>
      </w:tr>
      <w:tr w:rsidR="00645CCA" w:rsidRPr="004D70A2" w14:paraId="2A0B33DC" w14:textId="77777777" w:rsidTr="00C76572">
        <w:trPr>
          <w:trHeight w:val="242"/>
        </w:trPr>
        <w:tc>
          <w:tcPr>
            <w:tcW w:w="4814" w:type="dxa"/>
            <w:tcBorders>
              <w:top w:val="nil"/>
              <w:left w:val="nil"/>
              <w:bottom w:val="nil"/>
              <w:right w:val="nil"/>
            </w:tcBorders>
          </w:tcPr>
          <w:p w14:paraId="08756F10" w14:textId="6949C27B" w:rsidR="00645CCA" w:rsidRPr="00895042" w:rsidRDefault="00645CCA" w:rsidP="00645CCA">
            <w:pPr>
              <w:spacing w:before="30" w:after="30" w:line="220" w:lineRule="atLeast"/>
              <w:rPr>
                <w:rFonts w:eastAsia="Times New Roman" w:cs="Arial"/>
                <w:sz w:val="17"/>
                <w:szCs w:val="17"/>
                <w:lang w:eastAsia="en-AU"/>
              </w:rPr>
            </w:pPr>
            <w:r w:rsidRPr="00895042">
              <w:rPr>
                <w:rFonts w:cs="Arial"/>
                <w:color w:val="000000"/>
                <w:sz w:val="17"/>
                <w:szCs w:val="17"/>
              </w:rPr>
              <w:t>Fees receivable</w:t>
            </w:r>
            <w:r w:rsidRPr="00895042">
              <w:rPr>
                <w:rFonts w:cs="Arial"/>
                <w:color w:val="000000"/>
                <w:sz w:val="17"/>
                <w:szCs w:val="17"/>
                <w:vertAlign w:val="superscript"/>
              </w:rPr>
              <w:t xml:space="preserve"> </w:t>
            </w:r>
          </w:p>
        </w:tc>
        <w:tc>
          <w:tcPr>
            <w:tcW w:w="1349" w:type="dxa"/>
            <w:tcBorders>
              <w:top w:val="nil"/>
              <w:left w:val="nil"/>
              <w:bottom w:val="nil"/>
              <w:right w:val="nil"/>
            </w:tcBorders>
            <w:shd w:val="clear" w:color="auto" w:fill="D9D9D9" w:themeFill="background1" w:themeFillShade="D9"/>
          </w:tcPr>
          <w:p w14:paraId="1C325DFB" w14:textId="7BF8E63E" w:rsidR="00645CCA" w:rsidRPr="00895042" w:rsidRDefault="00645CCA" w:rsidP="00645CCA">
            <w:pPr>
              <w:spacing w:before="30" w:after="30" w:line="220" w:lineRule="atLeast"/>
              <w:jc w:val="right"/>
              <w:rPr>
                <w:rFonts w:eastAsia="Times New Roman" w:cs="Arial"/>
                <w:sz w:val="17"/>
                <w:szCs w:val="17"/>
                <w:lang w:eastAsia="en-AU"/>
              </w:rPr>
            </w:pPr>
            <w:r w:rsidRPr="00895042">
              <w:rPr>
                <w:rFonts w:cs="Arial"/>
                <w:color w:val="000000"/>
                <w:sz w:val="17"/>
                <w:szCs w:val="17"/>
              </w:rPr>
              <w:t>42,740</w:t>
            </w:r>
          </w:p>
        </w:tc>
        <w:tc>
          <w:tcPr>
            <w:tcW w:w="1350" w:type="dxa"/>
            <w:tcBorders>
              <w:top w:val="nil"/>
              <w:left w:val="nil"/>
              <w:bottom w:val="nil"/>
              <w:right w:val="nil"/>
            </w:tcBorders>
          </w:tcPr>
          <w:p w14:paraId="534C1D41" w14:textId="202D7C38" w:rsidR="00645CCA" w:rsidRPr="00645CCA" w:rsidRDefault="00645CCA" w:rsidP="00645CCA">
            <w:pPr>
              <w:spacing w:before="30" w:after="30" w:line="220" w:lineRule="atLeast"/>
              <w:jc w:val="right"/>
              <w:rPr>
                <w:rFonts w:eastAsia="Times New Roman" w:cs="Arial"/>
                <w:color w:val="000000"/>
                <w:sz w:val="17"/>
                <w:szCs w:val="17"/>
                <w:lang w:eastAsia="en-AU"/>
              </w:rPr>
            </w:pPr>
            <w:r w:rsidRPr="00645CCA">
              <w:rPr>
                <w:rFonts w:cs="Arial"/>
                <w:color w:val="000000"/>
                <w:sz w:val="17"/>
                <w:szCs w:val="17"/>
              </w:rPr>
              <w:t>48,842</w:t>
            </w:r>
          </w:p>
        </w:tc>
      </w:tr>
      <w:tr w:rsidR="00645CCA" w:rsidRPr="004D70A2" w14:paraId="4AB25DF8" w14:textId="77777777" w:rsidTr="00C76572">
        <w:trPr>
          <w:trHeight w:val="254"/>
        </w:trPr>
        <w:tc>
          <w:tcPr>
            <w:tcW w:w="4814" w:type="dxa"/>
            <w:tcBorders>
              <w:top w:val="nil"/>
              <w:left w:val="nil"/>
              <w:bottom w:val="nil"/>
              <w:right w:val="nil"/>
            </w:tcBorders>
          </w:tcPr>
          <w:p w14:paraId="0AD15252" w14:textId="64C754F5" w:rsidR="00645CCA" w:rsidRPr="00895042" w:rsidRDefault="00645CCA" w:rsidP="00645CCA">
            <w:pPr>
              <w:spacing w:before="30" w:after="30" w:line="220" w:lineRule="atLeast"/>
              <w:rPr>
                <w:rFonts w:eastAsia="Times New Roman" w:cs="Arial"/>
                <w:b/>
                <w:sz w:val="17"/>
                <w:szCs w:val="17"/>
                <w:lang w:eastAsia="en-AU"/>
              </w:rPr>
            </w:pPr>
            <w:r w:rsidRPr="00895042">
              <w:rPr>
                <w:rFonts w:cs="Arial"/>
                <w:b/>
                <w:sz w:val="17"/>
                <w:szCs w:val="17"/>
              </w:rPr>
              <w:t>Statutory</w:t>
            </w:r>
          </w:p>
        </w:tc>
        <w:tc>
          <w:tcPr>
            <w:tcW w:w="1349" w:type="dxa"/>
            <w:tcBorders>
              <w:top w:val="nil"/>
              <w:left w:val="nil"/>
              <w:bottom w:val="nil"/>
              <w:right w:val="nil"/>
            </w:tcBorders>
            <w:shd w:val="clear" w:color="auto" w:fill="D9D9D9" w:themeFill="background1" w:themeFillShade="D9"/>
          </w:tcPr>
          <w:p w14:paraId="1B4FCDA3" w14:textId="77777777" w:rsidR="00645CCA" w:rsidRPr="00895042" w:rsidRDefault="00645CCA" w:rsidP="00645CCA">
            <w:pPr>
              <w:spacing w:before="30" w:after="30" w:line="220" w:lineRule="atLeast"/>
              <w:jc w:val="right"/>
              <w:rPr>
                <w:rFonts w:eastAsia="Times New Roman" w:cs="Arial"/>
                <w:b/>
                <w:bCs/>
                <w:sz w:val="17"/>
                <w:szCs w:val="17"/>
                <w:lang w:eastAsia="en-AU"/>
              </w:rPr>
            </w:pPr>
          </w:p>
        </w:tc>
        <w:tc>
          <w:tcPr>
            <w:tcW w:w="1350" w:type="dxa"/>
            <w:tcBorders>
              <w:top w:val="nil"/>
              <w:left w:val="nil"/>
              <w:bottom w:val="nil"/>
              <w:right w:val="nil"/>
            </w:tcBorders>
          </w:tcPr>
          <w:p w14:paraId="5F90A261" w14:textId="77777777" w:rsidR="00645CCA" w:rsidRPr="00645CCA" w:rsidRDefault="00645CCA" w:rsidP="00645CCA">
            <w:pPr>
              <w:spacing w:before="30" w:after="30" w:line="220" w:lineRule="atLeast"/>
              <w:jc w:val="right"/>
              <w:rPr>
                <w:rFonts w:eastAsia="Times New Roman" w:cs="Arial"/>
                <w:b/>
                <w:bCs/>
                <w:sz w:val="17"/>
                <w:szCs w:val="17"/>
                <w:lang w:eastAsia="en-AU"/>
              </w:rPr>
            </w:pPr>
          </w:p>
        </w:tc>
      </w:tr>
      <w:tr w:rsidR="00645CCA" w:rsidRPr="004D70A2" w14:paraId="3CBC8B04" w14:textId="77777777" w:rsidTr="00C76572">
        <w:trPr>
          <w:trHeight w:val="242"/>
        </w:trPr>
        <w:tc>
          <w:tcPr>
            <w:tcW w:w="4814" w:type="dxa"/>
            <w:tcBorders>
              <w:top w:val="nil"/>
              <w:left w:val="nil"/>
              <w:bottom w:val="single" w:sz="4" w:space="0" w:color="auto"/>
              <w:right w:val="nil"/>
            </w:tcBorders>
          </w:tcPr>
          <w:p w14:paraId="37CBE12A" w14:textId="51F5DBE2" w:rsidR="00645CCA" w:rsidRPr="00895042" w:rsidRDefault="00645CCA" w:rsidP="00645CCA">
            <w:pPr>
              <w:spacing w:before="30" w:after="30" w:line="220" w:lineRule="atLeast"/>
              <w:rPr>
                <w:rFonts w:eastAsia="Times New Roman" w:cs="Arial"/>
                <w:sz w:val="17"/>
                <w:szCs w:val="17"/>
                <w:lang w:eastAsia="en-AU"/>
              </w:rPr>
            </w:pPr>
            <w:r w:rsidRPr="00895042">
              <w:rPr>
                <w:rFonts w:cs="Arial"/>
                <w:color w:val="000000"/>
                <w:sz w:val="17"/>
                <w:szCs w:val="17"/>
              </w:rPr>
              <w:t>GST input tax credit recoverable</w:t>
            </w:r>
          </w:p>
        </w:tc>
        <w:tc>
          <w:tcPr>
            <w:tcW w:w="1349" w:type="dxa"/>
            <w:tcBorders>
              <w:top w:val="nil"/>
              <w:left w:val="nil"/>
              <w:bottom w:val="nil"/>
              <w:right w:val="nil"/>
            </w:tcBorders>
            <w:shd w:val="clear" w:color="auto" w:fill="D9D9D9" w:themeFill="background1" w:themeFillShade="D9"/>
          </w:tcPr>
          <w:p w14:paraId="2389DB95" w14:textId="2D89AC06" w:rsidR="00645CCA" w:rsidRPr="00895042" w:rsidRDefault="00645CCA" w:rsidP="00645CCA">
            <w:pPr>
              <w:spacing w:before="30" w:after="30" w:line="220" w:lineRule="atLeast"/>
              <w:jc w:val="right"/>
              <w:rPr>
                <w:rFonts w:eastAsia="Times New Roman" w:cs="Arial"/>
                <w:sz w:val="17"/>
                <w:szCs w:val="17"/>
                <w:lang w:eastAsia="en-AU"/>
              </w:rPr>
            </w:pPr>
            <w:r w:rsidRPr="00895042">
              <w:rPr>
                <w:rFonts w:cs="Arial"/>
                <w:color w:val="000000"/>
                <w:sz w:val="17"/>
                <w:szCs w:val="17"/>
              </w:rPr>
              <w:t>128,656</w:t>
            </w:r>
          </w:p>
        </w:tc>
        <w:tc>
          <w:tcPr>
            <w:tcW w:w="1350" w:type="dxa"/>
            <w:tcBorders>
              <w:top w:val="nil"/>
              <w:left w:val="nil"/>
              <w:bottom w:val="nil"/>
              <w:right w:val="nil"/>
            </w:tcBorders>
          </w:tcPr>
          <w:p w14:paraId="7AB99601" w14:textId="71D7E60F" w:rsidR="00645CCA" w:rsidRPr="00645CCA" w:rsidRDefault="00645CCA" w:rsidP="00645CCA">
            <w:pPr>
              <w:spacing w:before="30" w:after="30" w:line="220" w:lineRule="atLeast"/>
              <w:jc w:val="right"/>
              <w:rPr>
                <w:rFonts w:eastAsia="Times New Roman" w:cs="Arial"/>
                <w:color w:val="000000"/>
                <w:sz w:val="17"/>
                <w:szCs w:val="17"/>
                <w:lang w:eastAsia="en-AU"/>
              </w:rPr>
            </w:pPr>
            <w:r w:rsidRPr="00645CCA">
              <w:rPr>
                <w:rFonts w:cs="Arial"/>
                <w:color w:val="000000"/>
                <w:sz w:val="17"/>
                <w:szCs w:val="17"/>
              </w:rPr>
              <w:t>38,143</w:t>
            </w:r>
          </w:p>
        </w:tc>
      </w:tr>
      <w:tr w:rsidR="00645CCA" w:rsidRPr="004D70A2" w14:paraId="4186BFA8" w14:textId="77777777" w:rsidTr="00C76572">
        <w:trPr>
          <w:trHeight w:val="254"/>
        </w:trPr>
        <w:tc>
          <w:tcPr>
            <w:tcW w:w="4814" w:type="dxa"/>
            <w:tcBorders>
              <w:top w:val="single" w:sz="4" w:space="0" w:color="auto"/>
              <w:left w:val="nil"/>
              <w:bottom w:val="single" w:sz="12" w:space="0" w:color="auto"/>
              <w:right w:val="nil"/>
            </w:tcBorders>
          </w:tcPr>
          <w:p w14:paraId="282DEC99" w14:textId="349260AD" w:rsidR="00645CCA" w:rsidRPr="00895042" w:rsidRDefault="00645CCA" w:rsidP="00645CCA">
            <w:pPr>
              <w:spacing w:before="30" w:after="30" w:line="220" w:lineRule="atLeast"/>
              <w:rPr>
                <w:rFonts w:eastAsia="Times New Roman" w:cs="Arial"/>
                <w:b/>
                <w:sz w:val="17"/>
                <w:szCs w:val="17"/>
                <w:lang w:eastAsia="en-AU"/>
              </w:rPr>
            </w:pPr>
            <w:r w:rsidRPr="00895042">
              <w:rPr>
                <w:rFonts w:cs="Arial"/>
                <w:b/>
                <w:color w:val="000000"/>
                <w:sz w:val="17"/>
                <w:szCs w:val="17"/>
              </w:rPr>
              <w:t>Total receivables</w:t>
            </w:r>
          </w:p>
        </w:tc>
        <w:tc>
          <w:tcPr>
            <w:tcW w:w="1349" w:type="dxa"/>
            <w:tcBorders>
              <w:top w:val="single" w:sz="4" w:space="0" w:color="auto"/>
              <w:left w:val="nil"/>
              <w:bottom w:val="single" w:sz="12" w:space="0" w:color="auto"/>
              <w:right w:val="nil"/>
            </w:tcBorders>
            <w:shd w:val="clear" w:color="auto" w:fill="D9D9D9" w:themeFill="background1" w:themeFillShade="D9"/>
          </w:tcPr>
          <w:p w14:paraId="04DA82C0" w14:textId="2F9434F3" w:rsidR="00645CCA" w:rsidRPr="00895042" w:rsidRDefault="00645CCA" w:rsidP="00645CCA">
            <w:pPr>
              <w:spacing w:before="30" w:after="30" w:line="220" w:lineRule="atLeast"/>
              <w:jc w:val="right"/>
              <w:rPr>
                <w:rFonts w:eastAsia="Times New Roman" w:cs="Arial"/>
                <w:b/>
                <w:bCs/>
                <w:sz w:val="17"/>
                <w:szCs w:val="17"/>
                <w:lang w:eastAsia="en-AU"/>
              </w:rPr>
            </w:pPr>
            <w:r w:rsidRPr="00895042">
              <w:rPr>
                <w:rFonts w:cs="Arial"/>
                <w:b/>
                <w:bCs/>
                <w:sz w:val="17"/>
                <w:szCs w:val="17"/>
              </w:rPr>
              <w:t>171,356</w:t>
            </w:r>
          </w:p>
        </w:tc>
        <w:tc>
          <w:tcPr>
            <w:tcW w:w="1350" w:type="dxa"/>
            <w:tcBorders>
              <w:top w:val="single" w:sz="4" w:space="0" w:color="auto"/>
              <w:left w:val="nil"/>
              <w:bottom w:val="single" w:sz="12" w:space="0" w:color="auto"/>
              <w:right w:val="nil"/>
            </w:tcBorders>
          </w:tcPr>
          <w:p w14:paraId="4DD6B912" w14:textId="125028F5" w:rsidR="00645CCA" w:rsidRPr="00645CCA" w:rsidRDefault="00645CCA" w:rsidP="00645CCA">
            <w:pPr>
              <w:spacing w:before="30" w:after="30" w:line="220" w:lineRule="atLeast"/>
              <w:jc w:val="right"/>
              <w:rPr>
                <w:rFonts w:eastAsia="Times New Roman" w:cs="Arial"/>
                <w:b/>
                <w:bCs/>
                <w:color w:val="000000"/>
                <w:sz w:val="17"/>
                <w:szCs w:val="17"/>
                <w:lang w:eastAsia="en-AU"/>
              </w:rPr>
            </w:pPr>
            <w:r w:rsidRPr="00645CCA">
              <w:rPr>
                <w:rFonts w:cs="Arial"/>
                <w:b/>
                <w:bCs/>
                <w:color w:val="000000"/>
                <w:sz w:val="17"/>
                <w:szCs w:val="17"/>
              </w:rPr>
              <w:t>86,985</w:t>
            </w:r>
          </w:p>
        </w:tc>
      </w:tr>
    </w:tbl>
    <w:p w14:paraId="72FCAE85" w14:textId="43B95F3A" w:rsidR="00C801EF" w:rsidRPr="00455C4C" w:rsidRDefault="00C801EF" w:rsidP="00CE15D2">
      <w:pPr>
        <w:rPr>
          <w:rFonts w:cs="Arial"/>
          <w:szCs w:val="18"/>
        </w:rPr>
      </w:pPr>
      <w:bookmarkStart w:id="553" w:name="_Toc15992121"/>
      <w:bookmarkStart w:id="554" w:name="_Toc15998359"/>
      <w:bookmarkStart w:id="555" w:name="_Toc16863608"/>
      <w:r w:rsidRPr="002F29FC">
        <w:rPr>
          <w:rFonts w:cs="Arial"/>
          <w:b/>
          <w:szCs w:val="18"/>
        </w:rPr>
        <w:t>Contractual receivables</w:t>
      </w:r>
      <w:r w:rsidRPr="002F29FC">
        <w:rPr>
          <w:rFonts w:cs="Arial"/>
          <w:szCs w:val="18"/>
        </w:rPr>
        <w:t xml:space="preserve"> are classified as financial instruments and categorised as ‘financial assets at amortised cost’.</w:t>
      </w:r>
      <w:r w:rsidRPr="00455C4C">
        <w:rPr>
          <w:rFonts w:cs="Arial"/>
          <w:szCs w:val="18"/>
        </w:rPr>
        <w:t xml:space="preserve"> </w:t>
      </w:r>
      <w:r w:rsidRPr="00A3789C">
        <w:rPr>
          <w:rFonts w:cs="Arial"/>
          <w:szCs w:val="18"/>
        </w:rPr>
        <w:t>They are initially recognised at fair value plus any directly attributable transaction costs. Subsequent to initial measurement</w:t>
      </w:r>
      <w:r w:rsidR="00B50822">
        <w:rPr>
          <w:rFonts w:cs="Arial"/>
          <w:szCs w:val="18"/>
        </w:rPr>
        <w:t>,</w:t>
      </w:r>
      <w:r w:rsidRPr="00A3789C">
        <w:rPr>
          <w:rFonts w:cs="Arial"/>
          <w:szCs w:val="18"/>
        </w:rPr>
        <w:t xml:space="preserve"> they are measured at amortised cost using the effective interest method, less any impairment.</w:t>
      </w:r>
    </w:p>
    <w:p w14:paraId="62C010BC" w14:textId="001B6325" w:rsidR="00C801EF" w:rsidRPr="00321790" w:rsidRDefault="00C801EF" w:rsidP="00CE15D2">
      <w:pPr>
        <w:rPr>
          <w:rFonts w:cs="Arial"/>
          <w:szCs w:val="18"/>
        </w:rPr>
      </w:pPr>
      <w:r w:rsidRPr="00321790">
        <w:rPr>
          <w:rFonts w:cs="Arial"/>
          <w:b/>
          <w:szCs w:val="18"/>
        </w:rPr>
        <w:t>Statutory receivables</w:t>
      </w:r>
      <w:r w:rsidRPr="00321790">
        <w:rPr>
          <w:rFonts w:cs="Arial"/>
          <w:szCs w:val="18"/>
        </w:rPr>
        <w:t xml:space="preserve"> do not arise from contracts</w:t>
      </w:r>
      <w:r w:rsidR="00B50822">
        <w:rPr>
          <w:rFonts w:cs="Arial"/>
          <w:szCs w:val="18"/>
        </w:rPr>
        <w:t>,</w:t>
      </w:r>
      <w:r w:rsidRPr="00321790">
        <w:rPr>
          <w:rFonts w:cs="Arial"/>
          <w:szCs w:val="18"/>
        </w:rPr>
        <w:t xml:space="preserve"> and are recognised and measured similarly to contractual receivables (except for impairment)</w:t>
      </w:r>
      <w:r w:rsidR="00B50822">
        <w:rPr>
          <w:rFonts w:cs="Arial"/>
          <w:szCs w:val="18"/>
        </w:rPr>
        <w:t>,</w:t>
      </w:r>
      <w:r w:rsidRPr="00321790">
        <w:rPr>
          <w:rFonts w:cs="Arial"/>
          <w:szCs w:val="18"/>
        </w:rPr>
        <w:t xml:space="preserve"> but are not classified as financial instruments for disclosure purposes. The VRQA applies AASB 9 for initial measurement of the statutory receivables and, as a result, statutory receivables are initially recognised at fair value plus any directly attributable transaction cost.</w:t>
      </w:r>
    </w:p>
    <w:p w14:paraId="7D4EF634" w14:textId="44A1EDC3" w:rsidR="00C801EF" w:rsidRDefault="00C801EF" w:rsidP="00CE15D2">
      <w:pPr>
        <w:rPr>
          <w:rFonts w:cs="Arial"/>
          <w:szCs w:val="18"/>
        </w:rPr>
      </w:pPr>
      <w:r w:rsidRPr="00742DDF">
        <w:rPr>
          <w:rFonts w:cs="Arial"/>
          <w:szCs w:val="18"/>
        </w:rPr>
        <w:t>Details about the VRQA’s impairment policies, the VRQA’s exposure to credit risk and loss allowance are set out in Note 7.1</w:t>
      </w:r>
      <w:r w:rsidR="00532FAD">
        <w:rPr>
          <w:rFonts w:cs="Arial"/>
          <w:szCs w:val="18"/>
        </w:rPr>
        <w:t>.</w:t>
      </w:r>
      <w:r w:rsidRPr="00742DDF">
        <w:rPr>
          <w:rFonts w:cs="Arial"/>
          <w:szCs w:val="18"/>
        </w:rPr>
        <w:t xml:space="preserve"> </w:t>
      </w:r>
    </w:p>
    <w:p w14:paraId="0CDE34F6" w14:textId="4CB6CEA2" w:rsidR="00C76572" w:rsidRPr="004D70A2" w:rsidRDefault="00C76572" w:rsidP="00EA20E1">
      <w:pPr>
        <w:pStyle w:val="ARHead5ST"/>
      </w:pPr>
      <w:r w:rsidRPr="004D70A2">
        <w:t>5.1.1</w:t>
      </w:r>
      <w:r w:rsidR="00532FAD">
        <w:t xml:space="preserve">. </w:t>
      </w:r>
      <w:r w:rsidRPr="004D70A2">
        <w:t>Ageing analysis of contractual receivables</w:t>
      </w:r>
      <w:bookmarkEnd w:id="553"/>
      <w:bookmarkEnd w:id="554"/>
      <w:bookmarkEnd w:id="555"/>
    </w:p>
    <w:tbl>
      <w:tblPr>
        <w:tblStyle w:val="TableGrid"/>
        <w:tblW w:w="775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992"/>
        <w:gridCol w:w="992"/>
        <w:gridCol w:w="1031"/>
        <w:gridCol w:w="863"/>
        <w:gridCol w:w="1013"/>
        <w:gridCol w:w="862"/>
        <w:gridCol w:w="1007"/>
      </w:tblGrid>
      <w:tr w:rsidR="00C76572" w:rsidRPr="004D70A2" w14:paraId="4FC2DB13" w14:textId="77777777" w:rsidTr="00C76572">
        <w:trPr>
          <w:trHeight w:val="163"/>
        </w:trPr>
        <w:tc>
          <w:tcPr>
            <w:tcW w:w="992" w:type="dxa"/>
            <w:shd w:val="clear" w:color="auto" w:fill="808080" w:themeFill="background1" w:themeFillShade="80"/>
          </w:tcPr>
          <w:p w14:paraId="43A2772A" w14:textId="77777777" w:rsidR="00C76572" w:rsidRPr="004D70A2" w:rsidRDefault="00C76572" w:rsidP="00C76572">
            <w:pPr>
              <w:spacing w:before="30" w:after="30" w:line="220" w:lineRule="atLeast"/>
              <w:rPr>
                <w:rFonts w:eastAsia="Times New Roman" w:cs="Arial"/>
                <w:sz w:val="17"/>
                <w:szCs w:val="17"/>
                <w:lang w:eastAsia="en-AU"/>
              </w:rPr>
            </w:pPr>
          </w:p>
        </w:tc>
        <w:tc>
          <w:tcPr>
            <w:tcW w:w="992" w:type="dxa"/>
            <w:vMerge w:val="restart"/>
            <w:shd w:val="clear" w:color="auto" w:fill="808080" w:themeFill="background1" w:themeFillShade="80"/>
          </w:tcPr>
          <w:p w14:paraId="2DDA2739" w14:textId="79E6C908" w:rsidR="0030571F" w:rsidRPr="004D70A2" w:rsidRDefault="00C76572" w:rsidP="0030571F">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Carrying amount</w:t>
            </w:r>
          </w:p>
          <w:p w14:paraId="4AC27022" w14:textId="01B57AF7" w:rsidR="0030571F" w:rsidRPr="004D70A2" w:rsidRDefault="0030571F"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vMerge w:val="restart"/>
            <w:shd w:val="clear" w:color="auto" w:fill="808080" w:themeFill="background1" w:themeFillShade="80"/>
          </w:tcPr>
          <w:p w14:paraId="20549515"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Not past due and not impaired</w:t>
            </w:r>
          </w:p>
        </w:tc>
        <w:tc>
          <w:tcPr>
            <w:tcW w:w="3769" w:type="dxa"/>
            <w:gridSpan w:val="4"/>
            <w:shd w:val="clear" w:color="auto" w:fill="808080" w:themeFill="background1" w:themeFillShade="80"/>
          </w:tcPr>
          <w:p w14:paraId="67E7FA1A" w14:textId="77777777" w:rsidR="00C76572" w:rsidRPr="004D70A2" w:rsidRDefault="00C76572" w:rsidP="00C76572">
            <w:pPr>
              <w:spacing w:before="30" w:after="30" w:line="220" w:lineRule="atLeast"/>
              <w:jc w:val="center"/>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Past due but not impaired</w:t>
            </w:r>
          </w:p>
        </w:tc>
        <w:tc>
          <w:tcPr>
            <w:tcW w:w="1007" w:type="dxa"/>
            <w:shd w:val="clear" w:color="auto" w:fill="808080" w:themeFill="background1" w:themeFillShade="80"/>
          </w:tcPr>
          <w:p w14:paraId="4972AF7B"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Impaired</w:t>
            </w:r>
          </w:p>
        </w:tc>
      </w:tr>
      <w:tr w:rsidR="00C76572" w:rsidRPr="004D70A2" w14:paraId="5157D426" w14:textId="77777777" w:rsidTr="00C76572">
        <w:trPr>
          <w:trHeight w:val="649"/>
        </w:trPr>
        <w:tc>
          <w:tcPr>
            <w:tcW w:w="992" w:type="dxa"/>
            <w:shd w:val="clear" w:color="auto" w:fill="808080" w:themeFill="background1" w:themeFillShade="80"/>
          </w:tcPr>
          <w:p w14:paraId="015B3622" w14:textId="77777777" w:rsidR="00C76572" w:rsidRPr="004D70A2" w:rsidRDefault="00C76572" w:rsidP="00C76572">
            <w:pPr>
              <w:spacing w:before="30" w:after="30" w:line="220" w:lineRule="atLeast"/>
              <w:rPr>
                <w:rFonts w:eastAsia="Times New Roman" w:cs="Arial"/>
                <w:b/>
                <w:color w:val="FFFFFF" w:themeColor="background1"/>
                <w:sz w:val="17"/>
                <w:szCs w:val="17"/>
                <w:lang w:eastAsia="en-AU"/>
              </w:rPr>
            </w:pPr>
          </w:p>
        </w:tc>
        <w:tc>
          <w:tcPr>
            <w:tcW w:w="992" w:type="dxa"/>
            <w:vMerge/>
            <w:shd w:val="clear" w:color="auto" w:fill="808080" w:themeFill="background1" w:themeFillShade="80"/>
          </w:tcPr>
          <w:p w14:paraId="23385BBE"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p>
        </w:tc>
        <w:tc>
          <w:tcPr>
            <w:tcW w:w="992" w:type="dxa"/>
            <w:vMerge/>
            <w:shd w:val="clear" w:color="auto" w:fill="808080" w:themeFill="background1" w:themeFillShade="80"/>
          </w:tcPr>
          <w:p w14:paraId="44245401"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p>
        </w:tc>
        <w:tc>
          <w:tcPr>
            <w:tcW w:w="1031" w:type="dxa"/>
            <w:shd w:val="clear" w:color="auto" w:fill="808080" w:themeFill="background1" w:themeFillShade="80"/>
          </w:tcPr>
          <w:p w14:paraId="40B77062" w14:textId="77777777" w:rsidR="00C76572" w:rsidRPr="004D70A2" w:rsidRDefault="00C76572" w:rsidP="00C76572">
            <w:pPr>
              <w:spacing w:before="30" w:after="30" w:line="220" w:lineRule="atLeast"/>
              <w:jc w:val="center"/>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 xml:space="preserve">Less than </w:t>
            </w:r>
            <w:r w:rsidRPr="004D70A2">
              <w:rPr>
                <w:rFonts w:eastAsia="Times New Roman" w:cs="Arial"/>
                <w:b/>
                <w:color w:val="FFFFFF" w:themeColor="background1"/>
                <w:sz w:val="17"/>
                <w:szCs w:val="17"/>
                <w:lang w:eastAsia="en-AU"/>
              </w:rPr>
              <w:br/>
              <w:t>1 month</w:t>
            </w:r>
          </w:p>
        </w:tc>
        <w:tc>
          <w:tcPr>
            <w:tcW w:w="863" w:type="dxa"/>
            <w:shd w:val="clear" w:color="auto" w:fill="808080" w:themeFill="background1" w:themeFillShade="80"/>
          </w:tcPr>
          <w:p w14:paraId="585F42CE" w14:textId="77777777" w:rsidR="00C76572" w:rsidRPr="004D70A2" w:rsidRDefault="00C76572" w:rsidP="00C76572">
            <w:pPr>
              <w:spacing w:before="30" w:after="30" w:line="220" w:lineRule="atLeast"/>
              <w:jc w:val="center"/>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1–3 months</w:t>
            </w:r>
          </w:p>
        </w:tc>
        <w:tc>
          <w:tcPr>
            <w:tcW w:w="1013" w:type="dxa"/>
            <w:shd w:val="clear" w:color="auto" w:fill="808080" w:themeFill="background1" w:themeFillShade="80"/>
          </w:tcPr>
          <w:p w14:paraId="5992C58E" w14:textId="6124606C" w:rsidR="00C76572" w:rsidRPr="004D70A2" w:rsidRDefault="00C76572" w:rsidP="00C76572">
            <w:pPr>
              <w:spacing w:before="30" w:after="30" w:line="220" w:lineRule="atLeast"/>
              <w:jc w:val="center"/>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 xml:space="preserve">3 months </w:t>
            </w:r>
            <w:r w:rsidR="00A57034">
              <w:rPr>
                <w:rFonts w:eastAsia="Times New Roman" w:cs="Arial"/>
                <w:b/>
                <w:color w:val="FFFFFF" w:themeColor="background1"/>
                <w:sz w:val="17"/>
                <w:szCs w:val="17"/>
                <w:lang w:eastAsia="en-AU"/>
              </w:rPr>
              <w:t xml:space="preserve">to </w:t>
            </w:r>
            <w:r w:rsidRPr="004D70A2">
              <w:rPr>
                <w:rFonts w:eastAsia="Times New Roman" w:cs="Arial"/>
                <w:b/>
                <w:color w:val="FFFFFF" w:themeColor="background1"/>
                <w:sz w:val="17"/>
                <w:szCs w:val="17"/>
                <w:lang w:eastAsia="en-AU"/>
              </w:rPr>
              <w:t>1 year</w:t>
            </w:r>
          </w:p>
        </w:tc>
        <w:tc>
          <w:tcPr>
            <w:tcW w:w="862" w:type="dxa"/>
            <w:shd w:val="clear" w:color="auto" w:fill="808080" w:themeFill="background1" w:themeFillShade="80"/>
          </w:tcPr>
          <w:p w14:paraId="6EB1C7ED" w14:textId="77777777" w:rsidR="00C76572" w:rsidRPr="004D70A2" w:rsidRDefault="00C76572" w:rsidP="00C76572">
            <w:pPr>
              <w:spacing w:before="30" w:after="30" w:line="220" w:lineRule="atLeast"/>
              <w:jc w:val="center"/>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1–5 years</w:t>
            </w:r>
          </w:p>
        </w:tc>
        <w:tc>
          <w:tcPr>
            <w:tcW w:w="1007" w:type="dxa"/>
            <w:shd w:val="clear" w:color="auto" w:fill="808080" w:themeFill="background1" w:themeFillShade="80"/>
          </w:tcPr>
          <w:p w14:paraId="354FCC27"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p>
        </w:tc>
      </w:tr>
      <w:tr w:rsidR="00412A80" w:rsidRPr="004D70A2" w14:paraId="5C39CDD2" w14:textId="77777777" w:rsidTr="00C76572">
        <w:trPr>
          <w:trHeight w:val="192"/>
        </w:trPr>
        <w:tc>
          <w:tcPr>
            <w:tcW w:w="992" w:type="dxa"/>
          </w:tcPr>
          <w:p w14:paraId="3172A9CB" w14:textId="6EA94B6B" w:rsidR="00412A80" w:rsidRPr="00412A80" w:rsidRDefault="00412A80" w:rsidP="00412A80">
            <w:pPr>
              <w:spacing w:before="30" w:after="30" w:line="220" w:lineRule="atLeast"/>
              <w:rPr>
                <w:rFonts w:eastAsia="Times New Roman" w:cs="Arial"/>
                <w:b/>
                <w:sz w:val="17"/>
                <w:szCs w:val="17"/>
                <w:lang w:eastAsia="en-AU"/>
              </w:rPr>
            </w:pPr>
            <w:r w:rsidRPr="00412A80">
              <w:rPr>
                <w:rFonts w:cs="Arial"/>
                <w:b/>
                <w:sz w:val="17"/>
                <w:szCs w:val="17"/>
              </w:rPr>
              <w:t>2022</w:t>
            </w:r>
          </w:p>
        </w:tc>
        <w:tc>
          <w:tcPr>
            <w:tcW w:w="992" w:type="dxa"/>
            <w:shd w:val="clear" w:color="auto" w:fill="D9D9D9" w:themeFill="background1" w:themeFillShade="D9"/>
          </w:tcPr>
          <w:p w14:paraId="16E8B17B" w14:textId="77777777" w:rsidR="00412A80" w:rsidRPr="00412A80" w:rsidRDefault="00412A80" w:rsidP="00412A80">
            <w:pPr>
              <w:spacing w:before="30" w:after="30" w:line="220" w:lineRule="atLeast"/>
              <w:jc w:val="right"/>
              <w:rPr>
                <w:rFonts w:eastAsia="Times New Roman" w:cs="Arial"/>
                <w:sz w:val="17"/>
                <w:szCs w:val="17"/>
                <w:lang w:eastAsia="en-AU"/>
              </w:rPr>
            </w:pPr>
          </w:p>
        </w:tc>
        <w:tc>
          <w:tcPr>
            <w:tcW w:w="992" w:type="dxa"/>
          </w:tcPr>
          <w:p w14:paraId="77ED8243" w14:textId="77777777" w:rsidR="00412A80" w:rsidRPr="00412A80" w:rsidRDefault="00412A80" w:rsidP="00412A80">
            <w:pPr>
              <w:spacing w:before="30" w:after="30" w:line="220" w:lineRule="atLeast"/>
              <w:jc w:val="right"/>
              <w:rPr>
                <w:rFonts w:eastAsia="Times New Roman" w:cs="Arial"/>
                <w:sz w:val="17"/>
                <w:szCs w:val="17"/>
                <w:lang w:eastAsia="en-AU"/>
              </w:rPr>
            </w:pPr>
          </w:p>
        </w:tc>
        <w:tc>
          <w:tcPr>
            <w:tcW w:w="1031" w:type="dxa"/>
            <w:shd w:val="clear" w:color="auto" w:fill="D9D9D9" w:themeFill="background1" w:themeFillShade="D9"/>
          </w:tcPr>
          <w:p w14:paraId="6DAB4896" w14:textId="77777777" w:rsidR="00412A80" w:rsidRPr="00412A80" w:rsidRDefault="00412A80" w:rsidP="00412A80">
            <w:pPr>
              <w:spacing w:before="30" w:after="30" w:line="220" w:lineRule="atLeast"/>
              <w:jc w:val="right"/>
              <w:rPr>
                <w:rFonts w:eastAsia="Times New Roman" w:cs="Arial"/>
                <w:sz w:val="17"/>
                <w:szCs w:val="17"/>
                <w:lang w:eastAsia="en-AU"/>
              </w:rPr>
            </w:pPr>
          </w:p>
        </w:tc>
        <w:tc>
          <w:tcPr>
            <w:tcW w:w="863" w:type="dxa"/>
          </w:tcPr>
          <w:p w14:paraId="5F0C9342" w14:textId="77777777" w:rsidR="00412A80" w:rsidRPr="00412A80" w:rsidRDefault="00412A80" w:rsidP="00412A80">
            <w:pPr>
              <w:spacing w:before="30" w:after="30" w:line="220" w:lineRule="atLeast"/>
              <w:jc w:val="right"/>
              <w:rPr>
                <w:rFonts w:eastAsia="Times New Roman" w:cs="Arial"/>
                <w:sz w:val="17"/>
                <w:szCs w:val="17"/>
                <w:lang w:eastAsia="en-AU"/>
              </w:rPr>
            </w:pPr>
          </w:p>
        </w:tc>
        <w:tc>
          <w:tcPr>
            <w:tcW w:w="1013" w:type="dxa"/>
            <w:shd w:val="clear" w:color="auto" w:fill="D9D9D9" w:themeFill="background1" w:themeFillShade="D9"/>
          </w:tcPr>
          <w:p w14:paraId="007A330E" w14:textId="77777777" w:rsidR="00412A80" w:rsidRPr="00412A80" w:rsidRDefault="00412A80" w:rsidP="00412A80">
            <w:pPr>
              <w:spacing w:before="30" w:after="30" w:line="220" w:lineRule="atLeast"/>
              <w:jc w:val="right"/>
              <w:rPr>
                <w:rFonts w:eastAsia="Times New Roman" w:cs="Arial"/>
                <w:sz w:val="17"/>
                <w:szCs w:val="17"/>
                <w:lang w:eastAsia="en-AU"/>
              </w:rPr>
            </w:pPr>
          </w:p>
        </w:tc>
        <w:tc>
          <w:tcPr>
            <w:tcW w:w="862" w:type="dxa"/>
          </w:tcPr>
          <w:p w14:paraId="6B055F06" w14:textId="77777777" w:rsidR="00412A80" w:rsidRPr="00412A80" w:rsidRDefault="00412A80" w:rsidP="00412A80">
            <w:pPr>
              <w:spacing w:before="30" w:after="30" w:line="220" w:lineRule="atLeast"/>
              <w:jc w:val="right"/>
              <w:rPr>
                <w:rFonts w:eastAsia="Times New Roman" w:cs="Arial"/>
                <w:sz w:val="17"/>
                <w:szCs w:val="17"/>
                <w:lang w:eastAsia="en-AU"/>
              </w:rPr>
            </w:pPr>
          </w:p>
        </w:tc>
        <w:tc>
          <w:tcPr>
            <w:tcW w:w="1007" w:type="dxa"/>
            <w:shd w:val="clear" w:color="auto" w:fill="D9D9D9" w:themeFill="background1" w:themeFillShade="D9"/>
          </w:tcPr>
          <w:p w14:paraId="481B5933" w14:textId="77777777" w:rsidR="00412A80" w:rsidRPr="00412A80" w:rsidRDefault="00412A80" w:rsidP="00412A80">
            <w:pPr>
              <w:spacing w:before="30" w:after="30" w:line="220" w:lineRule="atLeast"/>
              <w:jc w:val="right"/>
              <w:rPr>
                <w:rFonts w:eastAsia="Times New Roman" w:cs="Arial"/>
                <w:sz w:val="17"/>
                <w:szCs w:val="17"/>
                <w:lang w:eastAsia="en-AU"/>
              </w:rPr>
            </w:pPr>
          </w:p>
        </w:tc>
      </w:tr>
      <w:tr w:rsidR="00412A80" w:rsidRPr="004D70A2" w14:paraId="3E7C15C3" w14:textId="77777777" w:rsidTr="00C76572">
        <w:trPr>
          <w:trHeight w:val="202"/>
        </w:trPr>
        <w:tc>
          <w:tcPr>
            <w:tcW w:w="992" w:type="dxa"/>
            <w:tcBorders>
              <w:bottom w:val="single" w:sz="4" w:space="0" w:color="auto"/>
            </w:tcBorders>
          </w:tcPr>
          <w:p w14:paraId="3099D864" w14:textId="13DBC517" w:rsidR="00412A80" w:rsidRPr="00412A80" w:rsidRDefault="00412A80" w:rsidP="00412A80">
            <w:pPr>
              <w:spacing w:before="30" w:after="30" w:line="220" w:lineRule="atLeast"/>
              <w:rPr>
                <w:rFonts w:eastAsia="Times New Roman" w:cs="Arial"/>
                <w:sz w:val="17"/>
                <w:szCs w:val="17"/>
                <w:lang w:eastAsia="en-AU"/>
              </w:rPr>
            </w:pPr>
            <w:r w:rsidRPr="00412A80">
              <w:rPr>
                <w:rFonts w:cs="Arial"/>
                <w:color w:val="000000"/>
                <w:sz w:val="17"/>
                <w:szCs w:val="17"/>
              </w:rPr>
              <w:t>Fees receivable</w:t>
            </w:r>
          </w:p>
        </w:tc>
        <w:tc>
          <w:tcPr>
            <w:tcW w:w="992" w:type="dxa"/>
            <w:tcBorders>
              <w:bottom w:val="single" w:sz="4" w:space="0" w:color="auto"/>
            </w:tcBorders>
            <w:shd w:val="clear" w:color="auto" w:fill="D9D9D9" w:themeFill="background1" w:themeFillShade="D9"/>
          </w:tcPr>
          <w:p w14:paraId="190F4BC6" w14:textId="28E896A8"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color w:val="000000"/>
                <w:sz w:val="17"/>
                <w:szCs w:val="17"/>
              </w:rPr>
              <w:t>42,740</w:t>
            </w:r>
          </w:p>
        </w:tc>
        <w:tc>
          <w:tcPr>
            <w:tcW w:w="992" w:type="dxa"/>
            <w:tcBorders>
              <w:bottom w:val="single" w:sz="4" w:space="0" w:color="auto"/>
            </w:tcBorders>
          </w:tcPr>
          <w:p w14:paraId="7ADA9D6E" w14:textId="586CDCA7"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sz w:val="17"/>
                <w:szCs w:val="17"/>
              </w:rPr>
              <w:t>21,328</w:t>
            </w:r>
          </w:p>
        </w:tc>
        <w:tc>
          <w:tcPr>
            <w:tcW w:w="1031" w:type="dxa"/>
            <w:tcBorders>
              <w:bottom w:val="single" w:sz="4" w:space="0" w:color="auto"/>
            </w:tcBorders>
            <w:shd w:val="clear" w:color="auto" w:fill="D9D9D9" w:themeFill="background1" w:themeFillShade="D9"/>
          </w:tcPr>
          <w:p w14:paraId="2FD66F23" w14:textId="09FE46C3"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sz w:val="17"/>
                <w:szCs w:val="17"/>
              </w:rPr>
              <w:t>7,583</w:t>
            </w:r>
          </w:p>
        </w:tc>
        <w:tc>
          <w:tcPr>
            <w:tcW w:w="863" w:type="dxa"/>
            <w:tcBorders>
              <w:bottom w:val="single" w:sz="4" w:space="0" w:color="auto"/>
            </w:tcBorders>
          </w:tcPr>
          <w:p w14:paraId="50725407" w14:textId="7C8C7FAB"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sz w:val="17"/>
                <w:szCs w:val="17"/>
              </w:rPr>
              <w:t>3,314</w:t>
            </w:r>
          </w:p>
        </w:tc>
        <w:tc>
          <w:tcPr>
            <w:tcW w:w="1013" w:type="dxa"/>
            <w:tcBorders>
              <w:bottom w:val="single" w:sz="4" w:space="0" w:color="auto"/>
            </w:tcBorders>
            <w:shd w:val="clear" w:color="auto" w:fill="D9D9D9" w:themeFill="background1" w:themeFillShade="D9"/>
          </w:tcPr>
          <w:p w14:paraId="4D0E60DE" w14:textId="757EC0BB"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sz w:val="17"/>
                <w:szCs w:val="17"/>
              </w:rPr>
              <w:t>9,121</w:t>
            </w:r>
          </w:p>
        </w:tc>
        <w:tc>
          <w:tcPr>
            <w:tcW w:w="862" w:type="dxa"/>
            <w:tcBorders>
              <w:bottom w:val="single" w:sz="4" w:space="0" w:color="auto"/>
            </w:tcBorders>
          </w:tcPr>
          <w:p w14:paraId="3BA6F3B3" w14:textId="1FDACFD0"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sz w:val="17"/>
                <w:szCs w:val="17"/>
              </w:rPr>
              <w:t>1,394</w:t>
            </w:r>
          </w:p>
        </w:tc>
        <w:tc>
          <w:tcPr>
            <w:tcW w:w="1007" w:type="dxa"/>
            <w:tcBorders>
              <w:bottom w:val="single" w:sz="4" w:space="0" w:color="auto"/>
            </w:tcBorders>
            <w:shd w:val="clear" w:color="auto" w:fill="D9D9D9" w:themeFill="background1" w:themeFillShade="D9"/>
          </w:tcPr>
          <w:p w14:paraId="0EDFE5B5" w14:textId="7D52E8CF" w:rsidR="00412A80" w:rsidRPr="00412A80" w:rsidRDefault="00412A80" w:rsidP="00412A80">
            <w:pPr>
              <w:spacing w:before="30" w:after="30" w:line="220" w:lineRule="atLeast"/>
              <w:jc w:val="right"/>
              <w:rPr>
                <w:rFonts w:eastAsia="Times New Roman" w:cs="Arial"/>
                <w:sz w:val="17"/>
                <w:szCs w:val="17"/>
                <w:lang w:eastAsia="en-AU"/>
              </w:rPr>
            </w:pPr>
            <w:r w:rsidRPr="00412A80">
              <w:rPr>
                <w:rFonts w:cs="Arial"/>
                <w:sz w:val="17"/>
                <w:szCs w:val="17"/>
              </w:rPr>
              <w:t>-</w:t>
            </w:r>
          </w:p>
        </w:tc>
      </w:tr>
      <w:tr w:rsidR="00412A80" w:rsidRPr="004D70A2" w14:paraId="17E154CF" w14:textId="77777777" w:rsidTr="00C76572">
        <w:trPr>
          <w:trHeight w:val="192"/>
        </w:trPr>
        <w:tc>
          <w:tcPr>
            <w:tcW w:w="992" w:type="dxa"/>
            <w:tcBorders>
              <w:top w:val="single" w:sz="4" w:space="0" w:color="auto"/>
              <w:bottom w:val="single" w:sz="8" w:space="0" w:color="auto"/>
            </w:tcBorders>
          </w:tcPr>
          <w:p w14:paraId="395BBED8" w14:textId="341332CB" w:rsidR="00412A80" w:rsidRPr="00412A80" w:rsidRDefault="00412A80" w:rsidP="00412A80">
            <w:pPr>
              <w:spacing w:before="30" w:after="30" w:line="220" w:lineRule="atLeast"/>
              <w:rPr>
                <w:rFonts w:eastAsia="Times New Roman" w:cs="Arial"/>
                <w:b/>
                <w:sz w:val="17"/>
                <w:szCs w:val="17"/>
                <w:lang w:eastAsia="en-AU"/>
              </w:rPr>
            </w:pPr>
            <w:r w:rsidRPr="00412A80">
              <w:rPr>
                <w:rFonts w:cs="Arial"/>
                <w:b/>
                <w:sz w:val="17"/>
                <w:szCs w:val="17"/>
              </w:rPr>
              <w:t xml:space="preserve">Total </w:t>
            </w:r>
          </w:p>
        </w:tc>
        <w:tc>
          <w:tcPr>
            <w:tcW w:w="992" w:type="dxa"/>
            <w:tcBorders>
              <w:top w:val="single" w:sz="4" w:space="0" w:color="auto"/>
              <w:bottom w:val="single" w:sz="8" w:space="0" w:color="auto"/>
            </w:tcBorders>
            <w:shd w:val="clear" w:color="auto" w:fill="D9D9D9" w:themeFill="background1" w:themeFillShade="D9"/>
          </w:tcPr>
          <w:p w14:paraId="0FB5389E" w14:textId="40413FC1"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color w:val="000000"/>
                <w:sz w:val="17"/>
                <w:szCs w:val="17"/>
              </w:rPr>
              <w:t>42,740</w:t>
            </w:r>
          </w:p>
        </w:tc>
        <w:tc>
          <w:tcPr>
            <w:tcW w:w="992" w:type="dxa"/>
            <w:tcBorders>
              <w:top w:val="single" w:sz="4" w:space="0" w:color="auto"/>
              <w:bottom w:val="single" w:sz="8" w:space="0" w:color="auto"/>
            </w:tcBorders>
          </w:tcPr>
          <w:p w14:paraId="3649B833" w14:textId="4CAFA66F"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sz w:val="17"/>
                <w:szCs w:val="17"/>
              </w:rPr>
              <w:t>21,328</w:t>
            </w:r>
          </w:p>
        </w:tc>
        <w:tc>
          <w:tcPr>
            <w:tcW w:w="1031" w:type="dxa"/>
            <w:tcBorders>
              <w:top w:val="single" w:sz="4" w:space="0" w:color="auto"/>
              <w:bottom w:val="single" w:sz="8" w:space="0" w:color="auto"/>
            </w:tcBorders>
            <w:shd w:val="clear" w:color="auto" w:fill="D9D9D9" w:themeFill="background1" w:themeFillShade="D9"/>
          </w:tcPr>
          <w:p w14:paraId="452C5C36" w14:textId="114F8E74"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sz w:val="17"/>
                <w:szCs w:val="17"/>
              </w:rPr>
              <w:t>7,583</w:t>
            </w:r>
          </w:p>
        </w:tc>
        <w:tc>
          <w:tcPr>
            <w:tcW w:w="863" w:type="dxa"/>
            <w:tcBorders>
              <w:top w:val="single" w:sz="4" w:space="0" w:color="auto"/>
              <w:bottom w:val="single" w:sz="8" w:space="0" w:color="auto"/>
            </w:tcBorders>
          </w:tcPr>
          <w:p w14:paraId="51DA5BBB" w14:textId="30CA6617"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sz w:val="17"/>
                <w:szCs w:val="17"/>
              </w:rPr>
              <w:t>3,314</w:t>
            </w:r>
          </w:p>
        </w:tc>
        <w:tc>
          <w:tcPr>
            <w:tcW w:w="1013" w:type="dxa"/>
            <w:tcBorders>
              <w:top w:val="single" w:sz="4" w:space="0" w:color="auto"/>
              <w:bottom w:val="single" w:sz="8" w:space="0" w:color="auto"/>
            </w:tcBorders>
            <w:shd w:val="clear" w:color="auto" w:fill="D9D9D9" w:themeFill="background1" w:themeFillShade="D9"/>
          </w:tcPr>
          <w:p w14:paraId="40FE0627" w14:textId="2F7A991E"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sz w:val="17"/>
                <w:szCs w:val="17"/>
              </w:rPr>
              <w:t>9,121</w:t>
            </w:r>
          </w:p>
        </w:tc>
        <w:tc>
          <w:tcPr>
            <w:tcW w:w="862" w:type="dxa"/>
            <w:tcBorders>
              <w:top w:val="single" w:sz="4" w:space="0" w:color="auto"/>
              <w:bottom w:val="single" w:sz="8" w:space="0" w:color="auto"/>
            </w:tcBorders>
          </w:tcPr>
          <w:p w14:paraId="6C3ECB40" w14:textId="70DAAA13"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sz w:val="17"/>
                <w:szCs w:val="17"/>
              </w:rPr>
              <w:t>1,394</w:t>
            </w:r>
          </w:p>
        </w:tc>
        <w:tc>
          <w:tcPr>
            <w:tcW w:w="1007" w:type="dxa"/>
            <w:tcBorders>
              <w:top w:val="single" w:sz="4" w:space="0" w:color="auto"/>
              <w:bottom w:val="single" w:sz="8" w:space="0" w:color="auto"/>
            </w:tcBorders>
            <w:shd w:val="clear" w:color="auto" w:fill="D9D9D9" w:themeFill="background1" w:themeFillShade="D9"/>
          </w:tcPr>
          <w:p w14:paraId="40084239" w14:textId="2C202236" w:rsidR="00412A80" w:rsidRPr="00412A80" w:rsidRDefault="00412A80" w:rsidP="00412A80">
            <w:pPr>
              <w:spacing w:before="30" w:after="30" w:line="220" w:lineRule="atLeast"/>
              <w:jc w:val="right"/>
              <w:rPr>
                <w:rFonts w:eastAsia="Times New Roman" w:cs="Arial"/>
                <w:b/>
                <w:bCs/>
                <w:sz w:val="17"/>
                <w:szCs w:val="17"/>
                <w:lang w:eastAsia="en-AU"/>
              </w:rPr>
            </w:pPr>
            <w:r w:rsidRPr="00412A80">
              <w:rPr>
                <w:rFonts w:cs="Arial"/>
                <w:b/>
                <w:bCs/>
                <w:sz w:val="17"/>
                <w:szCs w:val="17"/>
              </w:rPr>
              <w:t>-</w:t>
            </w:r>
          </w:p>
        </w:tc>
      </w:tr>
      <w:tr w:rsidR="000F5A2A" w:rsidRPr="004D70A2" w14:paraId="16B2C94F" w14:textId="77777777" w:rsidTr="00C76572">
        <w:trPr>
          <w:trHeight w:val="202"/>
        </w:trPr>
        <w:tc>
          <w:tcPr>
            <w:tcW w:w="992" w:type="dxa"/>
          </w:tcPr>
          <w:p w14:paraId="3A7F4358" w14:textId="292DA1EE" w:rsidR="000F5A2A" w:rsidRPr="000F5A2A" w:rsidRDefault="000F5A2A" w:rsidP="000F5A2A">
            <w:pPr>
              <w:spacing w:before="30" w:after="30" w:line="220" w:lineRule="atLeast"/>
              <w:rPr>
                <w:rFonts w:eastAsia="Times New Roman" w:cs="Arial"/>
                <w:sz w:val="17"/>
                <w:szCs w:val="17"/>
                <w:lang w:eastAsia="en-AU"/>
              </w:rPr>
            </w:pPr>
            <w:r w:rsidRPr="000F5A2A">
              <w:rPr>
                <w:rFonts w:cs="Arial"/>
                <w:b/>
                <w:sz w:val="17"/>
                <w:szCs w:val="17"/>
              </w:rPr>
              <w:t>2021</w:t>
            </w:r>
          </w:p>
        </w:tc>
        <w:tc>
          <w:tcPr>
            <w:tcW w:w="992" w:type="dxa"/>
            <w:shd w:val="clear" w:color="auto" w:fill="D9D9D9" w:themeFill="background1" w:themeFillShade="D9"/>
          </w:tcPr>
          <w:p w14:paraId="3F475F03" w14:textId="77777777" w:rsidR="000F5A2A" w:rsidRPr="000F5A2A" w:rsidRDefault="000F5A2A" w:rsidP="000F5A2A">
            <w:pPr>
              <w:spacing w:before="30" w:after="30" w:line="220" w:lineRule="atLeast"/>
              <w:jc w:val="right"/>
              <w:rPr>
                <w:rFonts w:eastAsia="Times New Roman" w:cs="Arial"/>
                <w:sz w:val="17"/>
                <w:szCs w:val="17"/>
                <w:lang w:eastAsia="en-AU"/>
              </w:rPr>
            </w:pPr>
          </w:p>
        </w:tc>
        <w:tc>
          <w:tcPr>
            <w:tcW w:w="992" w:type="dxa"/>
          </w:tcPr>
          <w:p w14:paraId="3014B9FA" w14:textId="77777777" w:rsidR="000F5A2A" w:rsidRPr="000F5A2A" w:rsidRDefault="000F5A2A" w:rsidP="000F5A2A">
            <w:pPr>
              <w:spacing w:before="30" w:after="30" w:line="220" w:lineRule="atLeast"/>
              <w:jc w:val="right"/>
              <w:rPr>
                <w:rFonts w:eastAsia="Times New Roman" w:cs="Arial"/>
                <w:sz w:val="17"/>
                <w:szCs w:val="17"/>
                <w:lang w:eastAsia="en-AU"/>
              </w:rPr>
            </w:pPr>
          </w:p>
        </w:tc>
        <w:tc>
          <w:tcPr>
            <w:tcW w:w="1031" w:type="dxa"/>
            <w:shd w:val="clear" w:color="auto" w:fill="D9D9D9" w:themeFill="background1" w:themeFillShade="D9"/>
          </w:tcPr>
          <w:p w14:paraId="262F7507" w14:textId="77777777" w:rsidR="000F5A2A" w:rsidRPr="000F5A2A" w:rsidRDefault="000F5A2A" w:rsidP="000F5A2A">
            <w:pPr>
              <w:spacing w:before="30" w:after="30" w:line="220" w:lineRule="atLeast"/>
              <w:jc w:val="right"/>
              <w:rPr>
                <w:rFonts w:eastAsia="Times New Roman" w:cs="Arial"/>
                <w:sz w:val="17"/>
                <w:szCs w:val="17"/>
                <w:lang w:eastAsia="en-AU"/>
              </w:rPr>
            </w:pPr>
          </w:p>
        </w:tc>
        <w:tc>
          <w:tcPr>
            <w:tcW w:w="863" w:type="dxa"/>
          </w:tcPr>
          <w:p w14:paraId="05A952C8" w14:textId="77777777" w:rsidR="000F5A2A" w:rsidRPr="000F5A2A" w:rsidRDefault="000F5A2A" w:rsidP="000F5A2A">
            <w:pPr>
              <w:spacing w:before="30" w:after="30" w:line="220" w:lineRule="atLeast"/>
              <w:jc w:val="right"/>
              <w:rPr>
                <w:rFonts w:eastAsia="Times New Roman" w:cs="Arial"/>
                <w:sz w:val="17"/>
                <w:szCs w:val="17"/>
                <w:lang w:eastAsia="en-AU"/>
              </w:rPr>
            </w:pPr>
          </w:p>
        </w:tc>
        <w:tc>
          <w:tcPr>
            <w:tcW w:w="1013" w:type="dxa"/>
            <w:shd w:val="clear" w:color="auto" w:fill="D9D9D9" w:themeFill="background1" w:themeFillShade="D9"/>
          </w:tcPr>
          <w:p w14:paraId="4BD96FD6" w14:textId="77777777" w:rsidR="000F5A2A" w:rsidRPr="000F5A2A" w:rsidRDefault="000F5A2A" w:rsidP="000F5A2A">
            <w:pPr>
              <w:spacing w:before="30" w:after="30" w:line="220" w:lineRule="atLeast"/>
              <w:jc w:val="right"/>
              <w:rPr>
                <w:rFonts w:eastAsia="Times New Roman" w:cs="Arial"/>
                <w:sz w:val="17"/>
                <w:szCs w:val="17"/>
                <w:lang w:eastAsia="en-AU"/>
              </w:rPr>
            </w:pPr>
          </w:p>
        </w:tc>
        <w:tc>
          <w:tcPr>
            <w:tcW w:w="862" w:type="dxa"/>
          </w:tcPr>
          <w:p w14:paraId="6FA452E2" w14:textId="77777777" w:rsidR="000F5A2A" w:rsidRPr="000F5A2A" w:rsidRDefault="000F5A2A" w:rsidP="000F5A2A">
            <w:pPr>
              <w:spacing w:before="30" w:after="30" w:line="220" w:lineRule="atLeast"/>
              <w:jc w:val="right"/>
              <w:rPr>
                <w:rFonts w:eastAsia="Times New Roman" w:cs="Arial"/>
                <w:sz w:val="17"/>
                <w:szCs w:val="17"/>
                <w:lang w:eastAsia="en-AU"/>
              </w:rPr>
            </w:pPr>
          </w:p>
        </w:tc>
        <w:tc>
          <w:tcPr>
            <w:tcW w:w="1007" w:type="dxa"/>
            <w:shd w:val="clear" w:color="auto" w:fill="D9D9D9" w:themeFill="background1" w:themeFillShade="D9"/>
          </w:tcPr>
          <w:p w14:paraId="0E0CA8C2" w14:textId="77777777" w:rsidR="000F5A2A" w:rsidRPr="000F5A2A" w:rsidRDefault="000F5A2A" w:rsidP="000F5A2A">
            <w:pPr>
              <w:spacing w:before="30" w:after="30" w:line="220" w:lineRule="atLeast"/>
              <w:jc w:val="right"/>
              <w:rPr>
                <w:rFonts w:eastAsia="Times New Roman" w:cs="Arial"/>
                <w:sz w:val="17"/>
                <w:szCs w:val="17"/>
                <w:lang w:eastAsia="en-AU"/>
              </w:rPr>
            </w:pPr>
          </w:p>
        </w:tc>
      </w:tr>
      <w:tr w:rsidR="000F5A2A" w:rsidRPr="004D70A2" w14:paraId="62F63F57" w14:textId="77777777" w:rsidTr="00C76572">
        <w:trPr>
          <w:trHeight w:val="192"/>
        </w:trPr>
        <w:tc>
          <w:tcPr>
            <w:tcW w:w="992" w:type="dxa"/>
            <w:tcBorders>
              <w:bottom w:val="single" w:sz="4" w:space="0" w:color="auto"/>
            </w:tcBorders>
          </w:tcPr>
          <w:p w14:paraId="63E1A354" w14:textId="51D2E639" w:rsidR="000F5A2A" w:rsidRPr="000F5A2A" w:rsidRDefault="000F5A2A" w:rsidP="000F5A2A">
            <w:pPr>
              <w:spacing w:before="30" w:after="30" w:line="220" w:lineRule="atLeast"/>
              <w:rPr>
                <w:rFonts w:eastAsia="Times New Roman" w:cs="Arial"/>
                <w:sz w:val="17"/>
                <w:szCs w:val="17"/>
                <w:lang w:eastAsia="en-AU"/>
              </w:rPr>
            </w:pPr>
            <w:r w:rsidRPr="000F5A2A">
              <w:rPr>
                <w:rFonts w:cs="Arial"/>
                <w:color w:val="000000"/>
                <w:sz w:val="17"/>
                <w:szCs w:val="17"/>
              </w:rPr>
              <w:t>Fees receivable</w:t>
            </w:r>
          </w:p>
        </w:tc>
        <w:tc>
          <w:tcPr>
            <w:tcW w:w="992" w:type="dxa"/>
            <w:tcBorders>
              <w:bottom w:val="single" w:sz="4" w:space="0" w:color="auto"/>
            </w:tcBorders>
            <w:shd w:val="clear" w:color="auto" w:fill="D9D9D9" w:themeFill="background1" w:themeFillShade="D9"/>
          </w:tcPr>
          <w:p w14:paraId="6243C03B" w14:textId="2CAD84D1"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color w:val="000000"/>
                <w:sz w:val="17"/>
                <w:szCs w:val="17"/>
              </w:rPr>
              <w:t>48,842</w:t>
            </w:r>
          </w:p>
        </w:tc>
        <w:tc>
          <w:tcPr>
            <w:tcW w:w="992" w:type="dxa"/>
            <w:tcBorders>
              <w:bottom w:val="single" w:sz="4" w:space="0" w:color="auto"/>
            </w:tcBorders>
          </w:tcPr>
          <w:p w14:paraId="5C3274CB" w14:textId="2F18441D"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sz w:val="17"/>
                <w:szCs w:val="17"/>
              </w:rPr>
              <w:t>36,619</w:t>
            </w:r>
          </w:p>
        </w:tc>
        <w:tc>
          <w:tcPr>
            <w:tcW w:w="1031" w:type="dxa"/>
            <w:tcBorders>
              <w:bottom w:val="single" w:sz="4" w:space="0" w:color="auto"/>
            </w:tcBorders>
            <w:shd w:val="clear" w:color="auto" w:fill="D9D9D9" w:themeFill="background1" w:themeFillShade="D9"/>
          </w:tcPr>
          <w:p w14:paraId="16B77607" w14:textId="1E5B1ECC"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sz w:val="17"/>
                <w:szCs w:val="17"/>
              </w:rPr>
              <w:t>1,500</w:t>
            </w:r>
          </w:p>
        </w:tc>
        <w:tc>
          <w:tcPr>
            <w:tcW w:w="863" w:type="dxa"/>
            <w:tcBorders>
              <w:bottom w:val="single" w:sz="4" w:space="0" w:color="auto"/>
            </w:tcBorders>
          </w:tcPr>
          <w:p w14:paraId="17379BB3" w14:textId="67CED15A"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sz w:val="17"/>
                <w:szCs w:val="17"/>
              </w:rPr>
              <w:t>3,315</w:t>
            </w:r>
          </w:p>
        </w:tc>
        <w:tc>
          <w:tcPr>
            <w:tcW w:w="1013" w:type="dxa"/>
            <w:tcBorders>
              <w:bottom w:val="single" w:sz="4" w:space="0" w:color="auto"/>
            </w:tcBorders>
            <w:shd w:val="clear" w:color="auto" w:fill="D9D9D9" w:themeFill="background1" w:themeFillShade="D9"/>
          </w:tcPr>
          <w:p w14:paraId="4B5CDB7F" w14:textId="02BA502C"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sz w:val="17"/>
                <w:szCs w:val="17"/>
              </w:rPr>
              <w:t>7,408</w:t>
            </w:r>
          </w:p>
        </w:tc>
        <w:tc>
          <w:tcPr>
            <w:tcW w:w="862" w:type="dxa"/>
            <w:tcBorders>
              <w:bottom w:val="single" w:sz="4" w:space="0" w:color="auto"/>
            </w:tcBorders>
          </w:tcPr>
          <w:p w14:paraId="445D7D30" w14:textId="2D4E4A0E"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sz w:val="17"/>
                <w:szCs w:val="17"/>
              </w:rPr>
              <w:t>-</w:t>
            </w:r>
          </w:p>
        </w:tc>
        <w:tc>
          <w:tcPr>
            <w:tcW w:w="1007" w:type="dxa"/>
            <w:tcBorders>
              <w:bottom w:val="single" w:sz="4" w:space="0" w:color="auto"/>
            </w:tcBorders>
            <w:shd w:val="clear" w:color="auto" w:fill="D9D9D9" w:themeFill="background1" w:themeFillShade="D9"/>
          </w:tcPr>
          <w:p w14:paraId="51988369" w14:textId="3A6573A3" w:rsidR="000F5A2A" w:rsidRPr="000F5A2A" w:rsidRDefault="000F5A2A" w:rsidP="000F5A2A">
            <w:pPr>
              <w:spacing w:before="30" w:after="30" w:line="220" w:lineRule="atLeast"/>
              <w:jc w:val="right"/>
              <w:rPr>
                <w:rFonts w:eastAsia="Times New Roman" w:cs="Arial"/>
                <w:sz w:val="17"/>
                <w:szCs w:val="17"/>
                <w:lang w:eastAsia="en-AU"/>
              </w:rPr>
            </w:pPr>
            <w:r w:rsidRPr="000F5A2A">
              <w:rPr>
                <w:rFonts w:cs="Arial"/>
                <w:sz w:val="17"/>
                <w:szCs w:val="17"/>
              </w:rPr>
              <w:t>-</w:t>
            </w:r>
          </w:p>
        </w:tc>
      </w:tr>
      <w:tr w:rsidR="000F5A2A" w:rsidRPr="004D70A2" w14:paraId="44369C33" w14:textId="77777777" w:rsidTr="00C76572">
        <w:trPr>
          <w:trHeight w:val="202"/>
        </w:trPr>
        <w:tc>
          <w:tcPr>
            <w:tcW w:w="992" w:type="dxa"/>
            <w:tcBorders>
              <w:top w:val="single" w:sz="4" w:space="0" w:color="auto"/>
              <w:bottom w:val="single" w:sz="12" w:space="0" w:color="auto"/>
            </w:tcBorders>
          </w:tcPr>
          <w:p w14:paraId="1BE8D189" w14:textId="09A9E3AE" w:rsidR="000F5A2A" w:rsidRPr="000F5A2A" w:rsidRDefault="000F5A2A" w:rsidP="000F5A2A">
            <w:pPr>
              <w:spacing w:before="30" w:after="30" w:line="220" w:lineRule="atLeast"/>
              <w:rPr>
                <w:rFonts w:eastAsia="Times New Roman" w:cs="Arial"/>
                <w:b/>
                <w:sz w:val="17"/>
                <w:szCs w:val="17"/>
                <w:lang w:eastAsia="en-AU"/>
              </w:rPr>
            </w:pPr>
            <w:r w:rsidRPr="000F5A2A">
              <w:rPr>
                <w:rFonts w:cs="Arial"/>
                <w:b/>
                <w:sz w:val="17"/>
                <w:szCs w:val="17"/>
              </w:rPr>
              <w:t>Total</w:t>
            </w:r>
          </w:p>
        </w:tc>
        <w:tc>
          <w:tcPr>
            <w:tcW w:w="992" w:type="dxa"/>
            <w:tcBorders>
              <w:top w:val="single" w:sz="4" w:space="0" w:color="auto"/>
              <w:bottom w:val="single" w:sz="12" w:space="0" w:color="auto"/>
            </w:tcBorders>
            <w:shd w:val="clear" w:color="auto" w:fill="D9D9D9" w:themeFill="background1" w:themeFillShade="D9"/>
          </w:tcPr>
          <w:p w14:paraId="4DBB41F2" w14:textId="198FDB21"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color w:val="000000"/>
                <w:sz w:val="17"/>
                <w:szCs w:val="17"/>
              </w:rPr>
              <w:t>48,842</w:t>
            </w:r>
          </w:p>
        </w:tc>
        <w:tc>
          <w:tcPr>
            <w:tcW w:w="992" w:type="dxa"/>
            <w:tcBorders>
              <w:top w:val="single" w:sz="4" w:space="0" w:color="auto"/>
              <w:bottom w:val="single" w:sz="12" w:space="0" w:color="auto"/>
            </w:tcBorders>
          </w:tcPr>
          <w:p w14:paraId="23DDBE34" w14:textId="3D0EAF3A"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sz w:val="17"/>
                <w:szCs w:val="17"/>
              </w:rPr>
              <w:t>36,619</w:t>
            </w:r>
          </w:p>
        </w:tc>
        <w:tc>
          <w:tcPr>
            <w:tcW w:w="1031" w:type="dxa"/>
            <w:tcBorders>
              <w:top w:val="single" w:sz="4" w:space="0" w:color="auto"/>
              <w:bottom w:val="single" w:sz="12" w:space="0" w:color="auto"/>
            </w:tcBorders>
            <w:shd w:val="clear" w:color="auto" w:fill="D9D9D9" w:themeFill="background1" w:themeFillShade="D9"/>
          </w:tcPr>
          <w:p w14:paraId="0CD689D7" w14:textId="7D394550"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sz w:val="17"/>
                <w:szCs w:val="17"/>
              </w:rPr>
              <w:t>1,500</w:t>
            </w:r>
          </w:p>
        </w:tc>
        <w:tc>
          <w:tcPr>
            <w:tcW w:w="863" w:type="dxa"/>
            <w:tcBorders>
              <w:top w:val="single" w:sz="4" w:space="0" w:color="auto"/>
              <w:bottom w:val="single" w:sz="12" w:space="0" w:color="auto"/>
            </w:tcBorders>
          </w:tcPr>
          <w:p w14:paraId="1D72B262" w14:textId="3D9598F8"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sz w:val="17"/>
                <w:szCs w:val="17"/>
              </w:rPr>
              <w:t>3,315</w:t>
            </w:r>
          </w:p>
        </w:tc>
        <w:tc>
          <w:tcPr>
            <w:tcW w:w="1013" w:type="dxa"/>
            <w:tcBorders>
              <w:top w:val="single" w:sz="4" w:space="0" w:color="auto"/>
              <w:bottom w:val="single" w:sz="12" w:space="0" w:color="auto"/>
            </w:tcBorders>
            <w:shd w:val="clear" w:color="auto" w:fill="D9D9D9" w:themeFill="background1" w:themeFillShade="D9"/>
          </w:tcPr>
          <w:p w14:paraId="543212B2" w14:textId="1A2CCC03"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sz w:val="17"/>
                <w:szCs w:val="17"/>
              </w:rPr>
              <w:t>7,408</w:t>
            </w:r>
          </w:p>
        </w:tc>
        <w:tc>
          <w:tcPr>
            <w:tcW w:w="862" w:type="dxa"/>
            <w:tcBorders>
              <w:top w:val="single" w:sz="4" w:space="0" w:color="auto"/>
              <w:bottom w:val="single" w:sz="12" w:space="0" w:color="auto"/>
            </w:tcBorders>
          </w:tcPr>
          <w:p w14:paraId="2004203E" w14:textId="3663E5B4"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sz w:val="17"/>
                <w:szCs w:val="17"/>
              </w:rPr>
              <w:t>-</w:t>
            </w:r>
          </w:p>
        </w:tc>
        <w:tc>
          <w:tcPr>
            <w:tcW w:w="1007" w:type="dxa"/>
            <w:tcBorders>
              <w:top w:val="single" w:sz="4" w:space="0" w:color="auto"/>
              <w:bottom w:val="single" w:sz="12" w:space="0" w:color="auto"/>
            </w:tcBorders>
            <w:shd w:val="clear" w:color="auto" w:fill="D9D9D9" w:themeFill="background1" w:themeFillShade="D9"/>
          </w:tcPr>
          <w:p w14:paraId="59559B60" w14:textId="2E376173" w:rsidR="000F5A2A" w:rsidRPr="000F5A2A" w:rsidRDefault="000F5A2A" w:rsidP="000F5A2A">
            <w:pPr>
              <w:spacing w:before="30" w:after="30" w:line="220" w:lineRule="atLeast"/>
              <w:jc w:val="right"/>
              <w:rPr>
                <w:rFonts w:eastAsia="Times New Roman" w:cs="Arial"/>
                <w:b/>
                <w:sz w:val="17"/>
                <w:szCs w:val="17"/>
                <w:lang w:eastAsia="en-AU"/>
              </w:rPr>
            </w:pPr>
            <w:r w:rsidRPr="000F5A2A">
              <w:rPr>
                <w:rFonts w:cs="Arial"/>
                <w:b/>
                <w:bCs/>
                <w:sz w:val="17"/>
                <w:szCs w:val="17"/>
              </w:rPr>
              <w:t>-</w:t>
            </w:r>
          </w:p>
        </w:tc>
      </w:tr>
    </w:tbl>
    <w:p w14:paraId="7E1320B2" w14:textId="4FEDC8E4" w:rsidR="00C76572" w:rsidRPr="004D70A2" w:rsidRDefault="00C76572" w:rsidP="00886787">
      <w:pPr>
        <w:spacing w:line="220" w:lineRule="atLeast"/>
        <w:ind w:left="720" w:hanging="720"/>
        <w:rPr>
          <w:rFonts w:eastAsia="Calibri" w:cs="Arial"/>
          <w:bCs/>
          <w:sz w:val="16"/>
          <w:szCs w:val="16"/>
        </w:rPr>
      </w:pPr>
      <w:r w:rsidRPr="004D70A2">
        <w:rPr>
          <w:rFonts w:eastAsia="Calibri" w:cs="Arial"/>
          <w:bCs/>
          <w:sz w:val="16"/>
          <w:szCs w:val="16"/>
        </w:rPr>
        <w:t>Note:</w:t>
      </w:r>
      <w:r w:rsidRPr="004D70A2">
        <w:rPr>
          <w:rFonts w:eastAsia="Calibri" w:cs="Arial"/>
          <w:bCs/>
          <w:sz w:val="16"/>
          <w:szCs w:val="16"/>
        </w:rPr>
        <w:tab/>
      </w:r>
      <w:r w:rsidRPr="004D70A2">
        <w:rPr>
          <w:rFonts w:cs="Arial"/>
          <w:bCs/>
          <w:iCs/>
          <w:sz w:val="16"/>
          <w:szCs w:val="16"/>
        </w:rPr>
        <w:t>The total amounts disclosed here exclude GST input tax credit recoverable</w:t>
      </w:r>
      <w:r w:rsidR="00A57034">
        <w:rPr>
          <w:rFonts w:cs="Arial"/>
          <w:bCs/>
          <w:iCs/>
          <w:sz w:val="16"/>
          <w:szCs w:val="16"/>
        </w:rPr>
        <w:t>.</w:t>
      </w:r>
    </w:p>
    <w:p w14:paraId="3EDA5A81" w14:textId="77777777" w:rsidR="00C76572" w:rsidRPr="004D70A2" w:rsidRDefault="00C76572" w:rsidP="00C76572">
      <w:r w:rsidRPr="004D70A2">
        <w:t>The average credit period for sales of goods/services and for other receivables is 30 days and no interest is charged.</w:t>
      </w:r>
    </w:p>
    <w:p w14:paraId="59CEDADB" w14:textId="4EF95EAF" w:rsidR="00C76572" w:rsidRPr="004D70A2" w:rsidRDefault="00C76572" w:rsidP="00C76572">
      <w:r w:rsidRPr="004D70A2">
        <w:t>There are no material financial assets that are individually determined to be impaired. Currently</w:t>
      </w:r>
      <w:r w:rsidR="009742B2">
        <w:t>,</w:t>
      </w:r>
      <w:r w:rsidRPr="004D70A2">
        <w:t xml:space="preserve"> the VRQA does not hold any collateral as security or credit enhancements relating to any of its financial assets. </w:t>
      </w:r>
    </w:p>
    <w:p w14:paraId="6FAEF526" w14:textId="378964F3" w:rsidR="00C76572" w:rsidRPr="004D70A2" w:rsidRDefault="00C76572" w:rsidP="00C76572">
      <w:pPr>
        <w:spacing w:after="240"/>
        <w:rPr>
          <w:sz w:val="22"/>
          <w:szCs w:val="28"/>
        </w:rPr>
      </w:pPr>
      <w:bookmarkStart w:id="556" w:name="_Toc474337012"/>
      <w:bookmarkStart w:id="557" w:name="_Toc478055755"/>
      <w:bookmarkStart w:id="558" w:name="_Toc15992122"/>
      <w:bookmarkStart w:id="559" w:name="_Toc15998360"/>
      <w:bookmarkStart w:id="560" w:name="_Toc16863609"/>
      <w:r w:rsidRPr="004D70A2">
        <w:t>There are no financial assets that have had their terms renegotiated so as to prevent them from being past due or impaired, and they are stated at the carrying amounts as indicated.</w:t>
      </w:r>
    </w:p>
    <w:p w14:paraId="57617D28" w14:textId="77777777" w:rsidR="004663D5" w:rsidRDefault="004663D5">
      <w:pPr>
        <w:rPr>
          <w:sz w:val="28"/>
          <w:szCs w:val="28"/>
          <w:highlight w:val="yellow"/>
        </w:rPr>
      </w:pPr>
      <w:r>
        <w:rPr>
          <w:sz w:val="28"/>
          <w:szCs w:val="28"/>
          <w:highlight w:val="yellow"/>
        </w:rPr>
        <w:br w:type="page"/>
      </w:r>
    </w:p>
    <w:p w14:paraId="25FF9ABB" w14:textId="32FB636B" w:rsidR="00C76572" w:rsidRPr="0014266C" w:rsidRDefault="00C76572" w:rsidP="00EA20E1">
      <w:pPr>
        <w:pStyle w:val="ARHead4ST"/>
      </w:pPr>
      <w:r w:rsidRPr="0014266C">
        <w:lastRenderedPageBreak/>
        <w:t>5.2</w:t>
      </w:r>
      <w:r w:rsidR="009742B2">
        <w:t xml:space="preserve">. </w:t>
      </w:r>
      <w:r w:rsidRPr="0014266C">
        <w:t>Other non-financial assets</w:t>
      </w:r>
    </w:p>
    <w:tbl>
      <w:tblPr>
        <w:tblStyle w:val="TableGrid"/>
        <w:tblW w:w="6814" w:type="dxa"/>
        <w:tblInd w:w="-10" w:type="dxa"/>
        <w:tblLayout w:type="fixed"/>
        <w:tblLook w:val="04A0" w:firstRow="1" w:lastRow="0" w:firstColumn="1" w:lastColumn="0" w:noHBand="0" w:noVBand="1"/>
      </w:tblPr>
      <w:tblGrid>
        <w:gridCol w:w="4830"/>
        <w:gridCol w:w="992"/>
        <w:gridCol w:w="992"/>
      </w:tblGrid>
      <w:tr w:rsidR="00C76572" w:rsidRPr="0014266C" w14:paraId="2BB09E32" w14:textId="77777777" w:rsidTr="00B13A59">
        <w:tc>
          <w:tcPr>
            <w:tcW w:w="4830" w:type="dxa"/>
            <w:tcBorders>
              <w:top w:val="nil"/>
              <w:left w:val="nil"/>
              <w:bottom w:val="nil"/>
              <w:right w:val="nil"/>
            </w:tcBorders>
            <w:shd w:val="clear" w:color="auto" w:fill="808080" w:themeFill="background1" w:themeFillShade="80"/>
          </w:tcPr>
          <w:p w14:paraId="59DFCF60" w14:textId="77777777" w:rsidR="00C76572" w:rsidRPr="0014266C" w:rsidRDefault="00C76572" w:rsidP="00C76572">
            <w:pPr>
              <w:spacing w:before="20" w:after="20" w:line="220" w:lineRule="atLeast"/>
              <w:rPr>
                <w:rFonts w:eastAsia="Times New Roman" w:cs="Arial"/>
                <w:b/>
                <w:color w:val="FFFFFF" w:themeColor="background1"/>
                <w:sz w:val="17"/>
                <w:szCs w:val="17"/>
                <w:lang w:eastAsia="en-AU"/>
              </w:rPr>
            </w:pPr>
          </w:p>
        </w:tc>
        <w:tc>
          <w:tcPr>
            <w:tcW w:w="992" w:type="dxa"/>
            <w:tcBorders>
              <w:top w:val="nil"/>
              <w:left w:val="nil"/>
              <w:bottom w:val="nil"/>
              <w:right w:val="nil"/>
            </w:tcBorders>
            <w:shd w:val="clear" w:color="auto" w:fill="808080" w:themeFill="background1" w:themeFillShade="80"/>
          </w:tcPr>
          <w:p w14:paraId="7A236EBD" w14:textId="2EB5DC2A"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202</w:t>
            </w:r>
            <w:r w:rsidR="00ED07D9" w:rsidRPr="0014266C">
              <w:rPr>
                <w:rFonts w:eastAsia="Times New Roman" w:cs="Arial"/>
                <w:b/>
                <w:color w:val="FFFFFF" w:themeColor="background1"/>
                <w:sz w:val="17"/>
                <w:szCs w:val="17"/>
                <w:lang w:eastAsia="en-AU"/>
              </w:rPr>
              <w:t>2</w:t>
            </w:r>
          </w:p>
          <w:p w14:paraId="3C5C32D6" w14:textId="77777777"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w:t>
            </w:r>
          </w:p>
        </w:tc>
        <w:tc>
          <w:tcPr>
            <w:tcW w:w="992" w:type="dxa"/>
            <w:tcBorders>
              <w:top w:val="nil"/>
              <w:left w:val="nil"/>
              <w:bottom w:val="nil"/>
              <w:right w:val="nil"/>
            </w:tcBorders>
            <w:shd w:val="clear" w:color="auto" w:fill="808080" w:themeFill="background1" w:themeFillShade="80"/>
          </w:tcPr>
          <w:p w14:paraId="3816FE0E" w14:textId="5D065A43"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202</w:t>
            </w:r>
            <w:r w:rsidR="00ED07D9" w:rsidRPr="0014266C">
              <w:rPr>
                <w:rFonts w:eastAsia="Times New Roman" w:cs="Arial"/>
                <w:b/>
                <w:color w:val="FFFFFF" w:themeColor="background1"/>
                <w:sz w:val="17"/>
                <w:szCs w:val="17"/>
                <w:lang w:eastAsia="en-AU"/>
              </w:rPr>
              <w:t>1</w:t>
            </w:r>
          </w:p>
          <w:p w14:paraId="651D2F68" w14:textId="77777777"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w:t>
            </w:r>
          </w:p>
        </w:tc>
      </w:tr>
      <w:tr w:rsidR="00ED07D9" w:rsidRPr="0014266C" w14:paraId="6292834C" w14:textId="77777777" w:rsidTr="00B13A59">
        <w:tc>
          <w:tcPr>
            <w:tcW w:w="4830" w:type="dxa"/>
            <w:tcBorders>
              <w:top w:val="nil"/>
              <w:left w:val="nil"/>
              <w:bottom w:val="nil"/>
              <w:right w:val="nil"/>
            </w:tcBorders>
          </w:tcPr>
          <w:p w14:paraId="31B1AFD8" w14:textId="0E4ED521" w:rsidR="00ED07D9" w:rsidRPr="0014266C" w:rsidRDefault="00ED07D9" w:rsidP="00ED07D9">
            <w:pPr>
              <w:spacing w:before="30" w:after="30" w:line="220" w:lineRule="atLeast"/>
              <w:rPr>
                <w:rFonts w:eastAsia="Times New Roman" w:cs="Arial"/>
                <w:b/>
                <w:bCs/>
                <w:sz w:val="17"/>
                <w:szCs w:val="17"/>
                <w:lang w:eastAsia="en-AU"/>
              </w:rPr>
            </w:pPr>
            <w:r w:rsidRPr="0014266C">
              <w:rPr>
                <w:rFonts w:cs="Arial"/>
                <w:b/>
                <w:color w:val="000000"/>
                <w:sz w:val="17"/>
                <w:szCs w:val="17"/>
              </w:rPr>
              <w:t>Current other non-financial assets</w:t>
            </w:r>
          </w:p>
        </w:tc>
        <w:tc>
          <w:tcPr>
            <w:tcW w:w="992" w:type="dxa"/>
            <w:tcBorders>
              <w:top w:val="nil"/>
              <w:left w:val="nil"/>
              <w:bottom w:val="nil"/>
              <w:right w:val="nil"/>
            </w:tcBorders>
            <w:shd w:val="clear" w:color="auto" w:fill="D9D9D9" w:themeFill="background1" w:themeFillShade="D9"/>
          </w:tcPr>
          <w:p w14:paraId="08B3B67B" w14:textId="77777777" w:rsidR="00ED07D9" w:rsidRPr="0014266C" w:rsidRDefault="00ED07D9" w:rsidP="00ED07D9">
            <w:pPr>
              <w:spacing w:before="30" w:after="30" w:line="220" w:lineRule="atLeast"/>
              <w:jc w:val="right"/>
              <w:rPr>
                <w:rFonts w:eastAsia="Times New Roman" w:cs="Arial"/>
                <w:sz w:val="17"/>
                <w:szCs w:val="17"/>
                <w:lang w:eastAsia="en-AU"/>
              </w:rPr>
            </w:pPr>
          </w:p>
        </w:tc>
        <w:tc>
          <w:tcPr>
            <w:tcW w:w="992" w:type="dxa"/>
            <w:tcBorders>
              <w:top w:val="nil"/>
              <w:left w:val="nil"/>
              <w:bottom w:val="nil"/>
              <w:right w:val="nil"/>
            </w:tcBorders>
          </w:tcPr>
          <w:p w14:paraId="716C4B52" w14:textId="77777777" w:rsidR="00ED07D9" w:rsidRPr="0014266C" w:rsidRDefault="00ED07D9" w:rsidP="00ED07D9">
            <w:pPr>
              <w:spacing w:before="30" w:after="30" w:line="220" w:lineRule="atLeast"/>
              <w:jc w:val="right"/>
              <w:rPr>
                <w:rFonts w:eastAsia="Times New Roman" w:cs="Arial"/>
                <w:sz w:val="17"/>
                <w:szCs w:val="17"/>
                <w:lang w:eastAsia="en-AU"/>
              </w:rPr>
            </w:pPr>
          </w:p>
        </w:tc>
      </w:tr>
      <w:tr w:rsidR="00ED07D9" w:rsidRPr="0014266C" w14:paraId="0960B83A" w14:textId="77777777" w:rsidTr="00B13A59">
        <w:tc>
          <w:tcPr>
            <w:tcW w:w="4830" w:type="dxa"/>
            <w:tcBorders>
              <w:top w:val="nil"/>
              <w:left w:val="nil"/>
              <w:bottom w:val="single" w:sz="4" w:space="0" w:color="auto"/>
              <w:right w:val="nil"/>
            </w:tcBorders>
          </w:tcPr>
          <w:p w14:paraId="29C3D3DA" w14:textId="6734CB88" w:rsidR="00ED07D9" w:rsidRPr="0014266C" w:rsidRDefault="00ED07D9" w:rsidP="00ED07D9">
            <w:pPr>
              <w:spacing w:before="30" w:after="30" w:line="220" w:lineRule="atLeast"/>
              <w:rPr>
                <w:rFonts w:eastAsia="Times New Roman" w:cs="Arial"/>
                <w:sz w:val="17"/>
                <w:szCs w:val="17"/>
                <w:lang w:eastAsia="en-AU"/>
              </w:rPr>
            </w:pPr>
            <w:r w:rsidRPr="0014266C">
              <w:rPr>
                <w:rFonts w:cs="Arial"/>
                <w:color w:val="000000"/>
                <w:sz w:val="17"/>
                <w:szCs w:val="17"/>
              </w:rPr>
              <w:t>Prepayments</w:t>
            </w:r>
            <w:r w:rsidRPr="0014266C">
              <w:rPr>
                <w:rFonts w:cs="Arial"/>
                <w:color w:val="000000"/>
                <w:sz w:val="17"/>
                <w:szCs w:val="17"/>
                <w:vertAlign w:val="superscript"/>
              </w:rPr>
              <w:t xml:space="preserve"> </w:t>
            </w:r>
          </w:p>
        </w:tc>
        <w:tc>
          <w:tcPr>
            <w:tcW w:w="992" w:type="dxa"/>
            <w:tcBorders>
              <w:top w:val="nil"/>
              <w:left w:val="nil"/>
              <w:bottom w:val="single" w:sz="4" w:space="0" w:color="auto"/>
              <w:right w:val="nil"/>
            </w:tcBorders>
            <w:shd w:val="clear" w:color="auto" w:fill="D9D9D9" w:themeFill="background1" w:themeFillShade="D9"/>
          </w:tcPr>
          <w:p w14:paraId="58A3127C" w14:textId="60C38BE7" w:rsidR="00ED07D9" w:rsidRPr="0014266C" w:rsidRDefault="00ED07D9" w:rsidP="00ED07D9">
            <w:pPr>
              <w:spacing w:before="30" w:after="30" w:line="220" w:lineRule="atLeast"/>
              <w:jc w:val="right"/>
              <w:rPr>
                <w:rFonts w:eastAsia="Times New Roman" w:cs="Arial"/>
                <w:sz w:val="17"/>
                <w:szCs w:val="17"/>
                <w:lang w:eastAsia="en-AU"/>
              </w:rPr>
            </w:pPr>
            <w:r w:rsidRPr="0014266C">
              <w:rPr>
                <w:rFonts w:cs="Arial"/>
                <w:color w:val="000000"/>
                <w:sz w:val="17"/>
                <w:szCs w:val="17"/>
              </w:rPr>
              <w:t>40,116</w:t>
            </w:r>
          </w:p>
        </w:tc>
        <w:tc>
          <w:tcPr>
            <w:tcW w:w="992" w:type="dxa"/>
            <w:tcBorders>
              <w:top w:val="nil"/>
              <w:left w:val="nil"/>
              <w:bottom w:val="single" w:sz="4" w:space="0" w:color="auto"/>
              <w:right w:val="nil"/>
            </w:tcBorders>
          </w:tcPr>
          <w:p w14:paraId="0308F30C" w14:textId="160DA190" w:rsidR="00ED07D9" w:rsidRPr="0014266C" w:rsidRDefault="00ED07D9" w:rsidP="00ED07D9">
            <w:pPr>
              <w:spacing w:before="30" w:after="30" w:line="220" w:lineRule="atLeast"/>
              <w:jc w:val="right"/>
              <w:rPr>
                <w:rFonts w:eastAsia="Times New Roman" w:cs="Arial"/>
                <w:sz w:val="17"/>
                <w:szCs w:val="17"/>
                <w:lang w:eastAsia="en-AU"/>
              </w:rPr>
            </w:pPr>
            <w:r w:rsidRPr="0014266C">
              <w:rPr>
                <w:rFonts w:cs="Arial"/>
                <w:color w:val="000000"/>
                <w:sz w:val="17"/>
                <w:szCs w:val="17"/>
              </w:rPr>
              <w:t>69,581</w:t>
            </w:r>
          </w:p>
        </w:tc>
      </w:tr>
      <w:tr w:rsidR="00ED07D9" w:rsidRPr="0014266C" w14:paraId="3239CBB4" w14:textId="77777777" w:rsidTr="00B13A59">
        <w:tc>
          <w:tcPr>
            <w:tcW w:w="4830" w:type="dxa"/>
            <w:tcBorders>
              <w:top w:val="single" w:sz="4" w:space="0" w:color="auto"/>
              <w:left w:val="nil"/>
              <w:bottom w:val="single" w:sz="12" w:space="0" w:color="auto"/>
              <w:right w:val="nil"/>
            </w:tcBorders>
          </w:tcPr>
          <w:p w14:paraId="5E884AA2" w14:textId="0C40907D" w:rsidR="00ED07D9" w:rsidRPr="0014266C" w:rsidRDefault="00ED07D9" w:rsidP="00ED07D9">
            <w:pPr>
              <w:spacing w:before="30" w:after="30" w:line="220" w:lineRule="atLeast"/>
              <w:rPr>
                <w:rFonts w:eastAsia="Times New Roman" w:cs="Arial"/>
                <w:b/>
                <w:sz w:val="17"/>
                <w:szCs w:val="17"/>
                <w:lang w:eastAsia="en-AU"/>
              </w:rPr>
            </w:pPr>
            <w:r w:rsidRPr="0014266C">
              <w:rPr>
                <w:rFonts w:cs="Arial"/>
                <w:b/>
                <w:color w:val="000000"/>
                <w:sz w:val="17"/>
                <w:szCs w:val="17"/>
              </w:rPr>
              <w:t>Total other non-financial assets</w:t>
            </w:r>
          </w:p>
        </w:tc>
        <w:tc>
          <w:tcPr>
            <w:tcW w:w="992" w:type="dxa"/>
            <w:tcBorders>
              <w:top w:val="single" w:sz="4" w:space="0" w:color="auto"/>
              <w:left w:val="nil"/>
              <w:bottom w:val="single" w:sz="12" w:space="0" w:color="auto"/>
              <w:right w:val="nil"/>
            </w:tcBorders>
            <w:shd w:val="clear" w:color="auto" w:fill="D9D9D9" w:themeFill="background1" w:themeFillShade="D9"/>
          </w:tcPr>
          <w:p w14:paraId="2DA41737" w14:textId="5BCEBB07" w:rsidR="00ED07D9" w:rsidRPr="0014266C" w:rsidRDefault="00ED07D9" w:rsidP="00ED07D9">
            <w:pPr>
              <w:spacing w:before="30" w:after="30" w:line="220" w:lineRule="atLeast"/>
              <w:jc w:val="right"/>
              <w:rPr>
                <w:rFonts w:eastAsia="Times New Roman" w:cs="Arial"/>
                <w:b/>
                <w:sz w:val="17"/>
                <w:szCs w:val="17"/>
                <w:lang w:eastAsia="en-AU"/>
              </w:rPr>
            </w:pPr>
            <w:r w:rsidRPr="0014266C">
              <w:rPr>
                <w:rFonts w:cs="Arial"/>
                <w:b/>
                <w:bCs/>
                <w:sz w:val="17"/>
                <w:szCs w:val="17"/>
              </w:rPr>
              <w:t>40,116</w:t>
            </w:r>
          </w:p>
        </w:tc>
        <w:tc>
          <w:tcPr>
            <w:tcW w:w="992" w:type="dxa"/>
            <w:tcBorders>
              <w:top w:val="single" w:sz="4" w:space="0" w:color="auto"/>
              <w:left w:val="nil"/>
              <w:bottom w:val="single" w:sz="12" w:space="0" w:color="auto"/>
              <w:right w:val="nil"/>
            </w:tcBorders>
          </w:tcPr>
          <w:p w14:paraId="0B1B5287" w14:textId="3C7A81F1" w:rsidR="00ED07D9" w:rsidRPr="0014266C" w:rsidRDefault="00ED07D9" w:rsidP="00ED07D9">
            <w:pPr>
              <w:spacing w:before="30" w:after="30" w:line="220" w:lineRule="atLeast"/>
              <w:jc w:val="right"/>
              <w:rPr>
                <w:rFonts w:eastAsia="Times New Roman" w:cs="Arial"/>
                <w:b/>
                <w:sz w:val="17"/>
                <w:szCs w:val="17"/>
                <w:lang w:eastAsia="en-AU"/>
              </w:rPr>
            </w:pPr>
            <w:r w:rsidRPr="0014266C">
              <w:rPr>
                <w:rFonts w:cs="Arial"/>
                <w:b/>
                <w:bCs/>
                <w:sz w:val="17"/>
                <w:szCs w:val="17"/>
              </w:rPr>
              <w:t>69,581</w:t>
            </w:r>
          </w:p>
        </w:tc>
      </w:tr>
    </w:tbl>
    <w:p w14:paraId="3F11B357" w14:textId="7E27B373" w:rsidR="005016A4" w:rsidRPr="0014266C" w:rsidRDefault="00C76572" w:rsidP="005016A4">
      <w:pPr>
        <w:spacing w:after="240"/>
        <w:rPr>
          <w:sz w:val="28"/>
          <w:szCs w:val="28"/>
        </w:rPr>
      </w:pPr>
      <w:r w:rsidRPr="0014266C">
        <w:rPr>
          <w:rFonts w:cs="Arial"/>
          <w:szCs w:val="18"/>
        </w:rPr>
        <w:t>Other non-financial assets include prepayments, which represent payments in advance of receipt of goods or services</w:t>
      </w:r>
      <w:r w:rsidR="009742B2">
        <w:rPr>
          <w:rFonts w:cs="Arial"/>
          <w:szCs w:val="18"/>
        </w:rPr>
        <w:t>,</w:t>
      </w:r>
      <w:r w:rsidRPr="0014266C">
        <w:rPr>
          <w:rFonts w:cs="Arial"/>
          <w:szCs w:val="18"/>
        </w:rPr>
        <w:t xml:space="preserve"> or the payments made for services covering a term extending beyond that financial accounting period.</w:t>
      </w:r>
    </w:p>
    <w:p w14:paraId="6D05824F" w14:textId="5B51D5AF" w:rsidR="00C76572" w:rsidRPr="004D70A2" w:rsidRDefault="00C76572" w:rsidP="00EA20E1">
      <w:pPr>
        <w:pStyle w:val="ARHead4ST"/>
      </w:pPr>
      <w:r w:rsidRPr="0014266C">
        <w:t>5.3</w:t>
      </w:r>
      <w:r w:rsidR="009742B2">
        <w:t xml:space="preserve">. </w:t>
      </w:r>
      <w:r w:rsidRPr="0014266C">
        <w:t>Payables</w:t>
      </w:r>
      <w:bookmarkEnd w:id="556"/>
      <w:bookmarkEnd w:id="557"/>
      <w:bookmarkEnd w:id="558"/>
      <w:bookmarkEnd w:id="559"/>
      <w:bookmarkEnd w:id="560"/>
    </w:p>
    <w:tbl>
      <w:tblPr>
        <w:tblStyle w:val="TableGrid"/>
        <w:tblW w:w="681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0"/>
        <w:gridCol w:w="992"/>
        <w:gridCol w:w="992"/>
      </w:tblGrid>
      <w:tr w:rsidR="00C76572" w:rsidRPr="004D70A2" w14:paraId="2531EE97" w14:textId="77777777" w:rsidTr="00C76572">
        <w:tc>
          <w:tcPr>
            <w:tcW w:w="4830" w:type="dxa"/>
            <w:tcBorders>
              <w:bottom w:val="single" w:sz="2" w:space="0" w:color="808080" w:themeColor="background1" w:themeShade="80"/>
            </w:tcBorders>
            <w:shd w:val="clear" w:color="auto" w:fill="808080" w:themeFill="background1" w:themeFillShade="80"/>
          </w:tcPr>
          <w:p w14:paraId="0764F22F"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Current payables</w:t>
            </w:r>
          </w:p>
        </w:tc>
        <w:tc>
          <w:tcPr>
            <w:tcW w:w="992" w:type="dxa"/>
            <w:tcBorders>
              <w:bottom w:val="single" w:sz="2" w:space="0" w:color="808080" w:themeColor="background1" w:themeShade="80"/>
            </w:tcBorders>
            <w:shd w:val="clear" w:color="auto" w:fill="808080" w:themeFill="background1" w:themeFillShade="80"/>
          </w:tcPr>
          <w:p w14:paraId="46ABB4B0" w14:textId="4D213D72"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B13A59">
              <w:rPr>
                <w:rFonts w:eastAsia="Times New Roman" w:cs="Arial"/>
                <w:b/>
                <w:color w:val="FFFFFF" w:themeColor="background1"/>
                <w:sz w:val="17"/>
                <w:szCs w:val="17"/>
                <w:lang w:eastAsia="en-AU"/>
              </w:rPr>
              <w:t>2</w:t>
            </w:r>
          </w:p>
          <w:p w14:paraId="443FA5F2"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tcBorders>
              <w:bottom w:val="single" w:sz="2" w:space="0" w:color="808080" w:themeColor="background1" w:themeShade="80"/>
            </w:tcBorders>
            <w:shd w:val="clear" w:color="auto" w:fill="808080" w:themeFill="background1" w:themeFillShade="80"/>
          </w:tcPr>
          <w:p w14:paraId="58CDFEDE" w14:textId="01BD90DC"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B13A59">
              <w:rPr>
                <w:rFonts w:eastAsia="Times New Roman" w:cs="Arial"/>
                <w:b/>
                <w:color w:val="FFFFFF" w:themeColor="background1"/>
                <w:sz w:val="17"/>
                <w:szCs w:val="17"/>
                <w:lang w:eastAsia="en-AU"/>
              </w:rPr>
              <w:t>1</w:t>
            </w:r>
          </w:p>
          <w:p w14:paraId="71B76F33"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434235" w:rsidRPr="004D70A2" w14:paraId="5051788D" w14:textId="77777777" w:rsidTr="00C76572">
        <w:tc>
          <w:tcPr>
            <w:tcW w:w="4830" w:type="dxa"/>
          </w:tcPr>
          <w:p w14:paraId="079AE276" w14:textId="3937A4C3" w:rsidR="00434235" w:rsidRPr="00434235" w:rsidRDefault="00434235" w:rsidP="00434235">
            <w:pPr>
              <w:spacing w:before="30" w:after="30" w:line="220" w:lineRule="atLeast"/>
              <w:rPr>
                <w:rFonts w:eastAsia="Times New Roman" w:cs="Arial"/>
                <w:sz w:val="17"/>
                <w:szCs w:val="17"/>
                <w:lang w:eastAsia="en-AU"/>
              </w:rPr>
            </w:pPr>
            <w:r w:rsidRPr="00434235">
              <w:rPr>
                <w:rFonts w:cs="Arial"/>
                <w:sz w:val="17"/>
                <w:szCs w:val="17"/>
              </w:rPr>
              <w:t>Supplies and services</w:t>
            </w:r>
          </w:p>
        </w:tc>
        <w:tc>
          <w:tcPr>
            <w:tcW w:w="992" w:type="dxa"/>
            <w:shd w:val="clear" w:color="auto" w:fill="D9D9D9" w:themeFill="background1" w:themeFillShade="D9"/>
          </w:tcPr>
          <w:p w14:paraId="5BEE86E8" w14:textId="15916ADE" w:rsidR="00434235" w:rsidRPr="00434235" w:rsidRDefault="00434235" w:rsidP="00434235">
            <w:pPr>
              <w:spacing w:before="30" w:after="30" w:line="220" w:lineRule="atLeast"/>
              <w:jc w:val="right"/>
              <w:rPr>
                <w:rFonts w:eastAsia="Times New Roman" w:cs="Arial"/>
                <w:color w:val="000000"/>
                <w:sz w:val="17"/>
                <w:szCs w:val="17"/>
                <w:lang w:eastAsia="en-AU"/>
              </w:rPr>
            </w:pPr>
            <w:r w:rsidRPr="00434235">
              <w:rPr>
                <w:rFonts w:eastAsia="Times New Roman" w:cs="Arial"/>
                <w:color w:val="000000"/>
                <w:sz w:val="17"/>
                <w:szCs w:val="17"/>
              </w:rPr>
              <w:t>120,902</w:t>
            </w:r>
          </w:p>
        </w:tc>
        <w:tc>
          <w:tcPr>
            <w:tcW w:w="992" w:type="dxa"/>
          </w:tcPr>
          <w:p w14:paraId="68BA5B67" w14:textId="2FE5D992" w:rsidR="00434235" w:rsidRPr="00434235" w:rsidRDefault="00434235" w:rsidP="00434235">
            <w:pPr>
              <w:spacing w:before="30" w:after="30" w:line="220" w:lineRule="atLeast"/>
              <w:jc w:val="right"/>
              <w:rPr>
                <w:rFonts w:eastAsia="Times New Roman" w:cs="Arial"/>
                <w:color w:val="000000"/>
                <w:sz w:val="17"/>
                <w:szCs w:val="17"/>
                <w:lang w:eastAsia="en-AU"/>
              </w:rPr>
            </w:pPr>
            <w:r w:rsidRPr="00434235">
              <w:rPr>
                <w:rFonts w:eastAsia="Times New Roman" w:cs="Arial"/>
                <w:color w:val="000000"/>
                <w:sz w:val="17"/>
                <w:szCs w:val="17"/>
              </w:rPr>
              <w:t>51</w:t>
            </w:r>
          </w:p>
        </w:tc>
      </w:tr>
      <w:tr w:rsidR="00434235" w:rsidRPr="004D70A2" w14:paraId="6F4A829D" w14:textId="77777777" w:rsidTr="00C76572">
        <w:tc>
          <w:tcPr>
            <w:tcW w:w="4830" w:type="dxa"/>
          </w:tcPr>
          <w:p w14:paraId="608A95E8" w14:textId="51BE404A" w:rsidR="00434235" w:rsidRPr="00434235" w:rsidRDefault="00434235" w:rsidP="00434235">
            <w:pPr>
              <w:spacing w:before="30" w:after="30" w:line="220" w:lineRule="atLeast"/>
              <w:rPr>
                <w:rFonts w:eastAsia="Times New Roman" w:cs="Arial"/>
                <w:sz w:val="17"/>
                <w:szCs w:val="17"/>
                <w:lang w:eastAsia="en-AU"/>
              </w:rPr>
            </w:pPr>
            <w:r w:rsidRPr="00434235">
              <w:rPr>
                <w:rFonts w:cs="Arial"/>
                <w:sz w:val="17"/>
                <w:szCs w:val="17"/>
              </w:rPr>
              <w:t>Accrued expenses</w:t>
            </w:r>
          </w:p>
        </w:tc>
        <w:tc>
          <w:tcPr>
            <w:tcW w:w="992" w:type="dxa"/>
            <w:shd w:val="clear" w:color="auto" w:fill="D9D9D9" w:themeFill="background1" w:themeFillShade="D9"/>
          </w:tcPr>
          <w:p w14:paraId="3FA5D992" w14:textId="65516CE9" w:rsidR="00434235" w:rsidRPr="00434235" w:rsidRDefault="00434235" w:rsidP="00434235">
            <w:pPr>
              <w:spacing w:before="30" w:after="30" w:line="220" w:lineRule="atLeast"/>
              <w:jc w:val="right"/>
              <w:rPr>
                <w:rFonts w:eastAsia="Times New Roman" w:cs="Arial"/>
                <w:color w:val="000000"/>
                <w:sz w:val="17"/>
                <w:szCs w:val="17"/>
                <w:lang w:eastAsia="en-AU"/>
              </w:rPr>
            </w:pPr>
            <w:r w:rsidRPr="00434235">
              <w:rPr>
                <w:rFonts w:eastAsia="Times New Roman" w:cs="Arial"/>
                <w:color w:val="000000"/>
                <w:sz w:val="17"/>
                <w:szCs w:val="17"/>
              </w:rPr>
              <w:t>1,541,476</w:t>
            </w:r>
          </w:p>
        </w:tc>
        <w:tc>
          <w:tcPr>
            <w:tcW w:w="992" w:type="dxa"/>
          </w:tcPr>
          <w:p w14:paraId="58988C48" w14:textId="52748D1D" w:rsidR="00434235" w:rsidRPr="00434235" w:rsidRDefault="00434235" w:rsidP="00434235">
            <w:pPr>
              <w:spacing w:before="30" w:after="30" w:line="220" w:lineRule="atLeast"/>
              <w:jc w:val="right"/>
              <w:rPr>
                <w:rFonts w:eastAsia="Times New Roman" w:cs="Arial"/>
                <w:color w:val="000000"/>
                <w:sz w:val="17"/>
                <w:szCs w:val="17"/>
                <w:lang w:eastAsia="en-AU"/>
              </w:rPr>
            </w:pPr>
            <w:r w:rsidRPr="00434235">
              <w:rPr>
                <w:rFonts w:eastAsia="Times New Roman" w:cs="Arial"/>
                <w:color w:val="000000"/>
                <w:sz w:val="17"/>
                <w:szCs w:val="17"/>
              </w:rPr>
              <w:t>580,803</w:t>
            </w:r>
          </w:p>
        </w:tc>
      </w:tr>
      <w:tr w:rsidR="00434235" w:rsidRPr="004D70A2" w14:paraId="334A42B0" w14:textId="77777777" w:rsidTr="00C76572">
        <w:tc>
          <w:tcPr>
            <w:tcW w:w="4830" w:type="dxa"/>
          </w:tcPr>
          <w:p w14:paraId="1881C6C9" w14:textId="78C4262B" w:rsidR="00434235" w:rsidRPr="00434235" w:rsidRDefault="00434235" w:rsidP="00434235">
            <w:pPr>
              <w:spacing w:before="30" w:after="30" w:line="220" w:lineRule="atLeast"/>
              <w:rPr>
                <w:rFonts w:eastAsia="Times New Roman" w:cs="Arial"/>
                <w:sz w:val="17"/>
                <w:szCs w:val="17"/>
                <w:lang w:eastAsia="en-AU"/>
              </w:rPr>
            </w:pPr>
            <w:r w:rsidRPr="00434235">
              <w:rPr>
                <w:rFonts w:cs="Arial"/>
                <w:sz w:val="17"/>
                <w:szCs w:val="17"/>
              </w:rPr>
              <w:t>Amounts payable to government and agencies</w:t>
            </w:r>
          </w:p>
        </w:tc>
        <w:tc>
          <w:tcPr>
            <w:tcW w:w="992" w:type="dxa"/>
            <w:shd w:val="clear" w:color="auto" w:fill="D9D9D9" w:themeFill="background1" w:themeFillShade="D9"/>
          </w:tcPr>
          <w:p w14:paraId="45B3C956" w14:textId="190221C9" w:rsidR="00434235" w:rsidRPr="00434235" w:rsidRDefault="00434235" w:rsidP="00434235">
            <w:pPr>
              <w:spacing w:before="30" w:after="30" w:line="220" w:lineRule="atLeast"/>
              <w:jc w:val="right"/>
              <w:rPr>
                <w:rFonts w:eastAsia="Times New Roman" w:cs="Arial"/>
                <w:color w:val="000000"/>
                <w:sz w:val="17"/>
                <w:szCs w:val="17"/>
                <w:lang w:eastAsia="en-AU"/>
              </w:rPr>
            </w:pPr>
            <w:r w:rsidRPr="00434235">
              <w:rPr>
                <w:rFonts w:eastAsia="Times New Roman" w:cs="Arial"/>
                <w:color w:val="000000"/>
                <w:sz w:val="17"/>
                <w:szCs w:val="17"/>
              </w:rPr>
              <w:t>545,1</w:t>
            </w:r>
            <w:r w:rsidR="00645CCA">
              <w:rPr>
                <w:rFonts w:eastAsia="Times New Roman" w:cs="Arial"/>
                <w:color w:val="000000"/>
                <w:sz w:val="17"/>
                <w:szCs w:val="17"/>
              </w:rPr>
              <w:t>5</w:t>
            </w:r>
            <w:r w:rsidRPr="00434235">
              <w:rPr>
                <w:rFonts w:eastAsia="Times New Roman" w:cs="Arial"/>
                <w:color w:val="000000"/>
                <w:sz w:val="17"/>
                <w:szCs w:val="17"/>
              </w:rPr>
              <w:t>7</w:t>
            </w:r>
          </w:p>
        </w:tc>
        <w:tc>
          <w:tcPr>
            <w:tcW w:w="992" w:type="dxa"/>
          </w:tcPr>
          <w:p w14:paraId="1D3FCA8D" w14:textId="6038A43E" w:rsidR="00434235" w:rsidRPr="00434235" w:rsidRDefault="00434235" w:rsidP="00434235">
            <w:pPr>
              <w:spacing w:before="30" w:after="30" w:line="220" w:lineRule="atLeast"/>
              <w:jc w:val="right"/>
              <w:rPr>
                <w:rFonts w:eastAsia="Times New Roman" w:cs="Arial"/>
                <w:color w:val="000000"/>
                <w:sz w:val="17"/>
                <w:szCs w:val="17"/>
                <w:lang w:eastAsia="en-AU"/>
              </w:rPr>
            </w:pPr>
            <w:r w:rsidRPr="00434235">
              <w:rPr>
                <w:rFonts w:eastAsia="Times New Roman" w:cs="Arial"/>
                <w:color w:val="000000"/>
                <w:sz w:val="17"/>
                <w:szCs w:val="17"/>
              </w:rPr>
              <w:t>442,350</w:t>
            </w:r>
          </w:p>
        </w:tc>
      </w:tr>
      <w:tr w:rsidR="00434235" w:rsidRPr="004D70A2" w14:paraId="785396DF" w14:textId="77777777" w:rsidTr="00C76572">
        <w:tc>
          <w:tcPr>
            <w:tcW w:w="4830" w:type="dxa"/>
            <w:tcBorders>
              <w:top w:val="single" w:sz="4" w:space="0" w:color="auto"/>
              <w:bottom w:val="single" w:sz="12" w:space="0" w:color="auto"/>
            </w:tcBorders>
          </w:tcPr>
          <w:p w14:paraId="42ED2E02" w14:textId="75F92EB8" w:rsidR="00434235" w:rsidRPr="00434235" w:rsidRDefault="00434235" w:rsidP="00434235">
            <w:pPr>
              <w:spacing w:before="30" w:after="30" w:line="220" w:lineRule="atLeast"/>
              <w:rPr>
                <w:rFonts w:eastAsia="Times New Roman" w:cs="Arial"/>
                <w:b/>
                <w:color w:val="000000"/>
                <w:sz w:val="17"/>
                <w:szCs w:val="17"/>
                <w:lang w:eastAsia="en-AU"/>
              </w:rPr>
            </w:pPr>
            <w:r w:rsidRPr="00434235">
              <w:rPr>
                <w:rFonts w:cs="Arial"/>
                <w:b/>
                <w:color w:val="000000"/>
                <w:sz w:val="17"/>
                <w:szCs w:val="17"/>
              </w:rPr>
              <w:t>Total payables</w:t>
            </w:r>
          </w:p>
        </w:tc>
        <w:tc>
          <w:tcPr>
            <w:tcW w:w="992" w:type="dxa"/>
            <w:tcBorders>
              <w:top w:val="single" w:sz="4" w:space="0" w:color="auto"/>
              <w:bottom w:val="single" w:sz="12" w:space="0" w:color="auto"/>
            </w:tcBorders>
            <w:shd w:val="clear" w:color="auto" w:fill="D9D9D9" w:themeFill="background1" w:themeFillShade="D9"/>
          </w:tcPr>
          <w:p w14:paraId="200AD4ED" w14:textId="68A65E31" w:rsidR="00434235" w:rsidRPr="00434235" w:rsidRDefault="00434235" w:rsidP="00434235">
            <w:pPr>
              <w:spacing w:before="30" w:after="30" w:line="220" w:lineRule="atLeast"/>
              <w:jc w:val="right"/>
              <w:rPr>
                <w:rFonts w:eastAsia="Times New Roman" w:cs="Arial"/>
                <w:b/>
                <w:color w:val="000000"/>
                <w:sz w:val="17"/>
                <w:szCs w:val="17"/>
                <w:lang w:eastAsia="en-AU"/>
              </w:rPr>
            </w:pPr>
            <w:r w:rsidRPr="00434235">
              <w:rPr>
                <w:rFonts w:eastAsia="Times New Roman" w:cs="Arial"/>
                <w:b/>
                <w:color w:val="000000"/>
                <w:sz w:val="17"/>
                <w:szCs w:val="17"/>
              </w:rPr>
              <w:t>2,207,535</w:t>
            </w:r>
          </w:p>
        </w:tc>
        <w:tc>
          <w:tcPr>
            <w:tcW w:w="992" w:type="dxa"/>
            <w:tcBorders>
              <w:top w:val="single" w:sz="4" w:space="0" w:color="auto"/>
              <w:bottom w:val="single" w:sz="12" w:space="0" w:color="auto"/>
            </w:tcBorders>
          </w:tcPr>
          <w:p w14:paraId="5A97458A" w14:textId="114B3A4E" w:rsidR="00434235" w:rsidRPr="00434235" w:rsidRDefault="00434235" w:rsidP="00434235">
            <w:pPr>
              <w:spacing w:before="30" w:after="30" w:line="220" w:lineRule="atLeast"/>
              <w:jc w:val="right"/>
              <w:rPr>
                <w:rFonts w:eastAsia="Times New Roman" w:cs="Arial"/>
                <w:b/>
                <w:color w:val="000000"/>
                <w:sz w:val="17"/>
                <w:szCs w:val="17"/>
                <w:lang w:eastAsia="en-AU"/>
              </w:rPr>
            </w:pPr>
            <w:r w:rsidRPr="00434235">
              <w:rPr>
                <w:rFonts w:eastAsia="Times New Roman" w:cs="Arial"/>
                <w:b/>
                <w:color w:val="000000"/>
                <w:sz w:val="17"/>
                <w:szCs w:val="17"/>
              </w:rPr>
              <w:t>1,023,204</w:t>
            </w:r>
          </w:p>
        </w:tc>
      </w:tr>
    </w:tbl>
    <w:p w14:paraId="39CFDDC0" w14:textId="42815266" w:rsidR="00C76572" w:rsidRPr="004D70A2" w:rsidRDefault="00C76572" w:rsidP="00C76572">
      <w:pPr>
        <w:spacing w:before="240"/>
      </w:pPr>
      <w:bookmarkStart w:id="561" w:name="_Toc15992123"/>
      <w:bookmarkStart w:id="562" w:name="_Toc15998361"/>
      <w:bookmarkStart w:id="563" w:name="_Toc16863610"/>
      <w:r w:rsidRPr="004D70A2">
        <w:t xml:space="preserve">Payables can consist of </w:t>
      </w:r>
      <w:r w:rsidRPr="004D70A2">
        <w:rPr>
          <w:bCs/>
        </w:rPr>
        <w:t>contractual payables</w:t>
      </w:r>
      <w:r w:rsidRPr="004D70A2">
        <w:t>, classified as financial instruments and measured at amortised cost. Accounts payable represent liabilities for goods and services provided to the VRQA</w:t>
      </w:r>
      <w:r w:rsidR="004D0D9C">
        <w:t>,</w:t>
      </w:r>
      <w:r w:rsidRPr="004D70A2">
        <w:t xml:space="preserve"> prior to the end of the financial year that are unpaid.</w:t>
      </w:r>
    </w:p>
    <w:p w14:paraId="767AE896" w14:textId="77777777" w:rsidR="00C76572" w:rsidRPr="004D70A2" w:rsidRDefault="00C76572" w:rsidP="00C76572">
      <w:r w:rsidRPr="004D70A2">
        <w:t xml:space="preserve">Payables for supplies and services have an average credit period of 30 days. </w:t>
      </w:r>
    </w:p>
    <w:p w14:paraId="6439BA87" w14:textId="29D2B083" w:rsidR="00C76572" w:rsidRPr="004D70A2" w:rsidRDefault="00C76572" w:rsidP="00C76572">
      <w:pPr>
        <w:spacing w:after="240"/>
      </w:pPr>
      <w:r w:rsidRPr="004D70A2">
        <w:t>The terms and conditions of amounts payable to the government and agencies vary according to the particular agreements</w:t>
      </w:r>
      <w:r w:rsidR="00B11A0A">
        <w:t>,</w:t>
      </w:r>
      <w:r w:rsidRPr="004D70A2">
        <w:t xml:space="preserve"> and as they are not legislative payables, they are not classified as financial instruments.</w:t>
      </w:r>
    </w:p>
    <w:p w14:paraId="15B5A696" w14:textId="6AF4E23C" w:rsidR="00C76572" w:rsidRPr="004D70A2" w:rsidRDefault="00C76572" w:rsidP="00EA20E1">
      <w:pPr>
        <w:pStyle w:val="ARHead4ST"/>
      </w:pPr>
      <w:r w:rsidRPr="0014266C">
        <w:t>5.4</w:t>
      </w:r>
      <w:r w:rsidR="00B11A0A">
        <w:t xml:space="preserve">. </w:t>
      </w:r>
      <w:r w:rsidRPr="0014266C">
        <w:t>Contract liabilities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980"/>
        <w:gridCol w:w="1090"/>
      </w:tblGrid>
      <w:tr w:rsidR="00C76572" w:rsidRPr="004D70A2" w14:paraId="5285FD99" w14:textId="77777777" w:rsidTr="00C76572">
        <w:tc>
          <w:tcPr>
            <w:tcW w:w="5301" w:type="dxa"/>
            <w:shd w:val="clear" w:color="auto" w:fill="808080" w:themeFill="background1" w:themeFillShade="80"/>
          </w:tcPr>
          <w:p w14:paraId="74C47E4A" w14:textId="77777777" w:rsidR="00C76572" w:rsidRPr="004D70A2" w:rsidRDefault="00C76572" w:rsidP="00C76572">
            <w:pPr>
              <w:spacing w:before="20" w:after="20"/>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 xml:space="preserve">Current contract liabilities </w:t>
            </w:r>
          </w:p>
        </w:tc>
        <w:tc>
          <w:tcPr>
            <w:tcW w:w="980" w:type="dxa"/>
            <w:shd w:val="clear" w:color="auto" w:fill="808080" w:themeFill="background1" w:themeFillShade="80"/>
          </w:tcPr>
          <w:p w14:paraId="312DC6C2" w14:textId="018EA60D" w:rsidR="00C76572" w:rsidRPr="004D70A2" w:rsidRDefault="00C76572" w:rsidP="00C76572">
            <w:pPr>
              <w:spacing w:before="20" w:after="20"/>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1736EC">
              <w:rPr>
                <w:rFonts w:eastAsia="Times New Roman" w:cs="Arial"/>
                <w:b/>
                <w:color w:val="FFFFFF" w:themeColor="background1"/>
                <w:sz w:val="17"/>
                <w:szCs w:val="17"/>
                <w:lang w:eastAsia="en-AU"/>
              </w:rPr>
              <w:t>2</w:t>
            </w:r>
            <w:r w:rsidRPr="004D70A2">
              <w:rPr>
                <w:rFonts w:eastAsia="Times New Roman" w:cs="Arial"/>
                <w:b/>
                <w:color w:val="FFFFFF" w:themeColor="background1"/>
                <w:sz w:val="17"/>
                <w:szCs w:val="17"/>
                <w:lang w:eastAsia="en-AU"/>
              </w:rPr>
              <w:br/>
              <w:t>$</w:t>
            </w:r>
          </w:p>
        </w:tc>
        <w:tc>
          <w:tcPr>
            <w:tcW w:w="1090" w:type="dxa"/>
            <w:shd w:val="clear" w:color="auto" w:fill="808080" w:themeFill="background1" w:themeFillShade="80"/>
          </w:tcPr>
          <w:p w14:paraId="442ECD47" w14:textId="7FFDB5AC" w:rsidR="00C76572" w:rsidRPr="004D70A2" w:rsidRDefault="00C76572" w:rsidP="00C76572">
            <w:pPr>
              <w:spacing w:before="20" w:after="20"/>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1736EC">
              <w:rPr>
                <w:rFonts w:eastAsia="Times New Roman" w:cs="Arial"/>
                <w:b/>
                <w:color w:val="FFFFFF" w:themeColor="background1"/>
                <w:sz w:val="17"/>
                <w:szCs w:val="17"/>
                <w:lang w:eastAsia="en-AU"/>
              </w:rPr>
              <w:t>1</w:t>
            </w:r>
            <w:r w:rsidRPr="004D70A2">
              <w:rPr>
                <w:rFonts w:eastAsia="Times New Roman" w:cs="Arial"/>
                <w:b/>
                <w:color w:val="FFFFFF" w:themeColor="background1"/>
                <w:sz w:val="17"/>
                <w:szCs w:val="17"/>
                <w:lang w:eastAsia="en-AU"/>
              </w:rPr>
              <w:br/>
              <w:t>$</w:t>
            </w:r>
          </w:p>
        </w:tc>
      </w:tr>
      <w:tr w:rsidR="00B923DF" w:rsidRPr="004D70A2" w14:paraId="23A1D404" w14:textId="77777777" w:rsidTr="00C76572">
        <w:tc>
          <w:tcPr>
            <w:tcW w:w="5301" w:type="dxa"/>
          </w:tcPr>
          <w:p w14:paraId="795ECA7E" w14:textId="26B30A5F" w:rsidR="00B923DF" w:rsidRPr="00B923DF" w:rsidRDefault="00B923DF" w:rsidP="00B923DF">
            <w:pPr>
              <w:spacing w:before="30" w:after="30" w:line="220" w:lineRule="atLeast"/>
              <w:rPr>
                <w:rFonts w:eastAsia="Times New Roman" w:cs="Arial"/>
                <w:sz w:val="17"/>
                <w:szCs w:val="17"/>
                <w:lang w:eastAsia="en-AU"/>
              </w:rPr>
            </w:pPr>
            <w:r w:rsidRPr="00B923DF">
              <w:rPr>
                <w:rFonts w:cs="Arial"/>
                <w:b/>
                <w:sz w:val="17"/>
                <w:szCs w:val="17"/>
              </w:rPr>
              <w:t>Contract liabilities</w:t>
            </w:r>
          </w:p>
        </w:tc>
        <w:tc>
          <w:tcPr>
            <w:tcW w:w="980" w:type="dxa"/>
            <w:shd w:val="clear" w:color="auto" w:fill="D9D9D9" w:themeFill="background1" w:themeFillShade="D9"/>
          </w:tcPr>
          <w:p w14:paraId="448B43E7" w14:textId="77777777" w:rsidR="00B923DF" w:rsidRPr="00B923DF" w:rsidRDefault="00B923DF" w:rsidP="00B923DF">
            <w:pPr>
              <w:jc w:val="right"/>
              <w:rPr>
                <w:rFonts w:eastAsia="Times New Roman" w:cs="Arial"/>
                <w:sz w:val="17"/>
                <w:szCs w:val="17"/>
              </w:rPr>
            </w:pPr>
          </w:p>
        </w:tc>
        <w:tc>
          <w:tcPr>
            <w:tcW w:w="1090" w:type="dxa"/>
          </w:tcPr>
          <w:p w14:paraId="2DB8BFC6" w14:textId="77777777" w:rsidR="00B923DF" w:rsidRPr="00B923DF" w:rsidRDefault="00B923DF" w:rsidP="00B923DF">
            <w:pPr>
              <w:jc w:val="right"/>
              <w:rPr>
                <w:rFonts w:eastAsia="Times New Roman" w:cs="Arial"/>
                <w:sz w:val="17"/>
                <w:szCs w:val="17"/>
              </w:rPr>
            </w:pPr>
          </w:p>
        </w:tc>
      </w:tr>
      <w:tr w:rsidR="00B923DF" w:rsidRPr="004D70A2" w14:paraId="23419152" w14:textId="77777777" w:rsidTr="00C76572">
        <w:tc>
          <w:tcPr>
            <w:tcW w:w="5301" w:type="dxa"/>
          </w:tcPr>
          <w:p w14:paraId="124F6311" w14:textId="7E6F7A48" w:rsidR="00B923DF" w:rsidRPr="00B923DF" w:rsidRDefault="00B923DF" w:rsidP="00B923DF">
            <w:pPr>
              <w:spacing w:before="30" w:after="30" w:line="220" w:lineRule="atLeast"/>
              <w:rPr>
                <w:rFonts w:eastAsia="Times New Roman" w:cs="Arial"/>
                <w:sz w:val="17"/>
                <w:szCs w:val="17"/>
                <w:lang w:eastAsia="en-AU"/>
              </w:rPr>
            </w:pPr>
            <w:r w:rsidRPr="00B923DF">
              <w:rPr>
                <w:rFonts w:cs="Arial"/>
                <w:sz w:val="17"/>
                <w:szCs w:val="17"/>
              </w:rPr>
              <w:t xml:space="preserve">Opening balance </w:t>
            </w:r>
          </w:p>
        </w:tc>
        <w:tc>
          <w:tcPr>
            <w:tcW w:w="980" w:type="dxa"/>
            <w:shd w:val="clear" w:color="auto" w:fill="D9D9D9" w:themeFill="background1" w:themeFillShade="D9"/>
          </w:tcPr>
          <w:p w14:paraId="0A982CD7" w14:textId="10A1E636" w:rsidR="00B923DF" w:rsidRPr="00B923DF" w:rsidRDefault="00B923DF" w:rsidP="00B923DF">
            <w:pPr>
              <w:jc w:val="right"/>
              <w:rPr>
                <w:rFonts w:eastAsia="Times New Roman" w:cs="Arial"/>
                <w:sz w:val="17"/>
                <w:szCs w:val="17"/>
              </w:rPr>
            </w:pPr>
            <w:r w:rsidRPr="00B923DF">
              <w:rPr>
                <w:rFonts w:eastAsia="Times New Roman" w:cs="Arial"/>
                <w:color w:val="000000"/>
                <w:sz w:val="17"/>
                <w:szCs w:val="17"/>
              </w:rPr>
              <w:t>254,879</w:t>
            </w:r>
          </w:p>
        </w:tc>
        <w:tc>
          <w:tcPr>
            <w:tcW w:w="1090" w:type="dxa"/>
          </w:tcPr>
          <w:p w14:paraId="0AFCE749" w14:textId="3763E2A0" w:rsidR="00B923DF" w:rsidRPr="00B923DF" w:rsidRDefault="00B923DF" w:rsidP="00B923DF">
            <w:pPr>
              <w:jc w:val="right"/>
              <w:rPr>
                <w:rFonts w:cs="Arial"/>
                <w:sz w:val="17"/>
                <w:szCs w:val="17"/>
              </w:rPr>
            </w:pPr>
            <w:r w:rsidRPr="00B923DF">
              <w:rPr>
                <w:rFonts w:eastAsia="Times New Roman" w:cs="Arial"/>
                <w:color w:val="000000"/>
                <w:sz w:val="17"/>
                <w:szCs w:val="17"/>
              </w:rPr>
              <w:t>413,406</w:t>
            </w:r>
          </w:p>
        </w:tc>
      </w:tr>
      <w:tr w:rsidR="00B923DF" w:rsidRPr="004D70A2" w14:paraId="5E3CBA65" w14:textId="77777777" w:rsidTr="00C76572">
        <w:tc>
          <w:tcPr>
            <w:tcW w:w="5301" w:type="dxa"/>
          </w:tcPr>
          <w:p w14:paraId="2570BA4D" w14:textId="464AE400" w:rsidR="00B923DF" w:rsidRPr="00B923DF" w:rsidRDefault="00B923DF" w:rsidP="00B923DF">
            <w:pPr>
              <w:spacing w:before="30" w:after="30" w:line="220" w:lineRule="atLeast"/>
              <w:rPr>
                <w:rFonts w:eastAsia="Times New Roman" w:cs="Arial"/>
                <w:sz w:val="17"/>
                <w:szCs w:val="17"/>
                <w:lang w:eastAsia="en-AU"/>
              </w:rPr>
            </w:pPr>
            <w:r w:rsidRPr="00B923DF">
              <w:rPr>
                <w:rFonts w:cs="Arial"/>
                <w:sz w:val="17"/>
                <w:szCs w:val="17"/>
              </w:rPr>
              <w:t>Add: Payments received for performance obligations yet to be completed during the period</w:t>
            </w:r>
          </w:p>
        </w:tc>
        <w:tc>
          <w:tcPr>
            <w:tcW w:w="980" w:type="dxa"/>
            <w:shd w:val="clear" w:color="auto" w:fill="D9D9D9" w:themeFill="background1" w:themeFillShade="D9"/>
          </w:tcPr>
          <w:p w14:paraId="70A7E8B2" w14:textId="6DC4878F" w:rsidR="00B923DF" w:rsidRPr="00B923DF" w:rsidRDefault="00B923DF" w:rsidP="00B923DF">
            <w:pPr>
              <w:jc w:val="right"/>
              <w:rPr>
                <w:rFonts w:cs="Arial"/>
                <w:sz w:val="17"/>
                <w:szCs w:val="17"/>
              </w:rPr>
            </w:pPr>
            <w:r w:rsidRPr="00B923DF">
              <w:rPr>
                <w:rFonts w:eastAsia="Times New Roman" w:cs="Arial"/>
                <w:color w:val="000000"/>
                <w:sz w:val="17"/>
                <w:szCs w:val="17"/>
              </w:rPr>
              <w:t>125,742</w:t>
            </w:r>
          </w:p>
        </w:tc>
        <w:tc>
          <w:tcPr>
            <w:tcW w:w="1090" w:type="dxa"/>
          </w:tcPr>
          <w:p w14:paraId="7496F4DD" w14:textId="12AB014D" w:rsidR="00B923DF" w:rsidRPr="00B923DF" w:rsidRDefault="00B923DF" w:rsidP="00B923DF">
            <w:pPr>
              <w:jc w:val="right"/>
              <w:rPr>
                <w:rFonts w:cs="Arial"/>
                <w:sz w:val="17"/>
                <w:szCs w:val="17"/>
              </w:rPr>
            </w:pPr>
            <w:r w:rsidRPr="00B923DF">
              <w:rPr>
                <w:rFonts w:eastAsia="Times New Roman" w:cs="Arial"/>
                <w:color w:val="000000"/>
                <w:sz w:val="17"/>
                <w:szCs w:val="17"/>
              </w:rPr>
              <w:t>254,879</w:t>
            </w:r>
          </w:p>
        </w:tc>
      </w:tr>
      <w:tr w:rsidR="00B923DF" w:rsidRPr="004D70A2" w14:paraId="7FC0D619" w14:textId="77777777" w:rsidTr="00C76572">
        <w:tc>
          <w:tcPr>
            <w:tcW w:w="5301" w:type="dxa"/>
            <w:tcBorders>
              <w:bottom w:val="single" w:sz="4" w:space="0" w:color="auto"/>
            </w:tcBorders>
          </w:tcPr>
          <w:p w14:paraId="5AC7951F" w14:textId="33261D83" w:rsidR="00B923DF" w:rsidRPr="00B923DF" w:rsidRDefault="00B923DF" w:rsidP="00B923DF">
            <w:pPr>
              <w:spacing w:before="30" w:after="30"/>
              <w:rPr>
                <w:rFonts w:cs="Arial"/>
                <w:sz w:val="17"/>
                <w:szCs w:val="17"/>
              </w:rPr>
            </w:pPr>
            <w:r w:rsidRPr="00B923DF">
              <w:rPr>
                <w:rFonts w:cs="Arial"/>
                <w:sz w:val="17"/>
                <w:szCs w:val="17"/>
              </w:rPr>
              <w:t>Less: Revenue recognised in the reporting period for the completion of a performance obligation</w:t>
            </w:r>
          </w:p>
        </w:tc>
        <w:tc>
          <w:tcPr>
            <w:tcW w:w="980" w:type="dxa"/>
            <w:shd w:val="clear" w:color="auto" w:fill="D9D9D9" w:themeFill="background1" w:themeFillShade="D9"/>
          </w:tcPr>
          <w:p w14:paraId="35B0BDB3" w14:textId="2C7DC34C" w:rsidR="00B923DF" w:rsidRPr="00B923DF" w:rsidRDefault="00645CCA" w:rsidP="00B923DF">
            <w:pPr>
              <w:jc w:val="right"/>
              <w:rPr>
                <w:rFonts w:eastAsia="Times New Roman" w:cs="Arial"/>
                <w:sz w:val="17"/>
                <w:szCs w:val="17"/>
              </w:rPr>
            </w:pPr>
            <w:r>
              <w:rPr>
                <w:rFonts w:eastAsia="Times New Roman" w:cs="Arial"/>
                <w:color w:val="000000"/>
                <w:sz w:val="17"/>
                <w:szCs w:val="17"/>
              </w:rPr>
              <w:t>(</w:t>
            </w:r>
            <w:r w:rsidR="00B923DF" w:rsidRPr="00B923DF">
              <w:rPr>
                <w:rFonts w:eastAsia="Times New Roman" w:cs="Arial"/>
                <w:color w:val="000000"/>
                <w:sz w:val="17"/>
                <w:szCs w:val="17"/>
              </w:rPr>
              <w:t>217,667</w:t>
            </w:r>
            <w:r>
              <w:rPr>
                <w:rFonts w:eastAsia="Times New Roman" w:cs="Arial"/>
                <w:color w:val="000000"/>
                <w:sz w:val="17"/>
                <w:szCs w:val="17"/>
              </w:rPr>
              <w:t>)</w:t>
            </w:r>
          </w:p>
        </w:tc>
        <w:tc>
          <w:tcPr>
            <w:tcW w:w="1090" w:type="dxa"/>
            <w:tcBorders>
              <w:bottom w:val="single" w:sz="4" w:space="0" w:color="auto"/>
            </w:tcBorders>
          </w:tcPr>
          <w:p w14:paraId="586A4408" w14:textId="4DD8292C" w:rsidR="00B923DF" w:rsidRPr="00B923DF" w:rsidRDefault="00645CCA" w:rsidP="00B923DF">
            <w:pPr>
              <w:jc w:val="right"/>
              <w:rPr>
                <w:rFonts w:cs="Arial"/>
                <w:sz w:val="17"/>
                <w:szCs w:val="17"/>
              </w:rPr>
            </w:pPr>
            <w:r>
              <w:rPr>
                <w:rFonts w:eastAsia="Times New Roman" w:cs="Arial"/>
                <w:color w:val="000000"/>
                <w:sz w:val="17"/>
                <w:szCs w:val="17"/>
              </w:rPr>
              <w:t>(</w:t>
            </w:r>
            <w:r w:rsidR="00B923DF" w:rsidRPr="00B923DF">
              <w:rPr>
                <w:rFonts w:eastAsia="Times New Roman" w:cs="Arial"/>
                <w:color w:val="000000"/>
                <w:sz w:val="17"/>
                <w:szCs w:val="17"/>
              </w:rPr>
              <w:t>413,406</w:t>
            </w:r>
            <w:r>
              <w:rPr>
                <w:rFonts w:eastAsia="Times New Roman" w:cs="Arial"/>
                <w:color w:val="000000"/>
                <w:sz w:val="17"/>
                <w:szCs w:val="17"/>
              </w:rPr>
              <w:t>)</w:t>
            </w:r>
          </w:p>
        </w:tc>
      </w:tr>
      <w:tr w:rsidR="00B923DF" w:rsidRPr="004D70A2" w14:paraId="28F4B1B0" w14:textId="77777777" w:rsidTr="00C76572">
        <w:tc>
          <w:tcPr>
            <w:tcW w:w="5301" w:type="dxa"/>
            <w:tcBorders>
              <w:top w:val="single" w:sz="4" w:space="0" w:color="auto"/>
              <w:bottom w:val="single" w:sz="12" w:space="0" w:color="auto"/>
            </w:tcBorders>
          </w:tcPr>
          <w:p w14:paraId="23E26C34" w14:textId="77B277AF" w:rsidR="00B923DF" w:rsidRPr="00B923DF" w:rsidRDefault="00B923DF" w:rsidP="00B923DF">
            <w:pPr>
              <w:spacing w:before="30" w:after="30"/>
              <w:rPr>
                <w:rFonts w:cs="Arial"/>
                <w:b/>
                <w:bCs/>
                <w:i/>
                <w:iCs/>
                <w:sz w:val="17"/>
                <w:szCs w:val="17"/>
              </w:rPr>
            </w:pPr>
            <w:r w:rsidRPr="00B923DF">
              <w:rPr>
                <w:rFonts w:cs="Arial"/>
                <w:b/>
                <w:sz w:val="17"/>
                <w:szCs w:val="17"/>
              </w:rPr>
              <w:t>Total contract liabilities</w:t>
            </w:r>
          </w:p>
        </w:tc>
        <w:tc>
          <w:tcPr>
            <w:tcW w:w="980" w:type="dxa"/>
            <w:tcBorders>
              <w:top w:val="single" w:sz="4" w:space="0" w:color="auto"/>
              <w:bottom w:val="single" w:sz="12" w:space="0" w:color="auto"/>
            </w:tcBorders>
            <w:shd w:val="clear" w:color="auto" w:fill="D9D9D9" w:themeFill="background1" w:themeFillShade="D9"/>
          </w:tcPr>
          <w:p w14:paraId="405DC8C1" w14:textId="4E99021C" w:rsidR="00B923DF" w:rsidRPr="00B923DF" w:rsidRDefault="00B923DF" w:rsidP="00B923DF">
            <w:pPr>
              <w:jc w:val="right"/>
              <w:rPr>
                <w:rFonts w:eastAsia="Times New Roman" w:cs="Arial"/>
                <w:sz w:val="17"/>
                <w:szCs w:val="17"/>
              </w:rPr>
            </w:pPr>
            <w:r w:rsidRPr="00B923DF">
              <w:rPr>
                <w:rFonts w:eastAsia="Times New Roman" w:cs="Arial"/>
                <w:b/>
                <w:color w:val="000000"/>
                <w:sz w:val="17"/>
                <w:szCs w:val="17"/>
              </w:rPr>
              <w:t>162,954</w:t>
            </w:r>
          </w:p>
        </w:tc>
        <w:tc>
          <w:tcPr>
            <w:tcW w:w="1090" w:type="dxa"/>
            <w:tcBorders>
              <w:top w:val="single" w:sz="4" w:space="0" w:color="auto"/>
              <w:bottom w:val="single" w:sz="12" w:space="0" w:color="auto"/>
            </w:tcBorders>
          </w:tcPr>
          <w:p w14:paraId="68EB60FD" w14:textId="224FD684" w:rsidR="00B923DF" w:rsidRPr="00B923DF" w:rsidRDefault="00B923DF" w:rsidP="00B923DF">
            <w:pPr>
              <w:jc w:val="right"/>
              <w:rPr>
                <w:rFonts w:cs="Arial"/>
                <w:b/>
                <w:bCs/>
                <w:sz w:val="17"/>
                <w:szCs w:val="17"/>
              </w:rPr>
            </w:pPr>
            <w:r w:rsidRPr="00B923DF">
              <w:rPr>
                <w:rFonts w:eastAsia="Times New Roman" w:cs="Arial"/>
                <w:b/>
                <w:color w:val="000000"/>
                <w:sz w:val="17"/>
                <w:szCs w:val="17"/>
              </w:rPr>
              <w:t>254,879</w:t>
            </w:r>
          </w:p>
        </w:tc>
      </w:tr>
      <w:tr w:rsidR="00B923DF" w:rsidRPr="004D70A2" w14:paraId="26CCB915" w14:textId="77777777" w:rsidTr="00C76572">
        <w:tc>
          <w:tcPr>
            <w:tcW w:w="5301" w:type="dxa"/>
            <w:tcBorders>
              <w:top w:val="single" w:sz="12" w:space="0" w:color="auto"/>
            </w:tcBorders>
          </w:tcPr>
          <w:p w14:paraId="4E51765E" w14:textId="54715BC7" w:rsidR="00B923DF" w:rsidRPr="00B923DF" w:rsidRDefault="00B923DF" w:rsidP="00B923DF">
            <w:pPr>
              <w:spacing w:before="30" w:after="30" w:line="220" w:lineRule="atLeast"/>
              <w:rPr>
                <w:rFonts w:eastAsia="Times New Roman" w:cs="Arial"/>
                <w:sz w:val="17"/>
                <w:szCs w:val="17"/>
                <w:lang w:eastAsia="en-AU"/>
              </w:rPr>
            </w:pPr>
            <w:r w:rsidRPr="00B923DF">
              <w:rPr>
                <w:rFonts w:cs="Arial"/>
                <w:bCs/>
                <w:sz w:val="17"/>
                <w:szCs w:val="17"/>
              </w:rPr>
              <w:t>Represented by</w:t>
            </w:r>
          </w:p>
        </w:tc>
        <w:tc>
          <w:tcPr>
            <w:tcW w:w="980" w:type="dxa"/>
            <w:tcBorders>
              <w:top w:val="single" w:sz="4" w:space="0" w:color="auto"/>
            </w:tcBorders>
            <w:shd w:val="clear" w:color="auto" w:fill="D9D9D9" w:themeFill="background1" w:themeFillShade="D9"/>
          </w:tcPr>
          <w:p w14:paraId="2636CE4A" w14:textId="77777777" w:rsidR="00B923DF" w:rsidRPr="00B923DF" w:rsidRDefault="00B923DF" w:rsidP="00B923DF">
            <w:pPr>
              <w:jc w:val="right"/>
              <w:rPr>
                <w:rFonts w:eastAsia="Times New Roman" w:cs="Arial"/>
                <w:sz w:val="17"/>
                <w:szCs w:val="17"/>
              </w:rPr>
            </w:pPr>
          </w:p>
        </w:tc>
        <w:tc>
          <w:tcPr>
            <w:tcW w:w="1090" w:type="dxa"/>
            <w:tcBorders>
              <w:top w:val="single" w:sz="12" w:space="0" w:color="auto"/>
            </w:tcBorders>
          </w:tcPr>
          <w:p w14:paraId="1F94B411" w14:textId="77777777" w:rsidR="00B923DF" w:rsidRPr="00B923DF" w:rsidRDefault="00B923DF" w:rsidP="00B923DF">
            <w:pPr>
              <w:jc w:val="right"/>
              <w:rPr>
                <w:rFonts w:eastAsia="Times New Roman" w:cs="Arial"/>
                <w:sz w:val="17"/>
                <w:szCs w:val="17"/>
              </w:rPr>
            </w:pPr>
          </w:p>
        </w:tc>
      </w:tr>
      <w:tr w:rsidR="00B923DF" w:rsidRPr="004D70A2" w14:paraId="7B4EB6B8" w14:textId="77777777" w:rsidTr="00C76572">
        <w:tc>
          <w:tcPr>
            <w:tcW w:w="5301" w:type="dxa"/>
          </w:tcPr>
          <w:p w14:paraId="16E52A5B" w14:textId="32FEC55E" w:rsidR="00B923DF" w:rsidRPr="00B923DF" w:rsidRDefault="00B923DF" w:rsidP="00B923DF">
            <w:pPr>
              <w:spacing w:before="30" w:after="30" w:line="220" w:lineRule="atLeast"/>
              <w:rPr>
                <w:rFonts w:eastAsia="Times New Roman" w:cs="Arial"/>
                <w:sz w:val="17"/>
                <w:szCs w:val="17"/>
                <w:lang w:eastAsia="en-AU"/>
              </w:rPr>
            </w:pPr>
            <w:r w:rsidRPr="00B923DF">
              <w:rPr>
                <w:rFonts w:cs="Arial"/>
                <w:bCs/>
                <w:sz w:val="17"/>
                <w:szCs w:val="17"/>
              </w:rPr>
              <w:t>Current contract liabilities</w:t>
            </w:r>
          </w:p>
        </w:tc>
        <w:tc>
          <w:tcPr>
            <w:tcW w:w="980" w:type="dxa"/>
            <w:shd w:val="clear" w:color="auto" w:fill="D9D9D9" w:themeFill="background1" w:themeFillShade="D9"/>
          </w:tcPr>
          <w:p w14:paraId="7096A2B9" w14:textId="0DFB1217" w:rsidR="00B923DF" w:rsidRPr="00B923DF" w:rsidRDefault="00B923DF" w:rsidP="00B923DF">
            <w:pPr>
              <w:jc w:val="right"/>
              <w:rPr>
                <w:rFonts w:eastAsia="Times New Roman" w:cs="Arial"/>
                <w:sz w:val="17"/>
                <w:szCs w:val="17"/>
              </w:rPr>
            </w:pPr>
            <w:r w:rsidRPr="00B923DF">
              <w:rPr>
                <w:rFonts w:eastAsia="Times New Roman" w:cs="Arial"/>
                <w:bCs/>
                <w:color w:val="000000"/>
                <w:sz w:val="17"/>
                <w:szCs w:val="17"/>
              </w:rPr>
              <w:t>162,954</w:t>
            </w:r>
          </w:p>
        </w:tc>
        <w:tc>
          <w:tcPr>
            <w:tcW w:w="1090" w:type="dxa"/>
          </w:tcPr>
          <w:p w14:paraId="5DED7FDA" w14:textId="181BE543" w:rsidR="00B923DF" w:rsidRPr="00B923DF" w:rsidRDefault="00B923DF" w:rsidP="00B923DF">
            <w:pPr>
              <w:jc w:val="right"/>
              <w:rPr>
                <w:rFonts w:eastAsia="Times New Roman" w:cs="Arial"/>
                <w:sz w:val="17"/>
                <w:szCs w:val="17"/>
              </w:rPr>
            </w:pPr>
            <w:r w:rsidRPr="00B923DF">
              <w:rPr>
                <w:rFonts w:eastAsia="Times New Roman" w:cs="Arial"/>
                <w:bCs/>
                <w:color w:val="000000"/>
                <w:sz w:val="17"/>
                <w:szCs w:val="17"/>
              </w:rPr>
              <w:t>254,879</w:t>
            </w:r>
          </w:p>
        </w:tc>
      </w:tr>
      <w:tr w:rsidR="00B923DF" w:rsidRPr="004D70A2" w14:paraId="3E78D526" w14:textId="77777777" w:rsidTr="00C76572">
        <w:tc>
          <w:tcPr>
            <w:tcW w:w="5301" w:type="dxa"/>
            <w:tcBorders>
              <w:bottom w:val="single" w:sz="12" w:space="0" w:color="auto"/>
            </w:tcBorders>
          </w:tcPr>
          <w:p w14:paraId="15C49999" w14:textId="36F57140" w:rsidR="00B923DF" w:rsidRPr="00B923DF" w:rsidRDefault="00B923DF" w:rsidP="00B923DF">
            <w:pPr>
              <w:spacing w:before="30" w:after="30"/>
              <w:rPr>
                <w:rFonts w:cs="Arial"/>
                <w:b/>
                <w:bCs/>
                <w:sz w:val="17"/>
                <w:szCs w:val="17"/>
              </w:rPr>
            </w:pPr>
            <w:r w:rsidRPr="00B923DF">
              <w:rPr>
                <w:rFonts w:cs="Arial"/>
                <w:bCs/>
                <w:sz w:val="17"/>
                <w:szCs w:val="17"/>
              </w:rPr>
              <w:t>Non-current contract liabilities</w:t>
            </w:r>
          </w:p>
        </w:tc>
        <w:tc>
          <w:tcPr>
            <w:tcW w:w="980" w:type="dxa"/>
            <w:tcBorders>
              <w:bottom w:val="single" w:sz="12" w:space="0" w:color="auto"/>
            </w:tcBorders>
            <w:shd w:val="clear" w:color="auto" w:fill="D9D9D9" w:themeFill="background1" w:themeFillShade="D9"/>
          </w:tcPr>
          <w:p w14:paraId="324533A9" w14:textId="6E17F868" w:rsidR="00B923DF" w:rsidRPr="00B923DF" w:rsidRDefault="00B923DF" w:rsidP="00B923DF">
            <w:pPr>
              <w:jc w:val="right"/>
              <w:rPr>
                <w:rFonts w:eastAsia="Times New Roman" w:cs="Arial"/>
                <w:sz w:val="17"/>
                <w:szCs w:val="17"/>
              </w:rPr>
            </w:pPr>
            <w:r w:rsidRPr="00B923DF">
              <w:rPr>
                <w:rFonts w:eastAsia="Times New Roman" w:cs="Arial"/>
                <w:bCs/>
                <w:color w:val="000000"/>
                <w:sz w:val="17"/>
                <w:szCs w:val="17"/>
              </w:rPr>
              <w:t>-</w:t>
            </w:r>
          </w:p>
        </w:tc>
        <w:tc>
          <w:tcPr>
            <w:tcW w:w="1090" w:type="dxa"/>
            <w:tcBorders>
              <w:bottom w:val="single" w:sz="12" w:space="0" w:color="auto"/>
            </w:tcBorders>
          </w:tcPr>
          <w:p w14:paraId="23DBB343" w14:textId="5C5D681D" w:rsidR="00B923DF" w:rsidRPr="00B923DF" w:rsidRDefault="00B923DF" w:rsidP="00B923DF">
            <w:pPr>
              <w:jc w:val="right"/>
              <w:rPr>
                <w:rFonts w:eastAsia="Times New Roman" w:cs="Arial"/>
                <w:sz w:val="17"/>
                <w:szCs w:val="17"/>
              </w:rPr>
            </w:pPr>
            <w:r w:rsidRPr="00B923DF">
              <w:rPr>
                <w:rFonts w:eastAsia="Times New Roman" w:cs="Arial"/>
                <w:bCs/>
                <w:color w:val="000000"/>
                <w:sz w:val="17"/>
                <w:szCs w:val="17"/>
              </w:rPr>
              <w:t>-</w:t>
            </w:r>
          </w:p>
        </w:tc>
      </w:tr>
    </w:tbl>
    <w:p w14:paraId="3C95FB68" w14:textId="77777777" w:rsidR="00C76572" w:rsidRPr="004D70A2" w:rsidRDefault="00C76572" w:rsidP="00C76572">
      <w:pPr>
        <w:spacing w:before="240" w:after="240"/>
        <w:rPr>
          <w:szCs w:val="18"/>
        </w:rPr>
      </w:pPr>
      <w:r w:rsidRPr="004D70A2">
        <w:rPr>
          <w:szCs w:val="18"/>
        </w:rPr>
        <w:t>Contract liabilities include consideration received in advance from customers in respect of registration and accreditation services. Invoices are paid prior to services being provided to them. The remaining revenue is recognised when the services are rendered in the following year.</w:t>
      </w:r>
    </w:p>
    <w:p w14:paraId="79F3B6F7" w14:textId="77777777" w:rsidR="00B923DF" w:rsidRDefault="00B923DF">
      <w:pPr>
        <w:rPr>
          <w:sz w:val="32"/>
          <w:szCs w:val="40"/>
          <w:highlight w:val="yellow"/>
        </w:rPr>
      </w:pPr>
      <w:r>
        <w:rPr>
          <w:sz w:val="32"/>
          <w:szCs w:val="40"/>
          <w:highlight w:val="yellow"/>
        </w:rPr>
        <w:br w:type="page"/>
      </w:r>
    </w:p>
    <w:p w14:paraId="60DA8E22" w14:textId="35FAD287" w:rsidR="00C76572" w:rsidRPr="00394EAC" w:rsidRDefault="00C76572" w:rsidP="00B10664">
      <w:pPr>
        <w:pStyle w:val="ARHead3ST"/>
      </w:pPr>
      <w:bookmarkStart w:id="564" w:name="_Toc115252889"/>
      <w:r w:rsidRPr="00394EAC">
        <w:lastRenderedPageBreak/>
        <w:t>Note 6.</w:t>
      </w:r>
      <w:r w:rsidR="0057344B" w:rsidRPr="00394EAC">
        <w:t xml:space="preserve"> </w:t>
      </w:r>
      <w:r w:rsidRPr="00394EAC">
        <w:t>Financing our operations</w:t>
      </w:r>
      <w:bookmarkEnd w:id="561"/>
      <w:bookmarkEnd w:id="562"/>
      <w:bookmarkEnd w:id="563"/>
      <w:bookmarkEnd w:id="564"/>
    </w:p>
    <w:p w14:paraId="3B8BA7E3" w14:textId="07F353B6" w:rsidR="00C76572" w:rsidRPr="0014266C" w:rsidRDefault="00C76572" w:rsidP="00C76572">
      <w:r w:rsidRPr="0014266C">
        <w:t>This section provides information on the sources of finance utilised by the VRQA during its operations.</w:t>
      </w:r>
    </w:p>
    <w:p w14:paraId="77B47AC4" w14:textId="417858C2" w:rsidR="00C76572" w:rsidRPr="00394EAC" w:rsidRDefault="00C76572" w:rsidP="00EA20E1">
      <w:pPr>
        <w:pStyle w:val="ARHead4ST"/>
      </w:pPr>
      <w:bookmarkStart w:id="565" w:name="_Toc15992124"/>
      <w:bookmarkStart w:id="566" w:name="_Toc15998362"/>
      <w:bookmarkStart w:id="567" w:name="_Toc16863611"/>
      <w:r w:rsidRPr="00394EAC">
        <w:t>6.1</w:t>
      </w:r>
      <w:r w:rsidR="00394EAC">
        <w:t xml:space="preserve">. </w:t>
      </w:r>
      <w:r w:rsidRPr="00394EAC">
        <w:t>Cash flow information and balances</w:t>
      </w:r>
      <w:bookmarkEnd w:id="565"/>
      <w:bookmarkEnd w:id="566"/>
      <w:bookmarkEnd w:id="567"/>
    </w:p>
    <w:p w14:paraId="14B7CCA5" w14:textId="404C90A9" w:rsidR="00AA68E5" w:rsidRPr="004D70A2" w:rsidRDefault="00C76572" w:rsidP="002E38EC">
      <w:pPr>
        <w:spacing w:after="240"/>
      </w:pPr>
      <w:r w:rsidRPr="004D70A2">
        <w:t>Cash and deposits, including cash equivalents, comprise cash on hand and cash at bank, deposits at call</w:t>
      </w:r>
      <w:r w:rsidR="00394EAC">
        <w:t>,</w:t>
      </w:r>
      <w:r w:rsidRPr="004D70A2">
        <w:t xml:space="preserve"> and those highly liquid investments with an original maturity of </w:t>
      </w:r>
      <w:r w:rsidR="00E00ED4">
        <w:t>3</w:t>
      </w:r>
      <w:r w:rsidRPr="004D70A2">
        <w:t xml:space="preserve"> months or less, which are held for meeting short-term cash commitments rather than for investment purposes, and which are readily convertible to known amounts of cash and are subject to an insignificant risk of changes in value.</w:t>
      </w:r>
    </w:p>
    <w:tbl>
      <w:tblPr>
        <w:tblStyle w:val="TableGrid"/>
        <w:tblW w:w="7811" w:type="dxa"/>
        <w:tblInd w:w="-10" w:type="dxa"/>
        <w:tblLayout w:type="fixed"/>
        <w:tblLook w:val="04A0" w:firstRow="1" w:lastRow="0" w:firstColumn="1" w:lastColumn="0" w:noHBand="0" w:noVBand="1"/>
      </w:tblPr>
      <w:tblGrid>
        <w:gridCol w:w="5113"/>
        <w:gridCol w:w="1349"/>
        <w:gridCol w:w="1349"/>
      </w:tblGrid>
      <w:tr w:rsidR="00C76572" w:rsidRPr="004D70A2" w14:paraId="55E602E7" w14:textId="77777777" w:rsidTr="00C76572">
        <w:tc>
          <w:tcPr>
            <w:tcW w:w="5113" w:type="dxa"/>
            <w:tcBorders>
              <w:top w:val="nil"/>
              <w:left w:val="nil"/>
              <w:bottom w:val="nil"/>
              <w:right w:val="nil"/>
            </w:tcBorders>
            <w:shd w:val="clear" w:color="auto" w:fill="808080" w:themeFill="background1" w:themeFillShade="80"/>
          </w:tcPr>
          <w:p w14:paraId="01C8B255"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1349" w:type="dxa"/>
            <w:tcBorders>
              <w:top w:val="nil"/>
              <w:left w:val="nil"/>
              <w:bottom w:val="nil"/>
              <w:right w:val="nil"/>
            </w:tcBorders>
            <w:shd w:val="clear" w:color="auto" w:fill="808080" w:themeFill="background1" w:themeFillShade="80"/>
          </w:tcPr>
          <w:p w14:paraId="0B6E12CA" w14:textId="7DA49F5B"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2E38EC">
              <w:rPr>
                <w:rFonts w:eastAsia="Times New Roman" w:cs="Arial"/>
                <w:b/>
                <w:color w:val="FFFFFF" w:themeColor="background1"/>
                <w:sz w:val="17"/>
                <w:szCs w:val="17"/>
                <w:lang w:eastAsia="en-AU"/>
              </w:rPr>
              <w:t>2</w:t>
            </w:r>
          </w:p>
          <w:p w14:paraId="18D393CC"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49" w:type="dxa"/>
            <w:tcBorders>
              <w:top w:val="nil"/>
              <w:left w:val="nil"/>
              <w:bottom w:val="nil"/>
              <w:right w:val="nil"/>
            </w:tcBorders>
            <w:shd w:val="clear" w:color="auto" w:fill="808080" w:themeFill="background1" w:themeFillShade="80"/>
          </w:tcPr>
          <w:p w14:paraId="07D9BD5D" w14:textId="38BC6889"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2E38EC">
              <w:rPr>
                <w:rFonts w:eastAsia="Times New Roman" w:cs="Arial"/>
                <w:b/>
                <w:color w:val="FFFFFF" w:themeColor="background1"/>
                <w:sz w:val="17"/>
                <w:szCs w:val="17"/>
                <w:lang w:eastAsia="en-AU"/>
              </w:rPr>
              <w:t>1</w:t>
            </w:r>
          </w:p>
          <w:p w14:paraId="47424F38"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90761B" w:rsidRPr="004D70A2" w14:paraId="486BCD9B" w14:textId="77777777" w:rsidTr="00C76572">
        <w:tc>
          <w:tcPr>
            <w:tcW w:w="5113" w:type="dxa"/>
            <w:tcBorders>
              <w:top w:val="nil"/>
              <w:left w:val="nil"/>
              <w:bottom w:val="single" w:sz="4" w:space="0" w:color="auto"/>
              <w:right w:val="nil"/>
            </w:tcBorders>
          </w:tcPr>
          <w:p w14:paraId="740A3B1F" w14:textId="72F3E97F" w:rsidR="0090761B" w:rsidRPr="0090761B" w:rsidRDefault="0090761B" w:rsidP="0090761B">
            <w:pPr>
              <w:spacing w:before="30" w:after="30" w:line="220" w:lineRule="atLeast"/>
              <w:rPr>
                <w:rFonts w:eastAsia="Times New Roman" w:cs="Arial"/>
                <w:sz w:val="17"/>
                <w:szCs w:val="17"/>
                <w:lang w:eastAsia="en-AU"/>
              </w:rPr>
            </w:pPr>
            <w:r w:rsidRPr="0090761B">
              <w:rPr>
                <w:rFonts w:cs="Arial"/>
                <w:sz w:val="17"/>
                <w:szCs w:val="17"/>
              </w:rPr>
              <w:t>Total cash and deposits disclosed in the balance sheet</w:t>
            </w:r>
          </w:p>
        </w:tc>
        <w:tc>
          <w:tcPr>
            <w:tcW w:w="1349" w:type="dxa"/>
            <w:tcBorders>
              <w:top w:val="nil"/>
              <w:left w:val="nil"/>
              <w:bottom w:val="single" w:sz="4" w:space="0" w:color="auto"/>
              <w:right w:val="nil"/>
            </w:tcBorders>
            <w:shd w:val="clear" w:color="auto" w:fill="D9D9D9" w:themeFill="background1" w:themeFillShade="D9"/>
          </w:tcPr>
          <w:p w14:paraId="478B00FC" w14:textId="60B068BB" w:rsidR="0090761B" w:rsidRPr="0090761B" w:rsidRDefault="0090761B" w:rsidP="0090761B">
            <w:pPr>
              <w:spacing w:before="30" w:after="30" w:line="220" w:lineRule="atLeast"/>
              <w:jc w:val="right"/>
              <w:rPr>
                <w:rFonts w:eastAsia="Times New Roman" w:cs="Arial"/>
                <w:sz w:val="17"/>
                <w:szCs w:val="17"/>
                <w:lang w:eastAsia="en-AU"/>
              </w:rPr>
            </w:pPr>
            <w:r w:rsidRPr="0090761B">
              <w:rPr>
                <w:rFonts w:cs="Arial"/>
                <w:sz w:val="17"/>
                <w:szCs w:val="17"/>
              </w:rPr>
              <w:t>11,513,400</w:t>
            </w:r>
          </w:p>
        </w:tc>
        <w:tc>
          <w:tcPr>
            <w:tcW w:w="1349" w:type="dxa"/>
            <w:tcBorders>
              <w:top w:val="nil"/>
              <w:left w:val="nil"/>
              <w:bottom w:val="single" w:sz="4" w:space="0" w:color="auto"/>
              <w:right w:val="nil"/>
            </w:tcBorders>
          </w:tcPr>
          <w:p w14:paraId="3AB18C9A" w14:textId="4AA63A3F" w:rsidR="0090761B" w:rsidRPr="0090761B" w:rsidRDefault="0090761B" w:rsidP="0090761B">
            <w:pPr>
              <w:spacing w:before="30" w:after="30" w:line="220" w:lineRule="atLeast"/>
              <w:jc w:val="right"/>
              <w:rPr>
                <w:rFonts w:eastAsia="Times New Roman" w:cs="Arial"/>
                <w:sz w:val="17"/>
                <w:szCs w:val="17"/>
                <w:lang w:eastAsia="en-AU"/>
              </w:rPr>
            </w:pPr>
            <w:r w:rsidRPr="0090761B">
              <w:rPr>
                <w:rFonts w:cs="Arial"/>
                <w:sz w:val="17"/>
                <w:szCs w:val="17"/>
              </w:rPr>
              <w:t>10,556,302</w:t>
            </w:r>
          </w:p>
        </w:tc>
      </w:tr>
      <w:tr w:rsidR="0090761B" w:rsidRPr="004D70A2" w14:paraId="662ED29D" w14:textId="77777777" w:rsidTr="00C76572">
        <w:tc>
          <w:tcPr>
            <w:tcW w:w="5113" w:type="dxa"/>
            <w:tcBorders>
              <w:top w:val="single" w:sz="4" w:space="0" w:color="auto"/>
              <w:left w:val="nil"/>
              <w:bottom w:val="single" w:sz="12" w:space="0" w:color="auto"/>
              <w:right w:val="nil"/>
            </w:tcBorders>
          </w:tcPr>
          <w:p w14:paraId="6ABB8F18" w14:textId="5CF1F8F9" w:rsidR="0090761B" w:rsidRPr="0090761B" w:rsidRDefault="0090761B" w:rsidP="0090761B">
            <w:pPr>
              <w:spacing w:before="30" w:after="30" w:line="220" w:lineRule="atLeast"/>
              <w:rPr>
                <w:rFonts w:eastAsia="Times New Roman" w:cs="Arial"/>
                <w:b/>
                <w:sz w:val="17"/>
                <w:szCs w:val="17"/>
                <w:lang w:eastAsia="en-AU"/>
              </w:rPr>
            </w:pPr>
            <w:r w:rsidRPr="0090761B">
              <w:rPr>
                <w:rFonts w:cs="Arial"/>
                <w:b/>
                <w:sz w:val="17"/>
                <w:szCs w:val="17"/>
              </w:rPr>
              <w:t>Balance as per cash flow statement</w:t>
            </w:r>
          </w:p>
        </w:tc>
        <w:tc>
          <w:tcPr>
            <w:tcW w:w="1349" w:type="dxa"/>
            <w:tcBorders>
              <w:top w:val="single" w:sz="4" w:space="0" w:color="auto"/>
              <w:left w:val="nil"/>
              <w:bottom w:val="single" w:sz="12" w:space="0" w:color="auto"/>
              <w:right w:val="nil"/>
            </w:tcBorders>
            <w:shd w:val="clear" w:color="auto" w:fill="D9D9D9" w:themeFill="background1" w:themeFillShade="D9"/>
          </w:tcPr>
          <w:p w14:paraId="386D791D" w14:textId="172DB1ED" w:rsidR="0090761B" w:rsidRPr="0090761B" w:rsidRDefault="0090761B" w:rsidP="0090761B">
            <w:pPr>
              <w:spacing w:before="30" w:after="30" w:line="220" w:lineRule="atLeast"/>
              <w:jc w:val="right"/>
              <w:rPr>
                <w:rFonts w:eastAsia="Times New Roman" w:cs="Arial"/>
                <w:b/>
                <w:sz w:val="17"/>
                <w:szCs w:val="17"/>
                <w:lang w:eastAsia="en-AU"/>
              </w:rPr>
            </w:pPr>
            <w:r w:rsidRPr="0090761B">
              <w:rPr>
                <w:rFonts w:cs="Arial"/>
                <w:b/>
                <w:bCs/>
                <w:sz w:val="17"/>
                <w:szCs w:val="17"/>
              </w:rPr>
              <w:t>11,513,400</w:t>
            </w:r>
          </w:p>
        </w:tc>
        <w:tc>
          <w:tcPr>
            <w:tcW w:w="1349" w:type="dxa"/>
            <w:tcBorders>
              <w:top w:val="single" w:sz="4" w:space="0" w:color="auto"/>
              <w:left w:val="nil"/>
              <w:bottom w:val="single" w:sz="12" w:space="0" w:color="auto"/>
              <w:right w:val="nil"/>
            </w:tcBorders>
          </w:tcPr>
          <w:p w14:paraId="5ACC2EDE" w14:textId="24D6051D" w:rsidR="0090761B" w:rsidRPr="0090761B" w:rsidRDefault="0090761B" w:rsidP="0090761B">
            <w:pPr>
              <w:spacing w:before="30" w:after="30" w:line="220" w:lineRule="atLeast"/>
              <w:jc w:val="right"/>
              <w:rPr>
                <w:rFonts w:eastAsia="Times New Roman" w:cs="Arial"/>
                <w:b/>
                <w:sz w:val="17"/>
                <w:szCs w:val="17"/>
                <w:lang w:eastAsia="en-AU"/>
              </w:rPr>
            </w:pPr>
            <w:r w:rsidRPr="0090761B">
              <w:rPr>
                <w:rFonts w:cs="Arial"/>
                <w:b/>
                <w:bCs/>
                <w:sz w:val="17"/>
                <w:szCs w:val="17"/>
              </w:rPr>
              <w:t>10,556,302</w:t>
            </w:r>
          </w:p>
        </w:tc>
      </w:tr>
    </w:tbl>
    <w:p w14:paraId="2D52B451" w14:textId="77777777" w:rsidR="00C76572" w:rsidRPr="004D70A2" w:rsidRDefault="00C76572" w:rsidP="00C76572">
      <w:pPr>
        <w:rPr>
          <w:rFonts w:cs="Arial"/>
          <w:sz w:val="17"/>
          <w:szCs w:val="17"/>
        </w:rPr>
      </w:pPr>
    </w:p>
    <w:tbl>
      <w:tblPr>
        <w:tblStyle w:val="TableGrid"/>
        <w:tblW w:w="7811" w:type="dxa"/>
        <w:tblInd w:w="-10" w:type="dxa"/>
        <w:tblLayout w:type="fixed"/>
        <w:tblLook w:val="04A0" w:firstRow="1" w:lastRow="0" w:firstColumn="1" w:lastColumn="0" w:noHBand="0" w:noVBand="1"/>
      </w:tblPr>
      <w:tblGrid>
        <w:gridCol w:w="5113"/>
        <w:gridCol w:w="1349"/>
        <w:gridCol w:w="1349"/>
      </w:tblGrid>
      <w:tr w:rsidR="00C76572" w:rsidRPr="004D70A2" w14:paraId="1E524B96" w14:textId="77777777" w:rsidTr="00C76572">
        <w:tc>
          <w:tcPr>
            <w:tcW w:w="5113" w:type="dxa"/>
            <w:tcBorders>
              <w:top w:val="nil"/>
              <w:left w:val="nil"/>
              <w:bottom w:val="single" w:sz="2" w:space="0" w:color="808080" w:themeColor="background1" w:themeShade="80"/>
              <w:right w:val="nil"/>
            </w:tcBorders>
            <w:shd w:val="clear" w:color="auto" w:fill="808080" w:themeFill="background1" w:themeFillShade="80"/>
          </w:tcPr>
          <w:p w14:paraId="58DC54C0"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1349" w:type="dxa"/>
            <w:tcBorders>
              <w:top w:val="nil"/>
              <w:left w:val="nil"/>
              <w:bottom w:val="single" w:sz="2" w:space="0" w:color="808080" w:themeColor="background1" w:themeShade="80"/>
              <w:right w:val="nil"/>
            </w:tcBorders>
            <w:shd w:val="clear" w:color="auto" w:fill="808080" w:themeFill="background1" w:themeFillShade="80"/>
          </w:tcPr>
          <w:p w14:paraId="17AC34FA" w14:textId="54702228"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D91193">
              <w:rPr>
                <w:rFonts w:eastAsia="Times New Roman" w:cs="Arial"/>
                <w:b/>
                <w:color w:val="FFFFFF" w:themeColor="background1"/>
                <w:sz w:val="17"/>
                <w:szCs w:val="17"/>
                <w:lang w:eastAsia="en-AU"/>
              </w:rPr>
              <w:t>2</w:t>
            </w:r>
          </w:p>
          <w:p w14:paraId="44790B86"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349" w:type="dxa"/>
            <w:tcBorders>
              <w:top w:val="nil"/>
              <w:left w:val="nil"/>
              <w:bottom w:val="single" w:sz="2" w:space="0" w:color="808080" w:themeColor="background1" w:themeShade="80"/>
              <w:right w:val="nil"/>
            </w:tcBorders>
            <w:shd w:val="clear" w:color="auto" w:fill="808080" w:themeFill="background1" w:themeFillShade="80"/>
          </w:tcPr>
          <w:p w14:paraId="72BBF010" w14:textId="73AF9FEA"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F50FB7">
              <w:rPr>
                <w:rFonts w:eastAsia="Times New Roman" w:cs="Arial"/>
                <w:b/>
                <w:color w:val="FFFFFF" w:themeColor="background1"/>
                <w:sz w:val="17"/>
                <w:szCs w:val="17"/>
                <w:lang w:eastAsia="en-AU"/>
              </w:rPr>
              <w:t>1</w:t>
            </w:r>
          </w:p>
          <w:p w14:paraId="2EF59498"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D91193" w:rsidRPr="004D70A2" w14:paraId="4C03CF7C" w14:textId="77777777" w:rsidTr="00C76572">
        <w:tc>
          <w:tcPr>
            <w:tcW w:w="5113" w:type="dxa"/>
            <w:tcBorders>
              <w:top w:val="single" w:sz="4" w:space="0" w:color="auto"/>
              <w:left w:val="nil"/>
              <w:bottom w:val="nil"/>
              <w:right w:val="nil"/>
            </w:tcBorders>
          </w:tcPr>
          <w:p w14:paraId="562A6E17" w14:textId="738AE705" w:rsidR="00D91193" w:rsidRPr="00D91193" w:rsidRDefault="00D91193" w:rsidP="00D91193">
            <w:pPr>
              <w:spacing w:before="30" w:after="30" w:line="220" w:lineRule="atLeast"/>
              <w:rPr>
                <w:rFonts w:eastAsia="Times New Roman" w:cs="Arial"/>
                <w:b/>
                <w:sz w:val="17"/>
                <w:szCs w:val="17"/>
                <w:lang w:eastAsia="en-AU"/>
              </w:rPr>
            </w:pPr>
            <w:r w:rsidRPr="00D91193">
              <w:rPr>
                <w:rFonts w:cs="Arial"/>
                <w:b/>
                <w:sz w:val="17"/>
                <w:szCs w:val="17"/>
              </w:rPr>
              <w:t>Net result for the period</w:t>
            </w:r>
          </w:p>
        </w:tc>
        <w:tc>
          <w:tcPr>
            <w:tcW w:w="1349" w:type="dxa"/>
            <w:tcBorders>
              <w:top w:val="single" w:sz="4" w:space="0" w:color="auto"/>
              <w:left w:val="nil"/>
              <w:bottom w:val="nil"/>
              <w:right w:val="nil"/>
            </w:tcBorders>
            <w:shd w:val="clear" w:color="auto" w:fill="D9D9D9" w:themeFill="background1" w:themeFillShade="D9"/>
          </w:tcPr>
          <w:p w14:paraId="34CE55D4" w14:textId="17B38A27" w:rsidR="00D91193" w:rsidRPr="00D91193" w:rsidRDefault="00D91193" w:rsidP="00D91193">
            <w:pPr>
              <w:spacing w:before="30" w:after="30" w:line="220" w:lineRule="atLeast"/>
              <w:jc w:val="right"/>
              <w:rPr>
                <w:rFonts w:eastAsia="Times New Roman" w:cs="Arial"/>
                <w:b/>
                <w:sz w:val="17"/>
                <w:szCs w:val="17"/>
                <w:lang w:eastAsia="en-AU"/>
              </w:rPr>
            </w:pPr>
            <w:r w:rsidRPr="00D91193">
              <w:rPr>
                <w:rFonts w:cs="Arial"/>
                <w:b/>
                <w:sz w:val="17"/>
                <w:szCs w:val="17"/>
              </w:rPr>
              <w:t>(1,453,489)</w:t>
            </w:r>
          </w:p>
        </w:tc>
        <w:tc>
          <w:tcPr>
            <w:tcW w:w="1349" w:type="dxa"/>
            <w:tcBorders>
              <w:top w:val="single" w:sz="4" w:space="0" w:color="auto"/>
              <w:left w:val="nil"/>
              <w:bottom w:val="nil"/>
              <w:right w:val="nil"/>
            </w:tcBorders>
          </w:tcPr>
          <w:p w14:paraId="6ABF67F3" w14:textId="5487D4A2" w:rsidR="00D91193" w:rsidRPr="00D91193" w:rsidRDefault="00D91193" w:rsidP="00D91193">
            <w:pPr>
              <w:spacing w:before="30" w:after="30" w:line="220" w:lineRule="atLeast"/>
              <w:jc w:val="right"/>
              <w:rPr>
                <w:rFonts w:eastAsia="Times New Roman" w:cs="Arial"/>
                <w:b/>
                <w:sz w:val="17"/>
                <w:szCs w:val="17"/>
                <w:lang w:eastAsia="en-AU"/>
              </w:rPr>
            </w:pPr>
            <w:r w:rsidRPr="00D91193">
              <w:rPr>
                <w:rFonts w:cs="Arial"/>
                <w:b/>
                <w:sz w:val="17"/>
                <w:szCs w:val="17"/>
              </w:rPr>
              <w:t>1,615,298</w:t>
            </w:r>
          </w:p>
        </w:tc>
      </w:tr>
      <w:tr w:rsidR="00D91193" w:rsidRPr="004D70A2" w14:paraId="1CF6C799" w14:textId="77777777" w:rsidTr="00C76572">
        <w:tc>
          <w:tcPr>
            <w:tcW w:w="5113" w:type="dxa"/>
            <w:tcBorders>
              <w:top w:val="nil"/>
              <w:left w:val="nil"/>
              <w:bottom w:val="nil"/>
              <w:right w:val="nil"/>
            </w:tcBorders>
          </w:tcPr>
          <w:p w14:paraId="493BABB4" w14:textId="4D53C30C" w:rsidR="00D91193" w:rsidRPr="00D91193" w:rsidRDefault="00D91193" w:rsidP="00D91193">
            <w:pPr>
              <w:spacing w:before="30" w:after="30" w:line="220" w:lineRule="atLeast"/>
              <w:rPr>
                <w:rFonts w:eastAsia="Times New Roman" w:cs="Arial"/>
                <w:b/>
                <w:sz w:val="17"/>
                <w:szCs w:val="17"/>
                <w:lang w:eastAsia="en-AU"/>
              </w:rPr>
            </w:pPr>
            <w:r w:rsidRPr="00D91193">
              <w:rPr>
                <w:rFonts w:cs="Arial"/>
                <w:b/>
                <w:sz w:val="17"/>
                <w:szCs w:val="17"/>
              </w:rPr>
              <w:t>Non</w:t>
            </w:r>
            <w:r w:rsidRPr="00D91193">
              <w:rPr>
                <w:rFonts w:cs="Arial"/>
                <w:b/>
                <w:sz w:val="17"/>
                <w:szCs w:val="17"/>
              </w:rPr>
              <w:noBreakHyphen/>
              <w:t>cash movements</w:t>
            </w:r>
          </w:p>
        </w:tc>
        <w:tc>
          <w:tcPr>
            <w:tcW w:w="1349" w:type="dxa"/>
            <w:tcBorders>
              <w:top w:val="nil"/>
              <w:left w:val="nil"/>
              <w:bottom w:val="nil"/>
              <w:right w:val="nil"/>
            </w:tcBorders>
            <w:shd w:val="clear" w:color="auto" w:fill="D9D9D9" w:themeFill="background1" w:themeFillShade="D9"/>
          </w:tcPr>
          <w:p w14:paraId="1136E233" w14:textId="77777777" w:rsidR="00D91193" w:rsidRPr="00D91193" w:rsidRDefault="00D91193" w:rsidP="00D91193">
            <w:pPr>
              <w:spacing w:before="30" w:after="30" w:line="220" w:lineRule="atLeast"/>
              <w:jc w:val="right"/>
              <w:rPr>
                <w:rFonts w:eastAsia="Times New Roman" w:cs="Arial"/>
                <w:b/>
                <w:sz w:val="17"/>
                <w:szCs w:val="17"/>
                <w:lang w:eastAsia="en-AU"/>
              </w:rPr>
            </w:pPr>
          </w:p>
        </w:tc>
        <w:tc>
          <w:tcPr>
            <w:tcW w:w="1349" w:type="dxa"/>
            <w:tcBorders>
              <w:top w:val="nil"/>
              <w:left w:val="nil"/>
              <w:bottom w:val="nil"/>
              <w:right w:val="nil"/>
            </w:tcBorders>
          </w:tcPr>
          <w:p w14:paraId="01906EC9" w14:textId="77777777" w:rsidR="00D91193" w:rsidRPr="00D91193" w:rsidRDefault="00D91193" w:rsidP="00D91193">
            <w:pPr>
              <w:spacing w:before="30" w:after="30" w:line="220" w:lineRule="atLeast"/>
              <w:jc w:val="right"/>
              <w:rPr>
                <w:rFonts w:eastAsia="Times New Roman" w:cs="Arial"/>
                <w:b/>
                <w:sz w:val="17"/>
                <w:szCs w:val="17"/>
                <w:lang w:eastAsia="en-AU"/>
              </w:rPr>
            </w:pPr>
          </w:p>
        </w:tc>
      </w:tr>
      <w:tr w:rsidR="00D91193" w:rsidRPr="004D70A2" w14:paraId="1788ED1C" w14:textId="77777777" w:rsidTr="00C76572">
        <w:tc>
          <w:tcPr>
            <w:tcW w:w="5113" w:type="dxa"/>
            <w:tcBorders>
              <w:top w:val="nil"/>
              <w:left w:val="nil"/>
              <w:bottom w:val="nil"/>
              <w:right w:val="nil"/>
            </w:tcBorders>
          </w:tcPr>
          <w:p w14:paraId="4254035D" w14:textId="2A18B8EC" w:rsidR="00D91193" w:rsidRPr="00D91193" w:rsidRDefault="00D91193" w:rsidP="00D91193">
            <w:pPr>
              <w:spacing w:before="30" w:after="30" w:line="220" w:lineRule="atLeast"/>
              <w:rPr>
                <w:rFonts w:eastAsia="Times New Roman" w:cs="Arial"/>
                <w:sz w:val="17"/>
                <w:szCs w:val="17"/>
                <w:lang w:eastAsia="en-AU"/>
              </w:rPr>
            </w:pPr>
            <w:r w:rsidRPr="00D91193">
              <w:rPr>
                <w:rFonts w:cs="Arial"/>
                <w:sz w:val="17"/>
                <w:szCs w:val="17"/>
              </w:rPr>
              <w:t>Amortisation of non</w:t>
            </w:r>
            <w:r w:rsidRPr="00D91193">
              <w:rPr>
                <w:rFonts w:cs="Arial"/>
                <w:sz w:val="17"/>
                <w:szCs w:val="17"/>
              </w:rPr>
              <w:noBreakHyphen/>
              <w:t>current assets</w:t>
            </w:r>
          </w:p>
        </w:tc>
        <w:tc>
          <w:tcPr>
            <w:tcW w:w="1349" w:type="dxa"/>
            <w:tcBorders>
              <w:top w:val="nil"/>
              <w:left w:val="nil"/>
              <w:bottom w:val="nil"/>
              <w:right w:val="nil"/>
            </w:tcBorders>
            <w:shd w:val="clear" w:color="auto" w:fill="D9D9D9" w:themeFill="background1" w:themeFillShade="D9"/>
          </w:tcPr>
          <w:p w14:paraId="2C11D067" w14:textId="346B419E"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1,410,295</w:t>
            </w:r>
          </w:p>
        </w:tc>
        <w:tc>
          <w:tcPr>
            <w:tcW w:w="1349" w:type="dxa"/>
            <w:tcBorders>
              <w:top w:val="nil"/>
              <w:left w:val="nil"/>
              <w:bottom w:val="nil"/>
              <w:right w:val="nil"/>
            </w:tcBorders>
          </w:tcPr>
          <w:p w14:paraId="4274D7D5" w14:textId="367EAD87"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1,510,219</w:t>
            </w:r>
          </w:p>
        </w:tc>
      </w:tr>
      <w:tr w:rsidR="00D91193" w:rsidRPr="004D70A2" w14:paraId="405D77C1" w14:textId="77777777" w:rsidTr="00C76572">
        <w:tc>
          <w:tcPr>
            <w:tcW w:w="5113" w:type="dxa"/>
            <w:tcBorders>
              <w:top w:val="nil"/>
              <w:left w:val="nil"/>
              <w:bottom w:val="nil"/>
              <w:right w:val="nil"/>
            </w:tcBorders>
          </w:tcPr>
          <w:p w14:paraId="7AFCFFC5" w14:textId="3F4320D4" w:rsidR="00D91193" w:rsidRPr="00D91193" w:rsidRDefault="00D91193" w:rsidP="00D91193">
            <w:pPr>
              <w:spacing w:before="30" w:after="30" w:line="220" w:lineRule="atLeast"/>
              <w:rPr>
                <w:rFonts w:eastAsia="Times New Roman" w:cs="Arial"/>
                <w:b/>
                <w:sz w:val="17"/>
                <w:szCs w:val="17"/>
                <w:lang w:eastAsia="en-AU"/>
              </w:rPr>
            </w:pPr>
            <w:r w:rsidRPr="00D91193">
              <w:rPr>
                <w:rFonts w:cs="Arial"/>
                <w:b/>
                <w:sz w:val="17"/>
                <w:szCs w:val="17"/>
              </w:rPr>
              <w:t>Movements in assets and liabilities</w:t>
            </w:r>
          </w:p>
        </w:tc>
        <w:tc>
          <w:tcPr>
            <w:tcW w:w="1349" w:type="dxa"/>
            <w:tcBorders>
              <w:top w:val="nil"/>
              <w:left w:val="nil"/>
              <w:bottom w:val="nil"/>
              <w:right w:val="nil"/>
            </w:tcBorders>
            <w:shd w:val="clear" w:color="auto" w:fill="D9D9D9" w:themeFill="background1" w:themeFillShade="D9"/>
          </w:tcPr>
          <w:p w14:paraId="56ED1609" w14:textId="77777777" w:rsidR="00D91193" w:rsidRPr="00D91193" w:rsidRDefault="00D91193" w:rsidP="00D91193">
            <w:pPr>
              <w:spacing w:before="30" w:after="30" w:line="220" w:lineRule="atLeast"/>
              <w:jc w:val="right"/>
              <w:rPr>
                <w:rFonts w:eastAsia="Times New Roman" w:cs="Arial"/>
                <w:b/>
                <w:sz w:val="17"/>
                <w:szCs w:val="17"/>
                <w:highlight w:val="yellow"/>
                <w:lang w:eastAsia="en-AU"/>
              </w:rPr>
            </w:pPr>
          </w:p>
        </w:tc>
        <w:tc>
          <w:tcPr>
            <w:tcW w:w="1349" w:type="dxa"/>
            <w:tcBorders>
              <w:top w:val="nil"/>
              <w:left w:val="nil"/>
              <w:bottom w:val="nil"/>
              <w:right w:val="nil"/>
            </w:tcBorders>
          </w:tcPr>
          <w:p w14:paraId="60733FA5" w14:textId="77777777" w:rsidR="00D91193" w:rsidRPr="00D91193" w:rsidRDefault="00D91193" w:rsidP="00D91193">
            <w:pPr>
              <w:spacing w:before="30" w:after="30" w:line="220" w:lineRule="atLeast"/>
              <w:jc w:val="right"/>
              <w:rPr>
                <w:rFonts w:eastAsia="Times New Roman" w:cs="Arial"/>
                <w:b/>
                <w:sz w:val="17"/>
                <w:szCs w:val="17"/>
                <w:lang w:eastAsia="en-AU"/>
              </w:rPr>
            </w:pPr>
          </w:p>
        </w:tc>
      </w:tr>
      <w:tr w:rsidR="00D91193" w:rsidRPr="004D70A2" w14:paraId="1A97AFC8" w14:textId="77777777" w:rsidTr="00C76572">
        <w:tc>
          <w:tcPr>
            <w:tcW w:w="5113" w:type="dxa"/>
            <w:tcBorders>
              <w:top w:val="nil"/>
              <w:left w:val="nil"/>
              <w:bottom w:val="nil"/>
              <w:right w:val="nil"/>
            </w:tcBorders>
          </w:tcPr>
          <w:p w14:paraId="5CC806A5" w14:textId="33FD2B4D" w:rsidR="00D91193" w:rsidRPr="00D91193" w:rsidRDefault="00D91193" w:rsidP="00D91193">
            <w:pPr>
              <w:spacing w:before="30" w:after="30" w:line="220" w:lineRule="atLeast"/>
              <w:rPr>
                <w:rFonts w:eastAsia="Times New Roman" w:cs="Arial"/>
                <w:sz w:val="17"/>
                <w:szCs w:val="17"/>
                <w:lang w:eastAsia="en-AU"/>
              </w:rPr>
            </w:pPr>
            <w:r w:rsidRPr="00D91193">
              <w:rPr>
                <w:rFonts w:cs="Arial"/>
                <w:sz w:val="17"/>
                <w:szCs w:val="17"/>
              </w:rPr>
              <w:t>Decrease/(increase) in receivables</w:t>
            </w:r>
          </w:p>
        </w:tc>
        <w:tc>
          <w:tcPr>
            <w:tcW w:w="1349" w:type="dxa"/>
            <w:tcBorders>
              <w:top w:val="nil"/>
              <w:left w:val="nil"/>
              <w:bottom w:val="nil"/>
              <w:right w:val="nil"/>
            </w:tcBorders>
            <w:shd w:val="clear" w:color="auto" w:fill="D9D9D9" w:themeFill="background1" w:themeFillShade="D9"/>
          </w:tcPr>
          <w:p w14:paraId="00B3D87D" w14:textId="5F908AA2"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(84,411)</w:t>
            </w:r>
          </w:p>
        </w:tc>
        <w:tc>
          <w:tcPr>
            <w:tcW w:w="1349" w:type="dxa"/>
            <w:tcBorders>
              <w:top w:val="nil"/>
              <w:left w:val="nil"/>
              <w:bottom w:val="nil"/>
              <w:right w:val="nil"/>
            </w:tcBorders>
          </w:tcPr>
          <w:p w14:paraId="0E84E025" w14:textId="2F57CB40"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7,753</w:t>
            </w:r>
          </w:p>
        </w:tc>
      </w:tr>
      <w:tr w:rsidR="00D91193" w:rsidRPr="004D70A2" w14:paraId="3F8B8AC4" w14:textId="77777777" w:rsidTr="00C76572">
        <w:tc>
          <w:tcPr>
            <w:tcW w:w="5113" w:type="dxa"/>
            <w:tcBorders>
              <w:top w:val="nil"/>
              <w:left w:val="nil"/>
              <w:bottom w:val="nil"/>
              <w:right w:val="nil"/>
            </w:tcBorders>
          </w:tcPr>
          <w:p w14:paraId="483F3D72" w14:textId="355B1B9A" w:rsidR="00D91193" w:rsidRPr="00D91193" w:rsidRDefault="00D91193" w:rsidP="00D91193">
            <w:pPr>
              <w:spacing w:before="30" w:after="30" w:line="220" w:lineRule="atLeast"/>
              <w:rPr>
                <w:rFonts w:eastAsia="Times New Roman" w:cs="Arial"/>
                <w:sz w:val="17"/>
                <w:szCs w:val="17"/>
                <w:lang w:eastAsia="en-AU"/>
              </w:rPr>
            </w:pPr>
            <w:r w:rsidRPr="00D91193">
              <w:rPr>
                <w:rFonts w:cs="Arial"/>
                <w:sz w:val="17"/>
                <w:szCs w:val="17"/>
              </w:rPr>
              <w:t>Decrease/(increase) in other non-financial assets</w:t>
            </w:r>
          </w:p>
        </w:tc>
        <w:tc>
          <w:tcPr>
            <w:tcW w:w="1349" w:type="dxa"/>
            <w:tcBorders>
              <w:top w:val="nil"/>
              <w:left w:val="nil"/>
              <w:bottom w:val="nil"/>
              <w:right w:val="nil"/>
            </w:tcBorders>
            <w:shd w:val="clear" w:color="auto" w:fill="D9D9D9" w:themeFill="background1" w:themeFillShade="D9"/>
          </w:tcPr>
          <w:p w14:paraId="3D251FEF" w14:textId="4C00D842"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29,465</w:t>
            </w:r>
          </w:p>
        </w:tc>
        <w:tc>
          <w:tcPr>
            <w:tcW w:w="1349" w:type="dxa"/>
            <w:tcBorders>
              <w:top w:val="nil"/>
              <w:left w:val="nil"/>
              <w:bottom w:val="nil"/>
              <w:right w:val="nil"/>
            </w:tcBorders>
          </w:tcPr>
          <w:p w14:paraId="5446E9FE" w14:textId="02187BEF"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(69,581)</w:t>
            </w:r>
          </w:p>
        </w:tc>
      </w:tr>
      <w:tr w:rsidR="00D91193" w:rsidRPr="004D70A2" w14:paraId="518804F9" w14:textId="77777777" w:rsidTr="00C76572">
        <w:tc>
          <w:tcPr>
            <w:tcW w:w="5113" w:type="dxa"/>
            <w:tcBorders>
              <w:top w:val="nil"/>
              <w:left w:val="nil"/>
              <w:bottom w:val="nil"/>
              <w:right w:val="nil"/>
            </w:tcBorders>
          </w:tcPr>
          <w:p w14:paraId="675764B5" w14:textId="2C636222" w:rsidR="00D91193" w:rsidRPr="00D91193" w:rsidRDefault="00D91193" w:rsidP="00D91193">
            <w:pPr>
              <w:spacing w:before="30" w:after="30" w:line="220" w:lineRule="atLeast"/>
              <w:rPr>
                <w:rFonts w:eastAsia="Times New Roman" w:cs="Arial"/>
                <w:sz w:val="17"/>
                <w:szCs w:val="17"/>
                <w:lang w:eastAsia="en-AU"/>
              </w:rPr>
            </w:pPr>
            <w:r w:rsidRPr="00D91193">
              <w:rPr>
                <w:rFonts w:cs="Arial"/>
                <w:sz w:val="17"/>
                <w:szCs w:val="17"/>
              </w:rPr>
              <w:t xml:space="preserve">Increase/(decrease) in </w:t>
            </w:r>
            <w:r w:rsidRPr="00D91193">
              <w:rPr>
                <w:rFonts w:eastAsia="Times New Roman" w:cs="Arial"/>
                <w:sz w:val="17"/>
                <w:szCs w:val="17"/>
                <w:lang w:eastAsia="en-AU"/>
              </w:rPr>
              <w:t>contract liabilities</w:t>
            </w:r>
          </w:p>
        </w:tc>
        <w:tc>
          <w:tcPr>
            <w:tcW w:w="1349" w:type="dxa"/>
            <w:tcBorders>
              <w:top w:val="nil"/>
              <w:left w:val="nil"/>
              <w:bottom w:val="nil"/>
              <w:right w:val="nil"/>
            </w:tcBorders>
            <w:shd w:val="clear" w:color="auto" w:fill="D9D9D9" w:themeFill="background1" w:themeFillShade="D9"/>
          </w:tcPr>
          <w:p w14:paraId="1EBF55FD" w14:textId="6D0FE696"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(91,924)</w:t>
            </w:r>
          </w:p>
        </w:tc>
        <w:tc>
          <w:tcPr>
            <w:tcW w:w="1349" w:type="dxa"/>
            <w:tcBorders>
              <w:top w:val="nil"/>
              <w:left w:val="nil"/>
              <w:bottom w:val="nil"/>
              <w:right w:val="nil"/>
            </w:tcBorders>
          </w:tcPr>
          <w:p w14:paraId="2D528368" w14:textId="32B86EB0"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(158,527)</w:t>
            </w:r>
          </w:p>
        </w:tc>
      </w:tr>
      <w:tr w:rsidR="00D91193" w:rsidRPr="004D70A2" w14:paraId="64992D63" w14:textId="77777777" w:rsidTr="00C76572">
        <w:tc>
          <w:tcPr>
            <w:tcW w:w="5113" w:type="dxa"/>
            <w:tcBorders>
              <w:top w:val="nil"/>
              <w:left w:val="nil"/>
              <w:bottom w:val="single" w:sz="4" w:space="0" w:color="auto"/>
              <w:right w:val="nil"/>
            </w:tcBorders>
          </w:tcPr>
          <w:p w14:paraId="6A339647" w14:textId="5926D3FD" w:rsidR="00D91193" w:rsidRPr="00D91193" w:rsidRDefault="00D91193" w:rsidP="00D91193">
            <w:pPr>
              <w:spacing w:before="30" w:after="30" w:line="220" w:lineRule="atLeast"/>
              <w:rPr>
                <w:rFonts w:eastAsia="Times New Roman" w:cs="Arial"/>
                <w:sz w:val="17"/>
                <w:szCs w:val="17"/>
                <w:lang w:eastAsia="en-AU"/>
              </w:rPr>
            </w:pPr>
            <w:r w:rsidRPr="00D91193">
              <w:rPr>
                <w:rFonts w:cs="Arial"/>
                <w:sz w:val="17"/>
                <w:szCs w:val="17"/>
              </w:rPr>
              <w:t>Increase/(decrease) in payables</w:t>
            </w:r>
          </w:p>
        </w:tc>
        <w:tc>
          <w:tcPr>
            <w:tcW w:w="1349" w:type="dxa"/>
            <w:tcBorders>
              <w:top w:val="nil"/>
              <w:left w:val="nil"/>
              <w:bottom w:val="single" w:sz="4" w:space="0" w:color="auto"/>
              <w:right w:val="nil"/>
            </w:tcBorders>
            <w:shd w:val="clear" w:color="auto" w:fill="D9D9D9" w:themeFill="background1" w:themeFillShade="D9"/>
          </w:tcPr>
          <w:p w14:paraId="5819091E" w14:textId="1EC8D727"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1,184,331</w:t>
            </w:r>
          </w:p>
        </w:tc>
        <w:tc>
          <w:tcPr>
            <w:tcW w:w="1349" w:type="dxa"/>
            <w:tcBorders>
              <w:top w:val="nil"/>
              <w:left w:val="nil"/>
              <w:bottom w:val="single" w:sz="4" w:space="0" w:color="auto"/>
              <w:right w:val="nil"/>
            </w:tcBorders>
          </w:tcPr>
          <w:p w14:paraId="537FB03E" w14:textId="0FEF5716" w:rsidR="00D91193" w:rsidRPr="00D91193" w:rsidRDefault="00D91193" w:rsidP="00D91193">
            <w:pPr>
              <w:spacing w:before="30" w:after="30" w:line="220" w:lineRule="atLeast"/>
              <w:jc w:val="right"/>
              <w:rPr>
                <w:rFonts w:eastAsia="Times New Roman" w:cs="Arial"/>
                <w:sz w:val="17"/>
                <w:szCs w:val="17"/>
                <w:lang w:eastAsia="en-AU"/>
              </w:rPr>
            </w:pPr>
            <w:r w:rsidRPr="00D91193">
              <w:rPr>
                <w:rFonts w:cs="Arial"/>
                <w:sz w:val="17"/>
                <w:szCs w:val="17"/>
              </w:rPr>
              <w:t>(53,209)</w:t>
            </w:r>
          </w:p>
        </w:tc>
      </w:tr>
      <w:tr w:rsidR="00D91193" w:rsidRPr="004D70A2" w14:paraId="707856DE" w14:textId="77777777" w:rsidTr="00E528D8">
        <w:tc>
          <w:tcPr>
            <w:tcW w:w="5113" w:type="dxa"/>
            <w:tcBorders>
              <w:top w:val="single" w:sz="4" w:space="0" w:color="auto"/>
              <w:left w:val="nil"/>
              <w:bottom w:val="single" w:sz="12" w:space="0" w:color="auto"/>
              <w:right w:val="nil"/>
            </w:tcBorders>
          </w:tcPr>
          <w:p w14:paraId="636F1A43" w14:textId="70B20AF5" w:rsidR="00D91193" w:rsidRPr="00D91193" w:rsidRDefault="00D91193" w:rsidP="00D91193">
            <w:pPr>
              <w:spacing w:before="30" w:after="30" w:line="220" w:lineRule="atLeast"/>
              <w:rPr>
                <w:rFonts w:eastAsia="Times New Roman" w:cs="Arial"/>
                <w:b/>
                <w:sz w:val="17"/>
                <w:szCs w:val="17"/>
                <w:lang w:eastAsia="en-AU"/>
              </w:rPr>
            </w:pPr>
            <w:r w:rsidRPr="00D91193">
              <w:rPr>
                <w:rFonts w:cs="Arial"/>
                <w:b/>
                <w:sz w:val="17"/>
                <w:szCs w:val="17"/>
              </w:rPr>
              <w:t>Net cash flows from/(used in) operating activities</w:t>
            </w:r>
          </w:p>
        </w:tc>
        <w:tc>
          <w:tcPr>
            <w:tcW w:w="1349" w:type="dxa"/>
            <w:tcBorders>
              <w:top w:val="single" w:sz="4" w:space="0" w:color="auto"/>
              <w:left w:val="nil"/>
              <w:bottom w:val="single" w:sz="12" w:space="0" w:color="auto"/>
              <w:right w:val="nil"/>
            </w:tcBorders>
            <w:shd w:val="clear" w:color="auto" w:fill="D9D9D9" w:themeFill="background1" w:themeFillShade="D9"/>
          </w:tcPr>
          <w:p w14:paraId="384F5A60" w14:textId="41320FB9" w:rsidR="00D91193" w:rsidRPr="00D91193" w:rsidRDefault="00D91193" w:rsidP="00D91193">
            <w:pPr>
              <w:spacing w:before="30" w:after="30" w:line="220" w:lineRule="atLeast"/>
              <w:jc w:val="right"/>
              <w:rPr>
                <w:rFonts w:eastAsia="Times New Roman" w:cs="Arial"/>
                <w:b/>
                <w:sz w:val="17"/>
                <w:szCs w:val="17"/>
                <w:lang w:eastAsia="en-AU"/>
              </w:rPr>
            </w:pPr>
            <w:r w:rsidRPr="00D91193">
              <w:rPr>
                <w:rFonts w:cs="Arial"/>
                <w:b/>
                <w:bCs/>
                <w:sz w:val="17"/>
                <w:szCs w:val="17"/>
              </w:rPr>
              <w:t>994,267</w:t>
            </w:r>
          </w:p>
        </w:tc>
        <w:tc>
          <w:tcPr>
            <w:tcW w:w="1349" w:type="dxa"/>
            <w:tcBorders>
              <w:top w:val="single" w:sz="4" w:space="0" w:color="auto"/>
              <w:left w:val="nil"/>
              <w:bottom w:val="single" w:sz="12" w:space="0" w:color="auto"/>
              <w:right w:val="nil"/>
            </w:tcBorders>
          </w:tcPr>
          <w:p w14:paraId="574AED24" w14:textId="56B3B85F" w:rsidR="00D91193" w:rsidRPr="00D91193" w:rsidRDefault="00D91193" w:rsidP="00D91193">
            <w:pPr>
              <w:spacing w:before="30" w:after="30" w:line="220" w:lineRule="atLeast"/>
              <w:jc w:val="right"/>
              <w:rPr>
                <w:rFonts w:eastAsia="Times New Roman" w:cs="Arial"/>
                <w:b/>
                <w:sz w:val="17"/>
                <w:szCs w:val="17"/>
                <w:lang w:eastAsia="en-AU"/>
              </w:rPr>
            </w:pPr>
            <w:r w:rsidRPr="00D91193">
              <w:rPr>
                <w:rFonts w:cs="Arial"/>
                <w:b/>
                <w:bCs/>
                <w:sz w:val="17"/>
                <w:szCs w:val="17"/>
              </w:rPr>
              <w:t>2,851,953</w:t>
            </w:r>
          </w:p>
        </w:tc>
      </w:tr>
    </w:tbl>
    <w:p w14:paraId="53A965DA" w14:textId="55446D77" w:rsidR="00C76572" w:rsidRPr="004D70A2" w:rsidRDefault="00C76572" w:rsidP="00EA20E1">
      <w:pPr>
        <w:pStyle w:val="ARHead4ST"/>
      </w:pPr>
      <w:bookmarkStart w:id="568" w:name="_Toc477255108"/>
      <w:bookmarkStart w:id="569" w:name="_Toc477880060"/>
      <w:bookmarkStart w:id="570" w:name="_Toc15992125"/>
      <w:bookmarkStart w:id="571" w:name="_Toc15998363"/>
      <w:bookmarkStart w:id="572" w:name="_Toc16863612"/>
      <w:r w:rsidRPr="0014266C">
        <w:t>6.2</w:t>
      </w:r>
      <w:r w:rsidR="00DA05D2">
        <w:t xml:space="preserve">. </w:t>
      </w:r>
      <w:r w:rsidRPr="0014266C">
        <w:t>Commitments for expenditure</w:t>
      </w:r>
      <w:bookmarkEnd w:id="568"/>
      <w:bookmarkEnd w:id="569"/>
      <w:bookmarkEnd w:id="570"/>
      <w:bookmarkEnd w:id="571"/>
      <w:bookmarkEnd w:id="572"/>
    </w:p>
    <w:p w14:paraId="3A286DE6" w14:textId="77777777" w:rsidR="004C6AF3" w:rsidRDefault="004C6AF3" w:rsidP="00B10664">
      <w:r w:rsidRPr="00F872F5">
        <w:t xml:space="preserve">Commitments for future expenditure include operating commitments arising from contracts. These commitments are recorded below at their nominal value and inclusive of GST. </w:t>
      </w:r>
    </w:p>
    <w:p w14:paraId="59BB285A" w14:textId="391AB025" w:rsidR="008064CE" w:rsidRDefault="004C6AF3">
      <w:r>
        <w:t>Other commitments payable have been determined by management after estimating the number of jobs or quantum of work required from the suppliers</w:t>
      </w:r>
      <w:r w:rsidR="00E70980">
        <w:t>,</w:t>
      </w:r>
      <w:r>
        <w:t xml:space="preserve"> after analysing their historical workload and the intended workload that is required or possible within the adopted budget. These contracts do not stipulate a number of jobs or quantum of work</w:t>
      </w:r>
      <w:r w:rsidR="00E70980">
        <w:t>.</w:t>
      </w:r>
      <w:r>
        <w:t xml:space="preserve"> </w:t>
      </w:r>
      <w:r w:rsidR="00E70980">
        <w:t>H</w:t>
      </w:r>
      <w:r>
        <w:t>owever history has shown that the suppliers do the estimated amount of work</w:t>
      </w:r>
      <w:r w:rsidR="00FD1AEB">
        <w:t>,</w:t>
      </w:r>
      <w:r>
        <w:t xml:space="preserve"> since there are not any internal resources to perform the function.</w:t>
      </w:r>
    </w:p>
    <w:p w14:paraId="22BCE78F" w14:textId="77777777" w:rsidR="008064CE" w:rsidRDefault="008064CE">
      <w:pPr>
        <w:rPr>
          <w:rFonts w:cs="Arial"/>
          <w:szCs w:val="18"/>
        </w:rPr>
      </w:pPr>
      <w:r>
        <w:rPr>
          <w:rFonts w:cs="Arial"/>
          <w:szCs w:val="18"/>
        </w:rPr>
        <w:br w:type="page"/>
      </w:r>
    </w:p>
    <w:tbl>
      <w:tblPr>
        <w:tblStyle w:val="TableGrid"/>
        <w:tblW w:w="7239" w:type="dxa"/>
        <w:tblInd w:w="-10" w:type="dxa"/>
        <w:tblLayout w:type="fixed"/>
        <w:tblLook w:val="04A0" w:firstRow="1" w:lastRow="0" w:firstColumn="1" w:lastColumn="0" w:noHBand="0" w:noVBand="1"/>
      </w:tblPr>
      <w:tblGrid>
        <w:gridCol w:w="4263"/>
        <w:gridCol w:w="992"/>
        <w:gridCol w:w="992"/>
        <w:gridCol w:w="992"/>
      </w:tblGrid>
      <w:tr w:rsidR="00C76572" w:rsidRPr="004D70A2" w14:paraId="21689BC5" w14:textId="77777777" w:rsidTr="00C76572">
        <w:tc>
          <w:tcPr>
            <w:tcW w:w="4263" w:type="dxa"/>
            <w:tcBorders>
              <w:top w:val="nil"/>
              <w:left w:val="nil"/>
              <w:bottom w:val="nil"/>
              <w:right w:val="nil"/>
            </w:tcBorders>
            <w:shd w:val="clear" w:color="auto" w:fill="808080" w:themeFill="background1" w:themeFillShade="80"/>
          </w:tcPr>
          <w:p w14:paraId="7C07DB62"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lastRenderedPageBreak/>
              <w:t>Total commitments payable</w:t>
            </w:r>
          </w:p>
        </w:tc>
        <w:tc>
          <w:tcPr>
            <w:tcW w:w="992" w:type="dxa"/>
            <w:tcBorders>
              <w:top w:val="nil"/>
              <w:left w:val="nil"/>
              <w:bottom w:val="nil"/>
              <w:right w:val="nil"/>
            </w:tcBorders>
            <w:shd w:val="clear" w:color="auto" w:fill="808080" w:themeFill="background1" w:themeFillShade="80"/>
          </w:tcPr>
          <w:p w14:paraId="547844DF"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Less than 1 year</w:t>
            </w:r>
          </w:p>
        </w:tc>
        <w:tc>
          <w:tcPr>
            <w:tcW w:w="992" w:type="dxa"/>
            <w:tcBorders>
              <w:top w:val="nil"/>
              <w:left w:val="nil"/>
              <w:bottom w:val="nil"/>
              <w:right w:val="nil"/>
            </w:tcBorders>
            <w:shd w:val="clear" w:color="auto" w:fill="808080" w:themeFill="background1" w:themeFillShade="80"/>
          </w:tcPr>
          <w:p w14:paraId="24F70C09"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1–2</w:t>
            </w:r>
            <w:r w:rsidRPr="004D70A2">
              <w:rPr>
                <w:rFonts w:eastAsia="Times New Roman" w:cs="Arial"/>
                <w:b/>
                <w:color w:val="FFFFFF" w:themeColor="background1"/>
                <w:sz w:val="17"/>
                <w:szCs w:val="17"/>
                <w:lang w:eastAsia="en-AU"/>
              </w:rPr>
              <w:br/>
              <w:t>years</w:t>
            </w:r>
          </w:p>
        </w:tc>
        <w:tc>
          <w:tcPr>
            <w:tcW w:w="992" w:type="dxa"/>
            <w:tcBorders>
              <w:top w:val="nil"/>
              <w:left w:val="nil"/>
              <w:bottom w:val="nil"/>
              <w:right w:val="nil"/>
            </w:tcBorders>
            <w:shd w:val="clear" w:color="auto" w:fill="808080" w:themeFill="background1" w:themeFillShade="80"/>
          </w:tcPr>
          <w:p w14:paraId="349573C3"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Total</w:t>
            </w:r>
          </w:p>
          <w:p w14:paraId="6486C60C"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502F3A" w:rsidRPr="004D70A2" w14:paraId="560501C5" w14:textId="77777777" w:rsidTr="00A62BF0">
        <w:tc>
          <w:tcPr>
            <w:tcW w:w="4263" w:type="dxa"/>
            <w:tcBorders>
              <w:top w:val="nil"/>
              <w:left w:val="nil"/>
              <w:bottom w:val="nil"/>
              <w:right w:val="nil"/>
            </w:tcBorders>
            <w:vAlign w:val="center"/>
          </w:tcPr>
          <w:p w14:paraId="452C8D23" w14:textId="0341BA44" w:rsidR="00502F3A" w:rsidRPr="00502F3A" w:rsidRDefault="00502F3A" w:rsidP="00502F3A">
            <w:pPr>
              <w:spacing w:before="30" w:after="30" w:line="220" w:lineRule="atLeast"/>
              <w:rPr>
                <w:rFonts w:eastAsia="Times New Roman" w:cs="Arial"/>
                <w:b/>
                <w:sz w:val="17"/>
                <w:szCs w:val="17"/>
                <w:lang w:eastAsia="en-AU"/>
              </w:rPr>
            </w:pPr>
            <w:r w:rsidRPr="00502F3A">
              <w:rPr>
                <w:rFonts w:cs="Arial"/>
                <w:b/>
                <w:bCs/>
                <w:sz w:val="17"/>
                <w:szCs w:val="17"/>
              </w:rPr>
              <w:t>Nominal amounts 2022</w:t>
            </w:r>
          </w:p>
        </w:tc>
        <w:tc>
          <w:tcPr>
            <w:tcW w:w="992" w:type="dxa"/>
            <w:tcBorders>
              <w:top w:val="nil"/>
              <w:left w:val="nil"/>
              <w:bottom w:val="nil"/>
              <w:right w:val="nil"/>
            </w:tcBorders>
            <w:shd w:val="clear" w:color="auto" w:fill="D9D9D9" w:themeFill="background1" w:themeFillShade="D9"/>
          </w:tcPr>
          <w:p w14:paraId="592F56DF" w14:textId="7D0985CA" w:rsidR="00502F3A" w:rsidRPr="00502F3A" w:rsidRDefault="00502F3A" w:rsidP="00502F3A">
            <w:pPr>
              <w:spacing w:before="30" w:after="30" w:line="220" w:lineRule="atLeast"/>
              <w:jc w:val="right"/>
              <w:rPr>
                <w:rFonts w:eastAsia="Times New Roman" w:cs="Arial"/>
                <w:sz w:val="17"/>
                <w:szCs w:val="17"/>
                <w:lang w:eastAsia="en-AU"/>
              </w:rPr>
            </w:pPr>
          </w:p>
        </w:tc>
        <w:tc>
          <w:tcPr>
            <w:tcW w:w="992" w:type="dxa"/>
            <w:tcBorders>
              <w:top w:val="nil"/>
              <w:left w:val="nil"/>
              <w:bottom w:val="nil"/>
              <w:right w:val="nil"/>
            </w:tcBorders>
          </w:tcPr>
          <w:p w14:paraId="08249D14" w14:textId="09C59C4A" w:rsidR="00502F3A" w:rsidRPr="00502F3A" w:rsidRDefault="00502F3A" w:rsidP="00502F3A">
            <w:pPr>
              <w:spacing w:before="30" w:after="30" w:line="220" w:lineRule="atLeast"/>
              <w:jc w:val="right"/>
              <w:rPr>
                <w:rFonts w:eastAsia="Times New Roman" w:cs="Arial"/>
                <w:sz w:val="17"/>
                <w:szCs w:val="17"/>
                <w:lang w:eastAsia="en-AU"/>
              </w:rPr>
            </w:pPr>
          </w:p>
        </w:tc>
        <w:tc>
          <w:tcPr>
            <w:tcW w:w="992" w:type="dxa"/>
            <w:tcBorders>
              <w:top w:val="nil"/>
              <w:left w:val="nil"/>
              <w:bottom w:val="nil"/>
              <w:right w:val="nil"/>
            </w:tcBorders>
            <w:shd w:val="clear" w:color="auto" w:fill="D9D9D9" w:themeFill="background1" w:themeFillShade="D9"/>
          </w:tcPr>
          <w:p w14:paraId="7FAAC999" w14:textId="177BF729" w:rsidR="00502F3A" w:rsidRPr="00502F3A" w:rsidRDefault="00502F3A" w:rsidP="00502F3A">
            <w:pPr>
              <w:spacing w:before="30" w:after="30" w:line="220" w:lineRule="atLeast"/>
              <w:jc w:val="right"/>
              <w:rPr>
                <w:rFonts w:eastAsia="Times New Roman" w:cs="Arial"/>
                <w:sz w:val="17"/>
                <w:szCs w:val="17"/>
                <w:lang w:eastAsia="en-AU"/>
              </w:rPr>
            </w:pPr>
          </w:p>
        </w:tc>
      </w:tr>
      <w:tr w:rsidR="00502F3A" w:rsidRPr="004D70A2" w14:paraId="465F71BE" w14:textId="77777777" w:rsidTr="00C76572">
        <w:tc>
          <w:tcPr>
            <w:tcW w:w="4263" w:type="dxa"/>
            <w:tcBorders>
              <w:top w:val="nil"/>
              <w:left w:val="nil"/>
              <w:bottom w:val="single" w:sz="4" w:space="0" w:color="auto"/>
              <w:right w:val="nil"/>
            </w:tcBorders>
          </w:tcPr>
          <w:p w14:paraId="1921C0E7" w14:textId="3CBF067F" w:rsidR="00502F3A" w:rsidRPr="00502F3A" w:rsidRDefault="00502F3A" w:rsidP="00502F3A">
            <w:pPr>
              <w:spacing w:before="30" w:after="30" w:line="220" w:lineRule="atLeast"/>
              <w:rPr>
                <w:rFonts w:eastAsia="Times New Roman" w:cs="Arial"/>
                <w:sz w:val="17"/>
                <w:szCs w:val="17"/>
                <w:lang w:eastAsia="en-AU"/>
              </w:rPr>
            </w:pPr>
            <w:r w:rsidRPr="00502F3A">
              <w:rPr>
                <w:rFonts w:cs="Arial"/>
                <w:sz w:val="17"/>
                <w:szCs w:val="17"/>
              </w:rPr>
              <w:t>Other commitments payable</w:t>
            </w:r>
          </w:p>
        </w:tc>
        <w:tc>
          <w:tcPr>
            <w:tcW w:w="992" w:type="dxa"/>
            <w:tcBorders>
              <w:top w:val="nil"/>
              <w:left w:val="nil"/>
              <w:bottom w:val="single" w:sz="4" w:space="0" w:color="auto"/>
              <w:right w:val="nil"/>
            </w:tcBorders>
            <w:shd w:val="clear" w:color="auto" w:fill="D9D9D9" w:themeFill="background1" w:themeFillShade="D9"/>
          </w:tcPr>
          <w:p w14:paraId="3EF22BB2" w14:textId="623DF685" w:rsidR="00502F3A" w:rsidRPr="00502F3A" w:rsidRDefault="00502F3A" w:rsidP="00502F3A">
            <w:pPr>
              <w:spacing w:before="30" w:after="30" w:line="220" w:lineRule="atLeast"/>
              <w:jc w:val="right"/>
              <w:rPr>
                <w:rFonts w:eastAsia="Times New Roman" w:cs="Arial"/>
                <w:sz w:val="17"/>
                <w:szCs w:val="17"/>
                <w:lang w:eastAsia="en-AU"/>
              </w:rPr>
            </w:pPr>
            <w:r w:rsidRPr="00502F3A">
              <w:rPr>
                <w:rFonts w:cs="Arial"/>
                <w:sz w:val="17"/>
                <w:szCs w:val="17"/>
              </w:rPr>
              <w:t>2,788,547</w:t>
            </w:r>
          </w:p>
        </w:tc>
        <w:tc>
          <w:tcPr>
            <w:tcW w:w="992" w:type="dxa"/>
            <w:tcBorders>
              <w:top w:val="nil"/>
              <w:left w:val="nil"/>
              <w:bottom w:val="single" w:sz="4" w:space="0" w:color="auto"/>
              <w:right w:val="nil"/>
            </w:tcBorders>
          </w:tcPr>
          <w:p w14:paraId="6B8313F8" w14:textId="4176611B" w:rsidR="00502F3A" w:rsidRPr="00502F3A" w:rsidRDefault="00502F3A" w:rsidP="00502F3A">
            <w:pPr>
              <w:spacing w:before="30" w:after="30" w:line="220" w:lineRule="atLeast"/>
              <w:jc w:val="right"/>
              <w:rPr>
                <w:rFonts w:eastAsia="Times New Roman" w:cs="Arial"/>
                <w:sz w:val="17"/>
                <w:szCs w:val="17"/>
                <w:lang w:eastAsia="en-AU"/>
              </w:rPr>
            </w:pPr>
            <w:r w:rsidRPr="00502F3A">
              <w:rPr>
                <w:rFonts w:cs="Arial"/>
                <w:sz w:val="17"/>
                <w:szCs w:val="17"/>
              </w:rPr>
              <w:t>-</w:t>
            </w:r>
          </w:p>
        </w:tc>
        <w:tc>
          <w:tcPr>
            <w:tcW w:w="992" w:type="dxa"/>
            <w:tcBorders>
              <w:top w:val="nil"/>
              <w:left w:val="nil"/>
              <w:bottom w:val="single" w:sz="4" w:space="0" w:color="auto"/>
              <w:right w:val="nil"/>
            </w:tcBorders>
            <w:shd w:val="clear" w:color="auto" w:fill="D9D9D9" w:themeFill="background1" w:themeFillShade="D9"/>
          </w:tcPr>
          <w:p w14:paraId="1EA1F5CD" w14:textId="1BCD97E1" w:rsidR="00502F3A" w:rsidRPr="00502F3A" w:rsidRDefault="00502F3A" w:rsidP="00502F3A">
            <w:pPr>
              <w:spacing w:before="30" w:after="30" w:line="220" w:lineRule="atLeast"/>
              <w:jc w:val="right"/>
              <w:rPr>
                <w:rFonts w:eastAsia="Times New Roman" w:cs="Arial"/>
                <w:sz w:val="17"/>
                <w:szCs w:val="17"/>
                <w:lang w:eastAsia="en-AU"/>
              </w:rPr>
            </w:pPr>
            <w:r w:rsidRPr="00502F3A">
              <w:rPr>
                <w:rFonts w:cs="Arial"/>
                <w:sz w:val="17"/>
                <w:szCs w:val="17"/>
              </w:rPr>
              <w:t>-</w:t>
            </w:r>
          </w:p>
        </w:tc>
      </w:tr>
      <w:tr w:rsidR="00502F3A" w:rsidRPr="004D70A2" w14:paraId="7170FFFB" w14:textId="77777777" w:rsidTr="00C76572">
        <w:tc>
          <w:tcPr>
            <w:tcW w:w="4263" w:type="dxa"/>
            <w:tcBorders>
              <w:top w:val="single" w:sz="4" w:space="0" w:color="auto"/>
              <w:left w:val="nil"/>
              <w:bottom w:val="nil"/>
              <w:right w:val="nil"/>
            </w:tcBorders>
          </w:tcPr>
          <w:p w14:paraId="569B6FAC" w14:textId="240285EE" w:rsidR="00502F3A" w:rsidRPr="00502F3A" w:rsidRDefault="00502F3A" w:rsidP="00502F3A">
            <w:pPr>
              <w:spacing w:before="30" w:after="30" w:line="220" w:lineRule="atLeast"/>
              <w:rPr>
                <w:rFonts w:eastAsia="Times New Roman" w:cs="Arial"/>
                <w:b/>
                <w:sz w:val="17"/>
                <w:szCs w:val="17"/>
                <w:lang w:eastAsia="en-AU"/>
              </w:rPr>
            </w:pPr>
            <w:r w:rsidRPr="00502F3A">
              <w:rPr>
                <w:rFonts w:cs="Arial"/>
                <w:b/>
                <w:sz w:val="17"/>
                <w:szCs w:val="17"/>
              </w:rPr>
              <w:t>Total commitments (inclusive of GST)</w:t>
            </w:r>
          </w:p>
        </w:tc>
        <w:tc>
          <w:tcPr>
            <w:tcW w:w="992" w:type="dxa"/>
            <w:tcBorders>
              <w:left w:val="nil"/>
              <w:bottom w:val="nil"/>
              <w:right w:val="nil"/>
            </w:tcBorders>
            <w:shd w:val="clear" w:color="auto" w:fill="D9D9D9" w:themeFill="background1" w:themeFillShade="D9"/>
          </w:tcPr>
          <w:p w14:paraId="2417F7AC" w14:textId="0BB285B3" w:rsidR="00502F3A" w:rsidRPr="00502F3A" w:rsidRDefault="00502F3A" w:rsidP="00502F3A">
            <w:pPr>
              <w:spacing w:before="30" w:after="30" w:line="220" w:lineRule="atLeast"/>
              <w:jc w:val="right"/>
              <w:rPr>
                <w:rFonts w:eastAsia="Times New Roman" w:cs="Arial"/>
                <w:b/>
                <w:sz w:val="17"/>
                <w:szCs w:val="17"/>
                <w:lang w:eastAsia="en-AU"/>
              </w:rPr>
            </w:pPr>
            <w:r w:rsidRPr="00502F3A">
              <w:rPr>
                <w:rFonts w:cs="Arial"/>
                <w:b/>
                <w:bCs/>
                <w:sz w:val="17"/>
                <w:szCs w:val="17"/>
              </w:rPr>
              <w:t>2,788,547</w:t>
            </w:r>
          </w:p>
        </w:tc>
        <w:tc>
          <w:tcPr>
            <w:tcW w:w="992" w:type="dxa"/>
            <w:tcBorders>
              <w:left w:val="nil"/>
              <w:bottom w:val="nil"/>
              <w:right w:val="nil"/>
            </w:tcBorders>
          </w:tcPr>
          <w:p w14:paraId="46854153" w14:textId="0FA69FEA" w:rsidR="00502F3A" w:rsidRPr="00502F3A" w:rsidRDefault="00502F3A" w:rsidP="00502F3A">
            <w:pPr>
              <w:spacing w:before="30" w:after="30" w:line="220" w:lineRule="atLeast"/>
              <w:jc w:val="right"/>
              <w:rPr>
                <w:rFonts w:eastAsia="Times New Roman" w:cs="Arial"/>
                <w:b/>
                <w:sz w:val="17"/>
                <w:szCs w:val="17"/>
                <w:lang w:eastAsia="en-AU"/>
              </w:rPr>
            </w:pPr>
            <w:r w:rsidRPr="00502F3A">
              <w:rPr>
                <w:rFonts w:cs="Arial"/>
                <w:b/>
                <w:bCs/>
                <w:sz w:val="17"/>
                <w:szCs w:val="17"/>
              </w:rPr>
              <w:t>-</w:t>
            </w:r>
          </w:p>
        </w:tc>
        <w:tc>
          <w:tcPr>
            <w:tcW w:w="992" w:type="dxa"/>
            <w:tcBorders>
              <w:top w:val="single" w:sz="4" w:space="0" w:color="auto"/>
              <w:left w:val="nil"/>
              <w:bottom w:val="nil"/>
              <w:right w:val="nil"/>
            </w:tcBorders>
            <w:shd w:val="clear" w:color="auto" w:fill="D9D9D9" w:themeFill="background1" w:themeFillShade="D9"/>
          </w:tcPr>
          <w:p w14:paraId="0127DDB4" w14:textId="011DADD8" w:rsidR="00502F3A" w:rsidRPr="00502F3A" w:rsidRDefault="00502F3A" w:rsidP="00502F3A">
            <w:pPr>
              <w:spacing w:before="30" w:after="30" w:line="220" w:lineRule="atLeast"/>
              <w:jc w:val="right"/>
              <w:rPr>
                <w:rFonts w:eastAsia="Times New Roman" w:cs="Arial"/>
                <w:b/>
                <w:sz w:val="17"/>
                <w:szCs w:val="17"/>
                <w:lang w:eastAsia="en-AU"/>
              </w:rPr>
            </w:pPr>
            <w:r w:rsidRPr="00502F3A">
              <w:rPr>
                <w:rFonts w:cs="Arial"/>
                <w:b/>
                <w:bCs/>
                <w:sz w:val="17"/>
                <w:szCs w:val="17"/>
              </w:rPr>
              <w:t>-</w:t>
            </w:r>
          </w:p>
        </w:tc>
      </w:tr>
      <w:tr w:rsidR="00502F3A" w:rsidRPr="004D70A2" w14:paraId="7F847353" w14:textId="77777777" w:rsidTr="00C76572">
        <w:tc>
          <w:tcPr>
            <w:tcW w:w="4263" w:type="dxa"/>
            <w:tcBorders>
              <w:top w:val="nil"/>
              <w:left w:val="nil"/>
              <w:bottom w:val="single" w:sz="4" w:space="0" w:color="auto"/>
              <w:right w:val="nil"/>
            </w:tcBorders>
          </w:tcPr>
          <w:p w14:paraId="171925DE" w14:textId="05C3271C" w:rsidR="00502F3A" w:rsidRPr="00502F3A" w:rsidRDefault="00502F3A" w:rsidP="00502F3A">
            <w:pPr>
              <w:spacing w:before="30" w:after="30" w:line="220" w:lineRule="atLeast"/>
              <w:rPr>
                <w:rFonts w:eastAsia="Times New Roman" w:cs="Arial"/>
                <w:sz w:val="17"/>
                <w:szCs w:val="17"/>
                <w:lang w:eastAsia="en-AU"/>
              </w:rPr>
            </w:pPr>
            <w:r w:rsidRPr="00502F3A">
              <w:rPr>
                <w:rFonts w:cs="Arial"/>
                <w:sz w:val="17"/>
                <w:szCs w:val="17"/>
              </w:rPr>
              <w:t xml:space="preserve">Less GST recoverable </w:t>
            </w:r>
          </w:p>
        </w:tc>
        <w:tc>
          <w:tcPr>
            <w:tcW w:w="992" w:type="dxa"/>
            <w:tcBorders>
              <w:top w:val="nil"/>
              <w:left w:val="nil"/>
              <w:right w:val="nil"/>
            </w:tcBorders>
            <w:shd w:val="clear" w:color="auto" w:fill="D9D9D9" w:themeFill="background1" w:themeFillShade="D9"/>
          </w:tcPr>
          <w:p w14:paraId="3ACE6108" w14:textId="26511636" w:rsidR="00502F3A" w:rsidRPr="00502F3A" w:rsidRDefault="00502F3A" w:rsidP="00502F3A">
            <w:pPr>
              <w:spacing w:before="30" w:after="30" w:line="220" w:lineRule="atLeast"/>
              <w:jc w:val="right"/>
              <w:rPr>
                <w:rFonts w:eastAsia="Times New Roman" w:cs="Arial"/>
                <w:sz w:val="17"/>
                <w:szCs w:val="17"/>
                <w:lang w:eastAsia="en-AU"/>
              </w:rPr>
            </w:pPr>
            <w:r w:rsidRPr="00502F3A">
              <w:rPr>
                <w:rFonts w:cs="Arial"/>
                <w:sz w:val="17"/>
                <w:szCs w:val="17"/>
              </w:rPr>
              <w:t>(253,504)</w:t>
            </w:r>
          </w:p>
        </w:tc>
        <w:tc>
          <w:tcPr>
            <w:tcW w:w="992" w:type="dxa"/>
            <w:tcBorders>
              <w:top w:val="nil"/>
              <w:left w:val="nil"/>
              <w:right w:val="nil"/>
            </w:tcBorders>
          </w:tcPr>
          <w:p w14:paraId="1A6D5044" w14:textId="65E1C14B" w:rsidR="00502F3A" w:rsidRPr="00502F3A" w:rsidRDefault="00502F3A" w:rsidP="00502F3A">
            <w:pPr>
              <w:spacing w:before="30" w:after="30" w:line="220" w:lineRule="atLeast"/>
              <w:jc w:val="right"/>
              <w:rPr>
                <w:rFonts w:eastAsia="Times New Roman" w:cs="Arial"/>
                <w:sz w:val="17"/>
                <w:szCs w:val="17"/>
                <w:lang w:eastAsia="en-AU"/>
              </w:rPr>
            </w:pPr>
            <w:r w:rsidRPr="00502F3A">
              <w:rPr>
                <w:rFonts w:cs="Arial"/>
                <w:sz w:val="17"/>
                <w:szCs w:val="17"/>
              </w:rPr>
              <w:t>(-)</w:t>
            </w:r>
          </w:p>
        </w:tc>
        <w:tc>
          <w:tcPr>
            <w:tcW w:w="992" w:type="dxa"/>
            <w:tcBorders>
              <w:top w:val="nil"/>
              <w:left w:val="nil"/>
              <w:bottom w:val="single" w:sz="4" w:space="0" w:color="auto"/>
              <w:right w:val="nil"/>
            </w:tcBorders>
            <w:shd w:val="clear" w:color="auto" w:fill="D9D9D9" w:themeFill="background1" w:themeFillShade="D9"/>
          </w:tcPr>
          <w:p w14:paraId="6EAD0ACE" w14:textId="30930F2C" w:rsidR="00502F3A" w:rsidRPr="00502F3A" w:rsidRDefault="00502F3A" w:rsidP="00502F3A">
            <w:pPr>
              <w:spacing w:before="30" w:after="30" w:line="220" w:lineRule="atLeast"/>
              <w:jc w:val="right"/>
              <w:rPr>
                <w:rFonts w:eastAsia="Times New Roman" w:cs="Arial"/>
                <w:sz w:val="17"/>
                <w:szCs w:val="17"/>
                <w:lang w:eastAsia="en-AU"/>
              </w:rPr>
            </w:pPr>
            <w:r w:rsidRPr="00502F3A">
              <w:rPr>
                <w:rFonts w:cs="Arial"/>
                <w:sz w:val="17"/>
                <w:szCs w:val="17"/>
              </w:rPr>
              <w:t>(-)</w:t>
            </w:r>
          </w:p>
        </w:tc>
      </w:tr>
      <w:tr w:rsidR="00502F3A" w:rsidRPr="004D70A2" w14:paraId="3ACEFF54" w14:textId="77777777" w:rsidTr="00C76572">
        <w:tc>
          <w:tcPr>
            <w:tcW w:w="4263" w:type="dxa"/>
            <w:tcBorders>
              <w:top w:val="single" w:sz="4" w:space="0" w:color="auto"/>
              <w:left w:val="nil"/>
              <w:bottom w:val="single" w:sz="12" w:space="0" w:color="auto"/>
              <w:right w:val="nil"/>
            </w:tcBorders>
          </w:tcPr>
          <w:p w14:paraId="174925F9" w14:textId="38673D07" w:rsidR="00502F3A" w:rsidRPr="00502F3A" w:rsidRDefault="00502F3A" w:rsidP="00502F3A">
            <w:pPr>
              <w:spacing w:before="30" w:after="30" w:line="220" w:lineRule="atLeast"/>
              <w:rPr>
                <w:rFonts w:eastAsia="Times New Roman" w:cs="Arial"/>
                <w:b/>
                <w:sz w:val="17"/>
                <w:szCs w:val="17"/>
                <w:lang w:eastAsia="en-AU"/>
              </w:rPr>
            </w:pPr>
            <w:r w:rsidRPr="00502F3A">
              <w:rPr>
                <w:rFonts w:cs="Arial"/>
                <w:b/>
                <w:sz w:val="17"/>
                <w:szCs w:val="17"/>
              </w:rPr>
              <w:t>Total commitments (exclusive of GST)</w:t>
            </w:r>
          </w:p>
        </w:tc>
        <w:tc>
          <w:tcPr>
            <w:tcW w:w="992" w:type="dxa"/>
            <w:tcBorders>
              <w:left w:val="nil"/>
              <w:bottom w:val="single" w:sz="12" w:space="0" w:color="auto"/>
              <w:right w:val="nil"/>
            </w:tcBorders>
            <w:shd w:val="clear" w:color="auto" w:fill="D9D9D9" w:themeFill="background1" w:themeFillShade="D9"/>
          </w:tcPr>
          <w:p w14:paraId="6C428DCE" w14:textId="008CB4FF" w:rsidR="00502F3A" w:rsidRPr="00502F3A" w:rsidRDefault="00502F3A" w:rsidP="00502F3A">
            <w:pPr>
              <w:spacing w:before="30" w:after="30" w:line="220" w:lineRule="atLeast"/>
              <w:jc w:val="right"/>
              <w:rPr>
                <w:rFonts w:eastAsia="Times New Roman" w:cs="Arial"/>
                <w:b/>
                <w:sz w:val="17"/>
                <w:szCs w:val="17"/>
                <w:lang w:eastAsia="en-AU"/>
              </w:rPr>
            </w:pPr>
            <w:r w:rsidRPr="00502F3A">
              <w:rPr>
                <w:rFonts w:cs="Arial"/>
                <w:b/>
                <w:bCs/>
                <w:sz w:val="17"/>
                <w:szCs w:val="17"/>
              </w:rPr>
              <w:t>2,535,042</w:t>
            </w:r>
          </w:p>
        </w:tc>
        <w:tc>
          <w:tcPr>
            <w:tcW w:w="992" w:type="dxa"/>
            <w:tcBorders>
              <w:left w:val="nil"/>
              <w:bottom w:val="single" w:sz="12" w:space="0" w:color="auto"/>
              <w:right w:val="nil"/>
            </w:tcBorders>
          </w:tcPr>
          <w:p w14:paraId="50471B8F" w14:textId="27A0B517" w:rsidR="00502F3A" w:rsidRPr="00502F3A" w:rsidRDefault="00502F3A" w:rsidP="00502F3A">
            <w:pPr>
              <w:spacing w:before="30" w:after="30" w:line="220" w:lineRule="atLeast"/>
              <w:jc w:val="right"/>
              <w:rPr>
                <w:rFonts w:eastAsia="Times New Roman" w:cs="Arial"/>
                <w:b/>
                <w:sz w:val="17"/>
                <w:szCs w:val="17"/>
                <w:lang w:eastAsia="en-AU"/>
              </w:rPr>
            </w:pPr>
            <w:r w:rsidRPr="00502F3A">
              <w:rPr>
                <w:rFonts w:cs="Arial"/>
                <w:b/>
                <w:bCs/>
                <w:sz w:val="17"/>
                <w:szCs w:val="17"/>
              </w:rPr>
              <w:t>-</w:t>
            </w:r>
          </w:p>
        </w:tc>
        <w:tc>
          <w:tcPr>
            <w:tcW w:w="992" w:type="dxa"/>
            <w:tcBorders>
              <w:top w:val="single" w:sz="4" w:space="0" w:color="auto"/>
              <w:left w:val="nil"/>
              <w:bottom w:val="single" w:sz="12" w:space="0" w:color="auto"/>
              <w:right w:val="nil"/>
            </w:tcBorders>
            <w:shd w:val="clear" w:color="auto" w:fill="D9D9D9" w:themeFill="background1" w:themeFillShade="D9"/>
          </w:tcPr>
          <w:p w14:paraId="52F92360" w14:textId="23A097C1" w:rsidR="00502F3A" w:rsidRPr="00502F3A" w:rsidRDefault="00502F3A" w:rsidP="00502F3A">
            <w:pPr>
              <w:spacing w:before="30" w:after="30" w:line="220" w:lineRule="atLeast"/>
              <w:jc w:val="right"/>
              <w:rPr>
                <w:rFonts w:eastAsia="Times New Roman" w:cs="Arial"/>
                <w:b/>
                <w:sz w:val="17"/>
                <w:szCs w:val="17"/>
                <w:lang w:eastAsia="en-AU"/>
              </w:rPr>
            </w:pPr>
            <w:r w:rsidRPr="00502F3A">
              <w:rPr>
                <w:rFonts w:cs="Arial"/>
                <w:b/>
                <w:bCs/>
                <w:sz w:val="17"/>
                <w:szCs w:val="17"/>
              </w:rPr>
              <w:t>-</w:t>
            </w:r>
          </w:p>
        </w:tc>
      </w:tr>
      <w:tr w:rsidR="00241E64" w:rsidRPr="004D70A2" w14:paraId="3D3D5BCB" w14:textId="77777777" w:rsidTr="00981541">
        <w:tc>
          <w:tcPr>
            <w:tcW w:w="4263" w:type="dxa"/>
            <w:tcBorders>
              <w:top w:val="single" w:sz="12" w:space="0" w:color="auto"/>
              <w:left w:val="nil"/>
              <w:bottom w:val="nil"/>
              <w:right w:val="nil"/>
            </w:tcBorders>
            <w:vAlign w:val="center"/>
          </w:tcPr>
          <w:p w14:paraId="3226111C" w14:textId="053FE5A2" w:rsidR="00241E64" w:rsidRPr="00241E64" w:rsidRDefault="00241E64" w:rsidP="00241E64">
            <w:pPr>
              <w:spacing w:before="20" w:after="20" w:line="220" w:lineRule="atLeast"/>
              <w:rPr>
                <w:rFonts w:eastAsia="Times New Roman" w:cs="Arial"/>
                <w:b/>
                <w:sz w:val="17"/>
                <w:szCs w:val="17"/>
                <w:lang w:eastAsia="en-AU"/>
              </w:rPr>
            </w:pPr>
            <w:r w:rsidRPr="00241E64">
              <w:rPr>
                <w:rFonts w:cs="Arial"/>
                <w:b/>
                <w:bCs/>
                <w:sz w:val="17"/>
                <w:szCs w:val="17"/>
              </w:rPr>
              <w:t>Nominal amounts 2021</w:t>
            </w:r>
          </w:p>
        </w:tc>
        <w:tc>
          <w:tcPr>
            <w:tcW w:w="992" w:type="dxa"/>
            <w:tcBorders>
              <w:top w:val="single" w:sz="12" w:space="0" w:color="auto"/>
              <w:left w:val="nil"/>
              <w:bottom w:val="nil"/>
              <w:right w:val="nil"/>
            </w:tcBorders>
            <w:shd w:val="clear" w:color="auto" w:fill="D9D9D9" w:themeFill="background1" w:themeFillShade="D9"/>
          </w:tcPr>
          <w:p w14:paraId="796B1F9B" w14:textId="21847266" w:rsidR="00241E64" w:rsidRPr="00241E64" w:rsidRDefault="00241E64" w:rsidP="00241E64">
            <w:pPr>
              <w:spacing w:before="20" w:after="20" w:line="220" w:lineRule="atLeast"/>
              <w:jc w:val="right"/>
              <w:rPr>
                <w:rFonts w:eastAsia="Times New Roman" w:cs="Arial"/>
                <w:i/>
                <w:sz w:val="17"/>
                <w:szCs w:val="17"/>
                <w:lang w:eastAsia="en-AU"/>
              </w:rPr>
            </w:pPr>
          </w:p>
        </w:tc>
        <w:tc>
          <w:tcPr>
            <w:tcW w:w="992" w:type="dxa"/>
            <w:tcBorders>
              <w:top w:val="single" w:sz="12" w:space="0" w:color="auto"/>
              <w:left w:val="nil"/>
              <w:bottom w:val="nil"/>
              <w:right w:val="nil"/>
            </w:tcBorders>
          </w:tcPr>
          <w:p w14:paraId="1DA8859B" w14:textId="4772FDEE" w:rsidR="00241E64" w:rsidRPr="00241E64" w:rsidRDefault="00241E64" w:rsidP="00241E64">
            <w:pPr>
              <w:spacing w:before="20" w:after="20" w:line="220" w:lineRule="atLeast"/>
              <w:jc w:val="right"/>
              <w:rPr>
                <w:rFonts w:eastAsia="Times New Roman" w:cs="Arial"/>
                <w:i/>
                <w:sz w:val="17"/>
                <w:szCs w:val="17"/>
                <w:lang w:eastAsia="en-AU"/>
              </w:rPr>
            </w:pPr>
          </w:p>
        </w:tc>
        <w:tc>
          <w:tcPr>
            <w:tcW w:w="992" w:type="dxa"/>
            <w:tcBorders>
              <w:top w:val="single" w:sz="12" w:space="0" w:color="auto"/>
              <w:left w:val="nil"/>
              <w:bottom w:val="nil"/>
              <w:right w:val="nil"/>
            </w:tcBorders>
            <w:shd w:val="clear" w:color="auto" w:fill="D9D9D9" w:themeFill="background1" w:themeFillShade="D9"/>
          </w:tcPr>
          <w:p w14:paraId="651A4E5E" w14:textId="281EFA3F" w:rsidR="00241E64" w:rsidRPr="00241E64" w:rsidRDefault="00241E64" w:rsidP="00241E64">
            <w:pPr>
              <w:spacing w:before="20" w:after="20" w:line="220" w:lineRule="atLeast"/>
              <w:jc w:val="right"/>
              <w:rPr>
                <w:rFonts w:eastAsia="Times New Roman" w:cs="Arial"/>
                <w:i/>
                <w:sz w:val="17"/>
                <w:szCs w:val="17"/>
                <w:lang w:eastAsia="en-AU"/>
              </w:rPr>
            </w:pPr>
          </w:p>
        </w:tc>
      </w:tr>
      <w:tr w:rsidR="00241E64" w:rsidRPr="004D70A2" w14:paraId="29AF9A01" w14:textId="77777777" w:rsidTr="00C76572">
        <w:tc>
          <w:tcPr>
            <w:tcW w:w="4263" w:type="dxa"/>
            <w:tcBorders>
              <w:top w:val="nil"/>
              <w:left w:val="nil"/>
              <w:bottom w:val="nil"/>
              <w:right w:val="nil"/>
            </w:tcBorders>
          </w:tcPr>
          <w:p w14:paraId="75F746F2" w14:textId="0FCB02CE" w:rsidR="00241E64" w:rsidRPr="00241E64" w:rsidRDefault="00241E64" w:rsidP="00241E64">
            <w:pPr>
              <w:spacing w:before="20" w:after="20" w:line="220" w:lineRule="atLeast"/>
              <w:rPr>
                <w:rFonts w:eastAsia="Times New Roman" w:cs="Arial"/>
                <w:i/>
                <w:sz w:val="17"/>
                <w:szCs w:val="17"/>
                <w:lang w:eastAsia="en-AU"/>
              </w:rPr>
            </w:pPr>
            <w:r w:rsidRPr="00241E64">
              <w:rPr>
                <w:rFonts w:cs="Arial"/>
                <w:sz w:val="17"/>
                <w:szCs w:val="17"/>
              </w:rPr>
              <w:t>Other commitments payable</w:t>
            </w:r>
          </w:p>
        </w:tc>
        <w:tc>
          <w:tcPr>
            <w:tcW w:w="992" w:type="dxa"/>
            <w:tcBorders>
              <w:top w:val="nil"/>
              <w:left w:val="nil"/>
              <w:bottom w:val="nil"/>
              <w:right w:val="nil"/>
            </w:tcBorders>
            <w:shd w:val="clear" w:color="auto" w:fill="D9D9D9" w:themeFill="background1" w:themeFillShade="D9"/>
          </w:tcPr>
          <w:p w14:paraId="2A69A7B4" w14:textId="7A373F6C" w:rsidR="00241E64" w:rsidRPr="00241E64" w:rsidRDefault="00241E64" w:rsidP="00241E64">
            <w:pPr>
              <w:spacing w:before="20" w:after="20" w:line="220" w:lineRule="atLeast"/>
              <w:jc w:val="right"/>
              <w:rPr>
                <w:rFonts w:eastAsia="Times New Roman" w:cs="Arial"/>
                <w:i/>
                <w:sz w:val="17"/>
                <w:szCs w:val="17"/>
                <w:lang w:eastAsia="en-AU"/>
              </w:rPr>
            </w:pPr>
            <w:r w:rsidRPr="00241E64">
              <w:rPr>
                <w:rFonts w:cs="Arial"/>
                <w:sz w:val="17"/>
                <w:szCs w:val="17"/>
              </w:rPr>
              <w:t>1,096,563</w:t>
            </w:r>
          </w:p>
        </w:tc>
        <w:tc>
          <w:tcPr>
            <w:tcW w:w="992" w:type="dxa"/>
            <w:tcBorders>
              <w:top w:val="nil"/>
              <w:left w:val="nil"/>
              <w:bottom w:val="nil"/>
              <w:right w:val="nil"/>
            </w:tcBorders>
          </w:tcPr>
          <w:p w14:paraId="32536C8C" w14:textId="348900FB" w:rsidR="00241E64" w:rsidRPr="00241E64" w:rsidRDefault="00241E64" w:rsidP="00241E64">
            <w:pPr>
              <w:spacing w:before="20" w:after="20" w:line="220" w:lineRule="atLeast"/>
              <w:jc w:val="right"/>
              <w:rPr>
                <w:rFonts w:eastAsia="Times New Roman" w:cs="Arial"/>
                <w:i/>
                <w:sz w:val="17"/>
                <w:szCs w:val="17"/>
                <w:lang w:eastAsia="en-AU"/>
              </w:rPr>
            </w:pPr>
            <w:r w:rsidRPr="00241E64">
              <w:rPr>
                <w:rFonts w:cs="Arial"/>
                <w:sz w:val="17"/>
                <w:szCs w:val="17"/>
              </w:rPr>
              <w:t>-</w:t>
            </w:r>
          </w:p>
        </w:tc>
        <w:tc>
          <w:tcPr>
            <w:tcW w:w="992" w:type="dxa"/>
            <w:tcBorders>
              <w:top w:val="nil"/>
              <w:left w:val="nil"/>
              <w:bottom w:val="nil"/>
              <w:right w:val="nil"/>
            </w:tcBorders>
            <w:shd w:val="clear" w:color="auto" w:fill="D9D9D9" w:themeFill="background1" w:themeFillShade="D9"/>
          </w:tcPr>
          <w:p w14:paraId="45780DA0" w14:textId="06F762A5" w:rsidR="00241E64" w:rsidRPr="00241E64" w:rsidRDefault="00241E64" w:rsidP="00241E64">
            <w:pPr>
              <w:spacing w:before="20" w:after="20" w:line="220" w:lineRule="atLeast"/>
              <w:jc w:val="right"/>
              <w:rPr>
                <w:rFonts w:eastAsia="Times New Roman" w:cs="Arial"/>
                <w:i/>
                <w:sz w:val="17"/>
                <w:szCs w:val="17"/>
                <w:lang w:eastAsia="en-AU"/>
              </w:rPr>
            </w:pPr>
            <w:r w:rsidRPr="00241E64">
              <w:rPr>
                <w:rFonts w:cs="Arial"/>
                <w:sz w:val="17"/>
                <w:szCs w:val="17"/>
              </w:rPr>
              <w:t>-</w:t>
            </w:r>
          </w:p>
        </w:tc>
      </w:tr>
      <w:tr w:rsidR="00241E64" w:rsidRPr="004D70A2" w14:paraId="1CCA5365" w14:textId="77777777" w:rsidTr="00C76572">
        <w:tc>
          <w:tcPr>
            <w:tcW w:w="4263" w:type="dxa"/>
            <w:tcBorders>
              <w:top w:val="nil"/>
              <w:left w:val="nil"/>
              <w:bottom w:val="single" w:sz="4" w:space="0" w:color="auto"/>
              <w:right w:val="nil"/>
            </w:tcBorders>
          </w:tcPr>
          <w:p w14:paraId="50B3DAE6" w14:textId="41A9EC53" w:rsidR="00241E64" w:rsidRPr="00241E64" w:rsidRDefault="00241E64" w:rsidP="00241E64">
            <w:pPr>
              <w:spacing w:before="30" w:after="30" w:line="220" w:lineRule="atLeast"/>
              <w:rPr>
                <w:rFonts w:eastAsia="Times New Roman" w:cs="Arial"/>
                <w:sz w:val="17"/>
                <w:szCs w:val="17"/>
                <w:lang w:eastAsia="en-AU"/>
              </w:rPr>
            </w:pPr>
            <w:r w:rsidRPr="00241E64">
              <w:rPr>
                <w:rFonts w:cs="Arial"/>
                <w:b/>
                <w:sz w:val="17"/>
                <w:szCs w:val="17"/>
              </w:rPr>
              <w:t>Total commitments (inclusive of GST)</w:t>
            </w:r>
          </w:p>
        </w:tc>
        <w:tc>
          <w:tcPr>
            <w:tcW w:w="992" w:type="dxa"/>
            <w:tcBorders>
              <w:top w:val="nil"/>
              <w:left w:val="nil"/>
              <w:bottom w:val="single" w:sz="4" w:space="0" w:color="auto"/>
              <w:right w:val="nil"/>
            </w:tcBorders>
            <w:shd w:val="clear" w:color="auto" w:fill="D9D9D9" w:themeFill="background1" w:themeFillShade="D9"/>
          </w:tcPr>
          <w:p w14:paraId="1EE18EC9" w14:textId="4A1B103B" w:rsidR="00241E64" w:rsidRPr="00241E64" w:rsidRDefault="00241E64" w:rsidP="00241E64">
            <w:pPr>
              <w:spacing w:before="30" w:after="30" w:line="220" w:lineRule="atLeast"/>
              <w:jc w:val="right"/>
              <w:rPr>
                <w:rFonts w:eastAsia="Times New Roman" w:cs="Arial"/>
                <w:sz w:val="17"/>
                <w:szCs w:val="17"/>
                <w:lang w:eastAsia="en-AU"/>
              </w:rPr>
            </w:pPr>
            <w:r w:rsidRPr="00241E64">
              <w:rPr>
                <w:rFonts w:cs="Arial"/>
                <w:b/>
                <w:bCs/>
                <w:sz w:val="17"/>
                <w:szCs w:val="17"/>
              </w:rPr>
              <w:t>1,096,563</w:t>
            </w:r>
          </w:p>
        </w:tc>
        <w:tc>
          <w:tcPr>
            <w:tcW w:w="992" w:type="dxa"/>
            <w:tcBorders>
              <w:top w:val="nil"/>
              <w:left w:val="nil"/>
              <w:bottom w:val="single" w:sz="4" w:space="0" w:color="auto"/>
              <w:right w:val="nil"/>
            </w:tcBorders>
          </w:tcPr>
          <w:p w14:paraId="4E2F77B5" w14:textId="42C45DD2" w:rsidR="00241E64" w:rsidRPr="00241E64" w:rsidRDefault="00241E64" w:rsidP="00241E64">
            <w:pPr>
              <w:spacing w:before="30" w:after="30" w:line="220" w:lineRule="atLeast"/>
              <w:jc w:val="right"/>
              <w:rPr>
                <w:rFonts w:eastAsia="Times New Roman" w:cs="Arial"/>
                <w:sz w:val="17"/>
                <w:szCs w:val="17"/>
                <w:lang w:eastAsia="en-AU"/>
              </w:rPr>
            </w:pPr>
            <w:r w:rsidRPr="00241E64">
              <w:rPr>
                <w:rFonts w:cs="Arial"/>
                <w:b/>
                <w:bCs/>
                <w:sz w:val="17"/>
                <w:szCs w:val="17"/>
              </w:rPr>
              <w:t>-</w:t>
            </w:r>
          </w:p>
        </w:tc>
        <w:tc>
          <w:tcPr>
            <w:tcW w:w="992" w:type="dxa"/>
            <w:tcBorders>
              <w:top w:val="nil"/>
              <w:left w:val="nil"/>
              <w:bottom w:val="single" w:sz="4" w:space="0" w:color="auto"/>
              <w:right w:val="nil"/>
            </w:tcBorders>
            <w:shd w:val="clear" w:color="auto" w:fill="D9D9D9" w:themeFill="background1" w:themeFillShade="D9"/>
          </w:tcPr>
          <w:p w14:paraId="0E10278F" w14:textId="547B8630" w:rsidR="00241E64" w:rsidRPr="00241E64" w:rsidRDefault="00241E64" w:rsidP="00241E64">
            <w:pPr>
              <w:spacing w:before="30" w:after="30" w:line="220" w:lineRule="atLeast"/>
              <w:jc w:val="right"/>
              <w:rPr>
                <w:rFonts w:eastAsia="Times New Roman" w:cs="Arial"/>
                <w:sz w:val="17"/>
                <w:szCs w:val="17"/>
                <w:lang w:eastAsia="en-AU"/>
              </w:rPr>
            </w:pPr>
            <w:r w:rsidRPr="00241E64">
              <w:rPr>
                <w:rFonts w:cs="Arial"/>
                <w:b/>
                <w:bCs/>
                <w:sz w:val="17"/>
                <w:szCs w:val="17"/>
              </w:rPr>
              <w:t>-</w:t>
            </w:r>
          </w:p>
        </w:tc>
      </w:tr>
      <w:tr w:rsidR="00241E64" w:rsidRPr="004D70A2" w14:paraId="01011BAF" w14:textId="77777777" w:rsidTr="00C76572">
        <w:tc>
          <w:tcPr>
            <w:tcW w:w="4263" w:type="dxa"/>
            <w:tcBorders>
              <w:top w:val="single" w:sz="4" w:space="0" w:color="auto"/>
              <w:left w:val="nil"/>
              <w:bottom w:val="nil"/>
              <w:right w:val="nil"/>
            </w:tcBorders>
          </w:tcPr>
          <w:p w14:paraId="18EE173F" w14:textId="6D1F53A1" w:rsidR="00241E64" w:rsidRPr="00111F10" w:rsidRDefault="00241E64" w:rsidP="00241E64">
            <w:pPr>
              <w:spacing w:before="30" w:after="30" w:line="220" w:lineRule="atLeast"/>
              <w:rPr>
                <w:rFonts w:eastAsia="Times New Roman" w:cs="Arial"/>
                <w:b/>
                <w:sz w:val="17"/>
                <w:szCs w:val="17"/>
                <w:lang w:eastAsia="en-AU"/>
              </w:rPr>
            </w:pPr>
            <w:r w:rsidRPr="00111F10">
              <w:rPr>
                <w:rFonts w:cs="Arial"/>
                <w:sz w:val="17"/>
                <w:szCs w:val="17"/>
              </w:rPr>
              <w:t xml:space="preserve">Less GST recoverable </w:t>
            </w:r>
          </w:p>
        </w:tc>
        <w:tc>
          <w:tcPr>
            <w:tcW w:w="992" w:type="dxa"/>
            <w:tcBorders>
              <w:left w:val="nil"/>
              <w:bottom w:val="nil"/>
              <w:right w:val="nil"/>
            </w:tcBorders>
            <w:shd w:val="clear" w:color="auto" w:fill="D9D9D9" w:themeFill="background1" w:themeFillShade="D9"/>
          </w:tcPr>
          <w:p w14:paraId="00FE7F4B" w14:textId="30FED431" w:rsidR="00241E64" w:rsidRPr="00111F10" w:rsidRDefault="00241E64" w:rsidP="00241E64">
            <w:pPr>
              <w:spacing w:before="30" w:after="30" w:line="220" w:lineRule="atLeast"/>
              <w:jc w:val="right"/>
              <w:rPr>
                <w:rFonts w:eastAsia="Times New Roman" w:cs="Arial"/>
                <w:b/>
                <w:sz w:val="17"/>
                <w:szCs w:val="17"/>
                <w:lang w:eastAsia="en-AU"/>
              </w:rPr>
            </w:pPr>
            <w:r w:rsidRPr="00111F10">
              <w:rPr>
                <w:rFonts w:cs="Arial"/>
                <w:sz w:val="17"/>
                <w:szCs w:val="17"/>
              </w:rPr>
              <w:t>(99,687)</w:t>
            </w:r>
          </w:p>
        </w:tc>
        <w:tc>
          <w:tcPr>
            <w:tcW w:w="992" w:type="dxa"/>
            <w:tcBorders>
              <w:left w:val="nil"/>
              <w:bottom w:val="nil"/>
              <w:right w:val="nil"/>
            </w:tcBorders>
          </w:tcPr>
          <w:p w14:paraId="3E660496" w14:textId="374B46E6" w:rsidR="00241E64" w:rsidRPr="00111F10" w:rsidRDefault="00241E64" w:rsidP="00241E64">
            <w:pPr>
              <w:spacing w:before="30" w:after="30" w:line="220" w:lineRule="atLeast"/>
              <w:jc w:val="right"/>
              <w:rPr>
                <w:rFonts w:eastAsia="Times New Roman" w:cs="Arial"/>
                <w:b/>
                <w:sz w:val="17"/>
                <w:szCs w:val="17"/>
                <w:lang w:eastAsia="en-AU"/>
              </w:rPr>
            </w:pPr>
            <w:r w:rsidRPr="00111F10">
              <w:rPr>
                <w:rFonts w:cs="Arial"/>
                <w:sz w:val="17"/>
                <w:szCs w:val="17"/>
              </w:rPr>
              <w:t>(-)</w:t>
            </w:r>
          </w:p>
        </w:tc>
        <w:tc>
          <w:tcPr>
            <w:tcW w:w="992" w:type="dxa"/>
            <w:tcBorders>
              <w:top w:val="single" w:sz="4" w:space="0" w:color="auto"/>
              <w:left w:val="nil"/>
              <w:bottom w:val="nil"/>
              <w:right w:val="nil"/>
            </w:tcBorders>
            <w:shd w:val="clear" w:color="auto" w:fill="D9D9D9" w:themeFill="background1" w:themeFillShade="D9"/>
          </w:tcPr>
          <w:p w14:paraId="6ACACC00" w14:textId="355FD6CA" w:rsidR="00241E64" w:rsidRPr="00111F10" w:rsidRDefault="00241E64" w:rsidP="00241E64">
            <w:pPr>
              <w:spacing w:before="30" w:after="30" w:line="220" w:lineRule="atLeast"/>
              <w:jc w:val="right"/>
              <w:rPr>
                <w:rFonts w:eastAsia="Times New Roman" w:cs="Arial"/>
                <w:b/>
                <w:sz w:val="17"/>
                <w:szCs w:val="17"/>
                <w:lang w:eastAsia="en-AU"/>
              </w:rPr>
            </w:pPr>
            <w:r w:rsidRPr="00111F10">
              <w:rPr>
                <w:rFonts w:cs="Arial"/>
                <w:sz w:val="17"/>
                <w:szCs w:val="17"/>
              </w:rPr>
              <w:t>(-)</w:t>
            </w:r>
          </w:p>
        </w:tc>
      </w:tr>
      <w:tr w:rsidR="00F9356B" w:rsidRPr="004D70A2" w14:paraId="26DB190D" w14:textId="77777777" w:rsidTr="00C76572">
        <w:tc>
          <w:tcPr>
            <w:tcW w:w="4263" w:type="dxa"/>
            <w:tcBorders>
              <w:top w:val="single" w:sz="4" w:space="0" w:color="auto"/>
              <w:left w:val="nil"/>
              <w:bottom w:val="single" w:sz="12" w:space="0" w:color="auto"/>
              <w:right w:val="nil"/>
            </w:tcBorders>
          </w:tcPr>
          <w:p w14:paraId="44F77E34" w14:textId="77777777" w:rsidR="00F9356B" w:rsidRPr="00111F10" w:rsidRDefault="00F9356B" w:rsidP="00F9356B">
            <w:pPr>
              <w:spacing w:before="30" w:after="30" w:line="220" w:lineRule="atLeast"/>
              <w:rPr>
                <w:rFonts w:eastAsia="Times New Roman" w:cs="Arial"/>
                <w:b/>
                <w:sz w:val="17"/>
                <w:szCs w:val="17"/>
                <w:lang w:eastAsia="en-AU"/>
              </w:rPr>
            </w:pPr>
            <w:r w:rsidRPr="00111F10">
              <w:rPr>
                <w:rFonts w:eastAsia="Times New Roman" w:cs="Arial"/>
                <w:b/>
                <w:sz w:val="17"/>
                <w:szCs w:val="17"/>
                <w:lang w:eastAsia="en-AU"/>
              </w:rPr>
              <w:t>Total commitments (exclusive of GST)</w:t>
            </w:r>
          </w:p>
        </w:tc>
        <w:tc>
          <w:tcPr>
            <w:tcW w:w="992" w:type="dxa"/>
            <w:tcBorders>
              <w:left w:val="nil"/>
              <w:bottom w:val="single" w:sz="12" w:space="0" w:color="auto"/>
              <w:right w:val="nil"/>
            </w:tcBorders>
            <w:shd w:val="clear" w:color="auto" w:fill="D9D9D9" w:themeFill="background1" w:themeFillShade="D9"/>
          </w:tcPr>
          <w:p w14:paraId="65B16AA7" w14:textId="4EA60C11" w:rsidR="00F9356B" w:rsidRPr="00F9356B" w:rsidRDefault="00F9356B" w:rsidP="00F9356B">
            <w:pPr>
              <w:spacing w:before="30" w:after="30" w:line="220" w:lineRule="atLeast"/>
              <w:jc w:val="right"/>
              <w:rPr>
                <w:rFonts w:eastAsia="Times New Roman" w:cs="Arial"/>
                <w:b/>
                <w:sz w:val="17"/>
                <w:szCs w:val="17"/>
                <w:lang w:eastAsia="en-AU"/>
              </w:rPr>
            </w:pPr>
            <w:r w:rsidRPr="00F9356B">
              <w:rPr>
                <w:rFonts w:cs="Arial"/>
                <w:b/>
                <w:bCs/>
                <w:sz w:val="17"/>
                <w:szCs w:val="17"/>
              </w:rPr>
              <w:t>996,876</w:t>
            </w:r>
          </w:p>
        </w:tc>
        <w:tc>
          <w:tcPr>
            <w:tcW w:w="992" w:type="dxa"/>
            <w:tcBorders>
              <w:left w:val="nil"/>
              <w:bottom w:val="single" w:sz="12" w:space="0" w:color="auto"/>
              <w:right w:val="nil"/>
            </w:tcBorders>
          </w:tcPr>
          <w:p w14:paraId="625579BC" w14:textId="02B77421" w:rsidR="00F9356B" w:rsidRPr="00F9356B" w:rsidRDefault="00F9356B" w:rsidP="00F9356B">
            <w:pPr>
              <w:spacing w:before="30" w:after="30" w:line="220" w:lineRule="atLeast"/>
              <w:jc w:val="right"/>
              <w:rPr>
                <w:rFonts w:eastAsia="Times New Roman" w:cs="Arial"/>
                <w:b/>
                <w:sz w:val="17"/>
                <w:szCs w:val="17"/>
                <w:lang w:eastAsia="en-AU"/>
              </w:rPr>
            </w:pPr>
            <w:r w:rsidRPr="00F9356B">
              <w:rPr>
                <w:rFonts w:cs="Arial"/>
                <w:b/>
                <w:bCs/>
                <w:sz w:val="17"/>
                <w:szCs w:val="17"/>
              </w:rPr>
              <w:t>-</w:t>
            </w:r>
          </w:p>
        </w:tc>
        <w:tc>
          <w:tcPr>
            <w:tcW w:w="992" w:type="dxa"/>
            <w:tcBorders>
              <w:top w:val="single" w:sz="4" w:space="0" w:color="auto"/>
              <w:left w:val="nil"/>
              <w:bottom w:val="single" w:sz="12" w:space="0" w:color="auto"/>
              <w:right w:val="nil"/>
            </w:tcBorders>
            <w:shd w:val="clear" w:color="auto" w:fill="D9D9D9" w:themeFill="background1" w:themeFillShade="D9"/>
          </w:tcPr>
          <w:p w14:paraId="042BFED0" w14:textId="3048CE29" w:rsidR="00F9356B" w:rsidRPr="00F9356B" w:rsidRDefault="00F9356B" w:rsidP="00F9356B">
            <w:pPr>
              <w:spacing w:before="30" w:after="30" w:line="220" w:lineRule="atLeast"/>
              <w:jc w:val="right"/>
              <w:rPr>
                <w:rFonts w:eastAsia="Times New Roman" w:cs="Arial"/>
                <w:b/>
                <w:sz w:val="17"/>
                <w:szCs w:val="17"/>
                <w:lang w:eastAsia="en-AU"/>
              </w:rPr>
            </w:pPr>
            <w:r w:rsidRPr="00F9356B">
              <w:rPr>
                <w:rFonts w:cs="Arial"/>
                <w:b/>
                <w:bCs/>
                <w:sz w:val="17"/>
                <w:szCs w:val="17"/>
              </w:rPr>
              <w:t>-</w:t>
            </w:r>
          </w:p>
        </w:tc>
      </w:tr>
    </w:tbl>
    <w:p w14:paraId="3CF0A45A" w14:textId="12E825D5" w:rsidR="00C76572" w:rsidRPr="0014266C" w:rsidRDefault="00C76572" w:rsidP="00B10664">
      <w:pPr>
        <w:pStyle w:val="ARHead3ST"/>
      </w:pPr>
      <w:bookmarkStart w:id="573" w:name="_Toc15992126"/>
      <w:bookmarkStart w:id="574" w:name="_Toc15998364"/>
      <w:bookmarkStart w:id="575" w:name="_Toc16863613"/>
      <w:bookmarkStart w:id="576" w:name="_Toc115252890"/>
      <w:r w:rsidRPr="0014266C">
        <w:t>Note 7.</w:t>
      </w:r>
      <w:r w:rsidR="00FD1AEB">
        <w:t xml:space="preserve"> </w:t>
      </w:r>
      <w:r w:rsidRPr="0014266C">
        <w:t>Risks, contingencies and valuation judgements</w:t>
      </w:r>
      <w:bookmarkEnd w:id="573"/>
      <w:bookmarkEnd w:id="574"/>
      <w:bookmarkEnd w:id="575"/>
      <w:bookmarkEnd w:id="576"/>
    </w:p>
    <w:p w14:paraId="76DDF6D2" w14:textId="78C1BA8D" w:rsidR="00C76572" w:rsidRPr="0014266C" w:rsidRDefault="00D05C7E" w:rsidP="00B67970">
      <w:bookmarkStart w:id="577" w:name="_Toc477880062"/>
      <w:bookmarkStart w:id="578" w:name="_Toc481590268"/>
      <w:bookmarkStart w:id="579" w:name="_Toc15992127"/>
      <w:bookmarkStart w:id="580" w:name="_Toc15998365"/>
      <w:bookmarkStart w:id="581" w:name="_Toc16863614"/>
      <w:r w:rsidRPr="0014266C">
        <w:rPr>
          <w:rFonts w:cs="Arial"/>
          <w:szCs w:val="18"/>
        </w:rPr>
        <w:t>The VRQA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w:t>
      </w:r>
      <w:r w:rsidR="000D570B">
        <w:rPr>
          <w:rFonts w:cs="Arial"/>
          <w:szCs w:val="18"/>
        </w:rPr>
        <w:t>,</w:t>
      </w:r>
      <w:r w:rsidRPr="0014266C">
        <w:rPr>
          <w:rFonts w:cs="Arial"/>
          <w:szCs w:val="18"/>
        </w:rPr>
        <w:t xml:space="preserve"> as well as those items that are contingent in nature or require a higher level of judgement to be applied, which for the VRQA, related mainly to fair value determination.</w:t>
      </w:r>
    </w:p>
    <w:p w14:paraId="3C52C63C" w14:textId="5D4E3A8F" w:rsidR="00C76572" w:rsidRPr="004D70A2" w:rsidRDefault="00C76572" w:rsidP="00EA20E1">
      <w:pPr>
        <w:pStyle w:val="ARHead4ST"/>
      </w:pPr>
      <w:r w:rsidRPr="0014266C">
        <w:t>7.1</w:t>
      </w:r>
      <w:r w:rsidR="00FD1AEB">
        <w:t xml:space="preserve">. </w:t>
      </w:r>
      <w:r w:rsidRPr="0014266C">
        <w:t>Financial instruments specific disclosures</w:t>
      </w:r>
      <w:bookmarkEnd w:id="577"/>
      <w:bookmarkEnd w:id="578"/>
      <w:bookmarkEnd w:id="579"/>
      <w:bookmarkEnd w:id="580"/>
      <w:bookmarkEnd w:id="581"/>
    </w:p>
    <w:p w14:paraId="4E8BADA9" w14:textId="49B7EA83" w:rsidR="00C76572" w:rsidRPr="0014266C" w:rsidRDefault="00C76572" w:rsidP="0014266C">
      <w:pPr>
        <w:rPr>
          <w:sz w:val="22"/>
        </w:rPr>
      </w:pPr>
      <w:bookmarkStart w:id="582" w:name="_Toc15992128"/>
      <w:bookmarkStart w:id="583" w:name="_Toc15998366"/>
      <w:bookmarkStart w:id="584" w:name="_Toc16863615"/>
      <w:r w:rsidRPr="004D70A2">
        <w:t>Financial instruments arise out of contractual agreements that give rise to a financial asset of one entity and a financial liability or equity instrument of another entity. Due to the nature of the VRQA’s activities, certain assets and liabilities arise under statute</w:t>
      </w:r>
      <w:r w:rsidR="00CC579E">
        <w:t>,</w:t>
      </w:r>
      <w:r w:rsidRPr="004D70A2">
        <w:t xml:space="preserve"> rather than a contract (for example</w:t>
      </w:r>
      <w:r w:rsidR="00E2089F" w:rsidRPr="004D70A2">
        <w:t>,</w:t>
      </w:r>
      <w:r w:rsidRPr="004D70A2">
        <w:t xml:space="preserve"> taxes, fines and penalties). Such assets and liabilities do not meet the definition of financial instruments in AASB 132</w:t>
      </w:r>
      <w:bookmarkStart w:id="585" w:name="_Toc113015047"/>
      <w:r w:rsidR="009919EA">
        <w:t xml:space="preserve"> </w:t>
      </w:r>
      <w:r w:rsidRPr="009919EA">
        <w:rPr>
          <w:i/>
          <w:iCs/>
          <w:szCs w:val="18"/>
        </w:rPr>
        <w:t xml:space="preserve">Financial </w:t>
      </w:r>
      <w:r w:rsidR="0088510D" w:rsidRPr="009919EA">
        <w:rPr>
          <w:i/>
          <w:iCs/>
          <w:szCs w:val="18"/>
        </w:rPr>
        <w:t>i</w:t>
      </w:r>
      <w:r w:rsidRPr="009919EA">
        <w:rPr>
          <w:i/>
          <w:iCs/>
          <w:szCs w:val="18"/>
        </w:rPr>
        <w:t xml:space="preserve">nstruments: </w:t>
      </w:r>
      <w:r w:rsidR="0088510D" w:rsidRPr="009919EA">
        <w:rPr>
          <w:i/>
          <w:iCs/>
          <w:szCs w:val="18"/>
        </w:rPr>
        <w:t>p</w:t>
      </w:r>
      <w:r w:rsidRPr="009919EA">
        <w:rPr>
          <w:i/>
          <w:iCs/>
          <w:szCs w:val="18"/>
        </w:rPr>
        <w:t>resentation</w:t>
      </w:r>
      <w:bookmarkEnd w:id="585"/>
      <w:r w:rsidR="009919EA" w:rsidRPr="009919EA">
        <w:rPr>
          <w:szCs w:val="18"/>
        </w:rPr>
        <w:t>.</w:t>
      </w:r>
    </w:p>
    <w:bookmarkEnd w:id="582"/>
    <w:bookmarkEnd w:id="583"/>
    <w:bookmarkEnd w:id="584"/>
    <w:p w14:paraId="7E14B3D7" w14:textId="7CD177EB" w:rsidR="00C76572" w:rsidRPr="004D70A2" w:rsidRDefault="00C76572" w:rsidP="00C76572">
      <w:pPr>
        <w:rPr>
          <w:rFonts w:cs="Arial"/>
          <w:szCs w:val="18"/>
        </w:rPr>
      </w:pPr>
      <w:r w:rsidRPr="004D70A2">
        <w:rPr>
          <w:b/>
        </w:rPr>
        <w:t xml:space="preserve">Financial assets at amortised cost </w:t>
      </w:r>
      <w:r w:rsidRPr="004657E1">
        <w:rPr>
          <w:bCs/>
        </w:rPr>
        <w:t xml:space="preserve">– </w:t>
      </w:r>
      <w:r w:rsidR="00C528FC">
        <w:rPr>
          <w:rFonts w:cs="Arial"/>
          <w:szCs w:val="18"/>
        </w:rPr>
        <w:t>f</w:t>
      </w:r>
      <w:r w:rsidRPr="004D70A2">
        <w:rPr>
          <w:rFonts w:cs="Arial"/>
          <w:szCs w:val="18"/>
        </w:rPr>
        <w:t>inancial assets are measured at amortised costs if both of the following criteria are met and the assets are not designated as fair value through net result</w:t>
      </w:r>
      <w:r w:rsidR="00FA283F">
        <w:rPr>
          <w:rFonts w:cs="Arial"/>
          <w:szCs w:val="18"/>
        </w:rPr>
        <w:t>, being that</w:t>
      </w:r>
      <w:r w:rsidRPr="004D70A2">
        <w:rPr>
          <w:rFonts w:cs="Arial"/>
          <w:szCs w:val="18"/>
        </w:rPr>
        <w:t>:</w:t>
      </w:r>
    </w:p>
    <w:p w14:paraId="7B442EE5" w14:textId="3AE81B01" w:rsidR="00C76572" w:rsidRPr="004D70A2" w:rsidRDefault="00C76572" w:rsidP="004657E1">
      <w:pPr>
        <w:pStyle w:val="Bullet1"/>
      </w:pPr>
      <w:bookmarkStart w:id="586" w:name="_Hlk530493671"/>
      <w:r w:rsidRPr="004D70A2">
        <w:t>the assets are held by the VRQA to collect the contractual cash flows</w:t>
      </w:r>
      <w:r w:rsidR="00B422A0">
        <w:t>, and</w:t>
      </w:r>
    </w:p>
    <w:p w14:paraId="01C807B3" w14:textId="77777777" w:rsidR="00C76572" w:rsidRPr="004D70A2" w:rsidRDefault="00C76572" w:rsidP="004657E1">
      <w:pPr>
        <w:pStyle w:val="Bullet1"/>
      </w:pPr>
      <w:r w:rsidRPr="004D70A2">
        <w:t>the assets’ contractual terms give rise to cash flows that are solely payments of principal and interest</w:t>
      </w:r>
      <w:bookmarkEnd w:id="586"/>
      <w:r w:rsidRPr="004D70A2">
        <w:t>.</w:t>
      </w:r>
    </w:p>
    <w:p w14:paraId="71DBFEEB" w14:textId="77777777" w:rsidR="00C76572" w:rsidRPr="004D70A2" w:rsidRDefault="00C76572" w:rsidP="004657E1">
      <w:r w:rsidRPr="004D70A2">
        <w:t xml:space="preserve">These assets are initially recognised at fair value plus any directly attributable transaction costs and subsequently measured at amortised cost using the effective interest method less any impairment. </w:t>
      </w:r>
    </w:p>
    <w:p w14:paraId="1FCF739D" w14:textId="775FB119" w:rsidR="00C76572" w:rsidRPr="004D70A2" w:rsidRDefault="00C76572" w:rsidP="00C76572">
      <w:pPr>
        <w:ind w:left="357" w:hanging="357"/>
        <w:jc w:val="both"/>
        <w:rPr>
          <w:rFonts w:cs="Arial"/>
          <w:szCs w:val="18"/>
        </w:rPr>
      </w:pPr>
      <w:r w:rsidRPr="004D70A2">
        <w:rPr>
          <w:rFonts w:cs="Arial"/>
          <w:szCs w:val="18"/>
        </w:rPr>
        <w:t>The VRQA recognises the assets in this category</w:t>
      </w:r>
      <w:r w:rsidR="00AD27D4">
        <w:rPr>
          <w:rFonts w:cs="Arial"/>
          <w:szCs w:val="18"/>
        </w:rPr>
        <w:t xml:space="preserve"> of</w:t>
      </w:r>
      <w:r w:rsidRPr="004D70A2">
        <w:rPr>
          <w:rFonts w:cs="Arial"/>
          <w:szCs w:val="18"/>
        </w:rPr>
        <w:t>:</w:t>
      </w:r>
    </w:p>
    <w:p w14:paraId="74930A59" w14:textId="757AE6D3" w:rsidR="00C76572" w:rsidRPr="004D70A2" w:rsidRDefault="00C76572" w:rsidP="004657E1">
      <w:pPr>
        <w:pStyle w:val="Bullet1"/>
      </w:pPr>
      <w:r w:rsidRPr="004D70A2">
        <w:t>cash and deposits</w:t>
      </w:r>
    </w:p>
    <w:p w14:paraId="48010100" w14:textId="77777777" w:rsidR="00C76572" w:rsidRPr="004D70A2" w:rsidRDefault="00C76572" w:rsidP="004657E1">
      <w:pPr>
        <w:pStyle w:val="Bullet1"/>
      </w:pPr>
      <w:r w:rsidRPr="004D70A2">
        <w:t>receivables (excluding statutory receivables).</w:t>
      </w:r>
    </w:p>
    <w:p w14:paraId="61892965" w14:textId="166BED09" w:rsidR="00DA05DC" w:rsidRDefault="00C76572" w:rsidP="00EA09E7">
      <w:pPr>
        <w:rPr>
          <w:bCs/>
        </w:rPr>
      </w:pPr>
      <w:r w:rsidRPr="004D70A2">
        <w:rPr>
          <w:b/>
        </w:rPr>
        <w:t>Financial liabilities at amortised cost</w:t>
      </w:r>
      <w:r w:rsidRPr="004D70A2">
        <w:t xml:space="preserve"> </w:t>
      </w:r>
      <w:r w:rsidRPr="004657E1">
        <w:t>–</w:t>
      </w:r>
      <w:r w:rsidRPr="00EA09E7">
        <w:t xml:space="preserve"> </w:t>
      </w:r>
      <w:bookmarkStart w:id="587" w:name="_Toc15992129"/>
      <w:bookmarkStart w:id="588" w:name="_Toc15998367"/>
      <w:bookmarkStart w:id="589" w:name="_Toc16863616"/>
      <w:r w:rsidR="00C528FC">
        <w:t>f</w:t>
      </w:r>
      <w:r w:rsidRPr="00EA09E7">
        <w:t>inancial</w:t>
      </w:r>
      <w:r w:rsidRPr="004D70A2">
        <w:rPr>
          <w:bCs/>
        </w:rPr>
        <w:t xml:space="preserve"> liabilities at amortised cost are initially recognised on the date they are originated. They are initially measured at fair value</w:t>
      </w:r>
      <w:r w:rsidR="00DA05DC">
        <w:rPr>
          <w:bCs/>
        </w:rPr>
        <w:t>,</w:t>
      </w:r>
      <w:r w:rsidRPr="004D70A2">
        <w:rPr>
          <w:bCs/>
        </w:rPr>
        <w:t xml:space="preserve"> plus any directly attributable transaction costs.</w:t>
      </w:r>
    </w:p>
    <w:p w14:paraId="699042D3" w14:textId="5DD4475C" w:rsidR="00C76572" w:rsidRPr="004D70A2" w:rsidRDefault="00C76572">
      <w:pPr>
        <w:rPr>
          <w:bCs/>
        </w:rPr>
      </w:pPr>
      <w:r w:rsidRPr="004D70A2">
        <w:rPr>
          <w:bCs/>
        </w:rPr>
        <w:t>Subsequent to initial recognition</w:t>
      </w:r>
      <w:r w:rsidR="00DA05DC">
        <w:rPr>
          <w:bCs/>
        </w:rPr>
        <w:t>,</w:t>
      </w:r>
      <w:r w:rsidRPr="004D70A2">
        <w:rPr>
          <w:bCs/>
        </w:rPr>
        <w:t xml:space="preserve"> these financial instruments are measured at amortised cost</w:t>
      </w:r>
      <w:r w:rsidR="00DA05DC">
        <w:rPr>
          <w:bCs/>
        </w:rPr>
        <w:t>,</w:t>
      </w:r>
      <w:r w:rsidRPr="004D70A2">
        <w:rPr>
          <w:bCs/>
        </w:rPr>
        <w:t xml:space="preserve"> with any difference between the initial recognised amount and the redemption value being recognised in the comprehensive operating statement over the period of the </w:t>
      </w:r>
      <w:r w:rsidR="008F5285" w:rsidRPr="004D70A2">
        <w:rPr>
          <w:bCs/>
        </w:rPr>
        <w:t>interest-bearing</w:t>
      </w:r>
      <w:r w:rsidRPr="004D70A2">
        <w:rPr>
          <w:bCs/>
        </w:rPr>
        <w:t xml:space="preserve"> liability</w:t>
      </w:r>
      <w:r w:rsidR="00DA05DC">
        <w:rPr>
          <w:bCs/>
        </w:rPr>
        <w:t>,</w:t>
      </w:r>
      <w:r w:rsidRPr="004D70A2">
        <w:rPr>
          <w:bCs/>
        </w:rPr>
        <w:t xml:space="preserve"> using the effective interest rate method. </w:t>
      </w:r>
    </w:p>
    <w:p w14:paraId="4F2D1B62" w14:textId="77777777" w:rsidR="00AB75C2" w:rsidRDefault="00AB75C2">
      <w:pPr>
        <w:spacing w:before="0" w:after="160"/>
        <w:rPr>
          <w:bCs/>
        </w:rPr>
      </w:pPr>
      <w:r>
        <w:rPr>
          <w:bCs/>
        </w:rPr>
        <w:br w:type="page"/>
      </w:r>
    </w:p>
    <w:p w14:paraId="5E609315" w14:textId="6A260224" w:rsidR="00C76572" w:rsidRPr="004D70A2" w:rsidRDefault="00C76572" w:rsidP="00C76572">
      <w:pPr>
        <w:rPr>
          <w:bCs/>
        </w:rPr>
      </w:pPr>
      <w:r w:rsidRPr="004D70A2">
        <w:rPr>
          <w:bCs/>
        </w:rPr>
        <w:lastRenderedPageBreak/>
        <w:t>The VRQA recognises the liabilities in this category</w:t>
      </w:r>
      <w:r w:rsidR="00C528FC">
        <w:rPr>
          <w:bCs/>
        </w:rPr>
        <w:t xml:space="preserve"> of</w:t>
      </w:r>
      <w:r w:rsidRPr="004D70A2">
        <w:rPr>
          <w:bCs/>
        </w:rPr>
        <w:t>:</w:t>
      </w:r>
    </w:p>
    <w:p w14:paraId="39F78530" w14:textId="77777777" w:rsidR="00C76572" w:rsidRPr="004D70A2" w:rsidRDefault="00C76572" w:rsidP="004657E1">
      <w:pPr>
        <w:pStyle w:val="Bullet1"/>
        <w:rPr>
          <w:rFonts w:eastAsiaTheme="minorHAnsi"/>
        </w:rPr>
      </w:pPr>
      <w:r w:rsidRPr="004D70A2">
        <w:rPr>
          <w:rFonts w:eastAsiaTheme="minorHAnsi"/>
        </w:rPr>
        <w:t xml:space="preserve">supplies and services </w:t>
      </w:r>
    </w:p>
    <w:p w14:paraId="67BD663D" w14:textId="77777777" w:rsidR="00C76572" w:rsidRPr="004D70A2" w:rsidRDefault="00C76572" w:rsidP="004657E1">
      <w:pPr>
        <w:pStyle w:val="Bullet1"/>
        <w:rPr>
          <w:rFonts w:eastAsiaTheme="minorHAnsi"/>
        </w:rPr>
      </w:pPr>
      <w:r w:rsidRPr="004D70A2">
        <w:rPr>
          <w:rFonts w:eastAsiaTheme="minorHAnsi"/>
        </w:rPr>
        <w:t>accrued expenses.</w:t>
      </w:r>
    </w:p>
    <w:p w14:paraId="1B1E1A45" w14:textId="2EABFC2C" w:rsidR="008A45E7" w:rsidRDefault="008A45E7" w:rsidP="008A45E7">
      <w:r w:rsidRPr="008A45E7">
        <w:rPr>
          <w:b/>
          <w:bCs/>
        </w:rPr>
        <w:t>Fair value determination</w:t>
      </w:r>
      <w:r>
        <w:t xml:space="preserve"> </w:t>
      </w:r>
      <w:r w:rsidRPr="004657E1">
        <w:t xml:space="preserve">– </w:t>
      </w:r>
      <w:r w:rsidR="00D2028B">
        <w:t>t</w:t>
      </w:r>
      <w:r>
        <w:t>he VRQA considers the carrying amounts of financial assets and financial liabilities to be a fair approximate of their fair values</w:t>
      </w:r>
      <w:r w:rsidR="00D2028B">
        <w:t>,</w:t>
      </w:r>
      <w:r>
        <w:t xml:space="preserve"> due to their short-term nature.</w:t>
      </w:r>
    </w:p>
    <w:p w14:paraId="1D306F15" w14:textId="31DEE435" w:rsidR="00C76572" w:rsidRPr="004D70A2" w:rsidRDefault="00C76572" w:rsidP="00EA20E1">
      <w:pPr>
        <w:pStyle w:val="ARHead5ST"/>
      </w:pPr>
      <w:r w:rsidRPr="0014266C">
        <w:t>7.1.1</w:t>
      </w:r>
      <w:r w:rsidR="00D2028B">
        <w:t xml:space="preserve">. </w:t>
      </w:r>
      <w:r w:rsidRPr="0014266C">
        <w:t>Categorisation of financial instruments</w:t>
      </w:r>
      <w:bookmarkEnd w:id="587"/>
      <w:bookmarkEnd w:id="588"/>
      <w:bookmarkEnd w:id="589"/>
    </w:p>
    <w:tbl>
      <w:tblPr>
        <w:tblStyle w:val="TableGrid"/>
        <w:tblW w:w="7098" w:type="dxa"/>
        <w:tblInd w:w="-10" w:type="dxa"/>
        <w:tblLayout w:type="fixed"/>
        <w:tblLook w:val="04A0" w:firstRow="1" w:lastRow="0" w:firstColumn="1" w:lastColumn="0" w:noHBand="0" w:noVBand="1"/>
      </w:tblPr>
      <w:tblGrid>
        <w:gridCol w:w="4830"/>
        <w:gridCol w:w="1134"/>
        <w:gridCol w:w="1134"/>
      </w:tblGrid>
      <w:tr w:rsidR="00C76572" w:rsidRPr="004D70A2" w14:paraId="47F01830" w14:textId="77777777" w:rsidTr="00DC0D15">
        <w:tc>
          <w:tcPr>
            <w:tcW w:w="4830" w:type="dxa"/>
            <w:tcBorders>
              <w:top w:val="nil"/>
              <w:left w:val="nil"/>
              <w:bottom w:val="nil"/>
              <w:right w:val="nil"/>
            </w:tcBorders>
            <w:shd w:val="clear" w:color="auto" w:fill="808080" w:themeFill="background1" w:themeFillShade="80"/>
          </w:tcPr>
          <w:p w14:paraId="66222BF4" w14:textId="77777777" w:rsidR="00C76572" w:rsidRPr="004D70A2" w:rsidRDefault="00C76572" w:rsidP="00C76572">
            <w:pPr>
              <w:widowControl w:val="0"/>
              <w:tabs>
                <w:tab w:val="left" w:pos="205"/>
              </w:tabs>
              <w:autoSpaceDE w:val="0"/>
              <w:autoSpaceDN w:val="0"/>
              <w:adjustRightInd w:val="0"/>
              <w:spacing w:before="30" w:after="30"/>
              <w:rPr>
                <w:rFonts w:eastAsia="Times New Roman" w:cs="Arial"/>
                <w:b/>
                <w:bCs/>
                <w:color w:val="FFFFFF" w:themeColor="background1"/>
                <w:sz w:val="17"/>
                <w:szCs w:val="17"/>
                <w:lang w:eastAsia="en-AU"/>
              </w:rPr>
            </w:pPr>
          </w:p>
        </w:tc>
        <w:tc>
          <w:tcPr>
            <w:tcW w:w="1134" w:type="dxa"/>
            <w:tcBorders>
              <w:top w:val="nil"/>
              <w:left w:val="nil"/>
              <w:bottom w:val="nil"/>
              <w:right w:val="nil"/>
            </w:tcBorders>
            <w:shd w:val="clear" w:color="auto" w:fill="808080" w:themeFill="background1" w:themeFillShade="80"/>
          </w:tcPr>
          <w:p w14:paraId="47FD19BD" w14:textId="484F90D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AC10A6">
              <w:rPr>
                <w:rFonts w:eastAsia="Times New Roman" w:cs="Arial"/>
                <w:b/>
                <w:color w:val="FFFFFF" w:themeColor="background1"/>
                <w:sz w:val="17"/>
                <w:szCs w:val="17"/>
                <w:lang w:eastAsia="en-AU"/>
              </w:rPr>
              <w:t>2</w:t>
            </w:r>
          </w:p>
          <w:p w14:paraId="53D1494A"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1134" w:type="dxa"/>
            <w:tcBorders>
              <w:top w:val="nil"/>
              <w:left w:val="nil"/>
              <w:bottom w:val="nil"/>
              <w:right w:val="nil"/>
            </w:tcBorders>
            <w:shd w:val="clear" w:color="auto" w:fill="808080" w:themeFill="background1" w:themeFillShade="80"/>
          </w:tcPr>
          <w:p w14:paraId="1EF58FB9" w14:textId="7077BB79"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AC10A6">
              <w:rPr>
                <w:rFonts w:eastAsia="Times New Roman" w:cs="Arial"/>
                <w:b/>
                <w:color w:val="FFFFFF" w:themeColor="background1"/>
                <w:sz w:val="17"/>
                <w:szCs w:val="17"/>
                <w:lang w:eastAsia="en-AU"/>
              </w:rPr>
              <w:t>1</w:t>
            </w:r>
          </w:p>
          <w:p w14:paraId="4D977F01"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DC0D15" w:rsidRPr="004D70A2" w14:paraId="0BAF4CE9" w14:textId="77777777" w:rsidTr="00DC0D15">
        <w:tc>
          <w:tcPr>
            <w:tcW w:w="4830" w:type="dxa"/>
            <w:tcBorders>
              <w:top w:val="nil"/>
              <w:left w:val="nil"/>
              <w:bottom w:val="nil"/>
              <w:right w:val="nil"/>
            </w:tcBorders>
          </w:tcPr>
          <w:p w14:paraId="60DCC692" w14:textId="67D7A5AE" w:rsidR="00DC0D15" w:rsidRPr="00DC0D15" w:rsidRDefault="00DC0D15" w:rsidP="00DC0D15">
            <w:pPr>
              <w:widowControl w:val="0"/>
              <w:tabs>
                <w:tab w:val="left" w:pos="205"/>
              </w:tabs>
              <w:autoSpaceDE w:val="0"/>
              <w:autoSpaceDN w:val="0"/>
              <w:adjustRightInd w:val="0"/>
              <w:spacing w:before="30" w:after="30"/>
              <w:rPr>
                <w:rFonts w:eastAsia="Times New Roman" w:cs="Arial"/>
                <w:sz w:val="17"/>
                <w:szCs w:val="17"/>
                <w:lang w:eastAsia="en-AU"/>
              </w:rPr>
            </w:pPr>
            <w:r w:rsidRPr="00DC0D15">
              <w:rPr>
                <w:b/>
                <w:bCs/>
                <w:sz w:val="17"/>
                <w:szCs w:val="17"/>
              </w:rPr>
              <w:t>Contractual financial assets</w:t>
            </w:r>
          </w:p>
        </w:tc>
        <w:tc>
          <w:tcPr>
            <w:tcW w:w="1134" w:type="dxa"/>
            <w:tcBorders>
              <w:top w:val="nil"/>
              <w:left w:val="nil"/>
              <w:bottom w:val="nil"/>
              <w:right w:val="nil"/>
            </w:tcBorders>
            <w:shd w:val="clear" w:color="auto" w:fill="D9D9D9" w:themeFill="background1" w:themeFillShade="D9"/>
          </w:tcPr>
          <w:p w14:paraId="10BAC6C7" w14:textId="77777777" w:rsidR="00DC0D15" w:rsidRPr="00DC0D15" w:rsidRDefault="00DC0D15" w:rsidP="00DC0D15">
            <w:pPr>
              <w:spacing w:before="30" w:after="30" w:line="220" w:lineRule="atLeast"/>
              <w:jc w:val="right"/>
              <w:rPr>
                <w:rFonts w:eastAsia="Tahoma" w:cs="Arial"/>
                <w:sz w:val="17"/>
                <w:szCs w:val="17"/>
                <w:lang w:eastAsia="en-AU"/>
              </w:rPr>
            </w:pPr>
          </w:p>
        </w:tc>
        <w:tc>
          <w:tcPr>
            <w:tcW w:w="1134" w:type="dxa"/>
            <w:tcBorders>
              <w:top w:val="nil"/>
              <w:left w:val="nil"/>
              <w:bottom w:val="nil"/>
              <w:right w:val="nil"/>
            </w:tcBorders>
          </w:tcPr>
          <w:p w14:paraId="68687DCF" w14:textId="77777777" w:rsidR="00DC0D15" w:rsidRPr="00DC0D15" w:rsidRDefault="00DC0D15" w:rsidP="00DC0D15">
            <w:pPr>
              <w:spacing w:before="30" w:after="30" w:line="220" w:lineRule="atLeast"/>
              <w:jc w:val="right"/>
              <w:rPr>
                <w:rFonts w:eastAsia="Tahoma" w:cs="Arial"/>
                <w:iCs/>
                <w:sz w:val="17"/>
                <w:szCs w:val="17"/>
                <w:lang w:eastAsia="en-AU"/>
              </w:rPr>
            </w:pPr>
          </w:p>
        </w:tc>
      </w:tr>
      <w:tr w:rsidR="00DC0D15" w:rsidRPr="004D70A2" w14:paraId="5580D3D8" w14:textId="77777777" w:rsidTr="00DC0D15">
        <w:tc>
          <w:tcPr>
            <w:tcW w:w="4830" w:type="dxa"/>
            <w:tcBorders>
              <w:top w:val="nil"/>
              <w:left w:val="nil"/>
              <w:bottom w:val="nil"/>
              <w:right w:val="nil"/>
            </w:tcBorders>
          </w:tcPr>
          <w:p w14:paraId="5F2650E6" w14:textId="1D142A40" w:rsidR="00DC0D15" w:rsidRPr="00DC0D15" w:rsidRDefault="00DC0D15" w:rsidP="00DC0D15">
            <w:pPr>
              <w:widowControl w:val="0"/>
              <w:tabs>
                <w:tab w:val="left" w:pos="205"/>
              </w:tabs>
              <w:autoSpaceDE w:val="0"/>
              <w:autoSpaceDN w:val="0"/>
              <w:adjustRightInd w:val="0"/>
              <w:spacing w:before="30" w:after="30"/>
              <w:rPr>
                <w:rFonts w:eastAsia="Times New Roman" w:cs="Arial"/>
                <w:sz w:val="17"/>
                <w:szCs w:val="17"/>
                <w:lang w:eastAsia="en-AU"/>
              </w:rPr>
            </w:pPr>
            <w:r w:rsidRPr="00DC0D15">
              <w:rPr>
                <w:sz w:val="17"/>
                <w:szCs w:val="17"/>
              </w:rPr>
              <w:t>Cash and deposits</w:t>
            </w:r>
          </w:p>
        </w:tc>
        <w:tc>
          <w:tcPr>
            <w:tcW w:w="1134" w:type="dxa"/>
            <w:tcBorders>
              <w:top w:val="nil"/>
              <w:left w:val="nil"/>
              <w:bottom w:val="nil"/>
              <w:right w:val="nil"/>
            </w:tcBorders>
            <w:shd w:val="clear" w:color="auto" w:fill="D9D9D9" w:themeFill="background1" w:themeFillShade="D9"/>
          </w:tcPr>
          <w:p w14:paraId="5BFA619E" w14:textId="53251E6D" w:rsidR="00DC0D15" w:rsidRPr="00DC0D15" w:rsidRDefault="00DC0D15" w:rsidP="00DC0D15">
            <w:pPr>
              <w:spacing w:before="30" w:after="30" w:line="220" w:lineRule="atLeast"/>
              <w:jc w:val="right"/>
              <w:rPr>
                <w:rFonts w:eastAsia="Times New Roman" w:cs="Arial"/>
                <w:sz w:val="17"/>
                <w:szCs w:val="17"/>
                <w:lang w:eastAsia="en-AU"/>
              </w:rPr>
            </w:pPr>
            <w:r w:rsidRPr="00DC0D15">
              <w:rPr>
                <w:rFonts w:cs="Arial"/>
                <w:sz w:val="17"/>
                <w:szCs w:val="17"/>
              </w:rPr>
              <w:t>11,513,400</w:t>
            </w:r>
          </w:p>
        </w:tc>
        <w:tc>
          <w:tcPr>
            <w:tcW w:w="1134" w:type="dxa"/>
            <w:tcBorders>
              <w:top w:val="nil"/>
              <w:left w:val="nil"/>
              <w:bottom w:val="nil"/>
              <w:right w:val="nil"/>
            </w:tcBorders>
          </w:tcPr>
          <w:p w14:paraId="2F7FD0FA" w14:textId="5B91B4A2" w:rsidR="00DC0D15" w:rsidRPr="00DC0D15" w:rsidRDefault="00DC0D15" w:rsidP="00DC0D15">
            <w:pPr>
              <w:spacing w:before="30" w:after="30" w:line="220" w:lineRule="atLeast"/>
              <w:jc w:val="right"/>
              <w:rPr>
                <w:rFonts w:eastAsia="Tahoma" w:cs="Arial"/>
                <w:sz w:val="17"/>
                <w:szCs w:val="17"/>
                <w:lang w:eastAsia="en-AU"/>
              </w:rPr>
            </w:pPr>
            <w:r w:rsidRPr="00DC0D15">
              <w:rPr>
                <w:sz w:val="17"/>
                <w:szCs w:val="17"/>
              </w:rPr>
              <w:t>10,556,302</w:t>
            </w:r>
          </w:p>
        </w:tc>
      </w:tr>
      <w:tr w:rsidR="00DC0D15" w:rsidRPr="004D70A2" w14:paraId="1D1FDB93" w14:textId="77777777" w:rsidTr="00DC0D15">
        <w:tc>
          <w:tcPr>
            <w:tcW w:w="4830" w:type="dxa"/>
            <w:tcBorders>
              <w:top w:val="nil"/>
              <w:left w:val="nil"/>
              <w:bottom w:val="single" w:sz="4" w:space="0" w:color="auto"/>
              <w:right w:val="nil"/>
            </w:tcBorders>
          </w:tcPr>
          <w:p w14:paraId="4A4BFB2E" w14:textId="3FFE7155" w:rsidR="00DC0D15" w:rsidRPr="00DC0D15" w:rsidRDefault="00DC0D15" w:rsidP="00DC0D15">
            <w:pPr>
              <w:widowControl w:val="0"/>
              <w:tabs>
                <w:tab w:val="left" w:pos="205"/>
              </w:tabs>
              <w:autoSpaceDE w:val="0"/>
              <w:autoSpaceDN w:val="0"/>
              <w:adjustRightInd w:val="0"/>
              <w:spacing w:before="30" w:after="30"/>
              <w:rPr>
                <w:rFonts w:eastAsia="Times New Roman" w:cs="Arial"/>
                <w:sz w:val="17"/>
                <w:szCs w:val="17"/>
                <w:lang w:eastAsia="en-AU"/>
              </w:rPr>
            </w:pPr>
            <w:r w:rsidRPr="00DC0D15">
              <w:rPr>
                <w:sz w:val="17"/>
                <w:szCs w:val="17"/>
              </w:rPr>
              <w:t>Receivables</w:t>
            </w:r>
          </w:p>
        </w:tc>
        <w:tc>
          <w:tcPr>
            <w:tcW w:w="1134" w:type="dxa"/>
            <w:tcBorders>
              <w:top w:val="nil"/>
              <w:left w:val="nil"/>
              <w:bottom w:val="single" w:sz="4" w:space="0" w:color="auto"/>
              <w:right w:val="nil"/>
            </w:tcBorders>
            <w:shd w:val="clear" w:color="auto" w:fill="D9D9D9" w:themeFill="background1" w:themeFillShade="D9"/>
          </w:tcPr>
          <w:p w14:paraId="5FEFFB43" w14:textId="261CA4D4" w:rsidR="00DC0D15" w:rsidRPr="00DC0D15" w:rsidRDefault="00DC0D15" w:rsidP="00DC0D15">
            <w:pPr>
              <w:spacing w:before="30" w:after="30" w:line="220" w:lineRule="atLeast"/>
              <w:jc w:val="right"/>
              <w:rPr>
                <w:rFonts w:eastAsia="Tahoma" w:cs="Arial"/>
                <w:sz w:val="17"/>
                <w:szCs w:val="17"/>
                <w:lang w:eastAsia="en-AU"/>
              </w:rPr>
            </w:pPr>
            <w:r w:rsidRPr="00DC0D15">
              <w:rPr>
                <w:color w:val="000000"/>
                <w:sz w:val="17"/>
                <w:szCs w:val="17"/>
              </w:rPr>
              <w:t>42,740</w:t>
            </w:r>
          </w:p>
        </w:tc>
        <w:tc>
          <w:tcPr>
            <w:tcW w:w="1134" w:type="dxa"/>
            <w:tcBorders>
              <w:top w:val="nil"/>
              <w:left w:val="nil"/>
              <w:bottom w:val="single" w:sz="4" w:space="0" w:color="auto"/>
              <w:right w:val="nil"/>
            </w:tcBorders>
          </w:tcPr>
          <w:p w14:paraId="1487143B" w14:textId="05CF9F99" w:rsidR="00DC0D15" w:rsidRPr="00DC0D15" w:rsidRDefault="00DC0D15" w:rsidP="00DC0D15">
            <w:pPr>
              <w:spacing w:before="30" w:after="30" w:line="220" w:lineRule="atLeast"/>
              <w:jc w:val="right"/>
              <w:rPr>
                <w:rFonts w:eastAsia="Tahoma" w:cs="Arial"/>
                <w:sz w:val="17"/>
                <w:szCs w:val="17"/>
                <w:lang w:eastAsia="en-AU"/>
              </w:rPr>
            </w:pPr>
            <w:r w:rsidRPr="00DC0D15">
              <w:rPr>
                <w:color w:val="000000"/>
                <w:sz w:val="17"/>
                <w:szCs w:val="17"/>
              </w:rPr>
              <w:t>48,842</w:t>
            </w:r>
          </w:p>
        </w:tc>
      </w:tr>
      <w:tr w:rsidR="00DC0D15" w:rsidRPr="004D70A2" w14:paraId="3D5A2748" w14:textId="77777777" w:rsidTr="00DC0D15">
        <w:tc>
          <w:tcPr>
            <w:tcW w:w="4830" w:type="dxa"/>
            <w:tcBorders>
              <w:top w:val="single" w:sz="4" w:space="0" w:color="auto"/>
              <w:left w:val="nil"/>
              <w:bottom w:val="single" w:sz="12" w:space="0" w:color="auto"/>
              <w:right w:val="nil"/>
            </w:tcBorders>
          </w:tcPr>
          <w:p w14:paraId="6A375C75" w14:textId="3BB1D516" w:rsidR="00DC0D15" w:rsidRPr="00DC0D15" w:rsidRDefault="00DC0D15" w:rsidP="00DC0D15">
            <w:pPr>
              <w:widowControl w:val="0"/>
              <w:tabs>
                <w:tab w:val="left" w:pos="205"/>
              </w:tabs>
              <w:autoSpaceDE w:val="0"/>
              <w:autoSpaceDN w:val="0"/>
              <w:adjustRightInd w:val="0"/>
              <w:spacing w:before="30" w:after="30"/>
              <w:rPr>
                <w:rFonts w:eastAsia="Times New Roman" w:cs="Arial"/>
                <w:b/>
                <w:bCs/>
                <w:sz w:val="17"/>
                <w:szCs w:val="17"/>
                <w:vertAlign w:val="superscript"/>
                <w:lang w:eastAsia="en-AU"/>
              </w:rPr>
            </w:pPr>
            <w:r w:rsidRPr="00DC0D15">
              <w:rPr>
                <w:b/>
                <w:bCs/>
                <w:sz w:val="17"/>
                <w:szCs w:val="17"/>
              </w:rPr>
              <w:t>Total contractual financial assets</w:t>
            </w:r>
          </w:p>
        </w:tc>
        <w:tc>
          <w:tcPr>
            <w:tcW w:w="1134" w:type="dxa"/>
            <w:tcBorders>
              <w:top w:val="single" w:sz="4" w:space="0" w:color="auto"/>
              <w:left w:val="nil"/>
              <w:bottom w:val="single" w:sz="12" w:space="0" w:color="auto"/>
              <w:right w:val="nil"/>
            </w:tcBorders>
            <w:shd w:val="clear" w:color="auto" w:fill="D9D9D9" w:themeFill="background1" w:themeFillShade="D9"/>
          </w:tcPr>
          <w:p w14:paraId="68E2EE56" w14:textId="6780C109" w:rsidR="00DC0D15" w:rsidRPr="00DC0D15" w:rsidRDefault="00DC0D15" w:rsidP="00DC0D15">
            <w:pPr>
              <w:spacing w:before="30" w:after="30" w:line="220" w:lineRule="atLeast"/>
              <w:jc w:val="right"/>
              <w:rPr>
                <w:rFonts w:eastAsia="Tahoma" w:cs="Arial"/>
                <w:b/>
                <w:sz w:val="17"/>
                <w:szCs w:val="17"/>
                <w:lang w:eastAsia="en-AU"/>
              </w:rPr>
            </w:pPr>
            <w:r w:rsidRPr="00DC0D15">
              <w:rPr>
                <w:b/>
                <w:sz w:val="17"/>
                <w:szCs w:val="17"/>
              </w:rPr>
              <w:t>11,556,140</w:t>
            </w:r>
          </w:p>
        </w:tc>
        <w:tc>
          <w:tcPr>
            <w:tcW w:w="1134" w:type="dxa"/>
            <w:tcBorders>
              <w:top w:val="single" w:sz="4" w:space="0" w:color="auto"/>
              <w:left w:val="nil"/>
              <w:bottom w:val="single" w:sz="12" w:space="0" w:color="auto"/>
              <w:right w:val="nil"/>
            </w:tcBorders>
          </w:tcPr>
          <w:p w14:paraId="64DE406B" w14:textId="5DD0034A" w:rsidR="00DC0D15" w:rsidRPr="00DC0D15" w:rsidRDefault="00DC0D15" w:rsidP="00DC0D15">
            <w:pPr>
              <w:spacing w:before="30" w:after="30" w:line="220" w:lineRule="atLeast"/>
              <w:jc w:val="right"/>
              <w:rPr>
                <w:rFonts w:eastAsia="Tahoma" w:cs="Arial"/>
                <w:b/>
                <w:sz w:val="17"/>
                <w:szCs w:val="17"/>
                <w:lang w:eastAsia="en-AU"/>
              </w:rPr>
            </w:pPr>
            <w:r w:rsidRPr="00DC0D15">
              <w:rPr>
                <w:b/>
                <w:sz w:val="17"/>
                <w:szCs w:val="17"/>
              </w:rPr>
              <w:t>10,605,144</w:t>
            </w:r>
          </w:p>
        </w:tc>
      </w:tr>
      <w:tr w:rsidR="00B74E90" w:rsidRPr="004D70A2" w14:paraId="50F530CB" w14:textId="77777777" w:rsidTr="00C07E1F">
        <w:tc>
          <w:tcPr>
            <w:tcW w:w="4830" w:type="dxa"/>
            <w:tcBorders>
              <w:top w:val="single" w:sz="12" w:space="0" w:color="auto"/>
              <w:left w:val="nil"/>
              <w:bottom w:val="nil"/>
              <w:right w:val="nil"/>
            </w:tcBorders>
          </w:tcPr>
          <w:p w14:paraId="46A1C9E6" w14:textId="69FC8752" w:rsidR="00B74E90" w:rsidRPr="00B74E90" w:rsidRDefault="00B74E90" w:rsidP="00B74E90">
            <w:pPr>
              <w:widowControl w:val="0"/>
              <w:tabs>
                <w:tab w:val="left" w:pos="205"/>
              </w:tabs>
              <w:autoSpaceDE w:val="0"/>
              <w:autoSpaceDN w:val="0"/>
              <w:adjustRightInd w:val="0"/>
              <w:spacing w:before="30" w:after="30"/>
              <w:rPr>
                <w:rFonts w:eastAsia="Times New Roman" w:cs="Arial"/>
                <w:b/>
                <w:sz w:val="17"/>
                <w:szCs w:val="17"/>
                <w:lang w:eastAsia="en-AU"/>
              </w:rPr>
            </w:pPr>
            <w:r w:rsidRPr="00B74E90">
              <w:rPr>
                <w:b/>
                <w:sz w:val="17"/>
                <w:szCs w:val="17"/>
              </w:rPr>
              <w:t xml:space="preserve">Contractual financial liabilities </w:t>
            </w:r>
          </w:p>
        </w:tc>
        <w:tc>
          <w:tcPr>
            <w:tcW w:w="1134" w:type="dxa"/>
            <w:tcBorders>
              <w:top w:val="single" w:sz="8" w:space="0" w:color="auto"/>
              <w:left w:val="nil"/>
              <w:bottom w:val="nil"/>
              <w:right w:val="nil"/>
            </w:tcBorders>
            <w:shd w:val="clear" w:color="auto" w:fill="D9D9D9" w:themeFill="background1" w:themeFillShade="D9"/>
          </w:tcPr>
          <w:p w14:paraId="47CB671A" w14:textId="77777777" w:rsidR="00B74E90" w:rsidRPr="00B74E90" w:rsidRDefault="00B74E90" w:rsidP="00B74E90">
            <w:pPr>
              <w:spacing w:before="30" w:after="30" w:line="220" w:lineRule="atLeast"/>
              <w:jc w:val="right"/>
              <w:rPr>
                <w:rFonts w:eastAsia="Tahoma" w:cs="Arial"/>
                <w:sz w:val="17"/>
                <w:szCs w:val="17"/>
                <w:lang w:eastAsia="en-AU"/>
              </w:rPr>
            </w:pPr>
          </w:p>
        </w:tc>
        <w:tc>
          <w:tcPr>
            <w:tcW w:w="1134" w:type="dxa"/>
            <w:tcBorders>
              <w:top w:val="single" w:sz="8" w:space="0" w:color="auto"/>
              <w:left w:val="nil"/>
              <w:bottom w:val="nil"/>
              <w:right w:val="nil"/>
            </w:tcBorders>
          </w:tcPr>
          <w:p w14:paraId="613F3586" w14:textId="77777777" w:rsidR="00B74E90" w:rsidRPr="00B74E90" w:rsidRDefault="00B74E90" w:rsidP="00B74E90">
            <w:pPr>
              <w:spacing w:before="30" w:after="30" w:line="220" w:lineRule="atLeast"/>
              <w:jc w:val="right"/>
              <w:rPr>
                <w:rFonts w:eastAsia="Tahoma" w:cs="Arial"/>
                <w:sz w:val="17"/>
                <w:szCs w:val="17"/>
                <w:lang w:eastAsia="en-AU"/>
              </w:rPr>
            </w:pPr>
          </w:p>
        </w:tc>
      </w:tr>
      <w:tr w:rsidR="00B74E90" w:rsidRPr="004D70A2" w14:paraId="7A6CEA8D" w14:textId="77777777" w:rsidTr="00C07E1F">
        <w:tc>
          <w:tcPr>
            <w:tcW w:w="4830" w:type="dxa"/>
            <w:tcBorders>
              <w:top w:val="nil"/>
              <w:left w:val="nil"/>
              <w:bottom w:val="nil"/>
              <w:right w:val="nil"/>
            </w:tcBorders>
          </w:tcPr>
          <w:p w14:paraId="695DB0CA" w14:textId="1055320C" w:rsidR="00B74E90" w:rsidRPr="00B74E90" w:rsidRDefault="00B74E90" w:rsidP="00B74E90">
            <w:pPr>
              <w:widowControl w:val="0"/>
              <w:tabs>
                <w:tab w:val="left" w:pos="205"/>
              </w:tabs>
              <w:autoSpaceDE w:val="0"/>
              <w:autoSpaceDN w:val="0"/>
              <w:adjustRightInd w:val="0"/>
              <w:spacing w:before="30" w:after="30"/>
              <w:rPr>
                <w:rFonts w:eastAsia="Times New Roman" w:cs="Arial"/>
                <w:sz w:val="17"/>
                <w:szCs w:val="17"/>
                <w:lang w:eastAsia="en-AU"/>
              </w:rPr>
            </w:pPr>
            <w:r w:rsidRPr="00B74E90">
              <w:rPr>
                <w:sz w:val="17"/>
                <w:szCs w:val="17"/>
              </w:rPr>
              <w:t>Supplies and services</w:t>
            </w:r>
          </w:p>
        </w:tc>
        <w:tc>
          <w:tcPr>
            <w:tcW w:w="1134" w:type="dxa"/>
            <w:tcBorders>
              <w:top w:val="nil"/>
              <w:left w:val="nil"/>
              <w:bottom w:val="nil"/>
              <w:right w:val="nil"/>
            </w:tcBorders>
            <w:shd w:val="clear" w:color="auto" w:fill="D9D9D9" w:themeFill="background1" w:themeFillShade="D9"/>
          </w:tcPr>
          <w:p w14:paraId="4A541571" w14:textId="20A87F6C" w:rsidR="00B74E90" w:rsidRPr="00B74E90" w:rsidRDefault="00B74E90" w:rsidP="00B74E90">
            <w:pPr>
              <w:spacing w:before="30" w:after="30" w:line="220" w:lineRule="atLeast"/>
              <w:jc w:val="right"/>
              <w:rPr>
                <w:rFonts w:eastAsia="Tahoma" w:cs="Arial"/>
                <w:sz w:val="17"/>
                <w:szCs w:val="17"/>
                <w:lang w:eastAsia="en-AU"/>
              </w:rPr>
            </w:pPr>
            <w:r w:rsidRPr="00B74E90">
              <w:rPr>
                <w:color w:val="000000"/>
                <w:sz w:val="17"/>
                <w:szCs w:val="17"/>
              </w:rPr>
              <w:t>120,902</w:t>
            </w:r>
          </w:p>
        </w:tc>
        <w:tc>
          <w:tcPr>
            <w:tcW w:w="1134" w:type="dxa"/>
            <w:tcBorders>
              <w:top w:val="nil"/>
              <w:left w:val="nil"/>
              <w:bottom w:val="nil"/>
              <w:right w:val="nil"/>
            </w:tcBorders>
          </w:tcPr>
          <w:p w14:paraId="16C764A6" w14:textId="08E20D0F" w:rsidR="00B74E90" w:rsidRPr="00B74E90" w:rsidRDefault="00B74E90" w:rsidP="00B74E90">
            <w:pPr>
              <w:spacing w:before="30" w:after="30" w:line="220" w:lineRule="atLeast"/>
              <w:jc w:val="right"/>
              <w:rPr>
                <w:rFonts w:eastAsia="Tahoma" w:cs="Arial"/>
                <w:sz w:val="17"/>
                <w:szCs w:val="17"/>
                <w:lang w:eastAsia="en-AU"/>
              </w:rPr>
            </w:pPr>
            <w:r w:rsidRPr="00B74E90">
              <w:rPr>
                <w:color w:val="000000"/>
                <w:sz w:val="17"/>
                <w:szCs w:val="17"/>
              </w:rPr>
              <w:t>51</w:t>
            </w:r>
          </w:p>
        </w:tc>
      </w:tr>
      <w:tr w:rsidR="00B74E90" w:rsidRPr="004D70A2" w14:paraId="65048B85" w14:textId="77777777" w:rsidTr="00C07E1F">
        <w:tc>
          <w:tcPr>
            <w:tcW w:w="4830" w:type="dxa"/>
            <w:tcBorders>
              <w:top w:val="nil"/>
              <w:left w:val="nil"/>
              <w:bottom w:val="single" w:sz="4" w:space="0" w:color="auto"/>
              <w:right w:val="nil"/>
            </w:tcBorders>
          </w:tcPr>
          <w:p w14:paraId="3F6F108B" w14:textId="3AB31156" w:rsidR="00B74E90" w:rsidRPr="00B74E90" w:rsidRDefault="00B74E90" w:rsidP="00B74E90">
            <w:pPr>
              <w:widowControl w:val="0"/>
              <w:tabs>
                <w:tab w:val="left" w:pos="205"/>
              </w:tabs>
              <w:autoSpaceDE w:val="0"/>
              <w:autoSpaceDN w:val="0"/>
              <w:adjustRightInd w:val="0"/>
              <w:spacing w:before="30" w:after="30"/>
              <w:rPr>
                <w:rFonts w:eastAsia="Times New Roman" w:cs="Arial"/>
                <w:sz w:val="17"/>
                <w:szCs w:val="17"/>
                <w:lang w:eastAsia="en-AU"/>
              </w:rPr>
            </w:pPr>
            <w:r w:rsidRPr="00B74E90">
              <w:rPr>
                <w:sz w:val="17"/>
                <w:szCs w:val="17"/>
              </w:rPr>
              <w:t>Accrued expenses</w:t>
            </w:r>
          </w:p>
        </w:tc>
        <w:tc>
          <w:tcPr>
            <w:tcW w:w="1134" w:type="dxa"/>
            <w:tcBorders>
              <w:top w:val="nil"/>
              <w:left w:val="nil"/>
              <w:bottom w:val="single" w:sz="4" w:space="0" w:color="auto"/>
              <w:right w:val="nil"/>
            </w:tcBorders>
            <w:shd w:val="clear" w:color="auto" w:fill="D9D9D9" w:themeFill="background1" w:themeFillShade="D9"/>
          </w:tcPr>
          <w:p w14:paraId="22DA7EF0" w14:textId="3C0D96CA" w:rsidR="00B74E90" w:rsidRPr="00B74E90" w:rsidRDefault="00B74E90" w:rsidP="00B74E90">
            <w:pPr>
              <w:spacing w:before="30" w:after="30" w:line="220" w:lineRule="atLeast"/>
              <w:jc w:val="right"/>
              <w:rPr>
                <w:rFonts w:eastAsia="Tahoma" w:cs="Arial"/>
                <w:sz w:val="17"/>
                <w:szCs w:val="17"/>
                <w:lang w:eastAsia="en-AU"/>
              </w:rPr>
            </w:pPr>
            <w:r w:rsidRPr="00B74E90">
              <w:rPr>
                <w:color w:val="000000"/>
                <w:sz w:val="17"/>
                <w:szCs w:val="17"/>
              </w:rPr>
              <w:t>1,541,476</w:t>
            </w:r>
          </w:p>
        </w:tc>
        <w:tc>
          <w:tcPr>
            <w:tcW w:w="1134" w:type="dxa"/>
            <w:tcBorders>
              <w:top w:val="nil"/>
              <w:left w:val="nil"/>
              <w:bottom w:val="single" w:sz="4" w:space="0" w:color="auto"/>
              <w:right w:val="nil"/>
            </w:tcBorders>
          </w:tcPr>
          <w:p w14:paraId="334479E1" w14:textId="75C5DEC8" w:rsidR="00B74E90" w:rsidRPr="00B74E90" w:rsidRDefault="00B74E90" w:rsidP="00B74E90">
            <w:pPr>
              <w:spacing w:before="30" w:after="30" w:line="220" w:lineRule="atLeast"/>
              <w:jc w:val="right"/>
              <w:rPr>
                <w:rFonts w:eastAsia="Tahoma" w:cs="Arial"/>
                <w:sz w:val="17"/>
                <w:szCs w:val="17"/>
                <w:lang w:eastAsia="en-AU"/>
              </w:rPr>
            </w:pPr>
            <w:r w:rsidRPr="00B74E90">
              <w:rPr>
                <w:color w:val="000000"/>
                <w:sz w:val="17"/>
                <w:szCs w:val="17"/>
              </w:rPr>
              <w:t>580,803</w:t>
            </w:r>
          </w:p>
        </w:tc>
      </w:tr>
      <w:tr w:rsidR="00B74E90" w:rsidRPr="004D70A2" w14:paraId="1D261FC1" w14:textId="77777777" w:rsidTr="00C07E1F">
        <w:tc>
          <w:tcPr>
            <w:tcW w:w="4830" w:type="dxa"/>
            <w:tcBorders>
              <w:top w:val="single" w:sz="4" w:space="0" w:color="auto"/>
              <w:left w:val="nil"/>
              <w:bottom w:val="single" w:sz="12" w:space="0" w:color="auto"/>
              <w:right w:val="nil"/>
            </w:tcBorders>
          </w:tcPr>
          <w:p w14:paraId="7A6964E6" w14:textId="05FE5C29" w:rsidR="00B74E90" w:rsidRPr="00B74E90" w:rsidRDefault="00B74E90" w:rsidP="00B74E90">
            <w:pPr>
              <w:widowControl w:val="0"/>
              <w:tabs>
                <w:tab w:val="left" w:pos="205"/>
              </w:tabs>
              <w:autoSpaceDE w:val="0"/>
              <w:autoSpaceDN w:val="0"/>
              <w:adjustRightInd w:val="0"/>
              <w:spacing w:before="30" w:after="30"/>
              <w:rPr>
                <w:rFonts w:eastAsia="Times New Roman" w:cs="Arial"/>
                <w:b/>
                <w:bCs/>
                <w:sz w:val="17"/>
                <w:szCs w:val="17"/>
                <w:vertAlign w:val="superscript"/>
                <w:lang w:eastAsia="en-AU"/>
              </w:rPr>
            </w:pPr>
            <w:r w:rsidRPr="00B74E90">
              <w:rPr>
                <w:b/>
                <w:bCs/>
                <w:sz w:val="17"/>
                <w:szCs w:val="17"/>
              </w:rPr>
              <w:t>Total contractual financial liabilities</w:t>
            </w:r>
          </w:p>
        </w:tc>
        <w:tc>
          <w:tcPr>
            <w:tcW w:w="1134" w:type="dxa"/>
            <w:tcBorders>
              <w:top w:val="single" w:sz="4" w:space="0" w:color="auto"/>
              <w:left w:val="nil"/>
              <w:bottom w:val="single" w:sz="12" w:space="0" w:color="auto"/>
              <w:right w:val="nil"/>
            </w:tcBorders>
            <w:shd w:val="clear" w:color="auto" w:fill="D9D9D9" w:themeFill="background1" w:themeFillShade="D9"/>
            <w:vAlign w:val="bottom"/>
          </w:tcPr>
          <w:p w14:paraId="3850C7DD" w14:textId="605ADA09" w:rsidR="00B74E90" w:rsidRPr="00B74E90" w:rsidRDefault="00B74E90" w:rsidP="00B74E90">
            <w:pPr>
              <w:spacing w:before="30" w:after="30" w:line="220" w:lineRule="atLeast"/>
              <w:jc w:val="right"/>
              <w:rPr>
                <w:rFonts w:eastAsia="Tahoma" w:cs="Arial"/>
                <w:b/>
                <w:bCs/>
                <w:sz w:val="17"/>
                <w:szCs w:val="17"/>
                <w:lang w:eastAsia="en-AU"/>
              </w:rPr>
            </w:pPr>
            <w:r w:rsidRPr="00B74E90">
              <w:rPr>
                <w:b/>
                <w:bCs/>
                <w:sz w:val="17"/>
                <w:szCs w:val="17"/>
              </w:rPr>
              <w:t>1,662,378</w:t>
            </w:r>
          </w:p>
        </w:tc>
        <w:tc>
          <w:tcPr>
            <w:tcW w:w="1134" w:type="dxa"/>
            <w:tcBorders>
              <w:top w:val="single" w:sz="4" w:space="0" w:color="auto"/>
              <w:left w:val="nil"/>
              <w:bottom w:val="single" w:sz="12" w:space="0" w:color="auto"/>
              <w:right w:val="nil"/>
            </w:tcBorders>
            <w:vAlign w:val="bottom"/>
          </w:tcPr>
          <w:p w14:paraId="0E1029F4" w14:textId="6C57863A" w:rsidR="00B74E90" w:rsidRPr="00B74E90" w:rsidRDefault="00B74E90" w:rsidP="00B74E90">
            <w:pPr>
              <w:spacing w:before="30" w:after="30" w:line="220" w:lineRule="atLeast"/>
              <w:jc w:val="right"/>
              <w:rPr>
                <w:rFonts w:eastAsia="Tahoma" w:cs="Arial"/>
                <w:b/>
                <w:bCs/>
                <w:sz w:val="17"/>
                <w:szCs w:val="17"/>
                <w:lang w:eastAsia="en-AU"/>
              </w:rPr>
            </w:pPr>
            <w:r w:rsidRPr="00B74E90">
              <w:rPr>
                <w:b/>
                <w:bCs/>
                <w:sz w:val="17"/>
                <w:szCs w:val="17"/>
              </w:rPr>
              <w:t>580,854</w:t>
            </w:r>
          </w:p>
        </w:tc>
      </w:tr>
    </w:tbl>
    <w:p w14:paraId="5A9CE5BC" w14:textId="77777777" w:rsidR="00C76572" w:rsidRPr="004D70A2" w:rsidRDefault="00C76572" w:rsidP="00FE688F">
      <w:pPr>
        <w:spacing w:before="60" w:after="0" w:line="240" w:lineRule="auto"/>
        <w:rPr>
          <w:rFonts w:eastAsia="Calibri" w:cs="Times New Roman"/>
          <w:bCs/>
          <w:iCs/>
          <w:sz w:val="16"/>
          <w:szCs w:val="20"/>
        </w:rPr>
      </w:pPr>
      <w:r w:rsidRPr="004D70A2">
        <w:rPr>
          <w:rFonts w:eastAsia="Calibri" w:cs="Times New Roman"/>
          <w:sz w:val="16"/>
          <w:szCs w:val="20"/>
        </w:rPr>
        <w:t>Notes:</w:t>
      </w:r>
    </w:p>
    <w:p w14:paraId="50264718" w14:textId="5AC039C8" w:rsidR="00C76572" w:rsidRPr="004D70A2" w:rsidRDefault="00C76572" w:rsidP="00BA7055">
      <w:pPr>
        <w:numPr>
          <w:ilvl w:val="0"/>
          <w:numId w:val="37"/>
        </w:numPr>
        <w:spacing w:before="60" w:after="0" w:line="240" w:lineRule="auto"/>
        <w:ind w:left="340" w:hanging="340"/>
        <w:rPr>
          <w:rFonts w:eastAsia="Calibri" w:cs="Times New Roman"/>
          <w:bCs/>
          <w:iCs/>
          <w:sz w:val="16"/>
          <w:szCs w:val="20"/>
        </w:rPr>
      </w:pPr>
      <w:r w:rsidRPr="004D70A2">
        <w:rPr>
          <w:rFonts w:eastAsia="Calibri" w:cs="Times New Roman"/>
          <w:bCs/>
          <w:iCs/>
          <w:sz w:val="16"/>
          <w:szCs w:val="20"/>
        </w:rPr>
        <w:t>The total amounts disclosed here exclude statutory receivables and statutory payables (</w:t>
      </w:r>
      <w:r w:rsidR="00D7661A">
        <w:rPr>
          <w:rFonts w:eastAsia="Calibri" w:cs="Times New Roman"/>
          <w:bCs/>
          <w:iCs/>
          <w:sz w:val="16"/>
          <w:szCs w:val="20"/>
        </w:rPr>
        <w:t>for example,</w:t>
      </w:r>
      <w:r w:rsidRPr="004D70A2">
        <w:rPr>
          <w:rFonts w:eastAsia="Calibri" w:cs="Times New Roman"/>
          <w:bCs/>
          <w:iCs/>
          <w:sz w:val="16"/>
          <w:szCs w:val="20"/>
        </w:rPr>
        <w:t xml:space="preserve"> amounts owing from/to </w:t>
      </w:r>
      <w:r w:rsidR="00D7661A">
        <w:rPr>
          <w:rFonts w:eastAsia="Calibri" w:cs="Times New Roman"/>
          <w:bCs/>
          <w:iCs/>
          <w:sz w:val="16"/>
          <w:szCs w:val="20"/>
        </w:rPr>
        <w:t xml:space="preserve">the </w:t>
      </w:r>
      <w:r w:rsidRPr="004D70A2">
        <w:rPr>
          <w:rFonts w:eastAsia="Calibri" w:cs="Times New Roman"/>
          <w:bCs/>
          <w:iCs/>
          <w:sz w:val="16"/>
          <w:szCs w:val="20"/>
        </w:rPr>
        <w:t>Victorian Government and GST input tax credit recoverable).</w:t>
      </w:r>
    </w:p>
    <w:p w14:paraId="67824FD7" w14:textId="77777777" w:rsidR="00C76572" w:rsidRPr="004D70A2" w:rsidRDefault="00C76572" w:rsidP="00BA7055">
      <w:pPr>
        <w:numPr>
          <w:ilvl w:val="0"/>
          <w:numId w:val="37"/>
        </w:numPr>
        <w:spacing w:before="60" w:after="0" w:line="240" w:lineRule="auto"/>
        <w:ind w:left="340" w:hanging="340"/>
        <w:rPr>
          <w:rFonts w:eastAsia="Calibri" w:cs="Times New Roman"/>
          <w:bCs/>
          <w:iCs/>
          <w:sz w:val="16"/>
          <w:szCs w:val="20"/>
        </w:rPr>
      </w:pPr>
      <w:r w:rsidRPr="004D70A2">
        <w:rPr>
          <w:rFonts w:eastAsia="Calibri" w:cs="Times New Roman"/>
          <w:bCs/>
          <w:iCs/>
          <w:sz w:val="16"/>
          <w:szCs w:val="20"/>
        </w:rPr>
        <w:t>There are no net holding gains or losses on financial instruments.</w:t>
      </w:r>
    </w:p>
    <w:p w14:paraId="0D3DC912" w14:textId="77777777" w:rsidR="00C76572" w:rsidRPr="004D70A2" w:rsidRDefault="00C76572" w:rsidP="00EA20E1">
      <w:pPr>
        <w:pStyle w:val="ARHead5ST"/>
      </w:pPr>
      <w:bookmarkStart w:id="590" w:name="_Toc15992130"/>
      <w:bookmarkStart w:id="591" w:name="_Toc15998368"/>
      <w:bookmarkStart w:id="592" w:name="_Toc16863617"/>
      <w:r w:rsidRPr="004D70A2">
        <w:t>Market risk</w:t>
      </w:r>
    </w:p>
    <w:p w14:paraId="1657627A" w14:textId="77777777" w:rsidR="00C76572" w:rsidRPr="004D70A2" w:rsidRDefault="00C76572" w:rsidP="004657E1">
      <w:r w:rsidRPr="004D70A2">
        <w:t>The VRQA’s exposures to market risk are primarily through interest rate risk. Objectives, policies and processes used to manage each of these risks are disclosed below.</w:t>
      </w:r>
    </w:p>
    <w:p w14:paraId="316998DF" w14:textId="77777777" w:rsidR="00C76572" w:rsidRPr="004D70A2" w:rsidRDefault="00C76572" w:rsidP="00EA20E1">
      <w:pPr>
        <w:pStyle w:val="ARHead5ST"/>
      </w:pPr>
      <w:r w:rsidRPr="004D70A2">
        <w:t>Interest rate risk</w:t>
      </w:r>
      <w:bookmarkEnd w:id="590"/>
      <w:bookmarkEnd w:id="591"/>
      <w:bookmarkEnd w:id="592"/>
    </w:p>
    <w:p w14:paraId="3B1A5F7B" w14:textId="7157DD64" w:rsidR="00C76572" w:rsidRPr="004D70A2" w:rsidRDefault="00C76572" w:rsidP="00C76572">
      <w:r w:rsidRPr="004D70A2">
        <w:t xml:space="preserve">Fair value interest rate risk is the risk that the fair value of a financial instrument will fluctuate because of changes in market interest rates. The VRQA does not hold any </w:t>
      </w:r>
      <w:r w:rsidR="000B200F" w:rsidRPr="004D70A2">
        <w:t>interest-bearing</w:t>
      </w:r>
      <w:r w:rsidRPr="004D70A2">
        <w:t xml:space="preserve"> financial instruments that are measured at fair value, and therefore has no exposure to fair value interest rate risk.</w:t>
      </w:r>
    </w:p>
    <w:p w14:paraId="7DCDBB8F" w14:textId="3AD65364" w:rsidR="00C76572" w:rsidRPr="004D70A2" w:rsidRDefault="00C76572" w:rsidP="00C76572">
      <w:r w:rsidRPr="004D70A2">
        <w:t xml:space="preserve">Cash flow interest rate risk is the risk that the future cash flows of a financial instrument will fluctuate because of changes in market interest rates. The VRQA has minimal exposure to cash flow interest rate risks through cash and deposits, term deposits and bank overdrafts that are at floating rate. </w:t>
      </w:r>
    </w:p>
    <w:p w14:paraId="58A160E6" w14:textId="09980E9F" w:rsidR="00C76572" w:rsidRPr="004D70A2" w:rsidRDefault="00C76572" w:rsidP="00C76572">
      <w:r w:rsidRPr="004D70A2">
        <w:t>The VRQA manages this risk by mainly undertaking fixed rate or non-interest</w:t>
      </w:r>
      <w:r w:rsidR="001A7BC6">
        <w:t>-</w:t>
      </w:r>
      <w:r w:rsidRPr="004D70A2">
        <w:t>bearing financial instruments with relatively even maturity profiles, with only insignificant amounts of financial instruments at floating rate. Management has concluded that cash at bank, as a financial asset</w:t>
      </w:r>
      <w:r w:rsidR="00F0456B" w:rsidRPr="004D70A2">
        <w:t>,</w:t>
      </w:r>
      <w:r w:rsidRPr="004D70A2">
        <w:t xml:space="preserve"> can be left at floating rate without necessarily exposing the VRQA to significant bad risk. Management monitors movement in interest rates on a daily basis.</w:t>
      </w:r>
    </w:p>
    <w:p w14:paraId="420F2C73" w14:textId="4AE69260" w:rsidR="00C76572" w:rsidRPr="004D70A2" w:rsidRDefault="00C76572" w:rsidP="00C76572">
      <w:pPr>
        <w:spacing w:after="240"/>
      </w:pPr>
      <w:r w:rsidRPr="004D70A2">
        <w:t>The carrying amounts of financial assets and financial liabilities that are exposed to interest rates</w:t>
      </w:r>
      <w:r w:rsidR="00FC7EB4">
        <w:t>,</w:t>
      </w:r>
      <w:r w:rsidRPr="004D70A2">
        <w:t xml:space="preserve"> and the VRQA’s sensitivity to interest rate risk</w:t>
      </w:r>
      <w:r w:rsidR="00FC7EB4">
        <w:t>,</w:t>
      </w:r>
      <w:r w:rsidRPr="004D70A2">
        <w:t xml:space="preserve"> are set out in the table that follows.</w:t>
      </w:r>
    </w:p>
    <w:p w14:paraId="5B2909E6" w14:textId="77777777" w:rsidR="00C76572" w:rsidRPr="004D70A2" w:rsidRDefault="00C76572" w:rsidP="00C76572">
      <w:r w:rsidRPr="004D70A2">
        <w:br w:type="page"/>
      </w:r>
    </w:p>
    <w:tbl>
      <w:tblPr>
        <w:tblStyle w:val="TableGrid"/>
        <w:tblW w:w="7518" w:type="dxa"/>
        <w:tblInd w:w="-5" w:type="dxa"/>
        <w:tblBorders>
          <w:top w:val="none" w:sz="0" w:space="0" w:color="auto"/>
          <w:left w:val="none" w:sz="0" w:space="0" w:color="auto"/>
          <w:bottom w:val="none" w:sz="0" w:space="0" w:color="auto"/>
          <w:insideH w:val="none" w:sz="0" w:space="0" w:color="auto"/>
        </w:tblBorders>
        <w:tblLayout w:type="fixed"/>
        <w:tblLook w:val="04A0" w:firstRow="1" w:lastRow="0" w:firstColumn="1" w:lastColumn="0" w:noHBand="0" w:noVBand="1"/>
      </w:tblPr>
      <w:tblGrid>
        <w:gridCol w:w="3124"/>
        <w:gridCol w:w="992"/>
        <w:gridCol w:w="1134"/>
        <w:gridCol w:w="1134"/>
        <w:gridCol w:w="1134"/>
      </w:tblGrid>
      <w:tr w:rsidR="00C76572" w:rsidRPr="004D70A2" w14:paraId="4CA218E6" w14:textId="77777777" w:rsidTr="00C76572">
        <w:trPr>
          <w:trHeight w:val="1243"/>
        </w:trPr>
        <w:tc>
          <w:tcPr>
            <w:tcW w:w="3124" w:type="dxa"/>
            <w:tcBorders>
              <w:top w:val="nil"/>
              <w:bottom w:val="nil"/>
              <w:right w:val="nil"/>
            </w:tcBorders>
            <w:shd w:val="clear" w:color="auto" w:fill="808080" w:themeFill="background1" w:themeFillShade="80"/>
          </w:tcPr>
          <w:p w14:paraId="506D9964" w14:textId="77777777" w:rsidR="00C76572" w:rsidRPr="004D70A2" w:rsidRDefault="00C76572" w:rsidP="00C76572">
            <w:pPr>
              <w:spacing w:before="20" w:after="20"/>
              <w:rPr>
                <w:rFonts w:eastAsia="Times New Roman" w:cs="Arial"/>
                <w:b/>
                <w:iCs/>
                <w:color w:val="FFFFFF" w:themeColor="background1"/>
                <w:sz w:val="17"/>
                <w:szCs w:val="17"/>
                <w:lang w:eastAsia="en-AU"/>
              </w:rPr>
            </w:pPr>
            <w:r w:rsidRPr="004D70A2">
              <w:rPr>
                <w:rFonts w:eastAsia="Times New Roman" w:cs="Arial"/>
                <w:i/>
                <w:iCs/>
                <w:szCs w:val="18"/>
                <w:lang w:eastAsia="en-AU"/>
              </w:rPr>
              <w:lastRenderedPageBreak/>
              <w:br w:type="page"/>
            </w:r>
            <w:r w:rsidRPr="004D70A2">
              <w:rPr>
                <w:rFonts w:eastAsia="Times New Roman" w:cs="Arial"/>
                <w:b/>
                <w:iCs/>
                <w:color w:val="FFFFFF" w:themeColor="background1"/>
                <w:sz w:val="17"/>
                <w:szCs w:val="17"/>
                <w:lang w:eastAsia="en-AU"/>
              </w:rPr>
              <w:t>Interest rate exposure</w:t>
            </w:r>
          </w:p>
        </w:tc>
        <w:tc>
          <w:tcPr>
            <w:tcW w:w="992" w:type="dxa"/>
            <w:tcBorders>
              <w:top w:val="nil"/>
              <w:left w:val="nil"/>
              <w:bottom w:val="nil"/>
              <w:right w:val="nil"/>
            </w:tcBorders>
            <w:shd w:val="clear" w:color="auto" w:fill="808080" w:themeFill="background1" w:themeFillShade="80"/>
            <w:vAlign w:val="bottom"/>
          </w:tcPr>
          <w:p w14:paraId="17A26D31" w14:textId="77777777"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Weighted average effective interest rate</w:t>
            </w:r>
          </w:p>
          <w:p w14:paraId="4D43BECD" w14:textId="77777777"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c>
          <w:tcPr>
            <w:tcW w:w="1134" w:type="dxa"/>
            <w:tcBorders>
              <w:top w:val="nil"/>
              <w:left w:val="nil"/>
              <w:bottom w:val="nil"/>
              <w:right w:val="nil"/>
            </w:tcBorders>
            <w:shd w:val="clear" w:color="auto" w:fill="808080" w:themeFill="background1" w:themeFillShade="80"/>
            <w:vAlign w:val="bottom"/>
          </w:tcPr>
          <w:p w14:paraId="3AFB9BAF" w14:textId="77777777"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Carrying amount</w:t>
            </w:r>
          </w:p>
          <w:p w14:paraId="619060EA" w14:textId="77777777"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c>
          <w:tcPr>
            <w:tcW w:w="1134" w:type="dxa"/>
            <w:tcBorders>
              <w:top w:val="nil"/>
              <w:left w:val="nil"/>
              <w:bottom w:val="nil"/>
              <w:right w:val="nil"/>
            </w:tcBorders>
            <w:shd w:val="clear" w:color="auto" w:fill="808080" w:themeFill="background1" w:themeFillShade="80"/>
            <w:vAlign w:val="bottom"/>
          </w:tcPr>
          <w:p w14:paraId="7AE2D0C3" w14:textId="6E941495"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Non-interest</w:t>
            </w:r>
            <w:r w:rsidR="00FA6925">
              <w:rPr>
                <w:rFonts w:eastAsia="Times New Roman" w:cs="Arial"/>
                <w:b/>
                <w:iCs/>
                <w:color w:val="FFFFFF" w:themeColor="background1"/>
                <w:sz w:val="17"/>
                <w:szCs w:val="17"/>
                <w:lang w:eastAsia="en-AU"/>
              </w:rPr>
              <w:t>-</w:t>
            </w:r>
            <w:r w:rsidRPr="004D70A2">
              <w:rPr>
                <w:rFonts w:eastAsia="Times New Roman" w:cs="Arial"/>
                <w:b/>
                <w:iCs/>
                <w:color w:val="FFFFFF" w:themeColor="background1"/>
                <w:sz w:val="17"/>
                <w:szCs w:val="17"/>
                <w:lang w:eastAsia="en-AU"/>
              </w:rPr>
              <w:t>bearing</w:t>
            </w:r>
          </w:p>
          <w:p w14:paraId="6A6FCE49" w14:textId="77777777" w:rsidR="00C76572" w:rsidRPr="004D70A2" w:rsidRDefault="00C76572" w:rsidP="00C76572">
            <w:pPr>
              <w:spacing w:before="20" w:after="20" w:line="220" w:lineRule="atLeast"/>
              <w:jc w:val="right"/>
              <w:rPr>
                <w:rFonts w:eastAsia="Tahoma" w:cs="Arial"/>
                <w:b/>
                <w:color w:val="FFFFFF" w:themeColor="background1"/>
                <w:sz w:val="17"/>
                <w:szCs w:val="17"/>
                <w:lang w:eastAsia="en-AU"/>
              </w:rPr>
            </w:pPr>
            <w:r w:rsidRPr="004D70A2">
              <w:rPr>
                <w:rFonts w:eastAsia="Tahoma" w:cs="Arial"/>
                <w:b/>
                <w:color w:val="FFFFFF" w:themeColor="background1"/>
                <w:sz w:val="17"/>
                <w:szCs w:val="17"/>
                <w:lang w:eastAsia="en-AU"/>
              </w:rPr>
              <w:t>$</w:t>
            </w:r>
          </w:p>
        </w:tc>
        <w:tc>
          <w:tcPr>
            <w:tcW w:w="1134" w:type="dxa"/>
            <w:tcBorders>
              <w:top w:val="nil"/>
              <w:left w:val="nil"/>
              <w:bottom w:val="nil"/>
              <w:right w:val="nil"/>
            </w:tcBorders>
            <w:shd w:val="clear" w:color="auto" w:fill="808080" w:themeFill="background1" w:themeFillShade="80"/>
            <w:vAlign w:val="bottom"/>
          </w:tcPr>
          <w:p w14:paraId="5E49B3B0" w14:textId="77777777"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 xml:space="preserve">Variable </w:t>
            </w:r>
            <w:r w:rsidRPr="004D70A2">
              <w:rPr>
                <w:rFonts w:eastAsia="Times New Roman" w:cs="Arial"/>
                <w:b/>
                <w:iCs/>
                <w:color w:val="FFFFFF" w:themeColor="background1"/>
                <w:sz w:val="17"/>
                <w:szCs w:val="17"/>
                <w:lang w:eastAsia="en-AU"/>
              </w:rPr>
              <w:br/>
              <w:t>interest rate</w:t>
            </w:r>
          </w:p>
          <w:p w14:paraId="4C7F59BA" w14:textId="77777777" w:rsidR="00C76572" w:rsidRPr="004D70A2" w:rsidRDefault="00C76572" w:rsidP="00C76572">
            <w:pPr>
              <w:spacing w:before="20" w:after="2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r>
      <w:tr w:rsidR="00C76572" w:rsidRPr="004D70A2" w14:paraId="33571F65" w14:textId="77777777" w:rsidTr="00C76572">
        <w:tc>
          <w:tcPr>
            <w:tcW w:w="3124" w:type="dxa"/>
            <w:tcBorders>
              <w:top w:val="nil"/>
              <w:bottom w:val="nil"/>
              <w:right w:val="nil"/>
            </w:tcBorders>
            <w:vAlign w:val="bottom"/>
          </w:tcPr>
          <w:p w14:paraId="01A211B7" w14:textId="1D2CFB2A" w:rsidR="00C76572" w:rsidRPr="004D70A2" w:rsidRDefault="00C76572" w:rsidP="00C76572">
            <w:pPr>
              <w:spacing w:before="30" w:after="30" w:line="220" w:lineRule="atLeast"/>
              <w:rPr>
                <w:rFonts w:eastAsia="Tahoma" w:cs="Arial"/>
                <w:b/>
                <w:sz w:val="17"/>
                <w:szCs w:val="17"/>
                <w:lang w:eastAsia="en-AU"/>
              </w:rPr>
            </w:pPr>
            <w:r w:rsidRPr="004D70A2">
              <w:rPr>
                <w:rFonts w:eastAsia="Tahoma" w:cs="Arial"/>
                <w:b/>
                <w:sz w:val="17"/>
                <w:szCs w:val="17"/>
                <w:lang w:eastAsia="en-AU"/>
              </w:rPr>
              <w:t>202</w:t>
            </w:r>
            <w:r w:rsidR="00EC7845">
              <w:rPr>
                <w:rFonts w:eastAsia="Tahoma" w:cs="Arial"/>
                <w:b/>
                <w:sz w:val="17"/>
                <w:szCs w:val="17"/>
                <w:lang w:eastAsia="en-AU"/>
              </w:rPr>
              <w:t>2</w:t>
            </w:r>
          </w:p>
        </w:tc>
        <w:tc>
          <w:tcPr>
            <w:tcW w:w="992" w:type="dxa"/>
            <w:tcBorders>
              <w:top w:val="nil"/>
              <w:left w:val="nil"/>
              <w:bottom w:val="nil"/>
              <w:right w:val="nil"/>
            </w:tcBorders>
            <w:shd w:val="clear" w:color="auto" w:fill="D9D9D9" w:themeFill="background1" w:themeFillShade="D9"/>
            <w:vAlign w:val="bottom"/>
          </w:tcPr>
          <w:p w14:paraId="418E4B02" w14:textId="77777777" w:rsidR="00C76572" w:rsidRPr="004D70A2" w:rsidRDefault="00C76572" w:rsidP="00C76572">
            <w:pPr>
              <w:spacing w:before="30" w:after="30" w:line="220" w:lineRule="atLeast"/>
              <w:jc w:val="right"/>
              <w:rPr>
                <w:rFonts w:eastAsia="Tahoma" w:cs="Arial"/>
                <w:bCs/>
                <w:sz w:val="17"/>
                <w:szCs w:val="17"/>
                <w:lang w:eastAsia="en-AU"/>
              </w:rPr>
            </w:pPr>
          </w:p>
        </w:tc>
        <w:tc>
          <w:tcPr>
            <w:tcW w:w="1134" w:type="dxa"/>
            <w:tcBorders>
              <w:top w:val="nil"/>
              <w:left w:val="nil"/>
              <w:bottom w:val="nil"/>
              <w:right w:val="nil"/>
            </w:tcBorders>
            <w:vAlign w:val="bottom"/>
          </w:tcPr>
          <w:p w14:paraId="0AE0680B" w14:textId="77777777" w:rsidR="00C76572" w:rsidRPr="004D70A2" w:rsidRDefault="00C76572" w:rsidP="00C76572">
            <w:pPr>
              <w:spacing w:before="30" w:after="30" w:line="220" w:lineRule="atLeast"/>
              <w:jc w:val="right"/>
              <w:rPr>
                <w:rFonts w:eastAsia="Tahoma" w:cs="Arial"/>
                <w:bCs/>
                <w:sz w:val="17"/>
                <w:szCs w:val="17"/>
                <w:lang w:eastAsia="en-AU"/>
              </w:rPr>
            </w:pPr>
          </w:p>
        </w:tc>
        <w:tc>
          <w:tcPr>
            <w:tcW w:w="1134" w:type="dxa"/>
            <w:tcBorders>
              <w:top w:val="nil"/>
              <w:left w:val="nil"/>
              <w:bottom w:val="nil"/>
              <w:right w:val="nil"/>
            </w:tcBorders>
            <w:shd w:val="clear" w:color="auto" w:fill="D9D9D9" w:themeFill="background1" w:themeFillShade="D9"/>
            <w:vAlign w:val="bottom"/>
          </w:tcPr>
          <w:p w14:paraId="5E04248B" w14:textId="77777777" w:rsidR="00C76572" w:rsidRPr="004D70A2" w:rsidRDefault="00C76572" w:rsidP="00C76572">
            <w:pPr>
              <w:spacing w:before="30" w:after="30" w:line="220" w:lineRule="atLeast"/>
              <w:jc w:val="right"/>
              <w:rPr>
                <w:rFonts w:eastAsia="Tahoma" w:cs="Arial"/>
                <w:bCs/>
                <w:sz w:val="17"/>
                <w:szCs w:val="17"/>
                <w:lang w:eastAsia="en-AU"/>
              </w:rPr>
            </w:pPr>
          </w:p>
        </w:tc>
        <w:tc>
          <w:tcPr>
            <w:tcW w:w="1134" w:type="dxa"/>
            <w:tcBorders>
              <w:top w:val="nil"/>
              <w:left w:val="nil"/>
              <w:bottom w:val="nil"/>
              <w:right w:val="nil"/>
            </w:tcBorders>
            <w:vAlign w:val="bottom"/>
          </w:tcPr>
          <w:p w14:paraId="5FFACB53" w14:textId="77777777" w:rsidR="00C76572" w:rsidRPr="004D70A2" w:rsidRDefault="00C76572" w:rsidP="00C76572">
            <w:pPr>
              <w:spacing w:before="30" w:after="30" w:line="220" w:lineRule="atLeast"/>
              <w:jc w:val="right"/>
              <w:rPr>
                <w:rFonts w:eastAsia="Tahoma" w:cs="Arial"/>
                <w:bCs/>
                <w:sz w:val="17"/>
                <w:szCs w:val="17"/>
                <w:lang w:eastAsia="en-AU"/>
              </w:rPr>
            </w:pPr>
          </w:p>
        </w:tc>
      </w:tr>
      <w:tr w:rsidR="00EC7845" w:rsidRPr="004D70A2" w14:paraId="3BD3C2B3" w14:textId="77777777" w:rsidTr="00C76572">
        <w:tc>
          <w:tcPr>
            <w:tcW w:w="3124" w:type="dxa"/>
            <w:tcBorders>
              <w:top w:val="nil"/>
              <w:right w:val="nil"/>
            </w:tcBorders>
            <w:vAlign w:val="bottom"/>
          </w:tcPr>
          <w:p w14:paraId="305C4347" w14:textId="19057C4B" w:rsidR="00EC7845" w:rsidRPr="00EC7845" w:rsidRDefault="00EC7845" w:rsidP="00EC7845">
            <w:pPr>
              <w:spacing w:before="30" w:after="30" w:line="220" w:lineRule="atLeast"/>
              <w:rPr>
                <w:rFonts w:eastAsia="Tahoma" w:cs="Arial"/>
                <w:bCs/>
                <w:sz w:val="17"/>
                <w:szCs w:val="17"/>
                <w:lang w:eastAsia="en-AU"/>
              </w:rPr>
            </w:pPr>
            <w:r w:rsidRPr="00EC7845">
              <w:rPr>
                <w:b/>
                <w:sz w:val="17"/>
                <w:szCs w:val="17"/>
              </w:rPr>
              <w:t>Financial assets</w:t>
            </w:r>
          </w:p>
        </w:tc>
        <w:tc>
          <w:tcPr>
            <w:tcW w:w="992" w:type="dxa"/>
            <w:tcBorders>
              <w:top w:val="nil"/>
              <w:left w:val="nil"/>
              <w:right w:val="nil"/>
            </w:tcBorders>
            <w:shd w:val="clear" w:color="auto" w:fill="D9D9D9" w:themeFill="background1" w:themeFillShade="D9"/>
            <w:vAlign w:val="bottom"/>
          </w:tcPr>
          <w:p w14:paraId="5E8DCF9C" w14:textId="77777777" w:rsidR="00EC7845" w:rsidRPr="00EC7845" w:rsidRDefault="00EC7845" w:rsidP="00EC7845">
            <w:pPr>
              <w:spacing w:before="30" w:after="30" w:line="220" w:lineRule="atLeast"/>
              <w:jc w:val="right"/>
              <w:rPr>
                <w:rFonts w:eastAsia="Tahoma" w:cs="Arial"/>
                <w:bCs/>
                <w:sz w:val="17"/>
                <w:szCs w:val="17"/>
                <w:lang w:eastAsia="en-AU"/>
              </w:rPr>
            </w:pPr>
          </w:p>
        </w:tc>
        <w:tc>
          <w:tcPr>
            <w:tcW w:w="1134" w:type="dxa"/>
            <w:tcBorders>
              <w:top w:val="nil"/>
              <w:left w:val="nil"/>
              <w:right w:val="nil"/>
            </w:tcBorders>
            <w:vAlign w:val="bottom"/>
          </w:tcPr>
          <w:p w14:paraId="01628531" w14:textId="77777777" w:rsidR="00EC7845" w:rsidRPr="00EC7845" w:rsidRDefault="00EC7845" w:rsidP="00EC7845">
            <w:pPr>
              <w:spacing w:before="30" w:after="30" w:line="220" w:lineRule="atLeast"/>
              <w:jc w:val="right"/>
              <w:rPr>
                <w:rFonts w:eastAsia="Tahoma" w:cs="Arial"/>
                <w:bCs/>
                <w:sz w:val="17"/>
                <w:szCs w:val="17"/>
                <w:lang w:eastAsia="en-AU"/>
              </w:rPr>
            </w:pPr>
          </w:p>
        </w:tc>
        <w:tc>
          <w:tcPr>
            <w:tcW w:w="1134" w:type="dxa"/>
            <w:tcBorders>
              <w:top w:val="nil"/>
              <w:left w:val="nil"/>
              <w:right w:val="nil"/>
            </w:tcBorders>
            <w:shd w:val="clear" w:color="auto" w:fill="D9D9D9" w:themeFill="background1" w:themeFillShade="D9"/>
            <w:vAlign w:val="bottom"/>
          </w:tcPr>
          <w:p w14:paraId="3B9C6365" w14:textId="77777777" w:rsidR="00EC7845" w:rsidRPr="00EC7845" w:rsidRDefault="00EC7845" w:rsidP="00EC7845">
            <w:pPr>
              <w:spacing w:before="30" w:after="30" w:line="220" w:lineRule="atLeast"/>
              <w:jc w:val="right"/>
              <w:rPr>
                <w:rFonts w:eastAsia="Tahoma" w:cs="Arial"/>
                <w:bCs/>
                <w:sz w:val="17"/>
                <w:szCs w:val="17"/>
                <w:lang w:eastAsia="en-AU"/>
              </w:rPr>
            </w:pPr>
          </w:p>
        </w:tc>
        <w:tc>
          <w:tcPr>
            <w:tcW w:w="1134" w:type="dxa"/>
            <w:tcBorders>
              <w:top w:val="nil"/>
              <w:left w:val="nil"/>
              <w:right w:val="nil"/>
            </w:tcBorders>
            <w:vAlign w:val="bottom"/>
          </w:tcPr>
          <w:p w14:paraId="799DF52D" w14:textId="77777777" w:rsidR="00EC7845" w:rsidRPr="00EC7845" w:rsidRDefault="00EC7845" w:rsidP="00EC7845">
            <w:pPr>
              <w:spacing w:before="30" w:after="30" w:line="220" w:lineRule="atLeast"/>
              <w:jc w:val="right"/>
              <w:rPr>
                <w:rFonts w:eastAsia="Tahoma" w:cs="Arial"/>
                <w:bCs/>
                <w:sz w:val="17"/>
                <w:szCs w:val="17"/>
                <w:lang w:eastAsia="en-AU"/>
              </w:rPr>
            </w:pPr>
          </w:p>
        </w:tc>
      </w:tr>
      <w:tr w:rsidR="00EC7845" w:rsidRPr="004D70A2" w14:paraId="69321668" w14:textId="77777777" w:rsidTr="00C76572">
        <w:tc>
          <w:tcPr>
            <w:tcW w:w="3124" w:type="dxa"/>
            <w:tcBorders>
              <w:bottom w:val="nil"/>
              <w:right w:val="nil"/>
            </w:tcBorders>
            <w:vAlign w:val="center"/>
          </w:tcPr>
          <w:p w14:paraId="45E1108A" w14:textId="36F32FC4" w:rsidR="00EC7845" w:rsidRPr="00EC7845" w:rsidRDefault="00EC7845" w:rsidP="00EC7845">
            <w:pPr>
              <w:spacing w:before="30" w:after="30" w:line="220" w:lineRule="atLeast"/>
              <w:rPr>
                <w:rFonts w:eastAsia="Tahoma" w:cs="Arial"/>
                <w:bCs/>
                <w:i/>
                <w:sz w:val="17"/>
                <w:szCs w:val="17"/>
                <w:lang w:eastAsia="en-AU"/>
              </w:rPr>
            </w:pPr>
            <w:r w:rsidRPr="00EC7845">
              <w:rPr>
                <w:sz w:val="17"/>
                <w:szCs w:val="17"/>
              </w:rPr>
              <w:t>Cash and deposits</w:t>
            </w:r>
          </w:p>
        </w:tc>
        <w:tc>
          <w:tcPr>
            <w:tcW w:w="992" w:type="dxa"/>
            <w:tcBorders>
              <w:left w:val="nil"/>
              <w:bottom w:val="nil"/>
              <w:right w:val="nil"/>
            </w:tcBorders>
            <w:shd w:val="clear" w:color="auto" w:fill="D9D9D9" w:themeFill="background1" w:themeFillShade="D9"/>
            <w:vAlign w:val="center"/>
          </w:tcPr>
          <w:p w14:paraId="66444ADB" w14:textId="7DF4055D" w:rsidR="00EC7845" w:rsidRPr="00EC7845" w:rsidRDefault="00EC7845" w:rsidP="00EC7845">
            <w:pPr>
              <w:spacing w:before="30" w:after="30" w:line="220" w:lineRule="atLeast"/>
              <w:jc w:val="right"/>
              <w:rPr>
                <w:rFonts w:eastAsia="Tahoma" w:cs="Arial"/>
                <w:bCs/>
                <w:sz w:val="17"/>
                <w:szCs w:val="17"/>
                <w:lang w:eastAsia="en-AU"/>
              </w:rPr>
            </w:pPr>
            <w:r w:rsidRPr="00EC7845">
              <w:rPr>
                <w:bCs/>
                <w:sz w:val="17"/>
                <w:szCs w:val="17"/>
              </w:rPr>
              <w:t>0.32</w:t>
            </w:r>
          </w:p>
        </w:tc>
        <w:tc>
          <w:tcPr>
            <w:tcW w:w="1134" w:type="dxa"/>
            <w:tcBorders>
              <w:left w:val="nil"/>
              <w:bottom w:val="nil"/>
              <w:right w:val="nil"/>
            </w:tcBorders>
          </w:tcPr>
          <w:p w14:paraId="64F8B3C2" w14:textId="3CBE24A3" w:rsidR="00EC7845" w:rsidRPr="00EC7845" w:rsidRDefault="00EC7845" w:rsidP="00EC7845">
            <w:pPr>
              <w:spacing w:before="30" w:after="30" w:line="220" w:lineRule="atLeast"/>
              <w:jc w:val="right"/>
              <w:rPr>
                <w:rFonts w:eastAsia="Times New Roman" w:cs="Arial"/>
                <w:sz w:val="17"/>
                <w:szCs w:val="17"/>
                <w:lang w:eastAsia="en-AU"/>
              </w:rPr>
            </w:pPr>
            <w:r w:rsidRPr="00EC7845">
              <w:rPr>
                <w:rFonts w:cs="Arial"/>
                <w:sz w:val="17"/>
                <w:szCs w:val="17"/>
              </w:rPr>
              <w:t>11,513,400</w:t>
            </w:r>
          </w:p>
        </w:tc>
        <w:tc>
          <w:tcPr>
            <w:tcW w:w="1134" w:type="dxa"/>
            <w:tcBorders>
              <w:left w:val="nil"/>
              <w:bottom w:val="nil"/>
              <w:right w:val="nil"/>
            </w:tcBorders>
            <w:shd w:val="clear" w:color="auto" w:fill="D9D9D9" w:themeFill="background1" w:themeFillShade="D9"/>
          </w:tcPr>
          <w:p w14:paraId="34151183" w14:textId="6E49D686" w:rsidR="00EC7845" w:rsidRPr="00EC7845" w:rsidRDefault="00EC7845" w:rsidP="00EC7845">
            <w:pPr>
              <w:spacing w:before="30" w:after="30" w:line="220" w:lineRule="atLeast"/>
              <w:jc w:val="right"/>
              <w:rPr>
                <w:rFonts w:eastAsia="Tahoma" w:cs="Arial"/>
                <w:sz w:val="17"/>
                <w:szCs w:val="17"/>
                <w:lang w:eastAsia="en-AU"/>
              </w:rPr>
            </w:pPr>
            <w:r w:rsidRPr="00EC7845">
              <w:rPr>
                <w:sz w:val="17"/>
                <w:szCs w:val="17"/>
              </w:rPr>
              <w:t>-</w:t>
            </w:r>
          </w:p>
        </w:tc>
        <w:tc>
          <w:tcPr>
            <w:tcW w:w="1134" w:type="dxa"/>
            <w:tcBorders>
              <w:left w:val="nil"/>
              <w:bottom w:val="nil"/>
              <w:right w:val="nil"/>
            </w:tcBorders>
          </w:tcPr>
          <w:p w14:paraId="274DA7FB" w14:textId="201FC818" w:rsidR="00EC7845" w:rsidRPr="00EC7845" w:rsidRDefault="00EC7845" w:rsidP="00EC7845">
            <w:pPr>
              <w:spacing w:before="30" w:after="30" w:line="220" w:lineRule="atLeast"/>
              <w:jc w:val="right"/>
              <w:rPr>
                <w:rFonts w:eastAsia="Tahoma" w:cs="Arial"/>
                <w:sz w:val="17"/>
                <w:szCs w:val="17"/>
                <w:lang w:eastAsia="en-AU"/>
              </w:rPr>
            </w:pPr>
            <w:r w:rsidRPr="00EC7845">
              <w:rPr>
                <w:sz w:val="17"/>
                <w:szCs w:val="17"/>
              </w:rPr>
              <w:t>11,513,400</w:t>
            </w:r>
          </w:p>
        </w:tc>
      </w:tr>
      <w:tr w:rsidR="00EC7845" w:rsidRPr="004D70A2" w14:paraId="1CEAE2F8" w14:textId="77777777" w:rsidTr="00C76572">
        <w:tc>
          <w:tcPr>
            <w:tcW w:w="3124" w:type="dxa"/>
            <w:tcBorders>
              <w:bottom w:val="single" w:sz="4" w:space="0" w:color="auto"/>
              <w:right w:val="nil"/>
            </w:tcBorders>
            <w:vAlign w:val="center"/>
          </w:tcPr>
          <w:p w14:paraId="419285E6" w14:textId="46EBE568" w:rsidR="00EC7845" w:rsidRPr="00EC7845" w:rsidRDefault="00EC7845" w:rsidP="00EC7845">
            <w:pPr>
              <w:spacing w:before="30" w:after="30"/>
              <w:rPr>
                <w:rFonts w:eastAsia="Times New Roman" w:cs="Arial"/>
                <w:sz w:val="17"/>
                <w:szCs w:val="17"/>
                <w:lang w:eastAsia="en-AU"/>
              </w:rPr>
            </w:pPr>
            <w:r w:rsidRPr="00EC7845">
              <w:rPr>
                <w:sz w:val="17"/>
                <w:szCs w:val="17"/>
              </w:rPr>
              <w:t>Receivables</w:t>
            </w:r>
          </w:p>
        </w:tc>
        <w:tc>
          <w:tcPr>
            <w:tcW w:w="992" w:type="dxa"/>
            <w:tcBorders>
              <w:left w:val="nil"/>
              <w:bottom w:val="single" w:sz="4" w:space="0" w:color="auto"/>
              <w:right w:val="nil"/>
            </w:tcBorders>
            <w:shd w:val="clear" w:color="auto" w:fill="D9D9D9" w:themeFill="background1" w:themeFillShade="D9"/>
            <w:vAlign w:val="center"/>
          </w:tcPr>
          <w:p w14:paraId="2D279489" w14:textId="61AD693D" w:rsidR="00EC7845" w:rsidRPr="00EC7845" w:rsidRDefault="00EC7845" w:rsidP="00EC7845">
            <w:pPr>
              <w:spacing w:before="30" w:after="30" w:line="220" w:lineRule="atLeast"/>
              <w:jc w:val="right"/>
              <w:rPr>
                <w:rFonts w:eastAsia="Tahoma" w:cs="Arial"/>
                <w:bCs/>
                <w:sz w:val="17"/>
                <w:szCs w:val="17"/>
                <w:lang w:eastAsia="en-AU"/>
              </w:rPr>
            </w:pPr>
            <w:r w:rsidRPr="00EC7845">
              <w:rPr>
                <w:bCs/>
                <w:sz w:val="17"/>
                <w:szCs w:val="17"/>
              </w:rPr>
              <w:t>-</w:t>
            </w:r>
          </w:p>
        </w:tc>
        <w:tc>
          <w:tcPr>
            <w:tcW w:w="1134" w:type="dxa"/>
            <w:tcBorders>
              <w:left w:val="nil"/>
              <w:bottom w:val="single" w:sz="4" w:space="0" w:color="auto"/>
              <w:right w:val="nil"/>
            </w:tcBorders>
          </w:tcPr>
          <w:p w14:paraId="627A0649" w14:textId="47B1E2E9" w:rsidR="00EC7845" w:rsidRPr="00EC7845" w:rsidRDefault="00EC7845" w:rsidP="00EC7845">
            <w:pPr>
              <w:spacing w:before="30" w:after="30" w:line="220" w:lineRule="atLeast"/>
              <w:jc w:val="right"/>
              <w:rPr>
                <w:rFonts w:eastAsia="Tahoma" w:cs="Arial"/>
                <w:sz w:val="17"/>
                <w:szCs w:val="17"/>
                <w:lang w:eastAsia="en-AU"/>
              </w:rPr>
            </w:pPr>
            <w:r w:rsidRPr="00EC7845">
              <w:rPr>
                <w:color w:val="000000"/>
                <w:sz w:val="17"/>
                <w:szCs w:val="17"/>
              </w:rPr>
              <w:t>42,740</w:t>
            </w:r>
          </w:p>
        </w:tc>
        <w:tc>
          <w:tcPr>
            <w:tcW w:w="1134" w:type="dxa"/>
            <w:tcBorders>
              <w:left w:val="nil"/>
              <w:bottom w:val="single" w:sz="4" w:space="0" w:color="auto"/>
              <w:right w:val="nil"/>
            </w:tcBorders>
            <w:shd w:val="clear" w:color="auto" w:fill="D9D9D9" w:themeFill="background1" w:themeFillShade="D9"/>
          </w:tcPr>
          <w:p w14:paraId="7E501966" w14:textId="4CE865CF" w:rsidR="00EC7845" w:rsidRPr="00EC7845" w:rsidRDefault="00EC7845" w:rsidP="00EC7845">
            <w:pPr>
              <w:spacing w:before="30" w:after="30" w:line="220" w:lineRule="atLeast"/>
              <w:jc w:val="right"/>
              <w:rPr>
                <w:rFonts w:eastAsia="Tahoma" w:cs="Arial"/>
                <w:sz w:val="17"/>
                <w:szCs w:val="17"/>
                <w:lang w:eastAsia="en-AU"/>
              </w:rPr>
            </w:pPr>
            <w:r w:rsidRPr="00EC7845">
              <w:rPr>
                <w:color w:val="000000"/>
                <w:sz w:val="17"/>
                <w:szCs w:val="17"/>
              </w:rPr>
              <w:t>42,740</w:t>
            </w:r>
          </w:p>
        </w:tc>
        <w:tc>
          <w:tcPr>
            <w:tcW w:w="1134" w:type="dxa"/>
            <w:tcBorders>
              <w:left w:val="nil"/>
              <w:bottom w:val="single" w:sz="4" w:space="0" w:color="auto"/>
              <w:right w:val="nil"/>
            </w:tcBorders>
            <w:vAlign w:val="bottom"/>
          </w:tcPr>
          <w:p w14:paraId="61EB5A0F" w14:textId="4C23ACAF" w:rsidR="00EC7845" w:rsidRPr="00EC7845" w:rsidRDefault="00EC7845" w:rsidP="00EC7845">
            <w:pPr>
              <w:spacing w:before="30" w:after="30" w:line="220" w:lineRule="atLeast"/>
              <w:jc w:val="right"/>
              <w:rPr>
                <w:rFonts w:eastAsia="Tahoma" w:cs="Arial"/>
                <w:bCs/>
                <w:sz w:val="17"/>
                <w:szCs w:val="17"/>
                <w:lang w:eastAsia="en-AU"/>
              </w:rPr>
            </w:pPr>
            <w:r w:rsidRPr="00EC7845">
              <w:rPr>
                <w:sz w:val="17"/>
                <w:szCs w:val="17"/>
              </w:rPr>
              <w:t>-</w:t>
            </w:r>
          </w:p>
        </w:tc>
      </w:tr>
      <w:tr w:rsidR="00EC7845" w:rsidRPr="004D70A2" w14:paraId="4A48837C" w14:textId="77777777" w:rsidTr="00C76572">
        <w:tc>
          <w:tcPr>
            <w:tcW w:w="3124" w:type="dxa"/>
            <w:tcBorders>
              <w:top w:val="single" w:sz="4" w:space="0" w:color="auto"/>
              <w:bottom w:val="single" w:sz="8" w:space="0" w:color="auto"/>
              <w:right w:val="nil"/>
            </w:tcBorders>
            <w:vAlign w:val="center"/>
          </w:tcPr>
          <w:p w14:paraId="7A11FEAF" w14:textId="39A849F4" w:rsidR="00EC7845" w:rsidRPr="00EC7845" w:rsidRDefault="00EC7845" w:rsidP="00EC7845">
            <w:pPr>
              <w:spacing w:before="30" w:after="30" w:line="220" w:lineRule="atLeast"/>
              <w:rPr>
                <w:rFonts w:eastAsia="Tahoma" w:cs="Arial"/>
                <w:b/>
                <w:bCs/>
                <w:sz w:val="17"/>
                <w:szCs w:val="17"/>
                <w:lang w:eastAsia="en-AU"/>
              </w:rPr>
            </w:pPr>
            <w:r w:rsidRPr="00EC7845">
              <w:rPr>
                <w:b/>
                <w:bCs/>
                <w:sz w:val="17"/>
                <w:szCs w:val="17"/>
                <w:lang w:val="en-US"/>
              </w:rPr>
              <w:t xml:space="preserve">Total </w:t>
            </w:r>
            <w:r w:rsidRPr="00EC7845">
              <w:rPr>
                <w:b/>
                <w:sz w:val="17"/>
                <w:szCs w:val="17"/>
              </w:rPr>
              <w:t>financial assets</w:t>
            </w:r>
          </w:p>
        </w:tc>
        <w:tc>
          <w:tcPr>
            <w:tcW w:w="992" w:type="dxa"/>
            <w:tcBorders>
              <w:top w:val="single" w:sz="4" w:space="0" w:color="auto"/>
              <w:left w:val="nil"/>
              <w:bottom w:val="single" w:sz="8" w:space="0" w:color="auto"/>
              <w:right w:val="nil"/>
            </w:tcBorders>
            <w:shd w:val="clear" w:color="auto" w:fill="D9D9D9" w:themeFill="background1" w:themeFillShade="D9"/>
            <w:vAlign w:val="center"/>
          </w:tcPr>
          <w:p w14:paraId="1F64816D" w14:textId="4A2BA67F" w:rsidR="00EC7845" w:rsidRPr="00EC7845" w:rsidRDefault="00EC7845" w:rsidP="00EC7845">
            <w:pPr>
              <w:spacing w:before="30" w:after="30" w:line="220" w:lineRule="atLeast"/>
              <w:jc w:val="right"/>
              <w:rPr>
                <w:rFonts w:eastAsia="Tahoma" w:cs="Arial"/>
                <w:b/>
                <w:bCs/>
                <w:sz w:val="17"/>
                <w:szCs w:val="17"/>
                <w:lang w:eastAsia="en-AU"/>
              </w:rPr>
            </w:pPr>
            <w:r w:rsidRPr="00EC7845">
              <w:rPr>
                <w:b/>
                <w:bCs/>
                <w:sz w:val="17"/>
                <w:szCs w:val="17"/>
                <w:lang w:val="en-US"/>
              </w:rPr>
              <w:t>-</w:t>
            </w:r>
          </w:p>
        </w:tc>
        <w:tc>
          <w:tcPr>
            <w:tcW w:w="1134" w:type="dxa"/>
            <w:tcBorders>
              <w:top w:val="single" w:sz="4" w:space="0" w:color="auto"/>
              <w:left w:val="nil"/>
              <w:bottom w:val="single" w:sz="8" w:space="0" w:color="auto"/>
              <w:right w:val="nil"/>
            </w:tcBorders>
          </w:tcPr>
          <w:p w14:paraId="6DC60431" w14:textId="0059A2FF" w:rsidR="00EC7845" w:rsidRPr="00EC7845" w:rsidRDefault="00EC7845" w:rsidP="00EC7845">
            <w:pPr>
              <w:spacing w:before="30" w:after="30" w:line="220" w:lineRule="atLeast"/>
              <w:jc w:val="right"/>
              <w:rPr>
                <w:rFonts w:eastAsia="Tahoma" w:cs="Arial"/>
                <w:b/>
                <w:sz w:val="17"/>
                <w:szCs w:val="17"/>
                <w:lang w:eastAsia="en-AU"/>
              </w:rPr>
            </w:pPr>
            <w:r w:rsidRPr="00EC7845">
              <w:rPr>
                <w:b/>
                <w:sz w:val="17"/>
                <w:szCs w:val="17"/>
              </w:rPr>
              <w:t>11,556,140</w:t>
            </w:r>
          </w:p>
        </w:tc>
        <w:tc>
          <w:tcPr>
            <w:tcW w:w="1134" w:type="dxa"/>
            <w:tcBorders>
              <w:top w:val="single" w:sz="4" w:space="0" w:color="auto"/>
              <w:left w:val="nil"/>
              <w:bottom w:val="single" w:sz="8" w:space="0" w:color="auto"/>
              <w:right w:val="nil"/>
            </w:tcBorders>
            <w:shd w:val="clear" w:color="auto" w:fill="D9D9D9" w:themeFill="background1" w:themeFillShade="D9"/>
          </w:tcPr>
          <w:p w14:paraId="609BC495" w14:textId="5D884FB9" w:rsidR="00EC7845" w:rsidRPr="00EC7845" w:rsidRDefault="00EC7845" w:rsidP="00EC7845">
            <w:pPr>
              <w:spacing w:before="30" w:after="30" w:line="220" w:lineRule="atLeast"/>
              <w:jc w:val="right"/>
              <w:rPr>
                <w:rFonts w:eastAsia="Tahoma" w:cs="Arial"/>
                <w:b/>
                <w:sz w:val="17"/>
                <w:szCs w:val="17"/>
                <w:lang w:eastAsia="en-AU"/>
              </w:rPr>
            </w:pPr>
            <w:r w:rsidRPr="00EC7845">
              <w:rPr>
                <w:b/>
                <w:bCs/>
                <w:color w:val="000000"/>
                <w:sz w:val="17"/>
                <w:szCs w:val="17"/>
              </w:rPr>
              <w:t>42,740</w:t>
            </w:r>
          </w:p>
        </w:tc>
        <w:tc>
          <w:tcPr>
            <w:tcW w:w="1134" w:type="dxa"/>
            <w:tcBorders>
              <w:top w:val="single" w:sz="4" w:space="0" w:color="auto"/>
              <w:left w:val="nil"/>
              <w:bottom w:val="single" w:sz="8" w:space="0" w:color="auto"/>
              <w:right w:val="nil"/>
            </w:tcBorders>
          </w:tcPr>
          <w:p w14:paraId="52D180D6" w14:textId="51296A64" w:rsidR="00EC7845" w:rsidRPr="00EC7845" w:rsidRDefault="00EC7845" w:rsidP="00EC7845">
            <w:pPr>
              <w:spacing w:before="30" w:after="30" w:line="220" w:lineRule="atLeast"/>
              <w:jc w:val="right"/>
              <w:rPr>
                <w:rFonts w:eastAsia="Tahoma" w:cs="Arial"/>
                <w:b/>
                <w:sz w:val="17"/>
                <w:szCs w:val="17"/>
                <w:lang w:eastAsia="en-AU"/>
              </w:rPr>
            </w:pPr>
            <w:r w:rsidRPr="00EC7845">
              <w:rPr>
                <w:b/>
                <w:bCs/>
                <w:sz w:val="17"/>
                <w:szCs w:val="17"/>
              </w:rPr>
              <w:t>1</w:t>
            </w:r>
            <w:r w:rsidR="00EA675C">
              <w:rPr>
                <w:b/>
                <w:bCs/>
                <w:sz w:val="17"/>
                <w:szCs w:val="17"/>
              </w:rPr>
              <w:t>1</w:t>
            </w:r>
            <w:r w:rsidRPr="00EC7845">
              <w:rPr>
                <w:b/>
                <w:bCs/>
                <w:sz w:val="17"/>
                <w:szCs w:val="17"/>
              </w:rPr>
              <w:t>,513,400</w:t>
            </w:r>
          </w:p>
        </w:tc>
      </w:tr>
      <w:tr w:rsidR="00FF7911" w:rsidRPr="004D70A2" w14:paraId="43930B11" w14:textId="77777777" w:rsidTr="00C76572">
        <w:tc>
          <w:tcPr>
            <w:tcW w:w="3124" w:type="dxa"/>
            <w:tcBorders>
              <w:right w:val="nil"/>
            </w:tcBorders>
            <w:vAlign w:val="bottom"/>
          </w:tcPr>
          <w:p w14:paraId="5AE8FB8B" w14:textId="1C0388DF" w:rsidR="00FF7911" w:rsidRPr="00FF7911" w:rsidRDefault="00FF7911" w:rsidP="00FF7911">
            <w:pPr>
              <w:spacing w:before="30" w:after="30"/>
              <w:rPr>
                <w:rFonts w:eastAsia="Times New Roman" w:cs="Arial"/>
                <w:b/>
                <w:sz w:val="17"/>
                <w:szCs w:val="17"/>
                <w:lang w:eastAsia="en-AU"/>
              </w:rPr>
            </w:pPr>
            <w:r w:rsidRPr="00FF7911">
              <w:rPr>
                <w:b/>
                <w:sz w:val="17"/>
                <w:szCs w:val="17"/>
              </w:rPr>
              <w:t>Financial liabilities</w:t>
            </w:r>
          </w:p>
        </w:tc>
        <w:tc>
          <w:tcPr>
            <w:tcW w:w="992" w:type="dxa"/>
            <w:tcBorders>
              <w:top w:val="single" w:sz="8" w:space="0" w:color="auto"/>
              <w:left w:val="nil"/>
              <w:right w:val="nil"/>
            </w:tcBorders>
            <w:shd w:val="clear" w:color="auto" w:fill="D9D9D9" w:themeFill="background1" w:themeFillShade="D9"/>
            <w:vAlign w:val="center"/>
          </w:tcPr>
          <w:p w14:paraId="3706F8FC" w14:textId="77777777" w:rsidR="00FF7911" w:rsidRPr="00FF7911" w:rsidRDefault="00FF7911" w:rsidP="00FF7911">
            <w:pPr>
              <w:spacing w:before="30" w:after="30" w:line="220" w:lineRule="atLeast"/>
              <w:jc w:val="right"/>
              <w:rPr>
                <w:rFonts w:eastAsia="Tahoma" w:cs="Arial"/>
                <w:b/>
                <w:bCs/>
                <w:sz w:val="17"/>
                <w:szCs w:val="17"/>
                <w:highlight w:val="yellow"/>
                <w:lang w:eastAsia="en-AU"/>
              </w:rPr>
            </w:pPr>
          </w:p>
        </w:tc>
        <w:tc>
          <w:tcPr>
            <w:tcW w:w="1134" w:type="dxa"/>
            <w:tcBorders>
              <w:top w:val="single" w:sz="8" w:space="0" w:color="auto"/>
              <w:left w:val="nil"/>
              <w:right w:val="nil"/>
            </w:tcBorders>
            <w:vAlign w:val="center"/>
          </w:tcPr>
          <w:p w14:paraId="218AAE32" w14:textId="77777777" w:rsidR="00FF7911" w:rsidRPr="00FF7911" w:rsidRDefault="00FF7911" w:rsidP="00FF7911">
            <w:pPr>
              <w:spacing w:before="30" w:after="30" w:line="220" w:lineRule="atLeast"/>
              <w:jc w:val="right"/>
              <w:rPr>
                <w:rFonts w:eastAsia="Tahoma" w:cs="Arial"/>
                <w:b/>
                <w:sz w:val="17"/>
                <w:szCs w:val="17"/>
                <w:lang w:eastAsia="en-AU"/>
              </w:rPr>
            </w:pPr>
          </w:p>
        </w:tc>
        <w:tc>
          <w:tcPr>
            <w:tcW w:w="1134" w:type="dxa"/>
            <w:tcBorders>
              <w:top w:val="single" w:sz="8" w:space="0" w:color="auto"/>
              <w:left w:val="nil"/>
              <w:right w:val="nil"/>
            </w:tcBorders>
            <w:shd w:val="clear" w:color="auto" w:fill="D9D9D9" w:themeFill="background1" w:themeFillShade="D9"/>
            <w:vAlign w:val="center"/>
          </w:tcPr>
          <w:p w14:paraId="6049750D" w14:textId="77777777" w:rsidR="00FF7911" w:rsidRPr="00FF7911" w:rsidRDefault="00FF7911" w:rsidP="00FF7911">
            <w:pPr>
              <w:spacing w:before="30" w:after="30" w:line="220" w:lineRule="atLeast"/>
              <w:jc w:val="right"/>
              <w:rPr>
                <w:rFonts w:eastAsia="Tahoma" w:cs="Arial"/>
                <w:b/>
                <w:sz w:val="17"/>
                <w:szCs w:val="17"/>
                <w:lang w:eastAsia="en-AU"/>
              </w:rPr>
            </w:pPr>
          </w:p>
        </w:tc>
        <w:tc>
          <w:tcPr>
            <w:tcW w:w="1134" w:type="dxa"/>
            <w:tcBorders>
              <w:top w:val="single" w:sz="8" w:space="0" w:color="auto"/>
              <w:left w:val="nil"/>
              <w:right w:val="nil"/>
            </w:tcBorders>
            <w:vAlign w:val="center"/>
          </w:tcPr>
          <w:p w14:paraId="7D1C5919" w14:textId="77777777" w:rsidR="00FF7911" w:rsidRPr="00FF7911" w:rsidRDefault="00FF7911" w:rsidP="00FF7911">
            <w:pPr>
              <w:spacing w:before="30" w:after="30" w:line="220" w:lineRule="atLeast"/>
              <w:jc w:val="right"/>
              <w:rPr>
                <w:rFonts w:eastAsia="Tahoma" w:cs="Arial"/>
                <w:b/>
                <w:bCs/>
                <w:sz w:val="17"/>
                <w:szCs w:val="17"/>
                <w:lang w:eastAsia="en-AU"/>
              </w:rPr>
            </w:pPr>
          </w:p>
        </w:tc>
      </w:tr>
      <w:tr w:rsidR="00FF7911" w:rsidRPr="004D70A2" w14:paraId="5F38A0C8" w14:textId="77777777" w:rsidTr="00F52969">
        <w:tc>
          <w:tcPr>
            <w:tcW w:w="3124" w:type="dxa"/>
            <w:tcBorders>
              <w:right w:val="nil"/>
            </w:tcBorders>
          </w:tcPr>
          <w:p w14:paraId="7B1C7618" w14:textId="6A536399" w:rsidR="00FF7911" w:rsidRPr="00FF7911" w:rsidRDefault="00FF7911" w:rsidP="00FF7911">
            <w:pPr>
              <w:widowControl w:val="0"/>
              <w:tabs>
                <w:tab w:val="left" w:pos="205"/>
              </w:tabs>
              <w:autoSpaceDE w:val="0"/>
              <w:autoSpaceDN w:val="0"/>
              <w:adjustRightInd w:val="0"/>
              <w:spacing w:before="30" w:after="30"/>
              <w:rPr>
                <w:rFonts w:eastAsia="Times New Roman" w:cs="Arial"/>
                <w:sz w:val="17"/>
                <w:szCs w:val="17"/>
                <w:lang w:eastAsia="en-AU"/>
              </w:rPr>
            </w:pPr>
            <w:r w:rsidRPr="00FF7911">
              <w:rPr>
                <w:sz w:val="17"/>
                <w:szCs w:val="17"/>
              </w:rPr>
              <w:t>Supplies and services</w:t>
            </w:r>
          </w:p>
        </w:tc>
        <w:tc>
          <w:tcPr>
            <w:tcW w:w="992" w:type="dxa"/>
            <w:tcBorders>
              <w:left w:val="nil"/>
              <w:right w:val="nil"/>
            </w:tcBorders>
            <w:shd w:val="clear" w:color="auto" w:fill="D9D9D9" w:themeFill="background1" w:themeFillShade="D9"/>
          </w:tcPr>
          <w:p w14:paraId="0DEB7EA4" w14:textId="1C20E11E" w:rsidR="00FF7911" w:rsidRPr="00FF7911" w:rsidRDefault="00FF7911" w:rsidP="00FF7911">
            <w:pPr>
              <w:spacing w:before="30" w:after="30" w:line="220" w:lineRule="atLeast"/>
              <w:jc w:val="right"/>
              <w:rPr>
                <w:rFonts w:eastAsia="Tahoma" w:cs="Arial"/>
                <w:sz w:val="17"/>
                <w:szCs w:val="17"/>
                <w:lang w:eastAsia="en-AU"/>
              </w:rPr>
            </w:pPr>
            <w:r w:rsidRPr="00FF7911">
              <w:rPr>
                <w:sz w:val="17"/>
                <w:szCs w:val="17"/>
              </w:rPr>
              <w:t>-</w:t>
            </w:r>
          </w:p>
        </w:tc>
        <w:tc>
          <w:tcPr>
            <w:tcW w:w="1134" w:type="dxa"/>
            <w:tcBorders>
              <w:left w:val="nil"/>
              <w:bottom w:val="nil"/>
              <w:right w:val="nil"/>
            </w:tcBorders>
          </w:tcPr>
          <w:p w14:paraId="1E66203D" w14:textId="380D4F0C" w:rsidR="00FF7911" w:rsidRPr="00FF7911" w:rsidRDefault="00FF7911" w:rsidP="00FF7911">
            <w:pPr>
              <w:spacing w:before="30" w:after="30" w:line="220" w:lineRule="atLeast"/>
              <w:jc w:val="right"/>
              <w:rPr>
                <w:rFonts w:eastAsia="Tahoma" w:cs="Arial"/>
                <w:sz w:val="17"/>
                <w:szCs w:val="17"/>
                <w:lang w:eastAsia="en-AU"/>
              </w:rPr>
            </w:pPr>
            <w:r w:rsidRPr="00FF7911">
              <w:rPr>
                <w:color w:val="000000"/>
                <w:sz w:val="17"/>
                <w:szCs w:val="17"/>
              </w:rPr>
              <w:t>120,902</w:t>
            </w:r>
          </w:p>
        </w:tc>
        <w:tc>
          <w:tcPr>
            <w:tcW w:w="1134" w:type="dxa"/>
            <w:tcBorders>
              <w:left w:val="nil"/>
              <w:bottom w:val="nil"/>
              <w:right w:val="nil"/>
            </w:tcBorders>
            <w:shd w:val="clear" w:color="auto" w:fill="D9D9D9" w:themeFill="background1" w:themeFillShade="D9"/>
          </w:tcPr>
          <w:p w14:paraId="4EEF82A6" w14:textId="6412BCB6" w:rsidR="00FF7911" w:rsidRPr="00FF7911" w:rsidRDefault="00FF7911" w:rsidP="00FF7911">
            <w:pPr>
              <w:spacing w:before="30" w:after="30" w:line="220" w:lineRule="atLeast"/>
              <w:jc w:val="right"/>
              <w:rPr>
                <w:rFonts w:eastAsia="Tahoma" w:cs="Arial"/>
                <w:sz w:val="17"/>
                <w:szCs w:val="17"/>
                <w:lang w:eastAsia="en-AU"/>
              </w:rPr>
            </w:pPr>
            <w:r w:rsidRPr="00FF7911">
              <w:rPr>
                <w:color w:val="000000"/>
                <w:sz w:val="17"/>
                <w:szCs w:val="17"/>
              </w:rPr>
              <w:t>120,902</w:t>
            </w:r>
          </w:p>
        </w:tc>
        <w:tc>
          <w:tcPr>
            <w:tcW w:w="1134" w:type="dxa"/>
            <w:tcBorders>
              <w:left w:val="nil"/>
              <w:right w:val="nil"/>
            </w:tcBorders>
            <w:vAlign w:val="center"/>
          </w:tcPr>
          <w:p w14:paraId="557406E0" w14:textId="3DDE90D2" w:rsidR="00FF7911" w:rsidRPr="00FF7911" w:rsidRDefault="00FF7911" w:rsidP="00FF7911">
            <w:pPr>
              <w:spacing w:before="30" w:after="30" w:line="220" w:lineRule="atLeast"/>
              <w:jc w:val="right"/>
              <w:rPr>
                <w:rFonts w:eastAsia="Tahoma" w:cs="Arial"/>
                <w:bCs/>
                <w:sz w:val="17"/>
                <w:szCs w:val="17"/>
                <w:lang w:eastAsia="en-AU"/>
              </w:rPr>
            </w:pPr>
            <w:r w:rsidRPr="00FF7911">
              <w:rPr>
                <w:bCs/>
                <w:sz w:val="17"/>
                <w:szCs w:val="17"/>
              </w:rPr>
              <w:t>-</w:t>
            </w:r>
          </w:p>
        </w:tc>
      </w:tr>
      <w:tr w:rsidR="00FF7911" w:rsidRPr="004D70A2" w14:paraId="71997E37" w14:textId="77777777" w:rsidTr="00C76572">
        <w:tc>
          <w:tcPr>
            <w:tcW w:w="3124" w:type="dxa"/>
            <w:tcBorders>
              <w:bottom w:val="single" w:sz="4" w:space="0" w:color="auto"/>
              <w:right w:val="nil"/>
            </w:tcBorders>
          </w:tcPr>
          <w:p w14:paraId="1A7CF798" w14:textId="6349B371" w:rsidR="00FF7911" w:rsidRPr="00FF7911" w:rsidRDefault="00FF7911" w:rsidP="00FF7911">
            <w:pPr>
              <w:widowControl w:val="0"/>
              <w:tabs>
                <w:tab w:val="left" w:pos="205"/>
              </w:tabs>
              <w:autoSpaceDE w:val="0"/>
              <w:autoSpaceDN w:val="0"/>
              <w:adjustRightInd w:val="0"/>
              <w:spacing w:before="80" w:after="80"/>
              <w:rPr>
                <w:rFonts w:eastAsia="Times New Roman" w:cs="Arial"/>
                <w:sz w:val="17"/>
                <w:szCs w:val="17"/>
                <w:lang w:eastAsia="en-AU"/>
              </w:rPr>
            </w:pPr>
            <w:r w:rsidRPr="00FF7911">
              <w:rPr>
                <w:sz w:val="17"/>
                <w:szCs w:val="17"/>
              </w:rPr>
              <w:t>Accrued expenses</w:t>
            </w:r>
          </w:p>
        </w:tc>
        <w:tc>
          <w:tcPr>
            <w:tcW w:w="992" w:type="dxa"/>
            <w:tcBorders>
              <w:left w:val="nil"/>
              <w:bottom w:val="single" w:sz="4" w:space="0" w:color="auto"/>
              <w:right w:val="nil"/>
            </w:tcBorders>
            <w:shd w:val="clear" w:color="auto" w:fill="D9D9D9" w:themeFill="background1" w:themeFillShade="D9"/>
          </w:tcPr>
          <w:p w14:paraId="47333B04" w14:textId="4E97EE43" w:rsidR="00FF7911" w:rsidRPr="00FF7911" w:rsidRDefault="00FF7911" w:rsidP="00FF7911">
            <w:pPr>
              <w:spacing w:before="30" w:after="30" w:line="220" w:lineRule="atLeast"/>
              <w:jc w:val="right"/>
              <w:rPr>
                <w:rFonts w:eastAsia="Tahoma" w:cs="Arial"/>
                <w:sz w:val="17"/>
                <w:szCs w:val="17"/>
                <w:lang w:eastAsia="en-AU"/>
              </w:rPr>
            </w:pPr>
            <w:r w:rsidRPr="00FF7911">
              <w:rPr>
                <w:sz w:val="17"/>
                <w:szCs w:val="17"/>
              </w:rPr>
              <w:t>-</w:t>
            </w:r>
          </w:p>
        </w:tc>
        <w:tc>
          <w:tcPr>
            <w:tcW w:w="1134" w:type="dxa"/>
            <w:tcBorders>
              <w:top w:val="nil"/>
              <w:left w:val="nil"/>
              <w:bottom w:val="single" w:sz="4" w:space="0" w:color="auto"/>
              <w:right w:val="nil"/>
            </w:tcBorders>
          </w:tcPr>
          <w:p w14:paraId="136BD628" w14:textId="4C6CEF2A" w:rsidR="00FF7911" w:rsidRPr="00FF7911" w:rsidRDefault="00FF7911" w:rsidP="00FF7911">
            <w:pPr>
              <w:spacing w:before="30" w:after="30" w:line="220" w:lineRule="atLeast"/>
              <w:jc w:val="right"/>
              <w:rPr>
                <w:rFonts w:eastAsia="Tahoma" w:cs="Arial"/>
                <w:sz w:val="17"/>
                <w:szCs w:val="17"/>
                <w:lang w:eastAsia="en-AU"/>
              </w:rPr>
            </w:pPr>
            <w:r w:rsidRPr="00FF7911">
              <w:rPr>
                <w:color w:val="000000"/>
                <w:sz w:val="17"/>
                <w:szCs w:val="17"/>
              </w:rPr>
              <w:t>1,541,476</w:t>
            </w:r>
          </w:p>
        </w:tc>
        <w:tc>
          <w:tcPr>
            <w:tcW w:w="1134" w:type="dxa"/>
            <w:tcBorders>
              <w:top w:val="nil"/>
              <w:left w:val="nil"/>
              <w:bottom w:val="single" w:sz="4" w:space="0" w:color="auto"/>
              <w:right w:val="nil"/>
            </w:tcBorders>
            <w:shd w:val="clear" w:color="auto" w:fill="D9D9D9" w:themeFill="background1" w:themeFillShade="D9"/>
          </w:tcPr>
          <w:p w14:paraId="2B037DDF" w14:textId="07BA060B" w:rsidR="00FF7911" w:rsidRPr="00FF7911" w:rsidRDefault="00FF7911" w:rsidP="00FF7911">
            <w:pPr>
              <w:spacing w:before="30" w:after="30" w:line="220" w:lineRule="atLeast"/>
              <w:jc w:val="right"/>
              <w:rPr>
                <w:rFonts w:eastAsia="Tahoma" w:cs="Arial"/>
                <w:sz w:val="17"/>
                <w:szCs w:val="17"/>
                <w:lang w:eastAsia="en-AU"/>
              </w:rPr>
            </w:pPr>
            <w:r w:rsidRPr="00FF7911">
              <w:rPr>
                <w:color w:val="000000"/>
                <w:sz w:val="17"/>
                <w:szCs w:val="17"/>
              </w:rPr>
              <w:t>1,541,476</w:t>
            </w:r>
          </w:p>
        </w:tc>
        <w:tc>
          <w:tcPr>
            <w:tcW w:w="1134" w:type="dxa"/>
            <w:tcBorders>
              <w:left w:val="nil"/>
              <w:bottom w:val="single" w:sz="4" w:space="0" w:color="auto"/>
              <w:right w:val="nil"/>
            </w:tcBorders>
            <w:vAlign w:val="center"/>
          </w:tcPr>
          <w:p w14:paraId="40009679" w14:textId="707E3058" w:rsidR="00FF7911" w:rsidRPr="00FF7911" w:rsidRDefault="00FF7911" w:rsidP="00FF7911">
            <w:pPr>
              <w:spacing w:before="30" w:after="30" w:line="220" w:lineRule="atLeast"/>
              <w:jc w:val="right"/>
              <w:rPr>
                <w:rFonts w:eastAsia="Tahoma" w:cs="Arial"/>
                <w:bCs/>
                <w:sz w:val="17"/>
                <w:szCs w:val="17"/>
                <w:lang w:eastAsia="en-AU"/>
              </w:rPr>
            </w:pPr>
            <w:r w:rsidRPr="00FF7911">
              <w:rPr>
                <w:bCs/>
                <w:sz w:val="17"/>
                <w:szCs w:val="17"/>
              </w:rPr>
              <w:t>-</w:t>
            </w:r>
          </w:p>
        </w:tc>
      </w:tr>
      <w:tr w:rsidR="00FF7911" w:rsidRPr="004D70A2" w14:paraId="322ACDA7" w14:textId="77777777" w:rsidTr="00E528D8">
        <w:tc>
          <w:tcPr>
            <w:tcW w:w="3124" w:type="dxa"/>
            <w:tcBorders>
              <w:top w:val="single" w:sz="4" w:space="0" w:color="auto"/>
              <w:bottom w:val="single" w:sz="12" w:space="0" w:color="auto"/>
              <w:right w:val="nil"/>
            </w:tcBorders>
            <w:vAlign w:val="center"/>
          </w:tcPr>
          <w:p w14:paraId="288BF127" w14:textId="21887D30" w:rsidR="00FF7911" w:rsidRPr="00FF7911" w:rsidRDefault="00FF7911" w:rsidP="00FF7911">
            <w:pPr>
              <w:spacing w:before="30" w:after="30" w:line="220" w:lineRule="atLeast"/>
              <w:rPr>
                <w:rFonts w:eastAsia="Tahoma" w:cs="Arial"/>
                <w:b/>
                <w:bCs/>
                <w:sz w:val="17"/>
                <w:szCs w:val="17"/>
                <w:lang w:eastAsia="en-AU"/>
              </w:rPr>
            </w:pPr>
            <w:r w:rsidRPr="00FF7911">
              <w:rPr>
                <w:b/>
                <w:sz w:val="17"/>
                <w:szCs w:val="17"/>
              </w:rPr>
              <w:t>Total financial liabilities</w:t>
            </w:r>
          </w:p>
        </w:tc>
        <w:tc>
          <w:tcPr>
            <w:tcW w:w="992" w:type="dxa"/>
            <w:tcBorders>
              <w:top w:val="single" w:sz="4" w:space="0" w:color="auto"/>
              <w:left w:val="nil"/>
              <w:bottom w:val="single" w:sz="12" w:space="0" w:color="auto"/>
              <w:right w:val="nil"/>
            </w:tcBorders>
            <w:shd w:val="clear" w:color="auto" w:fill="D9D9D9" w:themeFill="background1" w:themeFillShade="D9"/>
          </w:tcPr>
          <w:p w14:paraId="1BAF31AC" w14:textId="41E86DD8" w:rsidR="00FF7911" w:rsidRPr="00FF7911" w:rsidRDefault="00FF7911" w:rsidP="00FF7911">
            <w:pPr>
              <w:spacing w:before="30" w:after="30" w:line="220" w:lineRule="atLeast"/>
              <w:jc w:val="right"/>
              <w:rPr>
                <w:rFonts w:eastAsia="Tahoma" w:cs="Arial"/>
                <w:b/>
                <w:sz w:val="17"/>
                <w:szCs w:val="17"/>
                <w:lang w:eastAsia="en-AU"/>
              </w:rPr>
            </w:pPr>
            <w:r w:rsidRPr="00FF7911">
              <w:rPr>
                <w:b/>
                <w:bCs/>
                <w:sz w:val="17"/>
                <w:szCs w:val="17"/>
              </w:rPr>
              <w:t>-</w:t>
            </w:r>
          </w:p>
        </w:tc>
        <w:tc>
          <w:tcPr>
            <w:tcW w:w="1134" w:type="dxa"/>
            <w:tcBorders>
              <w:top w:val="single" w:sz="4" w:space="0" w:color="auto"/>
              <w:left w:val="nil"/>
              <w:bottom w:val="single" w:sz="12" w:space="0" w:color="auto"/>
              <w:right w:val="nil"/>
            </w:tcBorders>
            <w:vAlign w:val="bottom"/>
          </w:tcPr>
          <w:p w14:paraId="2B11586C" w14:textId="58E416DE" w:rsidR="00FF7911" w:rsidRPr="00FF7911" w:rsidRDefault="00FF7911" w:rsidP="00FF7911">
            <w:pPr>
              <w:spacing w:before="30" w:after="30" w:line="220" w:lineRule="atLeast"/>
              <w:jc w:val="right"/>
              <w:rPr>
                <w:rFonts w:eastAsia="Tahoma" w:cs="Arial"/>
                <w:b/>
                <w:bCs/>
                <w:sz w:val="17"/>
                <w:szCs w:val="17"/>
                <w:lang w:eastAsia="en-AU"/>
              </w:rPr>
            </w:pPr>
            <w:r w:rsidRPr="00FF7911">
              <w:rPr>
                <w:b/>
                <w:bCs/>
                <w:sz w:val="17"/>
                <w:szCs w:val="17"/>
              </w:rPr>
              <w:t>1,662,378</w:t>
            </w:r>
          </w:p>
        </w:tc>
        <w:tc>
          <w:tcPr>
            <w:tcW w:w="1134" w:type="dxa"/>
            <w:tcBorders>
              <w:top w:val="single" w:sz="4" w:space="0" w:color="auto"/>
              <w:left w:val="nil"/>
              <w:bottom w:val="single" w:sz="12" w:space="0" w:color="auto"/>
              <w:right w:val="nil"/>
            </w:tcBorders>
            <w:shd w:val="clear" w:color="auto" w:fill="D9D9D9" w:themeFill="background1" w:themeFillShade="D9"/>
            <w:vAlign w:val="bottom"/>
          </w:tcPr>
          <w:p w14:paraId="5379DEE8" w14:textId="6B90E5A0" w:rsidR="00FF7911" w:rsidRPr="00FF7911" w:rsidRDefault="00FF7911" w:rsidP="00FF7911">
            <w:pPr>
              <w:spacing w:before="30" w:after="30" w:line="220" w:lineRule="atLeast"/>
              <w:jc w:val="right"/>
              <w:rPr>
                <w:rFonts w:eastAsia="Tahoma" w:cs="Arial"/>
                <w:b/>
                <w:bCs/>
                <w:sz w:val="17"/>
                <w:szCs w:val="17"/>
                <w:lang w:eastAsia="en-AU"/>
              </w:rPr>
            </w:pPr>
            <w:r w:rsidRPr="00FF7911">
              <w:rPr>
                <w:b/>
                <w:bCs/>
                <w:sz w:val="17"/>
                <w:szCs w:val="17"/>
              </w:rPr>
              <w:t>1,662,378</w:t>
            </w:r>
          </w:p>
        </w:tc>
        <w:tc>
          <w:tcPr>
            <w:tcW w:w="1134" w:type="dxa"/>
            <w:tcBorders>
              <w:top w:val="single" w:sz="4" w:space="0" w:color="auto"/>
              <w:left w:val="nil"/>
              <w:bottom w:val="single" w:sz="12" w:space="0" w:color="auto"/>
              <w:right w:val="nil"/>
            </w:tcBorders>
            <w:vAlign w:val="center"/>
          </w:tcPr>
          <w:p w14:paraId="0569428D" w14:textId="3A120E60" w:rsidR="00FF7911" w:rsidRPr="00FF7911" w:rsidRDefault="00FF7911" w:rsidP="00FF7911">
            <w:pPr>
              <w:spacing w:before="30" w:after="30" w:line="220" w:lineRule="atLeast"/>
              <w:jc w:val="right"/>
              <w:rPr>
                <w:rFonts w:eastAsia="Tahoma" w:cs="Arial"/>
                <w:b/>
                <w:bCs/>
                <w:sz w:val="17"/>
                <w:szCs w:val="17"/>
                <w:lang w:eastAsia="en-AU"/>
              </w:rPr>
            </w:pPr>
            <w:r w:rsidRPr="00FF7911">
              <w:rPr>
                <w:b/>
                <w:bCs/>
                <w:sz w:val="17"/>
                <w:szCs w:val="17"/>
              </w:rPr>
              <w:t>-</w:t>
            </w:r>
          </w:p>
        </w:tc>
      </w:tr>
      <w:tr w:rsidR="00C76572" w:rsidRPr="004D70A2" w14:paraId="29419DDD" w14:textId="77777777" w:rsidTr="00E528D8">
        <w:tc>
          <w:tcPr>
            <w:tcW w:w="3124" w:type="dxa"/>
            <w:tcBorders>
              <w:top w:val="single" w:sz="12" w:space="0" w:color="auto"/>
              <w:bottom w:val="nil"/>
              <w:right w:val="nil"/>
            </w:tcBorders>
            <w:vAlign w:val="bottom"/>
          </w:tcPr>
          <w:p w14:paraId="2F203C83" w14:textId="77777777" w:rsidR="00C76572" w:rsidRPr="004D70A2" w:rsidRDefault="00C76572" w:rsidP="00C76572">
            <w:pPr>
              <w:spacing w:before="20" w:after="20"/>
              <w:rPr>
                <w:rFonts w:eastAsia="Times New Roman" w:cs="Arial"/>
                <w:b/>
                <w:sz w:val="17"/>
                <w:szCs w:val="17"/>
                <w:lang w:eastAsia="en-AU"/>
              </w:rPr>
            </w:pPr>
          </w:p>
        </w:tc>
        <w:tc>
          <w:tcPr>
            <w:tcW w:w="992" w:type="dxa"/>
            <w:tcBorders>
              <w:top w:val="single" w:sz="12" w:space="0" w:color="auto"/>
              <w:left w:val="nil"/>
              <w:bottom w:val="nil"/>
              <w:right w:val="nil"/>
            </w:tcBorders>
            <w:shd w:val="clear" w:color="auto" w:fill="D9D9D9" w:themeFill="background1" w:themeFillShade="D9"/>
            <w:vAlign w:val="bottom"/>
          </w:tcPr>
          <w:p w14:paraId="02BE33F4" w14:textId="77777777" w:rsidR="00C76572" w:rsidRPr="004D70A2" w:rsidRDefault="00C76572" w:rsidP="00C76572">
            <w:pPr>
              <w:spacing w:before="20" w:after="20"/>
              <w:jc w:val="right"/>
              <w:rPr>
                <w:rFonts w:eastAsia="Times New Roman" w:cs="Arial"/>
                <w:i/>
                <w:iCs/>
                <w:sz w:val="17"/>
                <w:szCs w:val="17"/>
                <w:lang w:eastAsia="en-AU"/>
              </w:rPr>
            </w:pPr>
          </w:p>
        </w:tc>
        <w:tc>
          <w:tcPr>
            <w:tcW w:w="1134" w:type="dxa"/>
            <w:tcBorders>
              <w:top w:val="single" w:sz="12" w:space="0" w:color="auto"/>
              <w:left w:val="nil"/>
              <w:bottom w:val="nil"/>
              <w:right w:val="nil"/>
            </w:tcBorders>
            <w:vAlign w:val="bottom"/>
          </w:tcPr>
          <w:p w14:paraId="55DBBA42" w14:textId="77777777" w:rsidR="00C76572" w:rsidRPr="004D70A2" w:rsidRDefault="00C76572" w:rsidP="00C76572">
            <w:pPr>
              <w:spacing w:before="20" w:after="20"/>
              <w:jc w:val="right"/>
              <w:rPr>
                <w:rFonts w:eastAsia="Times New Roman" w:cs="Arial"/>
                <w:iCs/>
                <w:sz w:val="17"/>
                <w:szCs w:val="17"/>
                <w:lang w:eastAsia="en-AU"/>
              </w:rPr>
            </w:pPr>
          </w:p>
        </w:tc>
        <w:tc>
          <w:tcPr>
            <w:tcW w:w="1134" w:type="dxa"/>
            <w:tcBorders>
              <w:top w:val="single" w:sz="12" w:space="0" w:color="auto"/>
              <w:left w:val="nil"/>
              <w:bottom w:val="nil"/>
              <w:right w:val="nil"/>
            </w:tcBorders>
            <w:shd w:val="clear" w:color="auto" w:fill="D9D9D9" w:themeFill="background1" w:themeFillShade="D9"/>
            <w:vAlign w:val="bottom"/>
          </w:tcPr>
          <w:p w14:paraId="69854CAB" w14:textId="77777777" w:rsidR="00C76572" w:rsidRPr="004D70A2" w:rsidRDefault="00C76572" w:rsidP="00C76572">
            <w:pPr>
              <w:spacing w:before="20" w:after="20" w:line="220" w:lineRule="atLeast"/>
              <w:jc w:val="right"/>
              <w:rPr>
                <w:rFonts w:eastAsia="Tahoma" w:cs="Arial"/>
                <w:sz w:val="17"/>
                <w:szCs w:val="17"/>
                <w:lang w:eastAsia="en-AU"/>
              </w:rPr>
            </w:pPr>
          </w:p>
        </w:tc>
        <w:tc>
          <w:tcPr>
            <w:tcW w:w="1134" w:type="dxa"/>
            <w:tcBorders>
              <w:top w:val="single" w:sz="12" w:space="0" w:color="auto"/>
              <w:left w:val="nil"/>
              <w:bottom w:val="nil"/>
              <w:right w:val="nil"/>
            </w:tcBorders>
            <w:vAlign w:val="bottom"/>
          </w:tcPr>
          <w:p w14:paraId="39DB3308" w14:textId="77777777" w:rsidR="00C76572" w:rsidRPr="004D70A2" w:rsidRDefault="00C76572" w:rsidP="00C76572">
            <w:pPr>
              <w:spacing w:before="20" w:after="20"/>
              <w:jc w:val="right"/>
              <w:rPr>
                <w:rFonts w:eastAsia="Times New Roman" w:cs="Arial"/>
                <w:i/>
                <w:iCs/>
                <w:sz w:val="17"/>
                <w:szCs w:val="17"/>
                <w:lang w:eastAsia="en-AU"/>
              </w:rPr>
            </w:pPr>
          </w:p>
        </w:tc>
      </w:tr>
      <w:tr w:rsidR="00C76572" w:rsidRPr="004D70A2" w14:paraId="5971FAD3" w14:textId="77777777" w:rsidTr="00C76572">
        <w:tc>
          <w:tcPr>
            <w:tcW w:w="3124" w:type="dxa"/>
            <w:tcBorders>
              <w:top w:val="nil"/>
              <w:bottom w:val="nil"/>
              <w:right w:val="nil"/>
            </w:tcBorders>
            <w:vAlign w:val="bottom"/>
          </w:tcPr>
          <w:p w14:paraId="5551E699" w14:textId="3BAA9F89" w:rsidR="00C76572" w:rsidRPr="004D70A2" w:rsidRDefault="00C76572" w:rsidP="00C76572">
            <w:pPr>
              <w:spacing w:before="20" w:after="20"/>
              <w:rPr>
                <w:rFonts w:eastAsia="Times New Roman" w:cs="Arial"/>
                <w:sz w:val="17"/>
                <w:szCs w:val="17"/>
                <w:lang w:eastAsia="en-AU"/>
              </w:rPr>
            </w:pPr>
            <w:r w:rsidRPr="004D70A2">
              <w:rPr>
                <w:rFonts w:eastAsia="Times New Roman" w:cs="Arial"/>
                <w:b/>
                <w:sz w:val="17"/>
                <w:szCs w:val="17"/>
                <w:lang w:eastAsia="en-AU"/>
              </w:rPr>
              <w:t>202</w:t>
            </w:r>
            <w:r w:rsidR="00FF7911">
              <w:rPr>
                <w:rFonts w:eastAsia="Times New Roman" w:cs="Arial"/>
                <w:b/>
                <w:sz w:val="17"/>
                <w:szCs w:val="17"/>
                <w:lang w:eastAsia="en-AU"/>
              </w:rPr>
              <w:t>1</w:t>
            </w:r>
          </w:p>
        </w:tc>
        <w:tc>
          <w:tcPr>
            <w:tcW w:w="992" w:type="dxa"/>
            <w:tcBorders>
              <w:top w:val="nil"/>
              <w:left w:val="nil"/>
              <w:bottom w:val="nil"/>
              <w:right w:val="nil"/>
            </w:tcBorders>
            <w:shd w:val="clear" w:color="auto" w:fill="D9D9D9" w:themeFill="background1" w:themeFillShade="D9"/>
            <w:vAlign w:val="bottom"/>
          </w:tcPr>
          <w:p w14:paraId="42086814" w14:textId="77777777" w:rsidR="00C76572" w:rsidRPr="004D70A2" w:rsidRDefault="00C76572" w:rsidP="00C76572">
            <w:pPr>
              <w:spacing w:before="20" w:after="20"/>
              <w:jc w:val="right"/>
              <w:rPr>
                <w:rFonts w:eastAsia="Times New Roman" w:cs="Arial"/>
                <w:i/>
                <w:iCs/>
                <w:sz w:val="17"/>
                <w:szCs w:val="17"/>
                <w:lang w:eastAsia="en-AU"/>
              </w:rPr>
            </w:pPr>
          </w:p>
        </w:tc>
        <w:tc>
          <w:tcPr>
            <w:tcW w:w="1134" w:type="dxa"/>
            <w:tcBorders>
              <w:top w:val="nil"/>
              <w:left w:val="nil"/>
              <w:bottom w:val="nil"/>
              <w:right w:val="nil"/>
            </w:tcBorders>
            <w:vAlign w:val="bottom"/>
          </w:tcPr>
          <w:p w14:paraId="578DA1B4" w14:textId="77777777" w:rsidR="00C76572" w:rsidRPr="004D70A2" w:rsidRDefault="00C76572" w:rsidP="00C76572">
            <w:pPr>
              <w:spacing w:before="20" w:after="20"/>
              <w:jc w:val="right"/>
              <w:rPr>
                <w:rFonts w:eastAsia="Times New Roman" w:cs="Arial"/>
                <w:iCs/>
                <w:sz w:val="17"/>
                <w:szCs w:val="17"/>
                <w:lang w:eastAsia="en-AU"/>
              </w:rPr>
            </w:pPr>
          </w:p>
        </w:tc>
        <w:tc>
          <w:tcPr>
            <w:tcW w:w="1134" w:type="dxa"/>
            <w:tcBorders>
              <w:top w:val="nil"/>
              <w:left w:val="nil"/>
              <w:bottom w:val="nil"/>
              <w:right w:val="nil"/>
            </w:tcBorders>
            <w:shd w:val="clear" w:color="auto" w:fill="D9D9D9" w:themeFill="background1" w:themeFillShade="D9"/>
            <w:vAlign w:val="bottom"/>
          </w:tcPr>
          <w:p w14:paraId="6F815971" w14:textId="77777777" w:rsidR="00C76572" w:rsidRPr="004D70A2" w:rsidRDefault="00C76572" w:rsidP="00C76572">
            <w:pPr>
              <w:spacing w:before="20" w:after="20" w:line="220" w:lineRule="atLeast"/>
              <w:jc w:val="right"/>
              <w:rPr>
                <w:rFonts w:eastAsia="Tahoma" w:cs="Arial"/>
                <w:sz w:val="17"/>
                <w:szCs w:val="17"/>
                <w:lang w:eastAsia="en-AU"/>
              </w:rPr>
            </w:pPr>
          </w:p>
        </w:tc>
        <w:tc>
          <w:tcPr>
            <w:tcW w:w="1134" w:type="dxa"/>
            <w:tcBorders>
              <w:top w:val="nil"/>
              <w:left w:val="nil"/>
              <w:bottom w:val="nil"/>
              <w:right w:val="nil"/>
            </w:tcBorders>
            <w:vAlign w:val="bottom"/>
          </w:tcPr>
          <w:p w14:paraId="50514933" w14:textId="77777777" w:rsidR="00C76572" w:rsidRPr="004D70A2" w:rsidRDefault="00C76572" w:rsidP="00C76572">
            <w:pPr>
              <w:spacing w:before="20" w:after="20"/>
              <w:jc w:val="right"/>
              <w:rPr>
                <w:rFonts w:eastAsia="Times New Roman" w:cs="Arial"/>
                <w:i/>
                <w:iCs/>
                <w:sz w:val="17"/>
                <w:szCs w:val="17"/>
                <w:lang w:eastAsia="en-AU"/>
              </w:rPr>
            </w:pPr>
          </w:p>
        </w:tc>
      </w:tr>
      <w:tr w:rsidR="005D410E" w:rsidRPr="004D70A2" w14:paraId="3FD6FEC0" w14:textId="77777777" w:rsidTr="00C76572">
        <w:tc>
          <w:tcPr>
            <w:tcW w:w="3124" w:type="dxa"/>
            <w:tcBorders>
              <w:top w:val="nil"/>
              <w:right w:val="nil"/>
            </w:tcBorders>
            <w:vAlign w:val="bottom"/>
          </w:tcPr>
          <w:p w14:paraId="04B04D91" w14:textId="37937B97" w:rsidR="005D410E" w:rsidRPr="005D410E" w:rsidRDefault="005D410E" w:rsidP="005D410E">
            <w:pPr>
              <w:spacing w:before="30" w:after="30" w:line="220" w:lineRule="atLeast"/>
              <w:rPr>
                <w:rFonts w:eastAsia="Tahoma" w:cs="Arial"/>
                <w:bCs/>
                <w:sz w:val="17"/>
                <w:szCs w:val="17"/>
                <w:lang w:eastAsia="en-AU"/>
              </w:rPr>
            </w:pPr>
            <w:r w:rsidRPr="005D410E">
              <w:rPr>
                <w:b/>
                <w:sz w:val="17"/>
                <w:szCs w:val="17"/>
              </w:rPr>
              <w:t>Financial assets</w:t>
            </w:r>
          </w:p>
        </w:tc>
        <w:tc>
          <w:tcPr>
            <w:tcW w:w="992" w:type="dxa"/>
            <w:tcBorders>
              <w:top w:val="nil"/>
              <w:left w:val="nil"/>
              <w:right w:val="nil"/>
            </w:tcBorders>
            <w:shd w:val="clear" w:color="auto" w:fill="D9D9D9" w:themeFill="background1" w:themeFillShade="D9"/>
            <w:vAlign w:val="bottom"/>
          </w:tcPr>
          <w:p w14:paraId="7A9C7024" w14:textId="77777777" w:rsidR="005D410E" w:rsidRPr="005D410E" w:rsidRDefault="005D410E" w:rsidP="005D410E">
            <w:pPr>
              <w:spacing w:before="30" w:after="30" w:line="220" w:lineRule="atLeast"/>
              <w:jc w:val="right"/>
              <w:rPr>
                <w:rFonts w:eastAsia="Tahoma" w:cs="Arial"/>
                <w:bCs/>
                <w:sz w:val="17"/>
                <w:szCs w:val="17"/>
                <w:lang w:eastAsia="en-AU"/>
              </w:rPr>
            </w:pPr>
          </w:p>
        </w:tc>
        <w:tc>
          <w:tcPr>
            <w:tcW w:w="1134" w:type="dxa"/>
            <w:tcBorders>
              <w:top w:val="nil"/>
              <w:left w:val="nil"/>
              <w:right w:val="nil"/>
            </w:tcBorders>
            <w:vAlign w:val="bottom"/>
          </w:tcPr>
          <w:p w14:paraId="5E870552" w14:textId="77777777" w:rsidR="005D410E" w:rsidRPr="005D410E" w:rsidRDefault="005D410E" w:rsidP="005D410E">
            <w:pPr>
              <w:spacing w:before="30" w:after="30" w:line="220" w:lineRule="atLeast"/>
              <w:jc w:val="right"/>
              <w:rPr>
                <w:rFonts w:eastAsia="Tahoma" w:cs="Arial"/>
                <w:bCs/>
                <w:sz w:val="17"/>
                <w:szCs w:val="17"/>
                <w:lang w:eastAsia="en-AU"/>
              </w:rPr>
            </w:pPr>
          </w:p>
        </w:tc>
        <w:tc>
          <w:tcPr>
            <w:tcW w:w="1134" w:type="dxa"/>
            <w:tcBorders>
              <w:top w:val="nil"/>
              <w:left w:val="nil"/>
              <w:right w:val="nil"/>
            </w:tcBorders>
            <w:shd w:val="clear" w:color="auto" w:fill="D9D9D9" w:themeFill="background1" w:themeFillShade="D9"/>
            <w:vAlign w:val="bottom"/>
          </w:tcPr>
          <w:p w14:paraId="7CE3F885" w14:textId="77777777" w:rsidR="005D410E" w:rsidRPr="005D410E" w:rsidRDefault="005D410E" w:rsidP="005D410E">
            <w:pPr>
              <w:spacing w:before="30" w:after="30" w:line="220" w:lineRule="atLeast"/>
              <w:jc w:val="right"/>
              <w:rPr>
                <w:rFonts w:eastAsia="Tahoma" w:cs="Arial"/>
                <w:bCs/>
                <w:sz w:val="17"/>
                <w:szCs w:val="17"/>
                <w:lang w:eastAsia="en-AU"/>
              </w:rPr>
            </w:pPr>
          </w:p>
        </w:tc>
        <w:tc>
          <w:tcPr>
            <w:tcW w:w="1134" w:type="dxa"/>
            <w:tcBorders>
              <w:top w:val="nil"/>
              <w:left w:val="nil"/>
              <w:right w:val="nil"/>
            </w:tcBorders>
            <w:vAlign w:val="bottom"/>
          </w:tcPr>
          <w:p w14:paraId="50C20F6F" w14:textId="77777777" w:rsidR="005D410E" w:rsidRPr="005D410E" w:rsidRDefault="005D410E" w:rsidP="005D410E">
            <w:pPr>
              <w:spacing w:before="30" w:after="30" w:line="220" w:lineRule="atLeast"/>
              <w:jc w:val="right"/>
              <w:rPr>
                <w:rFonts w:eastAsia="Tahoma" w:cs="Arial"/>
                <w:bCs/>
                <w:sz w:val="17"/>
                <w:szCs w:val="17"/>
                <w:lang w:eastAsia="en-AU"/>
              </w:rPr>
            </w:pPr>
          </w:p>
        </w:tc>
      </w:tr>
      <w:tr w:rsidR="005D410E" w:rsidRPr="004D70A2" w14:paraId="43D0A379" w14:textId="77777777" w:rsidTr="00C76572">
        <w:tc>
          <w:tcPr>
            <w:tcW w:w="3124" w:type="dxa"/>
            <w:tcBorders>
              <w:bottom w:val="nil"/>
              <w:right w:val="nil"/>
            </w:tcBorders>
            <w:vAlign w:val="center"/>
          </w:tcPr>
          <w:p w14:paraId="35F7D508" w14:textId="01ADC6C6" w:rsidR="005D410E" w:rsidRPr="005D410E" w:rsidRDefault="005D410E" w:rsidP="005D410E">
            <w:pPr>
              <w:spacing w:before="30" w:after="30" w:line="220" w:lineRule="atLeast"/>
              <w:rPr>
                <w:rFonts w:eastAsia="Tahoma" w:cs="Arial"/>
                <w:bCs/>
                <w:i/>
                <w:sz w:val="17"/>
                <w:szCs w:val="17"/>
                <w:lang w:eastAsia="en-AU"/>
              </w:rPr>
            </w:pPr>
            <w:r w:rsidRPr="005D410E">
              <w:rPr>
                <w:sz w:val="17"/>
                <w:szCs w:val="17"/>
              </w:rPr>
              <w:t>Cash and deposits</w:t>
            </w:r>
          </w:p>
        </w:tc>
        <w:tc>
          <w:tcPr>
            <w:tcW w:w="992" w:type="dxa"/>
            <w:tcBorders>
              <w:left w:val="nil"/>
              <w:bottom w:val="nil"/>
              <w:right w:val="nil"/>
            </w:tcBorders>
            <w:shd w:val="clear" w:color="auto" w:fill="D9D9D9" w:themeFill="background1" w:themeFillShade="D9"/>
            <w:vAlign w:val="center"/>
          </w:tcPr>
          <w:p w14:paraId="7FB4601B" w14:textId="1CA64486" w:rsidR="005D410E" w:rsidRPr="005D410E" w:rsidRDefault="005D410E" w:rsidP="005D410E">
            <w:pPr>
              <w:spacing w:before="30" w:after="30" w:line="220" w:lineRule="atLeast"/>
              <w:jc w:val="right"/>
              <w:rPr>
                <w:rFonts w:eastAsia="Tahoma" w:cs="Arial"/>
                <w:bCs/>
                <w:sz w:val="17"/>
                <w:szCs w:val="17"/>
                <w:lang w:eastAsia="en-AU"/>
              </w:rPr>
            </w:pPr>
            <w:r w:rsidRPr="005D410E">
              <w:rPr>
                <w:bCs/>
                <w:sz w:val="17"/>
                <w:szCs w:val="17"/>
              </w:rPr>
              <w:t>0.34</w:t>
            </w:r>
          </w:p>
        </w:tc>
        <w:tc>
          <w:tcPr>
            <w:tcW w:w="1134" w:type="dxa"/>
            <w:tcBorders>
              <w:left w:val="nil"/>
              <w:bottom w:val="nil"/>
              <w:right w:val="nil"/>
            </w:tcBorders>
          </w:tcPr>
          <w:p w14:paraId="45D7E199" w14:textId="50A0F4B8" w:rsidR="005D410E" w:rsidRPr="005D410E" w:rsidRDefault="005D410E" w:rsidP="005D410E">
            <w:pPr>
              <w:spacing w:before="30" w:after="30" w:line="220" w:lineRule="atLeast"/>
              <w:jc w:val="right"/>
              <w:rPr>
                <w:rFonts w:eastAsia="Tahoma" w:cs="Arial"/>
                <w:sz w:val="17"/>
                <w:szCs w:val="17"/>
                <w:lang w:eastAsia="en-AU"/>
              </w:rPr>
            </w:pPr>
            <w:r w:rsidRPr="005D410E">
              <w:rPr>
                <w:sz w:val="17"/>
                <w:szCs w:val="17"/>
              </w:rPr>
              <w:t>10,556,302</w:t>
            </w:r>
          </w:p>
        </w:tc>
        <w:tc>
          <w:tcPr>
            <w:tcW w:w="1134" w:type="dxa"/>
            <w:tcBorders>
              <w:left w:val="nil"/>
              <w:bottom w:val="nil"/>
              <w:right w:val="nil"/>
            </w:tcBorders>
            <w:shd w:val="clear" w:color="auto" w:fill="D9D9D9" w:themeFill="background1" w:themeFillShade="D9"/>
          </w:tcPr>
          <w:p w14:paraId="05F672BE" w14:textId="2919A776" w:rsidR="005D410E" w:rsidRPr="005D410E" w:rsidRDefault="005D410E" w:rsidP="005D410E">
            <w:pPr>
              <w:spacing w:before="30" w:after="30" w:line="220" w:lineRule="atLeast"/>
              <w:jc w:val="right"/>
              <w:rPr>
                <w:rFonts w:eastAsia="Tahoma" w:cs="Arial"/>
                <w:sz w:val="17"/>
                <w:szCs w:val="17"/>
                <w:lang w:eastAsia="en-AU"/>
              </w:rPr>
            </w:pPr>
            <w:r w:rsidRPr="005D410E">
              <w:rPr>
                <w:sz w:val="17"/>
                <w:szCs w:val="17"/>
              </w:rPr>
              <w:t>-</w:t>
            </w:r>
          </w:p>
        </w:tc>
        <w:tc>
          <w:tcPr>
            <w:tcW w:w="1134" w:type="dxa"/>
            <w:tcBorders>
              <w:left w:val="nil"/>
              <w:bottom w:val="nil"/>
              <w:right w:val="nil"/>
            </w:tcBorders>
          </w:tcPr>
          <w:p w14:paraId="5A9C936D" w14:textId="494C360B" w:rsidR="005D410E" w:rsidRPr="005D410E" w:rsidRDefault="005D410E" w:rsidP="005D410E">
            <w:pPr>
              <w:spacing w:before="30" w:after="30" w:line="220" w:lineRule="atLeast"/>
              <w:jc w:val="right"/>
              <w:rPr>
                <w:rFonts w:eastAsia="Tahoma" w:cs="Arial"/>
                <w:sz w:val="17"/>
                <w:szCs w:val="17"/>
                <w:lang w:eastAsia="en-AU"/>
              </w:rPr>
            </w:pPr>
            <w:r w:rsidRPr="005D410E">
              <w:rPr>
                <w:sz w:val="17"/>
                <w:szCs w:val="17"/>
              </w:rPr>
              <w:t>10,556,302</w:t>
            </w:r>
          </w:p>
        </w:tc>
      </w:tr>
      <w:tr w:rsidR="005D410E" w:rsidRPr="004D70A2" w14:paraId="324427FE" w14:textId="77777777" w:rsidTr="001C609E">
        <w:tc>
          <w:tcPr>
            <w:tcW w:w="3124" w:type="dxa"/>
            <w:tcBorders>
              <w:bottom w:val="single" w:sz="4" w:space="0" w:color="auto"/>
              <w:right w:val="nil"/>
            </w:tcBorders>
            <w:vAlign w:val="center"/>
          </w:tcPr>
          <w:p w14:paraId="361C41DC" w14:textId="2EA0E7B4" w:rsidR="005D410E" w:rsidRPr="005D410E" w:rsidRDefault="005D410E" w:rsidP="005D410E">
            <w:pPr>
              <w:spacing w:before="30" w:after="30"/>
              <w:rPr>
                <w:rFonts w:eastAsia="Times New Roman" w:cs="Arial"/>
                <w:sz w:val="17"/>
                <w:szCs w:val="17"/>
                <w:lang w:eastAsia="en-AU"/>
              </w:rPr>
            </w:pPr>
            <w:r w:rsidRPr="005D410E">
              <w:rPr>
                <w:sz w:val="17"/>
                <w:szCs w:val="17"/>
              </w:rPr>
              <w:t>Receivables</w:t>
            </w:r>
          </w:p>
        </w:tc>
        <w:tc>
          <w:tcPr>
            <w:tcW w:w="992" w:type="dxa"/>
            <w:tcBorders>
              <w:left w:val="nil"/>
              <w:bottom w:val="single" w:sz="4" w:space="0" w:color="auto"/>
              <w:right w:val="nil"/>
            </w:tcBorders>
            <w:shd w:val="clear" w:color="auto" w:fill="D9D9D9" w:themeFill="background1" w:themeFillShade="D9"/>
            <w:vAlign w:val="center"/>
          </w:tcPr>
          <w:p w14:paraId="751753C9" w14:textId="1FC2E600" w:rsidR="005D410E" w:rsidRPr="005D410E" w:rsidRDefault="005D410E" w:rsidP="005D410E">
            <w:pPr>
              <w:spacing w:before="30" w:after="30" w:line="220" w:lineRule="atLeast"/>
              <w:jc w:val="right"/>
              <w:rPr>
                <w:rFonts w:eastAsia="Tahoma" w:cs="Arial"/>
                <w:bCs/>
                <w:sz w:val="17"/>
                <w:szCs w:val="17"/>
                <w:lang w:eastAsia="en-AU"/>
              </w:rPr>
            </w:pPr>
            <w:r w:rsidRPr="005D410E">
              <w:rPr>
                <w:bCs/>
                <w:sz w:val="17"/>
                <w:szCs w:val="17"/>
              </w:rPr>
              <w:t>-</w:t>
            </w:r>
          </w:p>
        </w:tc>
        <w:tc>
          <w:tcPr>
            <w:tcW w:w="1134" w:type="dxa"/>
            <w:tcBorders>
              <w:left w:val="nil"/>
              <w:bottom w:val="single" w:sz="4" w:space="0" w:color="auto"/>
              <w:right w:val="nil"/>
            </w:tcBorders>
          </w:tcPr>
          <w:p w14:paraId="1AF62F12" w14:textId="3F2876BC" w:rsidR="005D410E" w:rsidRPr="005D410E" w:rsidRDefault="005D410E" w:rsidP="005D410E">
            <w:pPr>
              <w:spacing w:before="30" w:after="30" w:line="220" w:lineRule="atLeast"/>
              <w:jc w:val="right"/>
              <w:rPr>
                <w:rFonts w:eastAsia="Tahoma" w:cs="Arial"/>
                <w:sz w:val="17"/>
                <w:szCs w:val="17"/>
                <w:lang w:eastAsia="en-AU"/>
              </w:rPr>
            </w:pPr>
            <w:r w:rsidRPr="005D410E">
              <w:rPr>
                <w:color w:val="000000"/>
                <w:sz w:val="17"/>
                <w:szCs w:val="17"/>
              </w:rPr>
              <w:t>48,842</w:t>
            </w:r>
          </w:p>
        </w:tc>
        <w:tc>
          <w:tcPr>
            <w:tcW w:w="1134" w:type="dxa"/>
            <w:tcBorders>
              <w:left w:val="nil"/>
              <w:bottom w:val="single" w:sz="4" w:space="0" w:color="auto"/>
              <w:right w:val="nil"/>
            </w:tcBorders>
            <w:shd w:val="clear" w:color="auto" w:fill="D9D9D9" w:themeFill="background1" w:themeFillShade="D9"/>
          </w:tcPr>
          <w:p w14:paraId="7178927D" w14:textId="0E727364" w:rsidR="005D410E" w:rsidRPr="005D410E" w:rsidRDefault="005D410E" w:rsidP="005D410E">
            <w:pPr>
              <w:spacing w:before="30" w:after="30" w:line="220" w:lineRule="atLeast"/>
              <w:jc w:val="right"/>
              <w:rPr>
                <w:rFonts w:eastAsia="Tahoma" w:cs="Arial"/>
                <w:sz w:val="17"/>
                <w:szCs w:val="17"/>
                <w:lang w:eastAsia="en-AU"/>
              </w:rPr>
            </w:pPr>
            <w:r w:rsidRPr="005D410E">
              <w:rPr>
                <w:color w:val="000000"/>
                <w:sz w:val="17"/>
                <w:szCs w:val="17"/>
              </w:rPr>
              <w:t>48,842</w:t>
            </w:r>
          </w:p>
        </w:tc>
        <w:tc>
          <w:tcPr>
            <w:tcW w:w="1134" w:type="dxa"/>
            <w:tcBorders>
              <w:left w:val="nil"/>
              <w:bottom w:val="single" w:sz="4" w:space="0" w:color="auto"/>
              <w:right w:val="nil"/>
            </w:tcBorders>
            <w:vAlign w:val="bottom"/>
          </w:tcPr>
          <w:p w14:paraId="3998B428" w14:textId="368CB0C4" w:rsidR="005D410E" w:rsidRPr="005D410E" w:rsidRDefault="005D410E" w:rsidP="005D410E">
            <w:pPr>
              <w:spacing w:before="30" w:after="30" w:line="220" w:lineRule="atLeast"/>
              <w:jc w:val="right"/>
              <w:rPr>
                <w:rFonts w:eastAsia="Tahoma" w:cs="Arial"/>
                <w:bCs/>
                <w:sz w:val="17"/>
                <w:szCs w:val="17"/>
                <w:lang w:eastAsia="en-AU"/>
              </w:rPr>
            </w:pPr>
            <w:r w:rsidRPr="005D410E">
              <w:rPr>
                <w:sz w:val="17"/>
                <w:szCs w:val="17"/>
              </w:rPr>
              <w:t>-</w:t>
            </w:r>
          </w:p>
        </w:tc>
      </w:tr>
      <w:tr w:rsidR="005D410E" w:rsidRPr="004D70A2" w14:paraId="542543B6" w14:textId="77777777" w:rsidTr="001C609E">
        <w:tc>
          <w:tcPr>
            <w:tcW w:w="3124" w:type="dxa"/>
            <w:tcBorders>
              <w:top w:val="single" w:sz="4" w:space="0" w:color="auto"/>
              <w:bottom w:val="single" w:sz="8" w:space="0" w:color="auto"/>
              <w:right w:val="nil"/>
            </w:tcBorders>
            <w:vAlign w:val="center"/>
          </w:tcPr>
          <w:p w14:paraId="7BBEFD5B" w14:textId="3C1F8C43" w:rsidR="005D410E" w:rsidRPr="005D410E" w:rsidRDefault="005D410E" w:rsidP="005D410E">
            <w:pPr>
              <w:spacing w:before="30" w:after="30" w:line="220" w:lineRule="atLeast"/>
              <w:rPr>
                <w:rFonts w:eastAsia="Tahoma" w:cs="Arial"/>
                <w:b/>
                <w:bCs/>
                <w:sz w:val="17"/>
                <w:szCs w:val="17"/>
                <w:lang w:eastAsia="en-AU"/>
              </w:rPr>
            </w:pPr>
            <w:r w:rsidRPr="005D410E">
              <w:rPr>
                <w:b/>
                <w:bCs/>
                <w:sz w:val="17"/>
                <w:szCs w:val="17"/>
                <w:lang w:val="en-US"/>
              </w:rPr>
              <w:t xml:space="preserve">Total </w:t>
            </w:r>
            <w:r w:rsidRPr="005D410E">
              <w:rPr>
                <w:b/>
                <w:sz w:val="17"/>
                <w:szCs w:val="17"/>
              </w:rPr>
              <w:t>financial assets</w:t>
            </w:r>
          </w:p>
        </w:tc>
        <w:tc>
          <w:tcPr>
            <w:tcW w:w="992" w:type="dxa"/>
            <w:tcBorders>
              <w:top w:val="single" w:sz="4" w:space="0" w:color="auto"/>
              <w:left w:val="nil"/>
              <w:bottom w:val="single" w:sz="8" w:space="0" w:color="auto"/>
              <w:right w:val="nil"/>
            </w:tcBorders>
            <w:shd w:val="clear" w:color="auto" w:fill="D9D9D9" w:themeFill="background1" w:themeFillShade="D9"/>
            <w:vAlign w:val="center"/>
          </w:tcPr>
          <w:p w14:paraId="690A9433" w14:textId="489A5632" w:rsidR="005D410E" w:rsidRPr="005D410E" w:rsidRDefault="005D410E" w:rsidP="005D410E">
            <w:pPr>
              <w:spacing w:before="30" w:after="30" w:line="220" w:lineRule="atLeast"/>
              <w:jc w:val="right"/>
              <w:rPr>
                <w:rFonts w:eastAsia="Tahoma" w:cs="Arial"/>
                <w:b/>
                <w:bCs/>
                <w:sz w:val="17"/>
                <w:szCs w:val="17"/>
                <w:lang w:eastAsia="en-AU"/>
              </w:rPr>
            </w:pPr>
            <w:r w:rsidRPr="005D410E">
              <w:rPr>
                <w:b/>
                <w:bCs/>
                <w:sz w:val="17"/>
                <w:szCs w:val="17"/>
                <w:lang w:val="en-US"/>
              </w:rPr>
              <w:t>-</w:t>
            </w:r>
          </w:p>
        </w:tc>
        <w:tc>
          <w:tcPr>
            <w:tcW w:w="1134" w:type="dxa"/>
            <w:tcBorders>
              <w:top w:val="single" w:sz="4" w:space="0" w:color="auto"/>
              <w:left w:val="nil"/>
              <w:bottom w:val="single" w:sz="8" w:space="0" w:color="auto"/>
              <w:right w:val="nil"/>
            </w:tcBorders>
          </w:tcPr>
          <w:p w14:paraId="55E46A61" w14:textId="158DDA9F" w:rsidR="005D410E" w:rsidRPr="005D410E" w:rsidRDefault="005D410E" w:rsidP="005D410E">
            <w:pPr>
              <w:spacing w:before="30" w:after="30" w:line="220" w:lineRule="atLeast"/>
              <w:jc w:val="right"/>
              <w:rPr>
                <w:rFonts w:eastAsia="Tahoma" w:cs="Arial"/>
                <w:b/>
                <w:sz w:val="17"/>
                <w:szCs w:val="17"/>
                <w:lang w:eastAsia="en-AU"/>
              </w:rPr>
            </w:pPr>
            <w:r w:rsidRPr="005D410E">
              <w:rPr>
                <w:b/>
                <w:sz w:val="17"/>
                <w:szCs w:val="17"/>
              </w:rPr>
              <w:t>10,605,144</w:t>
            </w:r>
          </w:p>
        </w:tc>
        <w:tc>
          <w:tcPr>
            <w:tcW w:w="1134" w:type="dxa"/>
            <w:tcBorders>
              <w:top w:val="single" w:sz="4" w:space="0" w:color="auto"/>
              <w:left w:val="nil"/>
              <w:bottom w:val="single" w:sz="8" w:space="0" w:color="auto"/>
              <w:right w:val="nil"/>
            </w:tcBorders>
            <w:shd w:val="clear" w:color="auto" w:fill="D9D9D9" w:themeFill="background1" w:themeFillShade="D9"/>
          </w:tcPr>
          <w:p w14:paraId="36D1DCC3" w14:textId="30F35C9B" w:rsidR="005D410E" w:rsidRPr="005D410E" w:rsidRDefault="005D410E" w:rsidP="005D410E">
            <w:pPr>
              <w:spacing w:before="30" w:after="30" w:line="220" w:lineRule="atLeast"/>
              <w:jc w:val="right"/>
              <w:rPr>
                <w:rFonts w:eastAsia="Tahoma" w:cs="Arial"/>
                <w:b/>
                <w:sz w:val="17"/>
                <w:szCs w:val="17"/>
                <w:lang w:eastAsia="en-AU"/>
              </w:rPr>
            </w:pPr>
            <w:r w:rsidRPr="005D410E">
              <w:rPr>
                <w:b/>
                <w:bCs/>
                <w:color w:val="000000"/>
                <w:sz w:val="17"/>
                <w:szCs w:val="17"/>
              </w:rPr>
              <w:t>48,842</w:t>
            </w:r>
          </w:p>
        </w:tc>
        <w:tc>
          <w:tcPr>
            <w:tcW w:w="1134" w:type="dxa"/>
            <w:tcBorders>
              <w:top w:val="single" w:sz="4" w:space="0" w:color="auto"/>
              <w:left w:val="nil"/>
              <w:bottom w:val="single" w:sz="8" w:space="0" w:color="auto"/>
              <w:right w:val="nil"/>
            </w:tcBorders>
          </w:tcPr>
          <w:p w14:paraId="2C0EF04B" w14:textId="1121F819" w:rsidR="005D410E" w:rsidRPr="005D410E" w:rsidRDefault="005D410E" w:rsidP="005D410E">
            <w:pPr>
              <w:spacing w:before="30" w:after="30" w:line="220" w:lineRule="atLeast"/>
              <w:jc w:val="right"/>
              <w:rPr>
                <w:rFonts w:eastAsia="Tahoma" w:cs="Arial"/>
                <w:b/>
                <w:sz w:val="17"/>
                <w:szCs w:val="17"/>
                <w:lang w:eastAsia="en-AU"/>
              </w:rPr>
            </w:pPr>
            <w:r w:rsidRPr="005D410E">
              <w:rPr>
                <w:b/>
                <w:bCs/>
                <w:sz w:val="17"/>
                <w:szCs w:val="17"/>
              </w:rPr>
              <w:t>10,556,302</w:t>
            </w:r>
          </w:p>
        </w:tc>
      </w:tr>
      <w:tr w:rsidR="00AA58C8" w:rsidRPr="004D70A2" w14:paraId="02BA4E99" w14:textId="77777777" w:rsidTr="00C76572">
        <w:tc>
          <w:tcPr>
            <w:tcW w:w="3124" w:type="dxa"/>
            <w:tcBorders>
              <w:right w:val="nil"/>
            </w:tcBorders>
            <w:vAlign w:val="bottom"/>
          </w:tcPr>
          <w:p w14:paraId="34A38E7C" w14:textId="1D18CB5B" w:rsidR="00AA58C8" w:rsidRPr="00AA58C8" w:rsidRDefault="00AA58C8" w:rsidP="00AA58C8">
            <w:pPr>
              <w:spacing w:before="30" w:after="30"/>
              <w:rPr>
                <w:rFonts w:eastAsia="Times New Roman" w:cs="Arial"/>
                <w:b/>
                <w:sz w:val="17"/>
                <w:szCs w:val="17"/>
                <w:lang w:eastAsia="en-AU"/>
              </w:rPr>
            </w:pPr>
            <w:r w:rsidRPr="00AA58C8">
              <w:rPr>
                <w:b/>
                <w:sz w:val="17"/>
                <w:szCs w:val="17"/>
              </w:rPr>
              <w:t>Financial liabilities</w:t>
            </w:r>
          </w:p>
        </w:tc>
        <w:tc>
          <w:tcPr>
            <w:tcW w:w="992" w:type="dxa"/>
            <w:tcBorders>
              <w:top w:val="single" w:sz="8" w:space="0" w:color="auto"/>
              <w:left w:val="nil"/>
              <w:right w:val="nil"/>
            </w:tcBorders>
            <w:shd w:val="clear" w:color="auto" w:fill="D9D9D9" w:themeFill="background1" w:themeFillShade="D9"/>
            <w:vAlign w:val="center"/>
          </w:tcPr>
          <w:p w14:paraId="019DFE12" w14:textId="77777777" w:rsidR="00AA58C8" w:rsidRPr="00AA58C8" w:rsidRDefault="00AA58C8" w:rsidP="00AA58C8">
            <w:pPr>
              <w:spacing w:before="30" w:after="30" w:line="220" w:lineRule="atLeast"/>
              <w:jc w:val="right"/>
              <w:rPr>
                <w:rFonts w:eastAsia="Tahoma" w:cs="Arial"/>
                <w:b/>
                <w:bCs/>
                <w:sz w:val="17"/>
                <w:szCs w:val="17"/>
                <w:highlight w:val="yellow"/>
                <w:lang w:eastAsia="en-AU"/>
              </w:rPr>
            </w:pPr>
          </w:p>
        </w:tc>
        <w:tc>
          <w:tcPr>
            <w:tcW w:w="1134" w:type="dxa"/>
            <w:tcBorders>
              <w:top w:val="single" w:sz="8" w:space="0" w:color="auto"/>
              <w:left w:val="nil"/>
              <w:right w:val="nil"/>
            </w:tcBorders>
            <w:vAlign w:val="center"/>
          </w:tcPr>
          <w:p w14:paraId="2528B5E8" w14:textId="77777777" w:rsidR="00AA58C8" w:rsidRPr="00AA58C8" w:rsidRDefault="00AA58C8" w:rsidP="00AA58C8">
            <w:pPr>
              <w:spacing w:before="30" w:after="30" w:line="220" w:lineRule="atLeast"/>
              <w:jc w:val="right"/>
              <w:rPr>
                <w:rFonts w:eastAsia="Tahoma" w:cs="Arial"/>
                <w:b/>
                <w:sz w:val="17"/>
                <w:szCs w:val="17"/>
                <w:lang w:eastAsia="en-AU"/>
              </w:rPr>
            </w:pPr>
          </w:p>
        </w:tc>
        <w:tc>
          <w:tcPr>
            <w:tcW w:w="1134" w:type="dxa"/>
            <w:tcBorders>
              <w:top w:val="single" w:sz="8" w:space="0" w:color="auto"/>
              <w:left w:val="nil"/>
              <w:right w:val="nil"/>
            </w:tcBorders>
            <w:shd w:val="clear" w:color="auto" w:fill="D9D9D9" w:themeFill="background1" w:themeFillShade="D9"/>
            <w:vAlign w:val="center"/>
          </w:tcPr>
          <w:p w14:paraId="25D7560F" w14:textId="77777777" w:rsidR="00AA58C8" w:rsidRPr="00AA58C8" w:rsidRDefault="00AA58C8" w:rsidP="00AA58C8">
            <w:pPr>
              <w:spacing w:before="30" w:after="30" w:line="220" w:lineRule="atLeast"/>
              <w:jc w:val="right"/>
              <w:rPr>
                <w:rFonts w:eastAsia="Tahoma" w:cs="Arial"/>
                <w:b/>
                <w:sz w:val="17"/>
                <w:szCs w:val="17"/>
                <w:lang w:eastAsia="en-AU"/>
              </w:rPr>
            </w:pPr>
          </w:p>
        </w:tc>
        <w:tc>
          <w:tcPr>
            <w:tcW w:w="1134" w:type="dxa"/>
            <w:tcBorders>
              <w:top w:val="single" w:sz="8" w:space="0" w:color="auto"/>
              <w:left w:val="nil"/>
              <w:right w:val="nil"/>
            </w:tcBorders>
            <w:vAlign w:val="center"/>
          </w:tcPr>
          <w:p w14:paraId="510D3515" w14:textId="77777777" w:rsidR="00AA58C8" w:rsidRPr="00AA58C8" w:rsidRDefault="00AA58C8" w:rsidP="00AA58C8">
            <w:pPr>
              <w:spacing w:before="30" w:after="30" w:line="220" w:lineRule="atLeast"/>
              <w:jc w:val="right"/>
              <w:rPr>
                <w:rFonts w:eastAsia="Tahoma" w:cs="Arial"/>
                <w:b/>
                <w:bCs/>
                <w:sz w:val="17"/>
                <w:szCs w:val="17"/>
                <w:lang w:eastAsia="en-AU"/>
              </w:rPr>
            </w:pPr>
          </w:p>
        </w:tc>
      </w:tr>
      <w:tr w:rsidR="00AA58C8" w:rsidRPr="004D70A2" w14:paraId="53D55DF3" w14:textId="77777777" w:rsidTr="00C72412">
        <w:tc>
          <w:tcPr>
            <w:tcW w:w="3124" w:type="dxa"/>
            <w:tcBorders>
              <w:right w:val="nil"/>
            </w:tcBorders>
          </w:tcPr>
          <w:p w14:paraId="4065E4DA" w14:textId="780C4318" w:rsidR="00AA58C8" w:rsidRPr="00AA58C8" w:rsidRDefault="00AA58C8" w:rsidP="00AA58C8">
            <w:pPr>
              <w:widowControl w:val="0"/>
              <w:tabs>
                <w:tab w:val="left" w:pos="205"/>
              </w:tabs>
              <w:autoSpaceDE w:val="0"/>
              <w:autoSpaceDN w:val="0"/>
              <w:adjustRightInd w:val="0"/>
              <w:spacing w:before="80" w:after="80"/>
              <w:rPr>
                <w:rFonts w:eastAsia="Times New Roman" w:cs="Arial"/>
                <w:sz w:val="17"/>
                <w:szCs w:val="17"/>
                <w:lang w:eastAsia="en-AU"/>
              </w:rPr>
            </w:pPr>
            <w:r w:rsidRPr="00AA58C8">
              <w:rPr>
                <w:sz w:val="17"/>
                <w:szCs w:val="17"/>
              </w:rPr>
              <w:t>Supplies and services</w:t>
            </w:r>
          </w:p>
        </w:tc>
        <w:tc>
          <w:tcPr>
            <w:tcW w:w="992" w:type="dxa"/>
            <w:tcBorders>
              <w:left w:val="nil"/>
              <w:right w:val="nil"/>
            </w:tcBorders>
            <w:shd w:val="clear" w:color="auto" w:fill="D9D9D9" w:themeFill="background1" w:themeFillShade="D9"/>
          </w:tcPr>
          <w:p w14:paraId="20094B8D" w14:textId="0976F026" w:rsidR="00AA58C8" w:rsidRPr="00AA58C8" w:rsidRDefault="00AA58C8" w:rsidP="00AA58C8">
            <w:pPr>
              <w:spacing w:before="30" w:after="30" w:line="220" w:lineRule="atLeast"/>
              <w:jc w:val="right"/>
              <w:rPr>
                <w:rFonts w:eastAsia="Tahoma" w:cs="Arial"/>
                <w:sz w:val="17"/>
                <w:szCs w:val="17"/>
                <w:lang w:eastAsia="en-AU"/>
              </w:rPr>
            </w:pPr>
            <w:r w:rsidRPr="00AA58C8">
              <w:rPr>
                <w:sz w:val="17"/>
                <w:szCs w:val="17"/>
              </w:rPr>
              <w:t>-</w:t>
            </w:r>
          </w:p>
        </w:tc>
        <w:tc>
          <w:tcPr>
            <w:tcW w:w="1134" w:type="dxa"/>
            <w:tcBorders>
              <w:left w:val="nil"/>
              <w:right w:val="nil"/>
            </w:tcBorders>
          </w:tcPr>
          <w:p w14:paraId="1FA42E3A" w14:textId="7B452695" w:rsidR="00AA58C8" w:rsidRPr="00AA58C8" w:rsidRDefault="00AA58C8" w:rsidP="00AA58C8">
            <w:pPr>
              <w:spacing w:before="30" w:after="30" w:line="220" w:lineRule="atLeast"/>
              <w:jc w:val="right"/>
              <w:rPr>
                <w:rFonts w:eastAsia="Tahoma" w:cs="Arial"/>
                <w:sz w:val="17"/>
                <w:szCs w:val="17"/>
                <w:lang w:eastAsia="en-AU"/>
              </w:rPr>
            </w:pPr>
            <w:r w:rsidRPr="00AA58C8">
              <w:rPr>
                <w:color w:val="000000"/>
                <w:sz w:val="17"/>
                <w:szCs w:val="17"/>
              </w:rPr>
              <w:t>51</w:t>
            </w:r>
          </w:p>
        </w:tc>
        <w:tc>
          <w:tcPr>
            <w:tcW w:w="1134" w:type="dxa"/>
            <w:tcBorders>
              <w:left w:val="nil"/>
              <w:right w:val="nil"/>
            </w:tcBorders>
            <w:shd w:val="clear" w:color="auto" w:fill="D9D9D9" w:themeFill="background1" w:themeFillShade="D9"/>
          </w:tcPr>
          <w:p w14:paraId="788E1DEA" w14:textId="62F148F5" w:rsidR="00AA58C8" w:rsidRPr="00AA58C8" w:rsidRDefault="00AA58C8" w:rsidP="00AA58C8">
            <w:pPr>
              <w:spacing w:before="30" w:after="30" w:line="220" w:lineRule="atLeast"/>
              <w:jc w:val="right"/>
              <w:rPr>
                <w:rFonts w:eastAsia="Tahoma" w:cs="Arial"/>
                <w:sz w:val="17"/>
                <w:szCs w:val="17"/>
                <w:lang w:eastAsia="en-AU"/>
              </w:rPr>
            </w:pPr>
            <w:r w:rsidRPr="00AA58C8">
              <w:rPr>
                <w:color w:val="000000"/>
                <w:sz w:val="17"/>
                <w:szCs w:val="17"/>
              </w:rPr>
              <w:t>51</w:t>
            </w:r>
          </w:p>
        </w:tc>
        <w:tc>
          <w:tcPr>
            <w:tcW w:w="1134" w:type="dxa"/>
            <w:tcBorders>
              <w:left w:val="nil"/>
              <w:right w:val="nil"/>
            </w:tcBorders>
            <w:vAlign w:val="center"/>
          </w:tcPr>
          <w:p w14:paraId="7F1E98B5" w14:textId="5D88B9D1" w:rsidR="00AA58C8" w:rsidRPr="00AA58C8" w:rsidRDefault="00AA58C8" w:rsidP="00AA58C8">
            <w:pPr>
              <w:spacing w:before="30" w:after="30" w:line="220" w:lineRule="atLeast"/>
              <w:jc w:val="right"/>
              <w:rPr>
                <w:rFonts w:eastAsia="Tahoma" w:cs="Arial"/>
                <w:bCs/>
                <w:sz w:val="17"/>
                <w:szCs w:val="17"/>
                <w:lang w:eastAsia="en-AU"/>
              </w:rPr>
            </w:pPr>
            <w:r w:rsidRPr="00AA58C8">
              <w:rPr>
                <w:bCs/>
                <w:sz w:val="17"/>
                <w:szCs w:val="17"/>
              </w:rPr>
              <w:t>-</w:t>
            </w:r>
          </w:p>
        </w:tc>
      </w:tr>
      <w:tr w:rsidR="00AA58C8" w:rsidRPr="004D70A2" w14:paraId="604AFE82" w14:textId="77777777" w:rsidTr="00C76572">
        <w:tc>
          <w:tcPr>
            <w:tcW w:w="3124" w:type="dxa"/>
            <w:tcBorders>
              <w:bottom w:val="single" w:sz="4" w:space="0" w:color="auto"/>
              <w:right w:val="nil"/>
            </w:tcBorders>
          </w:tcPr>
          <w:p w14:paraId="3B821968" w14:textId="7160870B" w:rsidR="00AA58C8" w:rsidRPr="00AA58C8" w:rsidRDefault="00AA58C8" w:rsidP="00AA58C8">
            <w:pPr>
              <w:widowControl w:val="0"/>
              <w:tabs>
                <w:tab w:val="left" w:pos="205"/>
              </w:tabs>
              <w:autoSpaceDE w:val="0"/>
              <w:autoSpaceDN w:val="0"/>
              <w:adjustRightInd w:val="0"/>
              <w:spacing w:before="80" w:after="80"/>
              <w:rPr>
                <w:rFonts w:eastAsia="Times New Roman" w:cs="Arial"/>
                <w:sz w:val="17"/>
                <w:szCs w:val="17"/>
                <w:lang w:eastAsia="en-AU"/>
              </w:rPr>
            </w:pPr>
            <w:r w:rsidRPr="00AA58C8">
              <w:rPr>
                <w:sz w:val="17"/>
                <w:szCs w:val="17"/>
              </w:rPr>
              <w:t>Accrued expenses</w:t>
            </w:r>
          </w:p>
        </w:tc>
        <w:tc>
          <w:tcPr>
            <w:tcW w:w="992" w:type="dxa"/>
            <w:tcBorders>
              <w:left w:val="nil"/>
              <w:bottom w:val="single" w:sz="4" w:space="0" w:color="auto"/>
              <w:right w:val="nil"/>
            </w:tcBorders>
            <w:shd w:val="clear" w:color="auto" w:fill="D9D9D9" w:themeFill="background1" w:themeFillShade="D9"/>
          </w:tcPr>
          <w:p w14:paraId="0915745D" w14:textId="1C7D0EEA" w:rsidR="00AA58C8" w:rsidRPr="00AA58C8" w:rsidRDefault="00AA58C8" w:rsidP="00AA58C8">
            <w:pPr>
              <w:spacing w:before="30" w:after="30" w:line="220" w:lineRule="atLeast"/>
              <w:jc w:val="right"/>
              <w:rPr>
                <w:rFonts w:eastAsia="Tahoma" w:cs="Arial"/>
                <w:sz w:val="17"/>
                <w:szCs w:val="17"/>
                <w:lang w:eastAsia="en-AU"/>
              </w:rPr>
            </w:pPr>
            <w:r w:rsidRPr="00AA58C8">
              <w:rPr>
                <w:sz w:val="17"/>
                <w:szCs w:val="17"/>
              </w:rPr>
              <w:t>-</w:t>
            </w:r>
          </w:p>
        </w:tc>
        <w:tc>
          <w:tcPr>
            <w:tcW w:w="1134" w:type="dxa"/>
            <w:tcBorders>
              <w:left w:val="nil"/>
              <w:bottom w:val="single" w:sz="4" w:space="0" w:color="auto"/>
              <w:right w:val="nil"/>
            </w:tcBorders>
          </w:tcPr>
          <w:p w14:paraId="171DD580" w14:textId="3AE8C13D" w:rsidR="00AA58C8" w:rsidRPr="00AA58C8" w:rsidRDefault="00AA58C8" w:rsidP="00AA58C8">
            <w:pPr>
              <w:spacing w:before="30" w:after="30" w:line="220" w:lineRule="atLeast"/>
              <w:jc w:val="right"/>
              <w:rPr>
                <w:rFonts w:eastAsia="Tahoma" w:cs="Arial"/>
                <w:sz w:val="17"/>
                <w:szCs w:val="17"/>
                <w:lang w:eastAsia="en-AU"/>
              </w:rPr>
            </w:pPr>
            <w:r w:rsidRPr="00AA58C8">
              <w:rPr>
                <w:color w:val="000000"/>
                <w:sz w:val="17"/>
                <w:szCs w:val="17"/>
              </w:rPr>
              <w:t>580,803</w:t>
            </w:r>
          </w:p>
        </w:tc>
        <w:tc>
          <w:tcPr>
            <w:tcW w:w="1134" w:type="dxa"/>
            <w:tcBorders>
              <w:left w:val="nil"/>
              <w:bottom w:val="single" w:sz="4" w:space="0" w:color="auto"/>
              <w:right w:val="nil"/>
            </w:tcBorders>
            <w:shd w:val="clear" w:color="auto" w:fill="D9D9D9" w:themeFill="background1" w:themeFillShade="D9"/>
          </w:tcPr>
          <w:p w14:paraId="6E944E70" w14:textId="4B6DC702" w:rsidR="00AA58C8" w:rsidRPr="00AA58C8" w:rsidRDefault="00AA58C8" w:rsidP="00AA58C8">
            <w:pPr>
              <w:spacing w:before="30" w:after="30" w:line="220" w:lineRule="atLeast"/>
              <w:jc w:val="right"/>
              <w:rPr>
                <w:rFonts w:eastAsia="Tahoma" w:cs="Arial"/>
                <w:sz w:val="17"/>
                <w:szCs w:val="17"/>
                <w:lang w:eastAsia="en-AU"/>
              </w:rPr>
            </w:pPr>
            <w:r w:rsidRPr="00AA58C8">
              <w:rPr>
                <w:color w:val="000000"/>
                <w:sz w:val="17"/>
                <w:szCs w:val="17"/>
              </w:rPr>
              <w:t>580,803</w:t>
            </w:r>
          </w:p>
        </w:tc>
        <w:tc>
          <w:tcPr>
            <w:tcW w:w="1134" w:type="dxa"/>
            <w:tcBorders>
              <w:left w:val="nil"/>
              <w:bottom w:val="single" w:sz="4" w:space="0" w:color="auto"/>
              <w:right w:val="nil"/>
            </w:tcBorders>
            <w:vAlign w:val="center"/>
          </w:tcPr>
          <w:p w14:paraId="4A920EB4" w14:textId="221C68AB" w:rsidR="00AA58C8" w:rsidRPr="00AA58C8" w:rsidRDefault="00AA58C8" w:rsidP="00AA58C8">
            <w:pPr>
              <w:spacing w:before="30" w:after="30" w:line="220" w:lineRule="atLeast"/>
              <w:jc w:val="right"/>
              <w:rPr>
                <w:rFonts w:eastAsia="Tahoma" w:cs="Arial"/>
                <w:bCs/>
                <w:sz w:val="17"/>
                <w:szCs w:val="17"/>
                <w:lang w:eastAsia="en-AU"/>
              </w:rPr>
            </w:pPr>
            <w:r w:rsidRPr="00AA58C8">
              <w:rPr>
                <w:bCs/>
                <w:sz w:val="17"/>
                <w:szCs w:val="17"/>
              </w:rPr>
              <w:t>-</w:t>
            </w:r>
          </w:p>
        </w:tc>
      </w:tr>
      <w:tr w:rsidR="00AA58C8" w:rsidRPr="004D70A2" w14:paraId="2B4FEAE0" w14:textId="77777777" w:rsidTr="00C72412">
        <w:tc>
          <w:tcPr>
            <w:tcW w:w="3124" w:type="dxa"/>
            <w:tcBorders>
              <w:top w:val="single" w:sz="4" w:space="0" w:color="auto"/>
              <w:bottom w:val="single" w:sz="12" w:space="0" w:color="auto"/>
              <w:right w:val="nil"/>
            </w:tcBorders>
            <w:vAlign w:val="center"/>
          </w:tcPr>
          <w:p w14:paraId="3812A961" w14:textId="02382598" w:rsidR="00AA58C8" w:rsidRPr="00AA58C8" w:rsidRDefault="00AA58C8" w:rsidP="00AA58C8">
            <w:pPr>
              <w:spacing w:before="30" w:after="30" w:line="220" w:lineRule="atLeast"/>
              <w:rPr>
                <w:rFonts w:eastAsia="Tahoma" w:cs="Arial"/>
                <w:b/>
                <w:bCs/>
                <w:sz w:val="17"/>
                <w:szCs w:val="17"/>
                <w:lang w:eastAsia="en-AU"/>
              </w:rPr>
            </w:pPr>
            <w:r w:rsidRPr="00AA58C8">
              <w:rPr>
                <w:b/>
                <w:sz w:val="17"/>
                <w:szCs w:val="17"/>
              </w:rPr>
              <w:t>Total financial liabilities</w:t>
            </w:r>
          </w:p>
        </w:tc>
        <w:tc>
          <w:tcPr>
            <w:tcW w:w="992" w:type="dxa"/>
            <w:tcBorders>
              <w:top w:val="single" w:sz="4" w:space="0" w:color="auto"/>
              <w:left w:val="nil"/>
              <w:bottom w:val="single" w:sz="12" w:space="0" w:color="auto"/>
              <w:right w:val="nil"/>
            </w:tcBorders>
            <w:shd w:val="clear" w:color="auto" w:fill="D9D9D9" w:themeFill="background1" w:themeFillShade="D9"/>
          </w:tcPr>
          <w:p w14:paraId="3EF8B426" w14:textId="06594B2E" w:rsidR="00AA58C8" w:rsidRPr="00AA58C8" w:rsidRDefault="00AA58C8" w:rsidP="00AA58C8">
            <w:pPr>
              <w:spacing w:before="30" w:after="30" w:line="220" w:lineRule="atLeast"/>
              <w:jc w:val="right"/>
              <w:rPr>
                <w:rFonts w:eastAsia="Tahoma" w:cs="Arial"/>
                <w:b/>
                <w:sz w:val="17"/>
                <w:szCs w:val="17"/>
                <w:lang w:eastAsia="en-AU"/>
              </w:rPr>
            </w:pPr>
            <w:r w:rsidRPr="00AA58C8">
              <w:rPr>
                <w:b/>
                <w:bCs/>
                <w:sz w:val="17"/>
                <w:szCs w:val="17"/>
              </w:rPr>
              <w:t>-</w:t>
            </w:r>
          </w:p>
        </w:tc>
        <w:tc>
          <w:tcPr>
            <w:tcW w:w="1134" w:type="dxa"/>
            <w:tcBorders>
              <w:top w:val="single" w:sz="4" w:space="0" w:color="auto"/>
              <w:left w:val="nil"/>
              <w:bottom w:val="single" w:sz="12" w:space="0" w:color="auto"/>
              <w:right w:val="nil"/>
            </w:tcBorders>
            <w:vAlign w:val="bottom"/>
          </w:tcPr>
          <w:p w14:paraId="6623DB56" w14:textId="37B5D8AE" w:rsidR="00AA58C8" w:rsidRPr="00AA58C8" w:rsidRDefault="00AA58C8" w:rsidP="00AA58C8">
            <w:pPr>
              <w:spacing w:before="30" w:after="30" w:line="220" w:lineRule="atLeast"/>
              <w:jc w:val="right"/>
              <w:rPr>
                <w:rFonts w:eastAsia="Tahoma" w:cs="Arial"/>
                <w:b/>
                <w:bCs/>
                <w:sz w:val="17"/>
                <w:szCs w:val="17"/>
                <w:lang w:eastAsia="en-AU"/>
              </w:rPr>
            </w:pPr>
            <w:r w:rsidRPr="00AA58C8">
              <w:rPr>
                <w:b/>
                <w:bCs/>
                <w:sz w:val="17"/>
                <w:szCs w:val="17"/>
              </w:rPr>
              <w:t>580,854</w:t>
            </w:r>
          </w:p>
        </w:tc>
        <w:tc>
          <w:tcPr>
            <w:tcW w:w="1134" w:type="dxa"/>
            <w:tcBorders>
              <w:top w:val="single" w:sz="4" w:space="0" w:color="auto"/>
              <w:left w:val="nil"/>
              <w:bottom w:val="single" w:sz="12" w:space="0" w:color="auto"/>
              <w:right w:val="nil"/>
            </w:tcBorders>
            <w:shd w:val="clear" w:color="auto" w:fill="D9D9D9" w:themeFill="background1" w:themeFillShade="D9"/>
            <w:vAlign w:val="bottom"/>
          </w:tcPr>
          <w:p w14:paraId="08A261AA" w14:textId="629D180D" w:rsidR="00AA58C8" w:rsidRPr="00AA58C8" w:rsidRDefault="00AA58C8" w:rsidP="00AA58C8">
            <w:pPr>
              <w:spacing w:before="30" w:after="30" w:line="220" w:lineRule="atLeast"/>
              <w:jc w:val="right"/>
              <w:rPr>
                <w:rFonts w:eastAsia="Tahoma" w:cs="Arial"/>
                <w:b/>
                <w:bCs/>
                <w:sz w:val="17"/>
                <w:szCs w:val="17"/>
                <w:lang w:eastAsia="en-AU"/>
              </w:rPr>
            </w:pPr>
            <w:r w:rsidRPr="00AA58C8">
              <w:rPr>
                <w:b/>
                <w:bCs/>
                <w:sz w:val="17"/>
                <w:szCs w:val="17"/>
              </w:rPr>
              <w:t>580,854</w:t>
            </w:r>
          </w:p>
        </w:tc>
        <w:tc>
          <w:tcPr>
            <w:tcW w:w="1134" w:type="dxa"/>
            <w:tcBorders>
              <w:top w:val="single" w:sz="4" w:space="0" w:color="auto"/>
              <w:left w:val="nil"/>
              <w:bottom w:val="single" w:sz="12" w:space="0" w:color="auto"/>
              <w:right w:val="nil"/>
            </w:tcBorders>
            <w:vAlign w:val="center"/>
          </w:tcPr>
          <w:p w14:paraId="58896E0E" w14:textId="76526682" w:rsidR="00AA58C8" w:rsidRPr="00AA58C8" w:rsidRDefault="00AA58C8" w:rsidP="00AA58C8">
            <w:pPr>
              <w:spacing w:before="30" w:after="30" w:line="220" w:lineRule="atLeast"/>
              <w:jc w:val="right"/>
              <w:rPr>
                <w:rFonts w:eastAsia="Tahoma" w:cs="Arial"/>
                <w:b/>
                <w:bCs/>
                <w:sz w:val="17"/>
                <w:szCs w:val="17"/>
                <w:lang w:eastAsia="en-AU"/>
              </w:rPr>
            </w:pPr>
            <w:r w:rsidRPr="00AA58C8">
              <w:rPr>
                <w:b/>
                <w:bCs/>
                <w:sz w:val="17"/>
                <w:szCs w:val="17"/>
              </w:rPr>
              <w:t>-</w:t>
            </w:r>
          </w:p>
        </w:tc>
      </w:tr>
    </w:tbl>
    <w:p w14:paraId="33F25A68" w14:textId="77777777" w:rsidR="00C76572" w:rsidRPr="004D70A2" w:rsidRDefault="00C76572" w:rsidP="00EA20E1">
      <w:pPr>
        <w:pStyle w:val="ARHead5ST"/>
      </w:pPr>
      <w:bookmarkStart w:id="593" w:name="_Toc15992131"/>
      <w:bookmarkStart w:id="594" w:name="_Toc15998369"/>
      <w:bookmarkStart w:id="595" w:name="_Toc16863618"/>
      <w:r w:rsidRPr="004D70A2">
        <w:t>Sensitivity disclosure analysis and assumptions</w:t>
      </w:r>
    </w:p>
    <w:p w14:paraId="05CC4D3C" w14:textId="77777777" w:rsidR="004B23AD" w:rsidRDefault="00C76572" w:rsidP="00C76572">
      <w:r w:rsidRPr="004D70A2">
        <w:t xml:space="preserve">The VRQA’s sensitivity to market risk is determined based on the observed range of actual historical data for the preceding </w:t>
      </w:r>
      <w:r w:rsidR="008C5BCB">
        <w:t>5</w:t>
      </w:r>
      <w:r w:rsidR="00F0456B" w:rsidRPr="004D70A2">
        <w:t>-</w:t>
      </w:r>
      <w:r w:rsidRPr="004D70A2">
        <w:t>year period, with all variables other than the primary risk variable held constant. The VRQA cannot be expected to predict movements in market rates and prices. Sensitivity analyses shown are for illustrative purposes only.</w:t>
      </w:r>
    </w:p>
    <w:p w14:paraId="7383291C" w14:textId="58BCACD9" w:rsidR="00C76572" w:rsidRPr="004D70A2" w:rsidRDefault="00C76572" w:rsidP="00C76572">
      <w:r w:rsidRPr="004D70A2">
        <w:t xml:space="preserve">The following movements are ‘reasonably possible’ over the next 12 months: </w:t>
      </w:r>
    </w:p>
    <w:p w14:paraId="09CD1581" w14:textId="29C5E8F1" w:rsidR="00C76572" w:rsidRPr="00C50527" w:rsidRDefault="00F04021" w:rsidP="004657E1">
      <w:pPr>
        <w:pStyle w:val="Bullet1"/>
      </w:pPr>
      <w:r w:rsidRPr="00C50527">
        <w:t xml:space="preserve">a movement of </w:t>
      </w:r>
      <w:r w:rsidR="00EA675C">
        <w:t>200</w:t>
      </w:r>
      <w:r w:rsidRPr="00C50527">
        <w:t xml:space="preserve"> basis points up and 10 basis points down (2021: 10 basis points up and 10 basis points down) in market interest rates (AUD)</w:t>
      </w:r>
      <w:r w:rsidR="00C50527" w:rsidRPr="00C50527">
        <w:t>.</w:t>
      </w:r>
    </w:p>
    <w:p w14:paraId="1BBEB2EF" w14:textId="4EB6B317" w:rsidR="00C76572" w:rsidRPr="004D70A2" w:rsidRDefault="00C76572" w:rsidP="00C76572">
      <w:r w:rsidRPr="004D70A2">
        <w:t>The table that follow</w:t>
      </w:r>
      <w:r w:rsidR="00C77DA5">
        <w:t>s</w:t>
      </w:r>
      <w:r w:rsidRPr="004D70A2">
        <w:t xml:space="preserve"> show</w:t>
      </w:r>
      <w:r w:rsidR="00C77DA5">
        <w:t>s</w:t>
      </w:r>
      <w:r w:rsidRPr="004D70A2">
        <w:t xml:space="preserve"> the impact on the VRQA’s net result and equity for each category of financial instrument held by the VRQA at the end of the reporting period</w:t>
      </w:r>
      <w:r w:rsidR="00C64AC5">
        <w:t>,</w:t>
      </w:r>
      <w:r w:rsidRPr="004D70A2">
        <w:t xml:space="preserve"> if the above movements were to occur.</w:t>
      </w:r>
    </w:p>
    <w:tbl>
      <w:tblPr>
        <w:tblStyle w:val="TableGrid"/>
        <w:tblW w:w="8090" w:type="dxa"/>
        <w:tblInd w:w="-10" w:type="dxa"/>
        <w:tblLayout w:type="fixed"/>
        <w:tblLook w:val="04A0" w:firstRow="1" w:lastRow="0" w:firstColumn="1" w:lastColumn="0" w:noHBand="0" w:noVBand="1"/>
      </w:tblPr>
      <w:tblGrid>
        <w:gridCol w:w="3412"/>
        <w:gridCol w:w="1349"/>
        <w:gridCol w:w="1628"/>
        <w:gridCol w:w="1701"/>
      </w:tblGrid>
      <w:tr w:rsidR="00C76572" w:rsidRPr="004D70A2" w14:paraId="4BED1ED4" w14:textId="77777777" w:rsidTr="00AB787A">
        <w:trPr>
          <w:trHeight w:val="227"/>
        </w:trPr>
        <w:tc>
          <w:tcPr>
            <w:tcW w:w="3412" w:type="dxa"/>
            <w:vMerge w:val="restart"/>
            <w:tcBorders>
              <w:top w:val="nil"/>
              <w:left w:val="nil"/>
              <w:right w:val="nil"/>
            </w:tcBorders>
            <w:shd w:val="clear" w:color="auto" w:fill="808080" w:themeFill="background1" w:themeFillShade="80"/>
          </w:tcPr>
          <w:p w14:paraId="7DE32FB8"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Interest rate risk sensitivity</w:t>
            </w:r>
          </w:p>
        </w:tc>
        <w:tc>
          <w:tcPr>
            <w:tcW w:w="1349" w:type="dxa"/>
            <w:vMerge w:val="restart"/>
            <w:tcBorders>
              <w:top w:val="nil"/>
              <w:left w:val="nil"/>
              <w:right w:val="nil"/>
            </w:tcBorders>
            <w:shd w:val="clear" w:color="auto" w:fill="808080" w:themeFill="background1" w:themeFillShade="80"/>
          </w:tcPr>
          <w:p w14:paraId="0FAAAF31" w14:textId="77777777" w:rsidR="00C76572" w:rsidRPr="004D70A2" w:rsidRDefault="00C76572" w:rsidP="00AB787A">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Carrying amount</w:t>
            </w:r>
            <w:r w:rsidRPr="004D70A2">
              <w:rPr>
                <w:rFonts w:eastAsia="Times New Roman" w:cs="Arial"/>
                <w:b/>
                <w:color w:val="FFFFFF" w:themeColor="background1"/>
                <w:sz w:val="17"/>
                <w:szCs w:val="17"/>
                <w:lang w:eastAsia="en-AU"/>
              </w:rPr>
              <w:br/>
              <w:t>$</w:t>
            </w:r>
          </w:p>
        </w:tc>
        <w:tc>
          <w:tcPr>
            <w:tcW w:w="3329" w:type="dxa"/>
            <w:gridSpan w:val="2"/>
            <w:tcBorders>
              <w:top w:val="nil"/>
              <w:left w:val="nil"/>
              <w:bottom w:val="nil"/>
              <w:right w:val="nil"/>
            </w:tcBorders>
            <w:shd w:val="clear" w:color="auto" w:fill="808080" w:themeFill="background1" w:themeFillShade="80"/>
            <w:vAlign w:val="bottom"/>
          </w:tcPr>
          <w:p w14:paraId="220F9C55" w14:textId="77777777" w:rsidR="00C76572" w:rsidRPr="004D70A2" w:rsidRDefault="00C76572" w:rsidP="00AB787A">
            <w:pPr>
              <w:spacing w:before="20" w:after="20" w:line="220" w:lineRule="atLeast"/>
              <w:jc w:val="center"/>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Interest rate risk</w:t>
            </w:r>
          </w:p>
        </w:tc>
      </w:tr>
      <w:tr w:rsidR="00C76572" w:rsidRPr="004D70A2" w14:paraId="59F8823A" w14:textId="77777777" w:rsidTr="00AB787A">
        <w:trPr>
          <w:trHeight w:val="415"/>
        </w:trPr>
        <w:tc>
          <w:tcPr>
            <w:tcW w:w="3412" w:type="dxa"/>
            <w:vMerge/>
            <w:tcBorders>
              <w:left w:val="nil"/>
              <w:bottom w:val="nil"/>
              <w:right w:val="nil"/>
            </w:tcBorders>
            <w:shd w:val="clear" w:color="auto" w:fill="808080" w:themeFill="background1" w:themeFillShade="80"/>
          </w:tcPr>
          <w:p w14:paraId="62C47C76" w14:textId="77777777" w:rsidR="00C76572" w:rsidRPr="004D70A2" w:rsidRDefault="00C76572" w:rsidP="00C76572">
            <w:pPr>
              <w:spacing w:before="20" w:after="20" w:line="220" w:lineRule="atLeast"/>
              <w:rPr>
                <w:rFonts w:eastAsia="Times New Roman" w:cs="Arial"/>
                <w:b/>
                <w:color w:val="FFFFFF" w:themeColor="background1"/>
                <w:sz w:val="17"/>
                <w:szCs w:val="17"/>
                <w:lang w:eastAsia="en-AU"/>
              </w:rPr>
            </w:pPr>
          </w:p>
        </w:tc>
        <w:tc>
          <w:tcPr>
            <w:tcW w:w="1349" w:type="dxa"/>
            <w:vMerge/>
            <w:tcBorders>
              <w:left w:val="nil"/>
              <w:bottom w:val="nil"/>
              <w:right w:val="nil"/>
            </w:tcBorders>
            <w:shd w:val="clear" w:color="auto" w:fill="808080" w:themeFill="background1" w:themeFillShade="80"/>
            <w:vAlign w:val="bottom"/>
          </w:tcPr>
          <w:p w14:paraId="26E7A5B7"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p>
        </w:tc>
        <w:tc>
          <w:tcPr>
            <w:tcW w:w="1628" w:type="dxa"/>
            <w:tcBorders>
              <w:top w:val="nil"/>
              <w:left w:val="nil"/>
              <w:bottom w:val="nil"/>
              <w:right w:val="nil"/>
            </w:tcBorders>
            <w:shd w:val="clear" w:color="auto" w:fill="808080" w:themeFill="background1" w:themeFillShade="80"/>
            <w:vAlign w:val="bottom"/>
          </w:tcPr>
          <w:p w14:paraId="1FCD3812"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p>
        </w:tc>
        <w:tc>
          <w:tcPr>
            <w:tcW w:w="1701" w:type="dxa"/>
            <w:tcBorders>
              <w:top w:val="nil"/>
              <w:left w:val="nil"/>
              <w:bottom w:val="nil"/>
              <w:right w:val="nil"/>
            </w:tcBorders>
            <w:shd w:val="clear" w:color="auto" w:fill="808080" w:themeFill="background1" w:themeFillShade="80"/>
            <w:vAlign w:val="bottom"/>
          </w:tcPr>
          <w:p w14:paraId="1EECD52C"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p>
          <w:p w14:paraId="7EBAA929" w14:textId="77777777" w:rsidR="00C76572" w:rsidRPr="004D70A2" w:rsidRDefault="00C76572" w:rsidP="00C76572">
            <w:pPr>
              <w:spacing w:before="20" w:after="20" w:line="220" w:lineRule="atLeast"/>
              <w:jc w:val="right"/>
              <w:rPr>
                <w:rFonts w:eastAsia="Times New Roman" w:cs="Arial"/>
                <w:b/>
                <w:color w:val="FFFFFF" w:themeColor="background1"/>
                <w:sz w:val="17"/>
                <w:szCs w:val="17"/>
                <w:lang w:eastAsia="en-AU"/>
              </w:rPr>
            </w:pPr>
          </w:p>
        </w:tc>
      </w:tr>
      <w:tr w:rsidR="00C76572" w:rsidRPr="004D70A2" w14:paraId="3F2C67B6" w14:textId="77777777" w:rsidTr="00C76572">
        <w:tc>
          <w:tcPr>
            <w:tcW w:w="3412" w:type="dxa"/>
            <w:tcBorders>
              <w:top w:val="nil"/>
              <w:left w:val="nil"/>
              <w:bottom w:val="nil"/>
              <w:right w:val="nil"/>
            </w:tcBorders>
          </w:tcPr>
          <w:p w14:paraId="2DA8E07C" w14:textId="57AAEF7A" w:rsidR="00C76572" w:rsidRPr="004D70A2" w:rsidRDefault="00C76572" w:rsidP="00C76572">
            <w:pPr>
              <w:spacing w:before="30" w:after="30" w:line="220" w:lineRule="atLeast"/>
              <w:rPr>
                <w:rFonts w:eastAsia="Times New Roman" w:cs="Arial"/>
                <w:b/>
                <w:sz w:val="17"/>
                <w:szCs w:val="17"/>
                <w:lang w:eastAsia="en-AU"/>
              </w:rPr>
            </w:pPr>
            <w:r w:rsidRPr="004D70A2">
              <w:rPr>
                <w:rFonts w:eastAsia="Times New Roman" w:cs="Arial"/>
                <w:b/>
                <w:sz w:val="17"/>
                <w:szCs w:val="17"/>
                <w:lang w:eastAsia="en-AU"/>
              </w:rPr>
              <w:t>202</w:t>
            </w:r>
            <w:r w:rsidR="00CE3BB2">
              <w:rPr>
                <w:rFonts w:eastAsia="Times New Roman" w:cs="Arial"/>
                <w:b/>
                <w:sz w:val="17"/>
                <w:szCs w:val="17"/>
                <w:lang w:eastAsia="en-AU"/>
              </w:rPr>
              <w:t>2</w:t>
            </w:r>
          </w:p>
        </w:tc>
        <w:tc>
          <w:tcPr>
            <w:tcW w:w="1349" w:type="dxa"/>
            <w:tcBorders>
              <w:top w:val="nil"/>
              <w:left w:val="nil"/>
              <w:bottom w:val="nil"/>
              <w:right w:val="nil"/>
            </w:tcBorders>
            <w:shd w:val="clear" w:color="auto" w:fill="D9D9D9" w:themeFill="background1" w:themeFillShade="D9"/>
          </w:tcPr>
          <w:p w14:paraId="42B8C0BA" w14:textId="77777777" w:rsidR="00C76572" w:rsidRPr="004D70A2" w:rsidRDefault="00C76572" w:rsidP="00C76572">
            <w:pPr>
              <w:spacing w:before="30" w:after="30" w:line="220" w:lineRule="atLeast"/>
              <w:jc w:val="right"/>
              <w:rPr>
                <w:rFonts w:eastAsia="Times New Roman" w:cs="Arial"/>
                <w:b/>
                <w:sz w:val="17"/>
                <w:szCs w:val="17"/>
                <w:lang w:eastAsia="en-AU"/>
              </w:rPr>
            </w:pPr>
          </w:p>
        </w:tc>
        <w:tc>
          <w:tcPr>
            <w:tcW w:w="1628" w:type="dxa"/>
            <w:tcBorders>
              <w:top w:val="nil"/>
              <w:left w:val="nil"/>
              <w:bottom w:val="nil"/>
              <w:right w:val="nil"/>
            </w:tcBorders>
          </w:tcPr>
          <w:p w14:paraId="44C66494" w14:textId="42743541" w:rsidR="00C76572" w:rsidRPr="004D70A2" w:rsidRDefault="00C76572" w:rsidP="00C76572">
            <w:pPr>
              <w:spacing w:before="30" w:after="30" w:line="220" w:lineRule="atLeast"/>
              <w:jc w:val="right"/>
              <w:rPr>
                <w:rFonts w:eastAsia="Times New Roman" w:cs="Arial"/>
                <w:bCs/>
                <w:sz w:val="17"/>
                <w:szCs w:val="17"/>
                <w:lang w:eastAsia="en-AU"/>
              </w:rPr>
            </w:pPr>
            <w:r w:rsidRPr="004D70A2">
              <w:rPr>
                <w:rFonts w:eastAsia="Times New Roman" w:cs="Arial"/>
                <w:bCs/>
                <w:sz w:val="17"/>
                <w:szCs w:val="17"/>
                <w:lang w:eastAsia="en-AU"/>
              </w:rPr>
              <w:t xml:space="preserve">-0.10% </w:t>
            </w:r>
            <w:r w:rsidR="0022143D">
              <w:rPr>
                <w:rFonts w:eastAsia="Times New Roman" w:cs="Arial"/>
                <w:bCs/>
                <w:sz w:val="17"/>
                <w:szCs w:val="17"/>
                <w:lang w:eastAsia="en-AU"/>
              </w:rPr>
              <w:t>n</w:t>
            </w:r>
            <w:r w:rsidRPr="004D70A2">
              <w:rPr>
                <w:rFonts w:eastAsia="Times New Roman" w:cs="Arial"/>
                <w:bCs/>
                <w:sz w:val="17"/>
                <w:szCs w:val="17"/>
                <w:lang w:eastAsia="en-AU"/>
              </w:rPr>
              <w:t xml:space="preserve">et </w:t>
            </w:r>
            <w:r w:rsidR="0022143D">
              <w:rPr>
                <w:rFonts w:eastAsia="Times New Roman" w:cs="Arial"/>
                <w:bCs/>
                <w:sz w:val="17"/>
                <w:szCs w:val="17"/>
                <w:lang w:eastAsia="en-AU"/>
              </w:rPr>
              <w:t>r</w:t>
            </w:r>
            <w:r w:rsidRPr="004D70A2">
              <w:rPr>
                <w:rFonts w:eastAsia="Times New Roman" w:cs="Arial"/>
                <w:bCs/>
                <w:sz w:val="17"/>
                <w:szCs w:val="17"/>
                <w:lang w:eastAsia="en-AU"/>
              </w:rPr>
              <w:t>esult</w:t>
            </w:r>
          </w:p>
        </w:tc>
        <w:tc>
          <w:tcPr>
            <w:tcW w:w="1701" w:type="dxa"/>
            <w:tcBorders>
              <w:top w:val="nil"/>
              <w:left w:val="nil"/>
              <w:bottom w:val="nil"/>
              <w:right w:val="nil"/>
            </w:tcBorders>
            <w:shd w:val="clear" w:color="auto" w:fill="D9D9D9" w:themeFill="background1" w:themeFillShade="D9"/>
          </w:tcPr>
          <w:p w14:paraId="0A0D66C6" w14:textId="1AD1696C" w:rsidR="00C76572" w:rsidRPr="004D70A2" w:rsidRDefault="00C76572" w:rsidP="00C76572">
            <w:pPr>
              <w:spacing w:before="30" w:after="30" w:line="220" w:lineRule="atLeast"/>
              <w:jc w:val="right"/>
              <w:rPr>
                <w:rFonts w:eastAsia="Times New Roman" w:cs="Arial"/>
                <w:bCs/>
                <w:sz w:val="17"/>
                <w:szCs w:val="17"/>
                <w:lang w:eastAsia="en-AU"/>
              </w:rPr>
            </w:pPr>
            <w:r w:rsidRPr="004D70A2">
              <w:rPr>
                <w:rFonts w:eastAsia="Times New Roman" w:cs="Arial"/>
                <w:bCs/>
                <w:sz w:val="17"/>
                <w:szCs w:val="17"/>
                <w:lang w:eastAsia="en-AU"/>
              </w:rPr>
              <w:t>+</w:t>
            </w:r>
            <w:r w:rsidR="00371B3E">
              <w:rPr>
                <w:rFonts w:eastAsia="Times New Roman" w:cs="Arial"/>
                <w:bCs/>
                <w:sz w:val="17"/>
                <w:szCs w:val="17"/>
                <w:lang w:eastAsia="en-AU"/>
              </w:rPr>
              <w:t>2</w:t>
            </w:r>
            <w:r w:rsidRPr="004D70A2">
              <w:rPr>
                <w:rFonts w:eastAsia="Times New Roman" w:cs="Arial"/>
                <w:bCs/>
                <w:sz w:val="17"/>
                <w:szCs w:val="17"/>
                <w:lang w:eastAsia="en-AU"/>
              </w:rPr>
              <w:t>.</w:t>
            </w:r>
            <w:r w:rsidR="007B3979">
              <w:rPr>
                <w:rFonts w:eastAsia="Times New Roman" w:cs="Arial"/>
                <w:bCs/>
                <w:sz w:val="17"/>
                <w:szCs w:val="17"/>
                <w:lang w:eastAsia="en-AU"/>
              </w:rPr>
              <w:t>0</w:t>
            </w:r>
            <w:r w:rsidRPr="004D70A2">
              <w:rPr>
                <w:rFonts w:eastAsia="Times New Roman" w:cs="Arial"/>
                <w:bCs/>
                <w:sz w:val="17"/>
                <w:szCs w:val="17"/>
                <w:lang w:eastAsia="en-AU"/>
              </w:rPr>
              <w:t xml:space="preserve">0% </w:t>
            </w:r>
            <w:r w:rsidR="0022143D">
              <w:rPr>
                <w:rFonts w:eastAsia="Times New Roman" w:cs="Arial"/>
                <w:bCs/>
                <w:sz w:val="17"/>
                <w:szCs w:val="17"/>
                <w:lang w:eastAsia="en-AU"/>
              </w:rPr>
              <w:t>n</w:t>
            </w:r>
            <w:r w:rsidRPr="004D70A2">
              <w:rPr>
                <w:rFonts w:eastAsia="Times New Roman" w:cs="Arial"/>
                <w:bCs/>
                <w:sz w:val="17"/>
                <w:szCs w:val="17"/>
                <w:lang w:eastAsia="en-AU"/>
              </w:rPr>
              <w:t xml:space="preserve">et </w:t>
            </w:r>
            <w:r w:rsidR="0022143D">
              <w:rPr>
                <w:rFonts w:eastAsia="Times New Roman" w:cs="Arial"/>
                <w:bCs/>
                <w:sz w:val="17"/>
                <w:szCs w:val="17"/>
                <w:lang w:eastAsia="en-AU"/>
              </w:rPr>
              <w:t>r</w:t>
            </w:r>
            <w:r w:rsidRPr="004D70A2">
              <w:rPr>
                <w:rFonts w:eastAsia="Times New Roman" w:cs="Arial"/>
                <w:bCs/>
                <w:sz w:val="17"/>
                <w:szCs w:val="17"/>
                <w:lang w:eastAsia="en-AU"/>
              </w:rPr>
              <w:t>esult</w:t>
            </w:r>
          </w:p>
        </w:tc>
      </w:tr>
      <w:tr w:rsidR="000F29E3" w:rsidRPr="004D70A2" w14:paraId="4029C166" w14:textId="77777777" w:rsidTr="00C76572">
        <w:tc>
          <w:tcPr>
            <w:tcW w:w="3412" w:type="dxa"/>
            <w:tcBorders>
              <w:top w:val="nil"/>
              <w:left w:val="nil"/>
              <w:bottom w:val="nil"/>
              <w:right w:val="nil"/>
            </w:tcBorders>
          </w:tcPr>
          <w:p w14:paraId="25938A49" w14:textId="25B39F3F" w:rsidR="000F29E3" w:rsidRPr="000F29E3" w:rsidRDefault="000F29E3" w:rsidP="000F29E3">
            <w:pPr>
              <w:spacing w:before="30" w:after="30" w:line="220" w:lineRule="atLeast"/>
              <w:rPr>
                <w:rFonts w:eastAsia="Times New Roman" w:cs="Arial"/>
                <w:b/>
                <w:sz w:val="17"/>
                <w:szCs w:val="17"/>
                <w:lang w:eastAsia="en-AU"/>
              </w:rPr>
            </w:pPr>
            <w:r w:rsidRPr="000F29E3">
              <w:rPr>
                <w:rFonts w:cs="Arial"/>
                <w:b/>
                <w:sz w:val="17"/>
                <w:szCs w:val="17"/>
              </w:rPr>
              <w:t>Financial assets</w:t>
            </w:r>
          </w:p>
        </w:tc>
        <w:tc>
          <w:tcPr>
            <w:tcW w:w="1349" w:type="dxa"/>
            <w:tcBorders>
              <w:top w:val="nil"/>
              <w:left w:val="nil"/>
              <w:bottom w:val="nil"/>
              <w:right w:val="nil"/>
            </w:tcBorders>
            <w:shd w:val="clear" w:color="auto" w:fill="D9D9D9" w:themeFill="background1" w:themeFillShade="D9"/>
          </w:tcPr>
          <w:p w14:paraId="282CCBD7" w14:textId="77777777" w:rsidR="000F29E3" w:rsidRPr="000F29E3" w:rsidRDefault="000F29E3" w:rsidP="000F29E3">
            <w:pPr>
              <w:spacing w:before="30" w:after="30" w:line="220" w:lineRule="atLeast"/>
              <w:jc w:val="right"/>
              <w:rPr>
                <w:rFonts w:eastAsia="Times New Roman" w:cs="Arial"/>
                <w:b/>
                <w:sz w:val="17"/>
                <w:szCs w:val="17"/>
                <w:lang w:eastAsia="en-AU"/>
              </w:rPr>
            </w:pPr>
          </w:p>
        </w:tc>
        <w:tc>
          <w:tcPr>
            <w:tcW w:w="1628" w:type="dxa"/>
            <w:tcBorders>
              <w:top w:val="nil"/>
              <w:left w:val="nil"/>
              <w:bottom w:val="nil"/>
              <w:right w:val="nil"/>
            </w:tcBorders>
          </w:tcPr>
          <w:p w14:paraId="5994CF38" w14:textId="77777777" w:rsidR="000F29E3" w:rsidRPr="000F29E3" w:rsidRDefault="000F29E3" w:rsidP="000F29E3">
            <w:pPr>
              <w:spacing w:before="30" w:after="30" w:line="220" w:lineRule="atLeast"/>
              <w:jc w:val="right"/>
              <w:rPr>
                <w:rFonts w:eastAsia="Times New Roman" w:cs="Arial"/>
                <w:b/>
                <w:sz w:val="17"/>
                <w:szCs w:val="17"/>
                <w:lang w:eastAsia="en-AU"/>
              </w:rPr>
            </w:pPr>
          </w:p>
        </w:tc>
        <w:tc>
          <w:tcPr>
            <w:tcW w:w="1701" w:type="dxa"/>
            <w:tcBorders>
              <w:top w:val="nil"/>
              <w:left w:val="nil"/>
              <w:bottom w:val="nil"/>
              <w:right w:val="nil"/>
            </w:tcBorders>
            <w:shd w:val="clear" w:color="auto" w:fill="D9D9D9" w:themeFill="background1" w:themeFillShade="D9"/>
          </w:tcPr>
          <w:p w14:paraId="3CDE8890" w14:textId="77777777" w:rsidR="000F29E3" w:rsidRPr="000F29E3" w:rsidRDefault="000F29E3" w:rsidP="000F29E3">
            <w:pPr>
              <w:spacing w:before="30" w:after="30" w:line="220" w:lineRule="atLeast"/>
              <w:jc w:val="right"/>
              <w:rPr>
                <w:rFonts w:eastAsia="Times New Roman" w:cs="Arial"/>
                <w:b/>
                <w:sz w:val="17"/>
                <w:szCs w:val="17"/>
                <w:lang w:eastAsia="en-AU"/>
              </w:rPr>
            </w:pPr>
          </w:p>
        </w:tc>
      </w:tr>
      <w:tr w:rsidR="000F29E3" w:rsidRPr="004D70A2" w14:paraId="1C377607" w14:textId="77777777" w:rsidTr="00C76572">
        <w:tc>
          <w:tcPr>
            <w:tcW w:w="3412" w:type="dxa"/>
            <w:tcBorders>
              <w:top w:val="nil"/>
              <w:left w:val="nil"/>
              <w:bottom w:val="nil"/>
              <w:right w:val="nil"/>
            </w:tcBorders>
          </w:tcPr>
          <w:p w14:paraId="1CED2BAA" w14:textId="14EE152E" w:rsidR="000F29E3" w:rsidRPr="000F29E3" w:rsidRDefault="000F29E3" w:rsidP="000F29E3">
            <w:pPr>
              <w:spacing w:before="30" w:after="30" w:line="220" w:lineRule="atLeast"/>
              <w:rPr>
                <w:rFonts w:eastAsia="Times New Roman" w:cs="Arial"/>
                <w:sz w:val="17"/>
                <w:szCs w:val="17"/>
                <w:lang w:eastAsia="en-AU"/>
              </w:rPr>
            </w:pPr>
            <w:r w:rsidRPr="000F29E3">
              <w:rPr>
                <w:rFonts w:cs="Arial"/>
                <w:sz w:val="17"/>
                <w:szCs w:val="17"/>
              </w:rPr>
              <w:t>Cash and deposits</w:t>
            </w:r>
          </w:p>
        </w:tc>
        <w:tc>
          <w:tcPr>
            <w:tcW w:w="1349" w:type="dxa"/>
            <w:tcBorders>
              <w:top w:val="nil"/>
              <w:left w:val="nil"/>
              <w:bottom w:val="nil"/>
              <w:right w:val="nil"/>
            </w:tcBorders>
            <w:shd w:val="clear" w:color="auto" w:fill="D9D9D9" w:themeFill="background1" w:themeFillShade="D9"/>
          </w:tcPr>
          <w:p w14:paraId="51B0E8C8" w14:textId="3CF78CA8" w:rsidR="000F29E3" w:rsidRPr="000F29E3" w:rsidRDefault="000F29E3" w:rsidP="000F29E3">
            <w:pPr>
              <w:spacing w:before="30" w:after="30" w:line="220" w:lineRule="atLeast"/>
              <w:jc w:val="right"/>
              <w:rPr>
                <w:rFonts w:eastAsia="Tahoma" w:cs="Arial"/>
                <w:sz w:val="17"/>
                <w:szCs w:val="17"/>
                <w:lang w:eastAsia="en-AU"/>
              </w:rPr>
            </w:pPr>
            <w:r w:rsidRPr="000F29E3">
              <w:rPr>
                <w:sz w:val="17"/>
                <w:szCs w:val="17"/>
              </w:rPr>
              <w:t>11,513,400</w:t>
            </w:r>
          </w:p>
        </w:tc>
        <w:tc>
          <w:tcPr>
            <w:tcW w:w="1628" w:type="dxa"/>
            <w:tcBorders>
              <w:top w:val="nil"/>
              <w:left w:val="nil"/>
              <w:bottom w:val="nil"/>
              <w:right w:val="nil"/>
            </w:tcBorders>
          </w:tcPr>
          <w:p w14:paraId="0ADF1A33" w14:textId="31001DAB" w:rsidR="000F29E3" w:rsidRPr="000F29E3" w:rsidRDefault="000F29E3" w:rsidP="000F29E3">
            <w:pPr>
              <w:spacing w:before="30" w:after="30" w:line="220" w:lineRule="atLeast"/>
              <w:jc w:val="right"/>
              <w:rPr>
                <w:rFonts w:eastAsia="Times New Roman" w:cs="Arial"/>
                <w:sz w:val="17"/>
                <w:szCs w:val="17"/>
                <w:lang w:eastAsia="en-AU"/>
              </w:rPr>
            </w:pPr>
            <w:r w:rsidRPr="000F29E3">
              <w:rPr>
                <w:rFonts w:cs="Arial"/>
                <w:sz w:val="17"/>
                <w:szCs w:val="17"/>
              </w:rPr>
              <w:t>(11,513)</w:t>
            </w:r>
          </w:p>
        </w:tc>
        <w:tc>
          <w:tcPr>
            <w:tcW w:w="1701" w:type="dxa"/>
            <w:tcBorders>
              <w:top w:val="nil"/>
              <w:left w:val="nil"/>
              <w:bottom w:val="nil"/>
              <w:right w:val="nil"/>
            </w:tcBorders>
            <w:shd w:val="clear" w:color="auto" w:fill="D9D9D9" w:themeFill="background1" w:themeFillShade="D9"/>
          </w:tcPr>
          <w:p w14:paraId="2BFCCC54" w14:textId="08D3E7F3" w:rsidR="000F29E3" w:rsidRPr="005509E3" w:rsidRDefault="005509E3" w:rsidP="000F29E3">
            <w:pPr>
              <w:spacing w:before="30" w:after="30" w:line="220" w:lineRule="atLeast"/>
              <w:jc w:val="right"/>
              <w:rPr>
                <w:rFonts w:eastAsia="Times New Roman" w:cs="Arial"/>
                <w:sz w:val="17"/>
                <w:szCs w:val="17"/>
                <w:lang w:eastAsia="en-AU"/>
              </w:rPr>
            </w:pPr>
            <w:r w:rsidRPr="005509E3">
              <w:rPr>
                <w:rFonts w:cs="Arial"/>
                <w:sz w:val="17"/>
                <w:szCs w:val="17"/>
              </w:rPr>
              <w:t>230,268</w:t>
            </w:r>
          </w:p>
        </w:tc>
      </w:tr>
      <w:tr w:rsidR="000F29E3" w:rsidRPr="004D70A2" w14:paraId="01ABD723" w14:textId="77777777" w:rsidTr="00E528D8">
        <w:tc>
          <w:tcPr>
            <w:tcW w:w="3412" w:type="dxa"/>
            <w:tcBorders>
              <w:top w:val="single" w:sz="4" w:space="0" w:color="auto"/>
              <w:left w:val="nil"/>
              <w:bottom w:val="single" w:sz="12" w:space="0" w:color="auto"/>
              <w:right w:val="nil"/>
            </w:tcBorders>
          </w:tcPr>
          <w:p w14:paraId="16B7B746" w14:textId="3FF7D674" w:rsidR="000F29E3" w:rsidRPr="000F29E3" w:rsidRDefault="00371B3E" w:rsidP="000F29E3">
            <w:pPr>
              <w:spacing w:before="30" w:after="30" w:line="220" w:lineRule="atLeast"/>
              <w:rPr>
                <w:rFonts w:eastAsia="Times New Roman" w:cs="Arial"/>
                <w:b/>
                <w:sz w:val="17"/>
                <w:szCs w:val="17"/>
                <w:lang w:eastAsia="en-AU"/>
              </w:rPr>
            </w:pPr>
            <w:r>
              <w:rPr>
                <w:rFonts w:cs="Arial"/>
                <w:b/>
                <w:sz w:val="17"/>
                <w:szCs w:val="17"/>
              </w:rPr>
              <w:t>Total impact</w:t>
            </w:r>
          </w:p>
        </w:tc>
        <w:tc>
          <w:tcPr>
            <w:tcW w:w="1349" w:type="dxa"/>
            <w:tcBorders>
              <w:top w:val="single" w:sz="4" w:space="0" w:color="auto"/>
              <w:left w:val="nil"/>
              <w:bottom w:val="single" w:sz="12" w:space="0" w:color="auto"/>
              <w:right w:val="nil"/>
            </w:tcBorders>
            <w:shd w:val="clear" w:color="auto" w:fill="D9D9D9" w:themeFill="background1" w:themeFillShade="D9"/>
          </w:tcPr>
          <w:p w14:paraId="20FEABE8" w14:textId="77777777" w:rsidR="000F29E3" w:rsidRPr="000F29E3" w:rsidRDefault="000F29E3" w:rsidP="000F29E3">
            <w:pPr>
              <w:spacing w:before="30" w:after="30" w:line="220" w:lineRule="atLeast"/>
              <w:jc w:val="right"/>
              <w:rPr>
                <w:rFonts w:eastAsia="Times New Roman" w:cs="Arial"/>
                <w:b/>
                <w:sz w:val="17"/>
                <w:szCs w:val="17"/>
                <w:lang w:eastAsia="en-AU"/>
              </w:rPr>
            </w:pPr>
          </w:p>
        </w:tc>
        <w:tc>
          <w:tcPr>
            <w:tcW w:w="1628" w:type="dxa"/>
            <w:tcBorders>
              <w:top w:val="single" w:sz="4" w:space="0" w:color="auto"/>
              <w:left w:val="nil"/>
              <w:bottom w:val="single" w:sz="12" w:space="0" w:color="auto"/>
              <w:right w:val="nil"/>
            </w:tcBorders>
          </w:tcPr>
          <w:p w14:paraId="6515B4F3" w14:textId="4C4E9D55" w:rsidR="000F29E3" w:rsidRPr="000F29E3" w:rsidRDefault="00371B3E" w:rsidP="000F29E3">
            <w:pPr>
              <w:spacing w:before="30" w:after="30" w:line="220" w:lineRule="atLeast"/>
              <w:jc w:val="right"/>
              <w:rPr>
                <w:rFonts w:eastAsia="Times New Roman" w:cs="Arial"/>
                <w:b/>
                <w:sz w:val="17"/>
                <w:szCs w:val="17"/>
                <w:lang w:eastAsia="en-AU"/>
              </w:rPr>
            </w:pPr>
            <w:r w:rsidRPr="000F29E3">
              <w:rPr>
                <w:rFonts w:cs="Arial"/>
                <w:sz w:val="17"/>
                <w:szCs w:val="17"/>
              </w:rPr>
              <w:t>(11,513)</w:t>
            </w:r>
          </w:p>
        </w:tc>
        <w:tc>
          <w:tcPr>
            <w:tcW w:w="1701" w:type="dxa"/>
            <w:tcBorders>
              <w:top w:val="single" w:sz="4" w:space="0" w:color="auto"/>
              <w:left w:val="nil"/>
              <w:bottom w:val="single" w:sz="12" w:space="0" w:color="auto"/>
              <w:right w:val="nil"/>
            </w:tcBorders>
            <w:shd w:val="clear" w:color="auto" w:fill="D9D9D9" w:themeFill="background1" w:themeFillShade="D9"/>
          </w:tcPr>
          <w:p w14:paraId="0CCBCE09" w14:textId="47C437DD" w:rsidR="000F29E3" w:rsidRPr="005509E3" w:rsidRDefault="005509E3" w:rsidP="000F29E3">
            <w:pPr>
              <w:spacing w:before="30" w:after="30" w:line="220" w:lineRule="atLeast"/>
              <w:jc w:val="right"/>
              <w:rPr>
                <w:rFonts w:eastAsia="Times New Roman" w:cs="Arial"/>
                <w:b/>
                <w:sz w:val="17"/>
                <w:szCs w:val="17"/>
                <w:lang w:eastAsia="en-AU"/>
              </w:rPr>
            </w:pPr>
            <w:r w:rsidRPr="005509E3">
              <w:rPr>
                <w:rFonts w:cs="Arial"/>
                <w:sz w:val="17"/>
                <w:szCs w:val="17"/>
              </w:rPr>
              <w:t>230,268</w:t>
            </w:r>
          </w:p>
        </w:tc>
      </w:tr>
      <w:tr w:rsidR="00C76572" w:rsidRPr="004D70A2" w14:paraId="29599DD7" w14:textId="77777777" w:rsidTr="00E528D8">
        <w:tc>
          <w:tcPr>
            <w:tcW w:w="3412" w:type="dxa"/>
            <w:tcBorders>
              <w:top w:val="single" w:sz="12" w:space="0" w:color="auto"/>
              <w:left w:val="nil"/>
              <w:bottom w:val="nil"/>
              <w:right w:val="nil"/>
            </w:tcBorders>
          </w:tcPr>
          <w:p w14:paraId="3868FF1B" w14:textId="77777777" w:rsidR="00C76572" w:rsidRPr="004D70A2" w:rsidRDefault="00C76572" w:rsidP="00C76572">
            <w:pPr>
              <w:spacing w:before="30" w:after="30" w:line="220" w:lineRule="atLeast"/>
              <w:rPr>
                <w:rFonts w:eastAsia="Times New Roman" w:cs="Arial"/>
                <w:b/>
                <w:sz w:val="17"/>
                <w:szCs w:val="17"/>
                <w:lang w:eastAsia="en-AU"/>
              </w:rPr>
            </w:pPr>
          </w:p>
        </w:tc>
        <w:tc>
          <w:tcPr>
            <w:tcW w:w="1349" w:type="dxa"/>
            <w:tcBorders>
              <w:top w:val="single" w:sz="12" w:space="0" w:color="auto"/>
              <w:left w:val="nil"/>
              <w:bottom w:val="nil"/>
              <w:right w:val="nil"/>
            </w:tcBorders>
            <w:shd w:val="clear" w:color="auto" w:fill="D9D9D9" w:themeFill="background1" w:themeFillShade="D9"/>
          </w:tcPr>
          <w:p w14:paraId="2F0F7ACA" w14:textId="77777777" w:rsidR="00C76572" w:rsidRPr="004D70A2" w:rsidRDefault="00C76572" w:rsidP="00C76572">
            <w:pPr>
              <w:spacing w:before="30" w:after="30" w:line="220" w:lineRule="atLeast"/>
              <w:jc w:val="right"/>
              <w:rPr>
                <w:rFonts w:eastAsia="Times New Roman" w:cs="Arial"/>
                <w:b/>
                <w:sz w:val="17"/>
                <w:szCs w:val="17"/>
                <w:lang w:eastAsia="en-AU"/>
              </w:rPr>
            </w:pPr>
          </w:p>
        </w:tc>
        <w:tc>
          <w:tcPr>
            <w:tcW w:w="1628" w:type="dxa"/>
            <w:tcBorders>
              <w:top w:val="single" w:sz="12" w:space="0" w:color="auto"/>
              <w:left w:val="nil"/>
              <w:bottom w:val="nil"/>
              <w:right w:val="nil"/>
            </w:tcBorders>
          </w:tcPr>
          <w:p w14:paraId="7FE668E7" w14:textId="77777777" w:rsidR="00C76572" w:rsidRPr="004D70A2" w:rsidRDefault="00C76572" w:rsidP="00C76572">
            <w:pPr>
              <w:spacing w:before="30" w:after="30" w:line="220" w:lineRule="atLeast"/>
              <w:jc w:val="right"/>
              <w:rPr>
                <w:rFonts w:eastAsia="Times New Roman" w:cs="Arial"/>
                <w:b/>
                <w:sz w:val="17"/>
                <w:szCs w:val="17"/>
                <w:lang w:eastAsia="en-AU"/>
              </w:rPr>
            </w:pPr>
          </w:p>
        </w:tc>
        <w:tc>
          <w:tcPr>
            <w:tcW w:w="1701" w:type="dxa"/>
            <w:tcBorders>
              <w:top w:val="single" w:sz="12" w:space="0" w:color="auto"/>
              <w:left w:val="nil"/>
              <w:bottom w:val="nil"/>
              <w:right w:val="nil"/>
            </w:tcBorders>
            <w:shd w:val="clear" w:color="auto" w:fill="D9D9D9" w:themeFill="background1" w:themeFillShade="D9"/>
          </w:tcPr>
          <w:p w14:paraId="455357BC" w14:textId="77777777" w:rsidR="00C76572" w:rsidRPr="004D70A2" w:rsidRDefault="00C76572" w:rsidP="00C76572">
            <w:pPr>
              <w:spacing w:before="30" w:after="30" w:line="220" w:lineRule="atLeast"/>
              <w:jc w:val="right"/>
              <w:rPr>
                <w:rFonts w:eastAsia="Times New Roman" w:cs="Arial"/>
                <w:b/>
                <w:sz w:val="17"/>
                <w:szCs w:val="17"/>
                <w:lang w:eastAsia="en-AU"/>
              </w:rPr>
            </w:pPr>
          </w:p>
        </w:tc>
      </w:tr>
      <w:tr w:rsidR="008C56DD" w:rsidRPr="004D70A2" w14:paraId="5D2BA049" w14:textId="77777777" w:rsidTr="00C76572">
        <w:tc>
          <w:tcPr>
            <w:tcW w:w="3412" w:type="dxa"/>
            <w:tcBorders>
              <w:top w:val="nil"/>
              <w:left w:val="nil"/>
              <w:bottom w:val="nil"/>
              <w:right w:val="nil"/>
            </w:tcBorders>
          </w:tcPr>
          <w:p w14:paraId="6E091313" w14:textId="6DC791F4" w:rsidR="008C56DD" w:rsidRPr="008C56DD" w:rsidRDefault="008C56DD" w:rsidP="008C56DD">
            <w:pPr>
              <w:spacing w:before="30" w:after="30" w:line="220" w:lineRule="atLeast"/>
              <w:rPr>
                <w:rFonts w:eastAsia="Times New Roman" w:cs="Arial"/>
                <w:b/>
                <w:sz w:val="17"/>
                <w:szCs w:val="17"/>
                <w:lang w:eastAsia="en-AU"/>
              </w:rPr>
            </w:pPr>
            <w:r w:rsidRPr="008C56DD">
              <w:rPr>
                <w:rFonts w:cs="Arial"/>
                <w:b/>
                <w:sz w:val="17"/>
                <w:szCs w:val="17"/>
              </w:rPr>
              <w:t>2021</w:t>
            </w:r>
          </w:p>
        </w:tc>
        <w:tc>
          <w:tcPr>
            <w:tcW w:w="1349" w:type="dxa"/>
            <w:tcBorders>
              <w:top w:val="nil"/>
              <w:left w:val="nil"/>
              <w:bottom w:val="nil"/>
              <w:right w:val="nil"/>
            </w:tcBorders>
            <w:shd w:val="clear" w:color="auto" w:fill="D9D9D9" w:themeFill="background1" w:themeFillShade="D9"/>
          </w:tcPr>
          <w:p w14:paraId="6D2DB52A" w14:textId="77777777" w:rsidR="008C56DD" w:rsidRPr="008C56DD" w:rsidRDefault="008C56DD" w:rsidP="008C56DD">
            <w:pPr>
              <w:spacing w:before="30" w:after="30" w:line="220" w:lineRule="atLeast"/>
              <w:jc w:val="right"/>
              <w:rPr>
                <w:rFonts w:eastAsia="Times New Roman" w:cs="Arial"/>
                <w:b/>
                <w:sz w:val="17"/>
                <w:szCs w:val="17"/>
                <w:lang w:eastAsia="en-AU"/>
              </w:rPr>
            </w:pPr>
          </w:p>
        </w:tc>
        <w:tc>
          <w:tcPr>
            <w:tcW w:w="1628" w:type="dxa"/>
            <w:tcBorders>
              <w:top w:val="nil"/>
              <w:left w:val="nil"/>
              <w:bottom w:val="nil"/>
              <w:right w:val="nil"/>
            </w:tcBorders>
          </w:tcPr>
          <w:p w14:paraId="0D8BF071" w14:textId="676A1BB2" w:rsidR="008C56DD" w:rsidRPr="008C56DD" w:rsidRDefault="008C56DD" w:rsidP="008C56DD">
            <w:pPr>
              <w:spacing w:before="20" w:after="20"/>
              <w:jc w:val="right"/>
              <w:rPr>
                <w:rFonts w:eastAsia="Times New Roman" w:cs="Arial"/>
                <w:bCs/>
                <w:iCs/>
                <w:sz w:val="17"/>
                <w:szCs w:val="17"/>
                <w:lang w:eastAsia="en-AU"/>
              </w:rPr>
            </w:pPr>
            <w:r w:rsidRPr="008C56DD">
              <w:rPr>
                <w:rFonts w:cs="Arial"/>
                <w:iCs/>
                <w:sz w:val="17"/>
                <w:szCs w:val="17"/>
              </w:rPr>
              <w:t xml:space="preserve">-0.10% </w:t>
            </w:r>
            <w:r w:rsidR="0022143D">
              <w:rPr>
                <w:rFonts w:cs="Arial"/>
                <w:iCs/>
                <w:sz w:val="17"/>
                <w:szCs w:val="17"/>
              </w:rPr>
              <w:t>n</w:t>
            </w:r>
            <w:r w:rsidRPr="008C56DD">
              <w:rPr>
                <w:rFonts w:cs="Arial"/>
                <w:iCs/>
                <w:sz w:val="17"/>
                <w:szCs w:val="17"/>
              </w:rPr>
              <w:t xml:space="preserve">et </w:t>
            </w:r>
            <w:r w:rsidR="0022143D">
              <w:rPr>
                <w:rFonts w:cs="Arial"/>
                <w:iCs/>
                <w:sz w:val="17"/>
                <w:szCs w:val="17"/>
              </w:rPr>
              <w:t>r</w:t>
            </w:r>
            <w:r w:rsidRPr="008C56DD">
              <w:rPr>
                <w:rFonts w:cs="Arial"/>
                <w:iCs/>
                <w:sz w:val="17"/>
                <w:szCs w:val="17"/>
              </w:rPr>
              <w:t>esult</w:t>
            </w:r>
          </w:p>
        </w:tc>
        <w:tc>
          <w:tcPr>
            <w:tcW w:w="1701" w:type="dxa"/>
            <w:tcBorders>
              <w:top w:val="nil"/>
              <w:left w:val="nil"/>
              <w:bottom w:val="nil"/>
              <w:right w:val="nil"/>
            </w:tcBorders>
            <w:shd w:val="clear" w:color="auto" w:fill="D9D9D9" w:themeFill="background1" w:themeFillShade="D9"/>
          </w:tcPr>
          <w:p w14:paraId="4C93CCFB" w14:textId="2A4BA454" w:rsidR="008C56DD" w:rsidRPr="008C56DD" w:rsidRDefault="008C56DD" w:rsidP="008C56DD">
            <w:pPr>
              <w:spacing w:before="20" w:after="20"/>
              <w:jc w:val="right"/>
              <w:rPr>
                <w:rFonts w:eastAsia="Times New Roman" w:cs="Arial"/>
                <w:bCs/>
                <w:iCs/>
                <w:sz w:val="17"/>
                <w:szCs w:val="17"/>
                <w:lang w:eastAsia="en-AU"/>
              </w:rPr>
            </w:pPr>
            <w:r w:rsidRPr="008C56DD">
              <w:rPr>
                <w:rFonts w:cs="Arial"/>
                <w:iCs/>
                <w:sz w:val="17"/>
                <w:szCs w:val="17"/>
              </w:rPr>
              <w:t xml:space="preserve">+0.10% </w:t>
            </w:r>
            <w:r w:rsidR="0022143D">
              <w:rPr>
                <w:rFonts w:cs="Arial"/>
                <w:iCs/>
                <w:sz w:val="17"/>
                <w:szCs w:val="17"/>
              </w:rPr>
              <w:t>n</w:t>
            </w:r>
            <w:r w:rsidRPr="008C56DD">
              <w:rPr>
                <w:rFonts w:cs="Arial"/>
                <w:iCs/>
                <w:sz w:val="17"/>
                <w:szCs w:val="17"/>
              </w:rPr>
              <w:t xml:space="preserve">et </w:t>
            </w:r>
            <w:r w:rsidR="0022143D">
              <w:rPr>
                <w:rFonts w:cs="Arial"/>
                <w:iCs/>
                <w:sz w:val="17"/>
                <w:szCs w:val="17"/>
              </w:rPr>
              <w:t>r</w:t>
            </w:r>
            <w:r w:rsidRPr="008C56DD">
              <w:rPr>
                <w:rFonts w:cs="Arial"/>
                <w:iCs/>
                <w:sz w:val="17"/>
                <w:szCs w:val="17"/>
              </w:rPr>
              <w:t>esult</w:t>
            </w:r>
          </w:p>
        </w:tc>
      </w:tr>
      <w:tr w:rsidR="008C56DD" w:rsidRPr="004D70A2" w14:paraId="7E008FED" w14:textId="77777777" w:rsidTr="00C76572">
        <w:tc>
          <w:tcPr>
            <w:tcW w:w="3412" w:type="dxa"/>
            <w:tcBorders>
              <w:top w:val="nil"/>
              <w:left w:val="nil"/>
              <w:bottom w:val="nil"/>
              <w:right w:val="nil"/>
            </w:tcBorders>
          </w:tcPr>
          <w:p w14:paraId="6DB0E7F5" w14:textId="4FD16E85" w:rsidR="008C56DD" w:rsidRPr="008C56DD" w:rsidRDefault="008C56DD" w:rsidP="008C56DD">
            <w:pPr>
              <w:spacing w:before="30" w:after="30" w:line="220" w:lineRule="atLeast"/>
              <w:rPr>
                <w:rFonts w:eastAsia="Times New Roman" w:cs="Arial"/>
                <w:b/>
                <w:sz w:val="17"/>
                <w:szCs w:val="17"/>
                <w:lang w:eastAsia="en-AU"/>
              </w:rPr>
            </w:pPr>
            <w:r w:rsidRPr="008C56DD">
              <w:rPr>
                <w:rFonts w:cs="Arial"/>
                <w:b/>
                <w:sz w:val="17"/>
                <w:szCs w:val="17"/>
              </w:rPr>
              <w:t>Financial assets</w:t>
            </w:r>
          </w:p>
        </w:tc>
        <w:tc>
          <w:tcPr>
            <w:tcW w:w="1349" w:type="dxa"/>
            <w:tcBorders>
              <w:top w:val="nil"/>
              <w:left w:val="nil"/>
              <w:bottom w:val="nil"/>
              <w:right w:val="nil"/>
            </w:tcBorders>
            <w:shd w:val="clear" w:color="auto" w:fill="D9D9D9" w:themeFill="background1" w:themeFillShade="D9"/>
          </w:tcPr>
          <w:p w14:paraId="36BFA13C" w14:textId="77777777" w:rsidR="008C56DD" w:rsidRPr="008C56DD" w:rsidRDefault="008C56DD" w:rsidP="008C56DD">
            <w:pPr>
              <w:spacing w:before="30" w:after="30" w:line="220" w:lineRule="atLeast"/>
              <w:jc w:val="right"/>
              <w:rPr>
                <w:rFonts w:eastAsia="Times New Roman" w:cs="Arial"/>
                <w:sz w:val="17"/>
                <w:szCs w:val="17"/>
                <w:lang w:eastAsia="en-AU"/>
              </w:rPr>
            </w:pPr>
          </w:p>
        </w:tc>
        <w:tc>
          <w:tcPr>
            <w:tcW w:w="1628" w:type="dxa"/>
            <w:tcBorders>
              <w:top w:val="nil"/>
              <w:left w:val="nil"/>
              <w:bottom w:val="nil"/>
              <w:right w:val="nil"/>
            </w:tcBorders>
          </w:tcPr>
          <w:p w14:paraId="70993EC1" w14:textId="77777777" w:rsidR="008C56DD" w:rsidRPr="008C56DD" w:rsidRDefault="008C56DD" w:rsidP="008C56DD">
            <w:pPr>
              <w:spacing w:before="30" w:after="30" w:line="220" w:lineRule="atLeast"/>
              <w:jc w:val="right"/>
              <w:rPr>
                <w:rFonts w:eastAsia="Times New Roman" w:cs="Arial"/>
                <w:sz w:val="17"/>
                <w:szCs w:val="17"/>
                <w:lang w:eastAsia="en-AU"/>
              </w:rPr>
            </w:pPr>
          </w:p>
        </w:tc>
        <w:tc>
          <w:tcPr>
            <w:tcW w:w="1701" w:type="dxa"/>
            <w:tcBorders>
              <w:top w:val="nil"/>
              <w:left w:val="nil"/>
              <w:bottom w:val="nil"/>
              <w:right w:val="nil"/>
            </w:tcBorders>
            <w:shd w:val="clear" w:color="auto" w:fill="D9D9D9" w:themeFill="background1" w:themeFillShade="D9"/>
          </w:tcPr>
          <w:p w14:paraId="420968A6" w14:textId="77777777" w:rsidR="008C56DD" w:rsidRPr="008C56DD" w:rsidRDefault="008C56DD" w:rsidP="008C56DD">
            <w:pPr>
              <w:spacing w:before="30" w:after="30" w:line="220" w:lineRule="atLeast"/>
              <w:jc w:val="right"/>
              <w:rPr>
                <w:rFonts w:eastAsia="Times New Roman" w:cs="Arial"/>
                <w:sz w:val="17"/>
                <w:szCs w:val="17"/>
                <w:lang w:eastAsia="en-AU"/>
              </w:rPr>
            </w:pPr>
          </w:p>
        </w:tc>
      </w:tr>
      <w:tr w:rsidR="008C56DD" w:rsidRPr="004D70A2" w14:paraId="3BECBE57" w14:textId="77777777" w:rsidTr="00C76572">
        <w:tc>
          <w:tcPr>
            <w:tcW w:w="3412" w:type="dxa"/>
            <w:tcBorders>
              <w:top w:val="nil"/>
              <w:left w:val="nil"/>
              <w:bottom w:val="nil"/>
              <w:right w:val="nil"/>
            </w:tcBorders>
          </w:tcPr>
          <w:p w14:paraId="769E7F50" w14:textId="329270B3" w:rsidR="008C56DD" w:rsidRPr="008C56DD" w:rsidRDefault="008C56DD" w:rsidP="008C56DD">
            <w:pPr>
              <w:spacing w:before="30" w:after="30" w:line="220" w:lineRule="atLeast"/>
              <w:rPr>
                <w:rFonts w:eastAsia="Times New Roman" w:cs="Arial"/>
                <w:sz w:val="17"/>
                <w:szCs w:val="17"/>
                <w:lang w:eastAsia="en-AU"/>
              </w:rPr>
            </w:pPr>
            <w:r w:rsidRPr="008C56DD">
              <w:rPr>
                <w:rFonts w:cs="Arial"/>
                <w:sz w:val="17"/>
                <w:szCs w:val="17"/>
              </w:rPr>
              <w:t>Cash and deposits</w:t>
            </w:r>
          </w:p>
        </w:tc>
        <w:tc>
          <w:tcPr>
            <w:tcW w:w="1349" w:type="dxa"/>
            <w:tcBorders>
              <w:top w:val="nil"/>
              <w:left w:val="nil"/>
              <w:bottom w:val="nil"/>
              <w:right w:val="nil"/>
            </w:tcBorders>
            <w:shd w:val="clear" w:color="auto" w:fill="D9D9D9" w:themeFill="background1" w:themeFillShade="D9"/>
          </w:tcPr>
          <w:p w14:paraId="398728F5" w14:textId="3CD80D2F" w:rsidR="008C56DD" w:rsidRPr="008C56DD" w:rsidRDefault="008C56DD" w:rsidP="008C56DD">
            <w:pPr>
              <w:spacing w:before="30" w:after="30" w:line="220" w:lineRule="atLeast"/>
              <w:jc w:val="right"/>
              <w:rPr>
                <w:rFonts w:eastAsia="Times New Roman" w:cs="Arial"/>
                <w:sz w:val="17"/>
                <w:szCs w:val="17"/>
                <w:lang w:eastAsia="en-AU"/>
              </w:rPr>
            </w:pPr>
            <w:r w:rsidRPr="008C56DD">
              <w:rPr>
                <w:sz w:val="17"/>
                <w:szCs w:val="17"/>
              </w:rPr>
              <w:t>10,556,302</w:t>
            </w:r>
          </w:p>
        </w:tc>
        <w:tc>
          <w:tcPr>
            <w:tcW w:w="1628" w:type="dxa"/>
            <w:tcBorders>
              <w:top w:val="nil"/>
              <w:left w:val="nil"/>
              <w:bottom w:val="nil"/>
              <w:right w:val="nil"/>
            </w:tcBorders>
          </w:tcPr>
          <w:p w14:paraId="113B1374" w14:textId="5F8E2AE7" w:rsidR="008C56DD" w:rsidRPr="008C56DD" w:rsidRDefault="008C56DD" w:rsidP="008C56DD">
            <w:pPr>
              <w:spacing w:before="30" w:after="30" w:line="220" w:lineRule="atLeast"/>
              <w:jc w:val="right"/>
              <w:rPr>
                <w:rFonts w:eastAsia="Times New Roman" w:cs="Arial"/>
                <w:sz w:val="17"/>
                <w:szCs w:val="17"/>
                <w:lang w:eastAsia="en-AU"/>
              </w:rPr>
            </w:pPr>
            <w:r w:rsidRPr="008C56DD">
              <w:rPr>
                <w:sz w:val="17"/>
                <w:szCs w:val="17"/>
              </w:rPr>
              <w:t>(10,556)</w:t>
            </w:r>
          </w:p>
        </w:tc>
        <w:tc>
          <w:tcPr>
            <w:tcW w:w="1701" w:type="dxa"/>
            <w:tcBorders>
              <w:top w:val="nil"/>
              <w:left w:val="nil"/>
              <w:bottom w:val="nil"/>
              <w:right w:val="nil"/>
            </w:tcBorders>
            <w:shd w:val="clear" w:color="auto" w:fill="D9D9D9" w:themeFill="background1" w:themeFillShade="D9"/>
          </w:tcPr>
          <w:p w14:paraId="2265F174" w14:textId="5AAD0263" w:rsidR="008C56DD" w:rsidRPr="008C56DD" w:rsidRDefault="008C56DD" w:rsidP="008C56DD">
            <w:pPr>
              <w:spacing w:before="30" w:after="30" w:line="220" w:lineRule="atLeast"/>
              <w:jc w:val="right"/>
              <w:rPr>
                <w:rFonts w:eastAsia="Times New Roman" w:cs="Arial"/>
                <w:sz w:val="17"/>
                <w:szCs w:val="17"/>
                <w:lang w:eastAsia="en-AU"/>
              </w:rPr>
            </w:pPr>
            <w:r w:rsidRPr="008C56DD">
              <w:rPr>
                <w:sz w:val="17"/>
                <w:szCs w:val="17"/>
              </w:rPr>
              <w:t>10,556</w:t>
            </w:r>
          </w:p>
        </w:tc>
      </w:tr>
      <w:tr w:rsidR="008C56DD" w:rsidRPr="004D70A2" w14:paraId="680B3CA9" w14:textId="77777777" w:rsidTr="00C76572">
        <w:tc>
          <w:tcPr>
            <w:tcW w:w="3412" w:type="dxa"/>
            <w:tcBorders>
              <w:top w:val="single" w:sz="4" w:space="0" w:color="auto"/>
              <w:left w:val="nil"/>
              <w:bottom w:val="single" w:sz="12" w:space="0" w:color="auto"/>
              <w:right w:val="nil"/>
            </w:tcBorders>
          </w:tcPr>
          <w:p w14:paraId="044EE939" w14:textId="7B034FD0" w:rsidR="008C56DD" w:rsidRPr="008C56DD" w:rsidRDefault="008C56DD" w:rsidP="008C56DD">
            <w:pPr>
              <w:spacing w:before="30" w:after="30" w:line="220" w:lineRule="atLeast"/>
              <w:rPr>
                <w:rFonts w:eastAsia="Times New Roman" w:cs="Arial"/>
                <w:b/>
                <w:sz w:val="17"/>
                <w:szCs w:val="17"/>
                <w:lang w:eastAsia="en-AU"/>
              </w:rPr>
            </w:pPr>
            <w:r w:rsidRPr="008C56DD">
              <w:rPr>
                <w:rFonts w:cs="Arial"/>
                <w:b/>
                <w:sz w:val="17"/>
                <w:szCs w:val="17"/>
              </w:rPr>
              <w:t>Total impact</w:t>
            </w:r>
          </w:p>
        </w:tc>
        <w:tc>
          <w:tcPr>
            <w:tcW w:w="1349" w:type="dxa"/>
            <w:tcBorders>
              <w:top w:val="single" w:sz="4" w:space="0" w:color="auto"/>
              <w:left w:val="nil"/>
              <w:bottom w:val="single" w:sz="12" w:space="0" w:color="auto"/>
              <w:right w:val="nil"/>
            </w:tcBorders>
            <w:shd w:val="clear" w:color="auto" w:fill="D9D9D9" w:themeFill="background1" w:themeFillShade="D9"/>
          </w:tcPr>
          <w:p w14:paraId="6255EC79" w14:textId="77777777" w:rsidR="008C56DD" w:rsidRPr="008C56DD" w:rsidRDefault="008C56DD" w:rsidP="008C56DD">
            <w:pPr>
              <w:spacing w:before="30" w:after="30" w:line="220" w:lineRule="atLeast"/>
              <w:rPr>
                <w:rFonts w:eastAsia="Times New Roman" w:cs="Arial"/>
                <w:b/>
                <w:sz w:val="17"/>
                <w:szCs w:val="17"/>
                <w:lang w:eastAsia="en-AU"/>
              </w:rPr>
            </w:pPr>
          </w:p>
        </w:tc>
        <w:tc>
          <w:tcPr>
            <w:tcW w:w="1628" w:type="dxa"/>
            <w:tcBorders>
              <w:top w:val="single" w:sz="4" w:space="0" w:color="auto"/>
              <w:left w:val="nil"/>
              <w:bottom w:val="single" w:sz="12" w:space="0" w:color="auto"/>
              <w:right w:val="nil"/>
            </w:tcBorders>
          </w:tcPr>
          <w:p w14:paraId="155DC3B6" w14:textId="020505A0" w:rsidR="008C56DD" w:rsidRPr="008C56DD" w:rsidRDefault="008C56DD" w:rsidP="008C56DD">
            <w:pPr>
              <w:spacing w:before="30" w:after="30" w:line="220" w:lineRule="atLeast"/>
              <w:jc w:val="right"/>
              <w:rPr>
                <w:rFonts w:eastAsia="Times New Roman" w:cs="Arial"/>
                <w:b/>
                <w:bCs/>
                <w:sz w:val="17"/>
                <w:szCs w:val="17"/>
                <w:lang w:eastAsia="en-AU"/>
              </w:rPr>
            </w:pPr>
            <w:r w:rsidRPr="008C56DD">
              <w:rPr>
                <w:sz w:val="17"/>
                <w:szCs w:val="17"/>
              </w:rPr>
              <w:t>(10,556)</w:t>
            </w:r>
          </w:p>
        </w:tc>
        <w:tc>
          <w:tcPr>
            <w:tcW w:w="1701" w:type="dxa"/>
            <w:tcBorders>
              <w:top w:val="single" w:sz="4" w:space="0" w:color="auto"/>
              <w:left w:val="nil"/>
              <w:bottom w:val="single" w:sz="12" w:space="0" w:color="auto"/>
              <w:right w:val="nil"/>
            </w:tcBorders>
            <w:shd w:val="clear" w:color="auto" w:fill="D9D9D9" w:themeFill="background1" w:themeFillShade="D9"/>
          </w:tcPr>
          <w:p w14:paraId="4929EA38" w14:textId="6D7C1A7D" w:rsidR="008C56DD" w:rsidRPr="008C56DD" w:rsidRDefault="008C56DD" w:rsidP="008C56DD">
            <w:pPr>
              <w:spacing w:before="30" w:after="30" w:line="220" w:lineRule="atLeast"/>
              <w:jc w:val="right"/>
              <w:rPr>
                <w:rFonts w:eastAsia="Times New Roman" w:cs="Arial"/>
                <w:b/>
                <w:bCs/>
                <w:sz w:val="17"/>
                <w:szCs w:val="17"/>
                <w:lang w:eastAsia="en-AU"/>
              </w:rPr>
            </w:pPr>
            <w:r w:rsidRPr="008C56DD">
              <w:rPr>
                <w:sz w:val="17"/>
                <w:szCs w:val="17"/>
              </w:rPr>
              <w:t>10,556</w:t>
            </w:r>
          </w:p>
        </w:tc>
      </w:tr>
    </w:tbl>
    <w:p w14:paraId="643033EA" w14:textId="77777777" w:rsidR="00C76572" w:rsidRPr="004D70A2" w:rsidRDefault="00C76572" w:rsidP="00EA20E1">
      <w:pPr>
        <w:pStyle w:val="ARHead5ST"/>
      </w:pPr>
      <w:r w:rsidRPr="004D70A2">
        <w:lastRenderedPageBreak/>
        <w:t>Credit risk</w:t>
      </w:r>
      <w:bookmarkEnd w:id="593"/>
      <w:bookmarkEnd w:id="594"/>
      <w:bookmarkEnd w:id="595"/>
    </w:p>
    <w:p w14:paraId="3741C32B" w14:textId="03B1EC79" w:rsidR="00C5579C" w:rsidRPr="00271233" w:rsidRDefault="00C5579C" w:rsidP="000F338B">
      <w:pPr>
        <w:spacing w:line="240" w:lineRule="auto"/>
        <w:rPr>
          <w:rFonts w:cs="Arial"/>
          <w:szCs w:val="18"/>
        </w:rPr>
      </w:pPr>
      <w:bookmarkStart w:id="596" w:name="_Toc15992132"/>
      <w:bookmarkStart w:id="597" w:name="_Toc15998370"/>
      <w:bookmarkStart w:id="598" w:name="_Toc16863619"/>
      <w:r>
        <w:rPr>
          <w:rFonts w:cs="Arial"/>
          <w:szCs w:val="18"/>
        </w:rPr>
        <w:t>VRQA’s</w:t>
      </w:r>
      <w:r w:rsidRPr="00271233">
        <w:rPr>
          <w:rFonts w:cs="Arial"/>
          <w:szCs w:val="18"/>
        </w:rPr>
        <w:t xml:space="preserve"> exposure to credit risk arises from the potential default of a counterparty on their contractual obligations resulting in financial loss to the </w:t>
      </w:r>
      <w:r>
        <w:rPr>
          <w:rFonts w:cs="Arial"/>
          <w:szCs w:val="18"/>
        </w:rPr>
        <w:t>VRQA</w:t>
      </w:r>
      <w:r w:rsidRPr="00271233">
        <w:rPr>
          <w:rFonts w:cs="Arial"/>
          <w:szCs w:val="18"/>
        </w:rPr>
        <w:t>. Credit risk is measured at fair value and is monitored on a regular basis.</w:t>
      </w:r>
    </w:p>
    <w:p w14:paraId="70E90E14" w14:textId="5D8796CF" w:rsidR="00C5579C" w:rsidRPr="00271233" w:rsidRDefault="00C5579C" w:rsidP="000F338B">
      <w:pPr>
        <w:spacing w:line="240" w:lineRule="auto"/>
        <w:rPr>
          <w:rFonts w:cs="Arial"/>
          <w:szCs w:val="18"/>
        </w:rPr>
      </w:pPr>
      <w:r w:rsidRPr="00271233">
        <w:rPr>
          <w:rFonts w:cs="Arial"/>
          <w:szCs w:val="18"/>
        </w:rPr>
        <w:t xml:space="preserve">Credit risk associated with the </w:t>
      </w:r>
      <w:r>
        <w:rPr>
          <w:rFonts w:cs="Arial"/>
          <w:szCs w:val="18"/>
        </w:rPr>
        <w:t>VRQA</w:t>
      </w:r>
      <w:r w:rsidRPr="00271233">
        <w:rPr>
          <w:rFonts w:cs="Arial"/>
          <w:szCs w:val="18"/>
        </w:rPr>
        <w:t xml:space="preserve">’s contractual financial assets is minimal because the main debtor is the Victorian Government. For debtors other </w:t>
      </w:r>
      <w:r>
        <w:rPr>
          <w:rFonts w:cs="Arial"/>
          <w:szCs w:val="18"/>
        </w:rPr>
        <w:t xml:space="preserve">than the </w:t>
      </w:r>
      <w:r w:rsidR="00806C39">
        <w:rPr>
          <w:rFonts w:cs="Arial"/>
          <w:szCs w:val="18"/>
        </w:rPr>
        <w:t>g</w:t>
      </w:r>
      <w:r>
        <w:rPr>
          <w:rFonts w:cs="Arial"/>
          <w:szCs w:val="18"/>
        </w:rPr>
        <w:t>overnment, it is the VRQA</w:t>
      </w:r>
      <w:r w:rsidRPr="00271233">
        <w:rPr>
          <w:rFonts w:cs="Arial"/>
          <w:szCs w:val="18"/>
        </w:rPr>
        <w:t>’s policy to only deal with entities with high credit ratings of a minimum triple-B rating</w:t>
      </w:r>
      <w:r w:rsidR="00806C39">
        <w:rPr>
          <w:rFonts w:cs="Arial"/>
          <w:szCs w:val="18"/>
        </w:rPr>
        <w:t>,</w:t>
      </w:r>
      <w:r w:rsidRPr="00271233">
        <w:rPr>
          <w:rFonts w:cs="Arial"/>
          <w:szCs w:val="18"/>
        </w:rPr>
        <w:t xml:space="preserve"> and to obtain sufficient collateral or credit enhancements, where appropriate.</w:t>
      </w:r>
    </w:p>
    <w:p w14:paraId="37CDFDB7" w14:textId="675C814B" w:rsidR="00C5579C" w:rsidRPr="00271233" w:rsidRDefault="00C5579C" w:rsidP="000F338B">
      <w:pPr>
        <w:spacing w:line="240" w:lineRule="auto"/>
        <w:rPr>
          <w:rFonts w:cs="Arial"/>
          <w:szCs w:val="18"/>
        </w:rPr>
      </w:pPr>
      <w:r w:rsidRPr="00271233">
        <w:rPr>
          <w:rFonts w:cs="Arial"/>
          <w:szCs w:val="18"/>
        </w:rPr>
        <w:t xml:space="preserve">In addition, the </w:t>
      </w:r>
      <w:r>
        <w:rPr>
          <w:rFonts w:cs="Arial"/>
          <w:szCs w:val="18"/>
        </w:rPr>
        <w:t>VRQA</w:t>
      </w:r>
      <w:r w:rsidRPr="00271233">
        <w:rPr>
          <w:rFonts w:cs="Arial"/>
          <w:szCs w:val="18"/>
        </w:rPr>
        <w:t xml:space="preserve"> does not engage in hedging for its contractual financial assets</w:t>
      </w:r>
      <w:r w:rsidR="003720D9">
        <w:rPr>
          <w:rFonts w:cs="Arial"/>
          <w:szCs w:val="18"/>
        </w:rPr>
        <w:t>,</w:t>
      </w:r>
      <w:r w:rsidRPr="00271233">
        <w:rPr>
          <w:rFonts w:cs="Arial"/>
          <w:szCs w:val="18"/>
        </w:rPr>
        <w:t xml:space="preserve"> and mainly obtains contractual financial assets that are on fixed interest, except for cash and deposits, which are mainly cash at bank. As with the policy for debtors, the </w:t>
      </w:r>
      <w:r>
        <w:rPr>
          <w:rFonts w:cs="Arial"/>
          <w:szCs w:val="18"/>
        </w:rPr>
        <w:t>VRQA</w:t>
      </w:r>
      <w:r w:rsidRPr="00271233">
        <w:rPr>
          <w:rFonts w:cs="Arial"/>
          <w:szCs w:val="18"/>
        </w:rPr>
        <w:t>’s policy is to only deal with banks with high credit ratings.</w:t>
      </w:r>
    </w:p>
    <w:p w14:paraId="748B3769" w14:textId="1E16A872" w:rsidR="00C5579C" w:rsidRDefault="00C5579C" w:rsidP="000F338B">
      <w:pPr>
        <w:spacing w:line="240" w:lineRule="auto"/>
        <w:rPr>
          <w:rFonts w:cs="Arial"/>
          <w:szCs w:val="18"/>
        </w:rPr>
      </w:pPr>
      <w:r>
        <w:rPr>
          <w:rFonts w:cs="Arial"/>
          <w:szCs w:val="18"/>
        </w:rPr>
        <w:t>Provision of impairment for contractual financial assets is recognised when there is evidence that the VRQA will not be able to collect a receivable. Evidence includes actual and forecast financial difficulties of the debtor, default payments, debts that are more than 60 days overdue and changes in debtor credit ratings.</w:t>
      </w:r>
    </w:p>
    <w:p w14:paraId="1BD9A07F" w14:textId="37B37815" w:rsidR="00C5579C" w:rsidRPr="00271233" w:rsidRDefault="00C5579C" w:rsidP="000F338B">
      <w:pPr>
        <w:spacing w:line="240" w:lineRule="auto"/>
        <w:rPr>
          <w:rFonts w:cs="Arial"/>
          <w:szCs w:val="18"/>
        </w:rPr>
      </w:pPr>
      <w:r w:rsidRPr="00F10BEC">
        <w:rPr>
          <w:rFonts w:cs="Arial"/>
          <w:szCs w:val="18"/>
        </w:rPr>
        <w:t>Except as otherwise detailed</w:t>
      </w:r>
      <w:r w:rsidR="00A43C5F">
        <w:rPr>
          <w:rFonts w:cs="Arial"/>
          <w:szCs w:val="18"/>
        </w:rPr>
        <w:t>,</w:t>
      </w:r>
      <w:r w:rsidRPr="00F10BEC">
        <w:rPr>
          <w:rFonts w:cs="Arial"/>
          <w:szCs w:val="18"/>
        </w:rPr>
        <w:t xml:space="preserve"> the carrying amount of contractual financial assets recorded in the financial statements are net of any allowances for losses</w:t>
      </w:r>
      <w:r w:rsidR="00D42EC5">
        <w:rPr>
          <w:rFonts w:cs="Arial"/>
          <w:szCs w:val="18"/>
        </w:rPr>
        <w:t>,</w:t>
      </w:r>
      <w:r w:rsidRPr="00F10BEC">
        <w:rPr>
          <w:rFonts w:cs="Arial"/>
          <w:szCs w:val="18"/>
        </w:rPr>
        <w:t xml:space="preserve"> and represent the VRQA’s maximum exposure to credit risk</w:t>
      </w:r>
      <w:r w:rsidR="00D42EC5">
        <w:rPr>
          <w:rFonts w:cs="Arial"/>
          <w:szCs w:val="18"/>
        </w:rPr>
        <w:t>,</w:t>
      </w:r>
      <w:r w:rsidRPr="00F10BEC">
        <w:rPr>
          <w:rFonts w:cs="Arial"/>
          <w:szCs w:val="18"/>
        </w:rPr>
        <w:t xml:space="preserve"> without taking account of the value of any collateral obtained.</w:t>
      </w:r>
    </w:p>
    <w:p w14:paraId="638E997C" w14:textId="0388AFD1" w:rsidR="00C76572" w:rsidRPr="004D70A2" w:rsidRDefault="00C5579C" w:rsidP="00C5579C">
      <w:r w:rsidRPr="00085591">
        <w:rPr>
          <w:rFonts w:cs="Arial"/>
          <w:szCs w:val="18"/>
        </w:rPr>
        <w:t xml:space="preserve">There has been no material change to the VRQA’s credit risk profile </w:t>
      </w:r>
      <w:r w:rsidRPr="001D13FB">
        <w:rPr>
          <w:rFonts w:cs="Arial"/>
          <w:szCs w:val="18"/>
        </w:rPr>
        <w:t>in 202</w:t>
      </w:r>
      <w:r>
        <w:rPr>
          <w:rFonts w:cs="Arial"/>
          <w:szCs w:val="18"/>
        </w:rPr>
        <w:t>1–</w:t>
      </w:r>
      <w:r w:rsidRPr="001D13FB">
        <w:rPr>
          <w:rFonts w:cs="Arial"/>
          <w:szCs w:val="18"/>
        </w:rPr>
        <w:t>2</w:t>
      </w:r>
      <w:r>
        <w:rPr>
          <w:rFonts w:cs="Arial"/>
          <w:szCs w:val="18"/>
        </w:rPr>
        <w:t>2</w:t>
      </w:r>
      <w:r w:rsidR="00C76572" w:rsidRPr="004D70A2">
        <w:t>.</w:t>
      </w:r>
    </w:p>
    <w:p w14:paraId="70A30947" w14:textId="77777777" w:rsidR="00C76572" w:rsidRPr="004D70A2" w:rsidRDefault="00C76572" w:rsidP="00EA20E1">
      <w:pPr>
        <w:pStyle w:val="ARHead5ST"/>
      </w:pPr>
      <w:r w:rsidRPr="004D70A2">
        <w:t>Impairment of financial assets under AASB 9</w:t>
      </w:r>
    </w:p>
    <w:p w14:paraId="1A627CF9" w14:textId="1E99BB66" w:rsidR="006866A4" w:rsidRPr="00CA3107" w:rsidRDefault="006866A4" w:rsidP="000F338B">
      <w:pPr>
        <w:spacing w:line="240" w:lineRule="auto"/>
        <w:rPr>
          <w:rFonts w:cs="Arial"/>
          <w:szCs w:val="18"/>
        </w:rPr>
      </w:pPr>
      <w:r w:rsidRPr="00CA3107">
        <w:rPr>
          <w:rFonts w:cs="Arial"/>
          <w:szCs w:val="18"/>
        </w:rPr>
        <w:t>The VRQA applies the simplified approach under AASB 9 for all contractual receivables to measure expected credit losses using a lifetime expected loss allowance</w:t>
      </w:r>
      <w:r w:rsidR="001B28BB">
        <w:rPr>
          <w:rFonts w:cs="Arial"/>
          <w:szCs w:val="18"/>
        </w:rPr>
        <w:t>,</w:t>
      </w:r>
      <w:r w:rsidRPr="00CA3107">
        <w:rPr>
          <w:rFonts w:cs="Arial"/>
          <w:szCs w:val="18"/>
        </w:rPr>
        <w:t xml:space="preserve"> based on the assumptions about risk of default and expected loss rates. The </w:t>
      </w:r>
      <w:r>
        <w:rPr>
          <w:rFonts w:cs="Arial"/>
          <w:szCs w:val="18"/>
        </w:rPr>
        <w:t>VRQA</w:t>
      </w:r>
      <w:r w:rsidRPr="00CA3107">
        <w:rPr>
          <w:rFonts w:cs="Arial"/>
          <w:szCs w:val="18"/>
        </w:rPr>
        <w:t xml:space="preserve"> has grouped contractual receivables on shared credit risk characteristics and days past due</w:t>
      </w:r>
      <w:r w:rsidR="009916A1">
        <w:rPr>
          <w:rFonts w:cs="Arial"/>
          <w:szCs w:val="18"/>
        </w:rPr>
        <w:t>,</w:t>
      </w:r>
      <w:r w:rsidRPr="00CA3107">
        <w:rPr>
          <w:rFonts w:cs="Arial"/>
          <w:szCs w:val="18"/>
        </w:rPr>
        <w:t xml:space="preserve"> and select</w:t>
      </w:r>
      <w:r w:rsidR="000F338B">
        <w:rPr>
          <w:rFonts w:cs="Arial"/>
          <w:szCs w:val="18"/>
        </w:rPr>
        <w:t>ed</w:t>
      </w:r>
      <w:r w:rsidRPr="00CA3107">
        <w:rPr>
          <w:rFonts w:cs="Arial"/>
          <w:szCs w:val="18"/>
        </w:rPr>
        <w:t xml:space="preserve"> the expected credit loss rate based on the </w:t>
      </w:r>
      <w:r>
        <w:rPr>
          <w:rFonts w:cs="Arial"/>
          <w:szCs w:val="18"/>
        </w:rPr>
        <w:t>VRQA</w:t>
      </w:r>
      <w:r w:rsidRPr="00CA3107">
        <w:rPr>
          <w:rFonts w:cs="Arial"/>
          <w:szCs w:val="18"/>
        </w:rPr>
        <w:t>’s past history</w:t>
      </w:r>
      <w:r w:rsidR="009916A1">
        <w:rPr>
          <w:rFonts w:cs="Arial"/>
          <w:szCs w:val="18"/>
        </w:rPr>
        <w:t xml:space="preserve"> and</w:t>
      </w:r>
      <w:r w:rsidRPr="00CA3107">
        <w:rPr>
          <w:rFonts w:cs="Arial"/>
          <w:szCs w:val="18"/>
        </w:rPr>
        <w:t xml:space="preserve"> existing market conditions, as well as forward</w:t>
      </w:r>
      <w:r w:rsidR="000F338B">
        <w:rPr>
          <w:rFonts w:cs="Arial"/>
          <w:szCs w:val="18"/>
        </w:rPr>
        <w:t>-</w:t>
      </w:r>
      <w:r w:rsidRPr="00CA3107">
        <w:rPr>
          <w:rFonts w:cs="Arial"/>
          <w:szCs w:val="18"/>
        </w:rPr>
        <w:t>looking estimates at the end of the financial year.</w:t>
      </w:r>
    </w:p>
    <w:p w14:paraId="4F610A76" w14:textId="217073E5" w:rsidR="006866A4" w:rsidRPr="007278D8" w:rsidRDefault="006866A4" w:rsidP="000F338B">
      <w:pPr>
        <w:spacing w:line="240" w:lineRule="auto"/>
        <w:rPr>
          <w:rFonts w:cs="Arial"/>
          <w:color w:val="1F4E79" w:themeColor="accent1" w:themeShade="80"/>
          <w:szCs w:val="18"/>
        </w:rPr>
      </w:pPr>
      <w:r w:rsidRPr="005C79CD">
        <w:rPr>
          <w:rFonts w:cs="Arial"/>
          <w:szCs w:val="18"/>
        </w:rPr>
        <w:t xml:space="preserve">The VRQA records the </w:t>
      </w:r>
      <w:r w:rsidRPr="00D62338">
        <w:rPr>
          <w:rFonts w:cs="Arial"/>
          <w:szCs w:val="18"/>
        </w:rPr>
        <w:t>allowance for expected credit loss for the relevant financial instruments</w:t>
      </w:r>
      <w:r w:rsidR="009916A1">
        <w:rPr>
          <w:rFonts w:cs="Arial"/>
          <w:szCs w:val="18"/>
        </w:rPr>
        <w:t>,</w:t>
      </w:r>
      <w:r w:rsidRPr="00D62338">
        <w:rPr>
          <w:rFonts w:cs="Arial"/>
          <w:szCs w:val="18"/>
        </w:rPr>
        <w:t xml:space="preserve"> applying AASB 9’s </w:t>
      </w:r>
      <w:r w:rsidR="003C03A9">
        <w:rPr>
          <w:rFonts w:cs="Arial"/>
          <w:szCs w:val="18"/>
        </w:rPr>
        <w:t>e</w:t>
      </w:r>
      <w:r w:rsidRPr="00D62338">
        <w:rPr>
          <w:rFonts w:cs="Arial"/>
          <w:szCs w:val="18"/>
        </w:rPr>
        <w:t xml:space="preserve">xpected </w:t>
      </w:r>
      <w:r w:rsidR="003C03A9">
        <w:rPr>
          <w:rFonts w:cs="Arial"/>
          <w:szCs w:val="18"/>
        </w:rPr>
        <w:t>c</w:t>
      </w:r>
      <w:r w:rsidRPr="00D62338">
        <w:rPr>
          <w:rFonts w:cs="Arial"/>
          <w:szCs w:val="18"/>
        </w:rPr>
        <w:t xml:space="preserve">redit </w:t>
      </w:r>
      <w:r w:rsidR="003C03A9">
        <w:rPr>
          <w:rFonts w:cs="Arial"/>
          <w:szCs w:val="18"/>
        </w:rPr>
        <w:t>l</w:t>
      </w:r>
      <w:r w:rsidRPr="00D62338">
        <w:rPr>
          <w:rFonts w:cs="Arial"/>
          <w:szCs w:val="18"/>
        </w:rPr>
        <w:t>oss approach. Subject to AASB 9</w:t>
      </w:r>
      <w:r w:rsidR="00474F30">
        <w:rPr>
          <w:rFonts w:cs="Arial"/>
          <w:szCs w:val="18"/>
        </w:rPr>
        <w:t>,</w:t>
      </w:r>
      <w:r w:rsidRPr="00D62338">
        <w:rPr>
          <w:rFonts w:cs="Arial"/>
          <w:szCs w:val="18"/>
        </w:rPr>
        <w:t xml:space="preserve"> impairment assessment include</w:t>
      </w:r>
      <w:r>
        <w:rPr>
          <w:rFonts w:cs="Arial"/>
          <w:szCs w:val="18"/>
        </w:rPr>
        <w:t>s</w:t>
      </w:r>
      <w:r w:rsidRPr="00D62338">
        <w:rPr>
          <w:rFonts w:cs="Arial"/>
          <w:szCs w:val="18"/>
        </w:rPr>
        <w:t xml:space="preserve"> the VRQA’s contractual receivables and statutory receivables. Although not a financial asset, contract assets recognised applying AASB 15 are also subject to impairment</w:t>
      </w:r>
      <w:r w:rsidR="00735F15">
        <w:rPr>
          <w:rFonts w:cs="Arial"/>
          <w:szCs w:val="18"/>
        </w:rPr>
        <w:t>,</w:t>
      </w:r>
      <w:r w:rsidRPr="00D62338">
        <w:rPr>
          <w:rFonts w:cs="Arial"/>
          <w:szCs w:val="18"/>
        </w:rPr>
        <w:t xml:space="preserve"> however</w:t>
      </w:r>
      <w:r w:rsidR="002F25FB">
        <w:rPr>
          <w:rFonts w:cs="Arial"/>
          <w:szCs w:val="18"/>
        </w:rPr>
        <w:t>,</w:t>
      </w:r>
      <w:r w:rsidRPr="00D62338">
        <w:rPr>
          <w:rFonts w:cs="Arial"/>
          <w:szCs w:val="18"/>
        </w:rPr>
        <w:t xml:space="preserve"> it is immaterial.</w:t>
      </w:r>
      <w:r w:rsidRPr="00AE1F31">
        <w:rPr>
          <w:rFonts w:cs="Arial"/>
          <w:szCs w:val="18"/>
        </w:rPr>
        <w:t xml:space="preserve"> </w:t>
      </w:r>
    </w:p>
    <w:p w14:paraId="29FAF560" w14:textId="5CEB036C" w:rsidR="00C76572" w:rsidRPr="004D70A2" w:rsidRDefault="006866A4" w:rsidP="000F338B">
      <w:pPr>
        <w:spacing w:line="240" w:lineRule="auto"/>
      </w:pPr>
      <w:r w:rsidRPr="003F7BEE">
        <w:rPr>
          <w:rFonts w:cs="Arial"/>
          <w:szCs w:val="18"/>
        </w:rPr>
        <w:t>Credit loss allowance is classified as other economic flows in the net result. Contractual receivables are written off when there is no reasonable expectation of recovery</w:t>
      </w:r>
      <w:r w:rsidR="002F25FB">
        <w:rPr>
          <w:rFonts w:cs="Arial"/>
          <w:szCs w:val="18"/>
        </w:rPr>
        <w:t>,</w:t>
      </w:r>
      <w:r w:rsidRPr="003F7BEE">
        <w:rPr>
          <w:rFonts w:cs="Arial"/>
          <w:szCs w:val="18"/>
        </w:rPr>
        <w:t xml:space="preserve"> and impairment losses are classified as a transaction expense. Subsequent recoveries of amounts previously written off are credited against the same line item.</w:t>
      </w:r>
    </w:p>
    <w:p w14:paraId="1BA43686" w14:textId="77777777" w:rsidR="00C76572" w:rsidRPr="004D70A2" w:rsidRDefault="00C76572" w:rsidP="00EA20E1">
      <w:pPr>
        <w:pStyle w:val="ARHead5ST"/>
      </w:pPr>
      <w:r w:rsidRPr="004D70A2">
        <w:t>Liquidity risk</w:t>
      </w:r>
    </w:p>
    <w:p w14:paraId="05CC7392" w14:textId="1D1EACF1" w:rsidR="00C76572" w:rsidRPr="004D70A2" w:rsidRDefault="00C76572" w:rsidP="00C76572">
      <w:r w:rsidRPr="004D70A2">
        <w:t xml:space="preserve">Liquidity risk arises from being unable to meet financial obligations as they fall due. The VRQA operates under the </w:t>
      </w:r>
      <w:r w:rsidR="007E6C1D">
        <w:t>g</w:t>
      </w:r>
      <w:r w:rsidRPr="004D70A2">
        <w:t>overnment</w:t>
      </w:r>
      <w:r w:rsidR="007E6C1D">
        <w:t>’s</w:t>
      </w:r>
      <w:r w:rsidRPr="004D70A2">
        <w:t xml:space="preserve"> fair payments policy of settling financial obligations within 30 days and in the event of a dispute, making payments within 30 days from the date of resolution. </w:t>
      </w:r>
    </w:p>
    <w:p w14:paraId="0F7A670F" w14:textId="0329008F" w:rsidR="00C76572" w:rsidRPr="004D70A2" w:rsidRDefault="00C76572" w:rsidP="00C76572">
      <w:r w:rsidRPr="004D70A2">
        <w:t>The VRQA is exposed to liquidity risk mainly through the financial liabilities</w:t>
      </w:r>
      <w:r w:rsidR="009E656B">
        <w:t>,</w:t>
      </w:r>
      <w:r w:rsidRPr="004D70A2">
        <w:t xml:space="preserve"> as disclosed in the face of the balance sheet and the amounts related to financial guarantees. The VRQA manages its liquidity risk by:</w:t>
      </w:r>
    </w:p>
    <w:p w14:paraId="65D054B5" w14:textId="72B18F23" w:rsidR="00C76572" w:rsidRPr="004D70A2" w:rsidRDefault="00C76572" w:rsidP="004657E1">
      <w:pPr>
        <w:pStyle w:val="Bullet1"/>
      </w:pPr>
      <w:r w:rsidRPr="004D70A2">
        <w:t>maintaining an adequate level of uncommitted funds that can be drawn at short notice to meet its short-term obligations</w:t>
      </w:r>
    </w:p>
    <w:p w14:paraId="044E8EAE" w14:textId="77777777" w:rsidR="00C76572" w:rsidRPr="004D70A2" w:rsidRDefault="00C76572" w:rsidP="004657E1">
      <w:pPr>
        <w:pStyle w:val="Bullet1"/>
      </w:pPr>
      <w:r w:rsidRPr="004D70A2">
        <w:t>careful maturity planning of its financial obligations based on forecasts of future cash flows.</w:t>
      </w:r>
    </w:p>
    <w:p w14:paraId="54C46467" w14:textId="59373D01" w:rsidR="00C76572" w:rsidRPr="004D70A2" w:rsidRDefault="00C76572" w:rsidP="00C76572">
      <w:pPr>
        <w:spacing w:after="240"/>
      </w:pPr>
      <w:r w:rsidRPr="004D70A2">
        <w:t>The VRQA’s exposure to liquidity risk is deemed insignificant</w:t>
      </w:r>
      <w:r w:rsidR="008742AE">
        <w:t>,</w:t>
      </w:r>
      <w:r w:rsidRPr="004D70A2">
        <w:t xml:space="preserve"> based on prior periods’ data and current assessment of risk.</w:t>
      </w:r>
    </w:p>
    <w:p w14:paraId="45882472" w14:textId="5D1E5D54" w:rsidR="00917975" w:rsidRPr="006F4A22" w:rsidRDefault="00917975" w:rsidP="00EA20E1">
      <w:pPr>
        <w:pStyle w:val="ARHead4ST"/>
      </w:pPr>
      <w:r w:rsidRPr="0014266C">
        <w:lastRenderedPageBreak/>
        <w:t>7.</w:t>
      </w:r>
      <w:r w:rsidR="000A4453">
        <w:t>2</w:t>
      </w:r>
      <w:r w:rsidR="001A7FC0">
        <w:t xml:space="preserve">. </w:t>
      </w:r>
      <w:r w:rsidR="005F4307" w:rsidRPr="006F4A22">
        <w:t>Non-financial physical assets: Fair value determination</w:t>
      </w:r>
    </w:p>
    <w:p w14:paraId="570E4446" w14:textId="6B7C619B" w:rsidR="00F21C26" w:rsidRPr="00F21C26" w:rsidRDefault="00F21C26" w:rsidP="00F21C26">
      <w:pPr>
        <w:spacing w:before="240" w:after="200"/>
        <w:rPr>
          <w:sz w:val="22"/>
        </w:rPr>
      </w:pPr>
      <w:r w:rsidRPr="00F21C26">
        <w:rPr>
          <w:sz w:val="22"/>
        </w:rPr>
        <w:t>Fair value hierarchy</w:t>
      </w:r>
    </w:p>
    <w:p w14:paraId="4BBE5CF0" w14:textId="264C4560" w:rsidR="00783F1B" w:rsidRDefault="006F4A22" w:rsidP="00783F1B">
      <w:r w:rsidRPr="006F4A22">
        <w:t xml:space="preserve">In determining fair values, a number of inputs are used. To increase consistency and comparability in the financial statements, these inputs are categorised into </w:t>
      </w:r>
      <w:r w:rsidR="00EA5106">
        <w:t>3</w:t>
      </w:r>
      <w:r w:rsidRPr="006F4A22">
        <w:t xml:space="preserve"> levels, also known as the fair value hierarchy.</w:t>
      </w:r>
    </w:p>
    <w:p w14:paraId="7762BB3C" w14:textId="2F361828" w:rsidR="006F4A22" w:rsidRPr="006F4A22" w:rsidRDefault="006F4A22" w:rsidP="004657E1">
      <w:r w:rsidRPr="006F4A22">
        <w:t>The levels are:</w:t>
      </w:r>
    </w:p>
    <w:p w14:paraId="21B5EFB3" w14:textId="77777777" w:rsidR="006F4A22" w:rsidRPr="006F4A22" w:rsidRDefault="006F4A22" w:rsidP="004657E1">
      <w:pPr>
        <w:pStyle w:val="Bullet1"/>
      </w:pPr>
      <w:r w:rsidRPr="006F4A22">
        <w:t>Level 1 – quoted (unadjusted) market prices in active markets for identical assets or liabilities</w:t>
      </w:r>
    </w:p>
    <w:p w14:paraId="5BB96617" w14:textId="77777777" w:rsidR="006F4A22" w:rsidRPr="006F4A22" w:rsidRDefault="006F4A22" w:rsidP="004657E1">
      <w:pPr>
        <w:pStyle w:val="Bullet1"/>
      </w:pPr>
      <w:r w:rsidRPr="006F4A22">
        <w:t>Level 2 – valuation techniques for which the lowest level input that is significant to the fair value measurement is directly or indirectly observable</w:t>
      </w:r>
    </w:p>
    <w:p w14:paraId="728E65CE" w14:textId="15CAC2CC" w:rsidR="006F4A22" w:rsidRDefault="006F4A22" w:rsidP="004657E1">
      <w:pPr>
        <w:pStyle w:val="Bullet1"/>
      </w:pPr>
      <w:r w:rsidRPr="006F4A22">
        <w:t>Level 3 – valuation techniques for which the lowest level input that is significant to the fair value measurement is unobservable.</w:t>
      </w:r>
    </w:p>
    <w:p w14:paraId="1E9FD0F9" w14:textId="77777777" w:rsidR="00701B2C" w:rsidRPr="006F4A22" w:rsidRDefault="00701B2C" w:rsidP="00701B2C">
      <w:pPr>
        <w:pStyle w:val="ListBullet"/>
        <w:tabs>
          <w:tab w:val="clear" w:pos="170"/>
          <w:tab w:val="left" w:pos="284"/>
          <w:tab w:val="num" w:pos="426"/>
        </w:tabs>
        <w:spacing w:after="60"/>
        <w:ind w:left="284"/>
        <w:jc w:val="both"/>
        <w:rPr>
          <w:rFonts w:cs="Arial"/>
          <w:color w:val="000000"/>
        </w:rPr>
      </w:pPr>
    </w:p>
    <w:tbl>
      <w:tblPr>
        <w:tblStyle w:val="TableGrid"/>
        <w:tblW w:w="8090" w:type="dxa"/>
        <w:tblInd w:w="-10" w:type="dxa"/>
        <w:tblLayout w:type="fixed"/>
        <w:tblLook w:val="04A0" w:firstRow="1" w:lastRow="0" w:firstColumn="1" w:lastColumn="0" w:noHBand="0" w:noVBand="1"/>
      </w:tblPr>
      <w:tblGrid>
        <w:gridCol w:w="2845"/>
        <w:gridCol w:w="1843"/>
        <w:gridCol w:w="1134"/>
        <w:gridCol w:w="1134"/>
        <w:gridCol w:w="1134"/>
      </w:tblGrid>
      <w:tr w:rsidR="00BF4D97" w:rsidRPr="004D70A2" w14:paraId="0B4F3AEE" w14:textId="2CCB1FCF" w:rsidTr="00E103D2">
        <w:trPr>
          <w:trHeight w:val="227"/>
        </w:trPr>
        <w:tc>
          <w:tcPr>
            <w:tcW w:w="2845" w:type="dxa"/>
            <w:vMerge w:val="restart"/>
            <w:tcBorders>
              <w:top w:val="nil"/>
              <w:left w:val="nil"/>
              <w:right w:val="nil"/>
            </w:tcBorders>
            <w:shd w:val="clear" w:color="auto" w:fill="808080" w:themeFill="background1" w:themeFillShade="80"/>
          </w:tcPr>
          <w:p w14:paraId="2F4DC48C" w14:textId="6F5AA4A2" w:rsidR="00BF4D97" w:rsidRPr="00217476" w:rsidRDefault="00BF4D97" w:rsidP="00F72AA2">
            <w:pPr>
              <w:spacing w:before="20" w:after="20" w:line="220" w:lineRule="atLeast"/>
              <w:rPr>
                <w:rFonts w:eastAsia="Times New Roman" w:cs="Arial"/>
                <w:b/>
                <w:bCs/>
                <w:color w:val="FFFFFF" w:themeColor="background1"/>
                <w:sz w:val="17"/>
                <w:szCs w:val="17"/>
                <w:lang w:eastAsia="en-AU"/>
              </w:rPr>
            </w:pPr>
            <w:r w:rsidRPr="00217476">
              <w:rPr>
                <w:rFonts w:cs="Arial"/>
                <w:b/>
                <w:bCs/>
                <w:color w:val="FFFFFF" w:themeColor="background1"/>
                <w:sz w:val="17"/>
                <w:szCs w:val="17"/>
              </w:rPr>
              <w:t>Fair value measurement hierarchy</w:t>
            </w:r>
          </w:p>
        </w:tc>
        <w:tc>
          <w:tcPr>
            <w:tcW w:w="1843" w:type="dxa"/>
            <w:vMerge w:val="restart"/>
            <w:tcBorders>
              <w:top w:val="nil"/>
              <w:left w:val="nil"/>
              <w:right w:val="nil"/>
            </w:tcBorders>
            <w:shd w:val="clear" w:color="auto" w:fill="808080" w:themeFill="background1" w:themeFillShade="80"/>
          </w:tcPr>
          <w:p w14:paraId="5579FEF6" w14:textId="4F00A72B" w:rsidR="00BF4D97" w:rsidRPr="004D70A2" w:rsidRDefault="00BF4D97" w:rsidP="00F72AA2">
            <w:pPr>
              <w:spacing w:before="20" w:after="2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Carrying amount</w:t>
            </w:r>
            <w:r>
              <w:rPr>
                <w:rFonts w:eastAsia="Times New Roman" w:cs="Arial"/>
                <w:b/>
                <w:color w:val="FFFFFF" w:themeColor="background1"/>
                <w:sz w:val="17"/>
                <w:szCs w:val="17"/>
                <w:lang w:eastAsia="en-AU"/>
              </w:rPr>
              <w:t xml:space="preserve"> as at 30 June 2022</w:t>
            </w:r>
            <w:r w:rsidRPr="004D70A2">
              <w:rPr>
                <w:rFonts w:eastAsia="Times New Roman" w:cs="Arial"/>
                <w:b/>
                <w:color w:val="FFFFFF" w:themeColor="background1"/>
                <w:sz w:val="17"/>
                <w:szCs w:val="17"/>
                <w:lang w:eastAsia="en-AU"/>
              </w:rPr>
              <w:br/>
              <w:t>$</w:t>
            </w:r>
          </w:p>
        </w:tc>
        <w:tc>
          <w:tcPr>
            <w:tcW w:w="3402" w:type="dxa"/>
            <w:gridSpan w:val="3"/>
            <w:tcBorders>
              <w:top w:val="nil"/>
              <w:left w:val="nil"/>
              <w:bottom w:val="nil"/>
              <w:right w:val="nil"/>
            </w:tcBorders>
            <w:shd w:val="clear" w:color="auto" w:fill="808080" w:themeFill="background1" w:themeFillShade="80"/>
            <w:vAlign w:val="bottom"/>
          </w:tcPr>
          <w:p w14:paraId="07900798" w14:textId="1E009C05" w:rsidR="00BF4D97" w:rsidRPr="00BF4D97" w:rsidRDefault="00BF4D97" w:rsidP="00F72AA2">
            <w:pPr>
              <w:spacing w:before="20" w:after="20" w:line="220" w:lineRule="atLeast"/>
              <w:jc w:val="center"/>
              <w:rPr>
                <w:rFonts w:cs="Arial"/>
                <w:b/>
                <w:bCs/>
                <w:color w:val="FFFFFF" w:themeColor="background1"/>
                <w:sz w:val="16"/>
                <w:szCs w:val="16"/>
              </w:rPr>
            </w:pPr>
            <w:r w:rsidRPr="00BF4D97">
              <w:rPr>
                <w:rFonts w:cs="Arial"/>
                <w:b/>
                <w:bCs/>
                <w:color w:val="FFFFFF" w:themeColor="background1"/>
                <w:sz w:val="16"/>
                <w:szCs w:val="16"/>
              </w:rPr>
              <w:t>Fair value measurement at end of reporting period using:</w:t>
            </w:r>
          </w:p>
        </w:tc>
      </w:tr>
      <w:tr w:rsidR="00367AC8" w:rsidRPr="004D70A2" w14:paraId="7EFBF2AC" w14:textId="10991E39" w:rsidTr="00E103D2">
        <w:trPr>
          <w:trHeight w:val="227"/>
        </w:trPr>
        <w:tc>
          <w:tcPr>
            <w:tcW w:w="2845" w:type="dxa"/>
            <w:vMerge/>
            <w:tcBorders>
              <w:left w:val="nil"/>
              <w:bottom w:val="nil"/>
              <w:right w:val="nil"/>
            </w:tcBorders>
            <w:shd w:val="clear" w:color="auto" w:fill="808080" w:themeFill="background1" w:themeFillShade="80"/>
          </w:tcPr>
          <w:p w14:paraId="7994812B" w14:textId="77777777" w:rsidR="00BF4D97" w:rsidRPr="004D70A2" w:rsidRDefault="00BF4D97" w:rsidP="00F72AA2">
            <w:pPr>
              <w:spacing w:before="20" w:after="20" w:line="220" w:lineRule="atLeast"/>
              <w:rPr>
                <w:rFonts w:eastAsia="Times New Roman" w:cs="Arial"/>
                <w:b/>
                <w:color w:val="FFFFFF" w:themeColor="background1"/>
                <w:sz w:val="17"/>
                <w:szCs w:val="17"/>
                <w:lang w:eastAsia="en-AU"/>
              </w:rPr>
            </w:pPr>
          </w:p>
        </w:tc>
        <w:tc>
          <w:tcPr>
            <w:tcW w:w="1843" w:type="dxa"/>
            <w:vMerge/>
            <w:tcBorders>
              <w:left w:val="nil"/>
              <w:bottom w:val="nil"/>
              <w:right w:val="nil"/>
            </w:tcBorders>
            <w:shd w:val="clear" w:color="auto" w:fill="808080" w:themeFill="background1" w:themeFillShade="80"/>
            <w:vAlign w:val="bottom"/>
          </w:tcPr>
          <w:p w14:paraId="512C3E1D" w14:textId="77777777" w:rsidR="00BF4D97" w:rsidRPr="004D70A2" w:rsidRDefault="00BF4D97" w:rsidP="00F72AA2">
            <w:pPr>
              <w:spacing w:before="20" w:after="20" w:line="220" w:lineRule="atLeast"/>
              <w:jc w:val="right"/>
              <w:rPr>
                <w:rFonts w:eastAsia="Times New Roman" w:cs="Arial"/>
                <w:b/>
                <w:color w:val="FFFFFF" w:themeColor="background1"/>
                <w:sz w:val="17"/>
                <w:szCs w:val="17"/>
                <w:lang w:eastAsia="en-AU"/>
              </w:rPr>
            </w:pPr>
          </w:p>
        </w:tc>
        <w:tc>
          <w:tcPr>
            <w:tcW w:w="1134" w:type="dxa"/>
            <w:tcBorders>
              <w:top w:val="nil"/>
              <w:left w:val="nil"/>
              <w:bottom w:val="nil"/>
              <w:right w:val="nil"/>
            </w:tcBorders>
            <w:shd w:val="clear" w:color="auto" w:fill="808080" w:themeFill="background1" w:themeFillShade="80"/>
            <w:vAlign w:val="bottom"/>
          </w:tcPr>
          <w:p w14:paraId="2957C32A" w14:textId="0FB7E189" w:rsidR="00BF4D97" w:rsidRPr="004D70A2" w:rsidRDefault="00B70CE8" w:rsidP="004657E1">
            <w:pPr>
              <w:spacing w:before="20" w:after="20" w:line="220" w:lineRule="atLeast"/>
              <w:jc w:val="right"/>
              <w:rPr>
                <w:rFonts w:eastAsia="Times New Roman" w:cs="Arial"/>
                <w:b/>
                <w:color w:val="FFFFFF" w:themeColor="background1"/>
                <w:sz w:val="17"/>
                <w:szCs w:val="17"/>
                <w:lang w:eastAsia="en-AU"/>
              </w:rPr>
            </w:pPr>
            <w:r>
              <w:rPr>
                <w:rFonts w:eastAsia="Times New Roman" w:cs="Arial"/>
                <w:b/>
                <w:color w:val="FFFFFF" w:themeColor="background1"/>
                <w:sz w:val="17"/>
                <w:szCs w:val="17"/>
                <w:lang w:eastAsia="en-AU"/>
              </w:rPr>
              <w:t>Level 1</w:t>
            </w:r>
            <w:r w:rsidR="007801EC" w:rsidRPr="007801EC">
              <w:rPr>
                <w:rFonts w:eastAsia="Times New Roman" w:cs="Arial"/>
                <w:b/>
                <w:color w:val="FFFFFF" w:themeColor="background1"/>
                <w:sz w:val="17"/>
                <w:szCs w:val="17"/>
                <w:vertAlign w:val="superscript"/>
                <w:lang w:eastAsia="en-AU"/>
              </w:rPr>
              <w:t>(a)</w:t>
            </w:r>
          </w:p>
        </w:tc>
        <w:tc>
          <w:tcPr>
            <w:tcW w:w="1134" w:type="dxa"/>
            <w:tcBorders>
              <w:top w:val="nil"/>
              <w:left w:val="nil"/>
              <w:bottom w:val="nil"/>
              <w:right w:val="nil"/>
            </w:tcBorders>
            <w:shd w:val="clear" w:color="auto" w:fill="808080" w:themeFill="background1" w:themeFillShade="80"/>
            <w:vAlign w:val="bottom"/>
          </w:tcPr>
          <w:p w14:paraId="060EC082" w14:textId="6939B21D" w:rsidR="00BF4D97" w:rsidRPr="004D70A2" w:rsidRDefault="00B70CE8" w:rsidP="004657E1">
            <w:pPr>
              <w:spacing w:before="20" w:after="20" w:line="220" w:lineRule="atLeast"/>
              <w:jc w:val="right"/>
              <w:rPr>
                <w:rFonts w:eastAsia="Times New Roman" w:cs="Arial"/>
                <w:b/>
                <w:color w:val="FFFFFF" w:themeColor="background1"/>
                <w:sz w:val="17"/>
                <w:szCs w:val="17"/>
                <w:lang w:eastAsia="en-AU"/>
              </w:rPr>
            </w:pPr>
            <w:r>
              <w:rPr>
                <w:rFonts w:eastAsia="Times New Roman" w:cs="Arial"/>
                <w:b/>
                <w:color w:val="FFFFFF" w:themeColor="background1"/>
                <w:sz w:val="17"/>
                <w:szCs w:val="17"/>
                <w:lang w:eastAsia="en-AU"/>
              </w:rPr>
              <w:t>Level 2</w:t>
            </w:r>
            <w:r w:rsidR="007801EC" w:rsidRPr="007801EC">
              <w:rPr>
                <w:rFonts w:eastAsia="Times New Roman" w:cs="Arial"/>
                <w:b/>
                <w:color w:val="FFFFFF" w:themeColor="background1"/>
                <w:sz w:val="17"/>
                <w:szCs w:val="17"/>
                <w:vertAlign w:val="superscript"/>
                <w:lang w:eastAsia="en-AU"/>
              </w:rPr>
              <w:t>(a)</w:t>
            </w:r>
          </w:p>
        </w:tc>
        <w:tc>
          <w:tcPr>
            <w:tcW w:w="1134" w:type="dxa"/>
            <w:tcBorders>
              <w:top w:val="nil"/>
              <w:left w:val="nil"/>
              <w:bottom w:val="nil"/>
              <w:right w:val="nil"/>
            </w:tcBorders>
            <w:shd w:val="clear" w:color="auto" w:fill="808080" w:themeFill="background1" w:themeFillShade="80"/>
            <w:vAlign w:val="bottom"/>
          </w:tcPr>
          <w:p w14:paraId="5D29259B" w14:textId="6573038F" w:rsidR="00BF4D97" w:rsidRPr="004D70A2" w:rsidRDefault="00B70CE8" w:rsidP="004657E1">
            <w:pPr>
              <w:spacing w:before="20" w:after="20" w:line="220" w:lineRule="atLeast"/>
              <w:jc w:val="right"/>
              <w:rPr>
                <w:rFonts w:eastAsia="Times New Roman" w:cs="Arial"/>
                <w:b/>
                <w:color w:val="FFFFFF" w:themeColor="background1"/>
                <w:sz w:val="17"/>
                <w:szCs w:val="17"/>
                <w:lang w:eastAsia="en-AU"/>
              </w:rPr>
            </w:pPr>
            <w:r>
              <w:rPr>
                <w:rFonts w:eastAsia="Times New Roman" w:cs="Arial"/>
                <w:b/>
                <w:color w:val="FFFFFF" w:themeColor="background1"/>
                <w:sz w:val="17"/>
                <w:szCs w:val="17"/>
                <w:lang w:eastAsia="en-AU"/>
              </w:rPr>
              <w:t>Level 3</w:t>
            </w:r>
            <w:r w:rsidR="007801EC" w:rsidRPr="007801EC">
              <w:rPr>
                <w:rFonts w:eastAsia="Times New Roman" w:cs="Arial"/>
                <w:b/>
                <w:color w:val="FFFFFF" w:themeColor="background1"/>
                <w:sz w:val="17"/>
                <w:szCs w:val="17"/>
                <w:vertAlign w:val="superscript"/>
                <w:lang w:eastAsia="en-AU"/>
              </w:rPr>
              <w:t>(a)</w:t>
            </w:r>
          </w:p>
        </w:tc>
      </w:tr>
      <w:tr w:rsidR="00855F5D" w:rsidRPr="005509E3" w14:paraId="59FB99B6" w14:textId="04091119" w:rsidTr="00E103D2">
        <w:tc>
          <w:tcPr>
            <w:tcW w:w="2845" w:type="dxa"/>
            <w:tcBorders>
              <w:top w:val="nil"/>
              <w:left w:val="nil"/>
              <w:bottom w:val="single" w:sz="4" w:space="0" w:color="auto"/>
              <w:right w:val="nil"/>
            </w:tcBorders>
          </w:tcPr>
          <w:p w14:paraId="5F543553" w14:textId="354B21BD" w:rsidR="00855F5D" w:rsidRPr="005C50BB" w:rsidRDefault="00855F5D" w:rsidP="00855F5D">
            <w:pPr>
              <w:spacing w:before="30" w:after="30" w:line="220" w:lineRule="atLeast"/>
              <w:rPr>
                <w:rFonts w:eastAsia="Times New Roman" w:cs="Arial"/>
                <w:sz w:val="17"/>
                <w:szCs w:val="17"/>
                <w:lang w:eastAsia="en-AU"/>
              </w:rPr>
            </w:pPr>
            <w:r w:rsidRPr="005C50BB">
              <w:rPr>
                <w:rFonts w:cs="Arial"/>
                <w:sz w:val="17"/>
                <w:szCs w:val="17"/>
              </w:rPr>
              <w:t>Property, plant and equipment</w:t>
            </w:r>
          </w:p>
        </w:tc>
        <w:tc>
          <w:tcPr>
            <w:tcW w:w="1843" w:type="dxa"/>
            <w:tcBorders>
              <w:top w:val="nil"/>
              <w:left w:val="nil"/>
              <w:bottom w:val="single" w:sz="4" w:space="0" w:color="auto"/>
              <w:right w:val="nil"/>
            </w:tcBorders>
            <w:shd w:val="clear" w:color="auto" w:fill="D9D9D9" w:themeFill="background1" w:themeFillShade="D9"/>
            <w:vAlign w:val="bottom"/>
          </w:tcPr>
          <w:p w14:paraId="3C8E9F5F" w14:textId="051C17FC" w:rsidR="00855F5D" w:rsidRPr="005C50BB" w:rsidRDefault="00855F5D" w:rsidP="00855F5D">
            <w:pPr>
              <w:spacing w:before="30" w:after="30" w:line="220" w:lineRule="atLeast"/>
              <w:jc w:val="right"/>
              <w:rPr>
                <w:rFonts w:eastAsia="Tahoma" w:cs="Arial"/>
                <w:sz w:val="17"/>
                <w:szCs w:val="17"/>
                <w:lang w:eastAsia="en-AU"/>
              </w:rPr>
            </w:pPr>
            <w:r w:rsidRPr="005C50BB">
              <w:rPr>
                <w:rFonts w:cs="Arial"/>
                <w:sz w:val="17"/>
                <w:szCs w:val="17"/>
              </w:rPr>
              <w:t>31,749</w:t>
            </w:r>
          </w:p>
        </w:tc>
        <w:tc>
          <w:tcPr>
            <w:tcW w:w="1134" w:type="dxa"/>
            <w:tcBorders>
              <w:top w:val="nil"/>
              <w:left w:val="nil"/>
              <w:bottom w:val="single" w:sz="4" w:space="0" w:color="auto"/>
              <w:right w:val="nil"/>
            </w:tcBorders>
            <w:vAlign w:val="bottom"/>
          </w:tcPr>
          <w:p w14:paraId="4684E0C5" w14:textId="6343FFC8" w:rsidR="00855F5D" w:rsidRPr="005C50BB" w:rsidRDefault="00855F5D" w:rsidP="00855F5D">
            <w:pPr>
              <w:spacing w:before="30" w:after="30" w:line="220" w:lineRule="atLeast"/>
              <w:jc w:val="right"/>
              <w:rPr>
                <w:rFonts w:eastAsia="Times New Roman" w:cs="Arial"/>
                <w:sz w:val="17"/>
                <w:szCs w:val="17"/>
                <w:lang w:eastAsia="en-AU"/>
              </w:rPr>
            </w:pPr>
            <w:r w:rsidRPr="005C50BB">
              <w:rPr>
                <w:rFonts w:cs="Arial"/>
                <w:sz w:val="17"/>
                <w:szCs w:val="17"/>
              </w:rPr>
              <w:t>-</w:t>
            </w:r>
          </w:p>
        </w:tc>
        <w:tc>
          <w:tcPr>
            <w:tcW w:w="1134" w:type="dxa"/>
            <w:tcBorders>
              <w:top w:val="nil"/>
              <w:left w:val="nil"/>
              <w:bottom w:val="single" w:sz="4" w:space="0" w:color="auto"/>
              <w:right w:val="nil"/>
            </w:tcBorders>
            <w:shd w:val="clear" w:color="auto" w:fill="D9D9D9" w:themeFill="background1" w:themeFillShade="D9"/>
            <w:vAlign w:val="bottom"/>
          </w:tcPr>
          <w:p w14:paraId="72AFB690" w14:textId="3B0D08F6" w:rsidR="00855F5D" w:rsidRPr="005C50BB" w:rsidRDefault="00855F5D" w:rsidP="00855F5D">
            <w:pPr>
              <w:spacing w:before="30" w:after="30" w:line="220" w:lineRule="atLeast"/>
              <w:jc w:val="right"/>
              <w:rPr>
                <w:rFonts w:eastAsia="Times New Roman" w:cs="Arial"/>
                <w:sz w:val="17"/>
                <w:szCs w:val="17"/>
                <w:lang w:eastAsia="en-AU"/>
              </w:rPr>
            </w:pPr>
            <w:r w:rsidRPr="005C50BB">
              <w:rPr>
                <w:rFonts w:cs="Arial"/>
                <w:sz w:val="17"/>
                <w:szCs w:val="17"/>
              </w:rPr>
              <w:t>-</w:t>
            </w:r>
          </w:p>
        </w:tc>
        <w:tc>
          <w:tcPr>
            <w:tcW w:w="1134" w:type="dxa"/>
            <w:tcBorders>
              <w:top w:val="nil"/>
              <w:left w:val="nil"/>
              <w:bottom w:val="single" w:sz="4" w:space="0" w:color="auto"/>
              <w:right w:val="nil"/>
            </w:tcBorders>
            <w:shd w:val="clear" w:color="auto" w:fill="D9D9D9" w:themeFill="background1" w:themeFillShade="D9"/>
            <w:vAlign w:val="bottom"/>
          </w:tcPr>
          <w:p w14:paraId="6AE1AA58" w14:textId="7E1DA57F" w:rsidR="00855F5D" w:rsidRPr="005C50BB" w:rsidRDefault="00855F5D" w:rsidP="00855F5D">
            <w:pPr>
              <w:spacing w:before="30" w:after="30" w:line="220" w:lineRule="atLeast"/>
              <w:jc w:val="right"/>
              <w:rPr>
                <w:rFonts w:cs="Arial"/>
                <w:sz w:val="17"/>
                <w:szCs w:val="17"/>
              </w:rPr>
            </w:pPr>
            <w:r w:rsidRPr="005C50BB">
              <w:rPr>
                <w:rFonts w:cs="Arial"/>
                <w:sz w:val="17"/>
                <w:szCs w:val="17"/>
              </w:rPr>
              <w:t>31,749</w:t>
            </w:r>
          </w:p>
        </w:tc>
      </w:tr>
      <w:tr w:rsidR="00855F5D" w:rsidRPr="005509E3" w14:paraId="3FFB870C" w14:textId="430CEE68" w:rsidTr="00E103D2">
        <w:tc>
          <w:tcPr>
            <w:tcW w:w="2845" w:type="dxa"/>
            <w:tcBorders>
              <w:top w:val="single" w:sz="4" w:space="0" w:color="auto"/>
              <w:left w:val="nil"/>
              <w:bottom w:val="single" w:sz="12" w:space="0" w:color="auto"/>
              <w:right w:val="nil"/>
            </w:tcBorders>
          </w:tcPr>
          <w:p w14:paraId="2444CE6F" w14:textId="2CE0C4DF" w:rsidR="00855F5D" w:rsidRPr="005C50BB" w:rsidRDefault="00855F5D" w:rsidP="00855F5D">
            <w:pPr>
              <w:spacing w:before="30" w:after="30" w:line="220" w:lineRule="atLeast"/>
              <w:rPr>
                <w:rFonts w:eastAsia="Times New Roman" w:cs="Arial"/>
                <w:b/>
                <w:sz w:val="17"/>
                <w:szCs w:val="17"/>
                <w:lang w:eastAsia="en-AU"/>
              </w:rPr>
            </w:pPr>
            <w:r w:rsidRPr="005C50BB">
              <w:rPr>
                <w:rFonts w:cs="Arial"/>
                <w:b/>
                <w:sz w:val="17"/>
                <w:szCs w:val="17"/>
              </w:rPr>
              <w:t xml:space="preserve">Total of </w:t>
            </w:r>
            <w:r w:rsidR="004533D7">
              <w:rPr>
                <w:rFonts w:cs="Arial"/>
                <w:b/>
                <w:bCs/>
                <w:sz w:val="17"/>
                <w:szCs w:val="17"/>
              </w:rPr>
              <w:t>p</w:t>
            </w:r>
            <w:r w:rsidRPr="005C50BB">
              <w:rPr>
                <w:rFonts w:cs="Arial"/>
                <w:b/>
                <w:bCs/>
                <w:sz w:val="17"/>
                <w:szCs w:val="17"/>
              </w:rPr>
              <w:t>roperty,</w:t>
            </w:r>
            <w:r w:rsidRPr="005C50BB">
              <w:rPr>
                <w:rFonts w:cs="Arial"/>
                <w:sz w:val="17"/>
                <w:szCs w:val="17"/>
              </w:rPr>
              <w:t xml:space="preserve"> </w:t>
            </w:r>
            <w:r w:rsidRPr="005C50BB">
              <w:rPr>
                <w:rFonts w:cs="Arial"/>
                <w:b/>
                <w:sz w:val="17"/>
                <w:szCs w:val="17"/>
              </w:rPr>
              <w:t>plant and equipment at fair value</w:t>
            </w:r>
          </w:p>
        </w:tc>
        <w:tc>
          <w:tcPr>
            <w:tcW w:w="1843" w:type="dxa"/>
            <w:tcBorders>
              <w:top w:val="single" w:sz="4" w:space="0" w:color="auto"/>
              <w:left w:val="nil"/>
              <w:bottom w:val="single" w:sz="12" w:space="0" w:color="auto"/>
              <w:right w:val="nil"/>
            </w:tcBorders>
            <w:shd w:val="clear" w:color="auto" w:fill="D9D9D9" w:themeFill="background1" w:themeFillShade="D9"/>
            <w:vAlign w:val="bottom"/>
          </w:tcPr>
          <w:p w14:paraId="7EB040B4" w14:textId="3AE1D069" w:rsidR="00855F5D" w:rsidRPr="005C50BB" w:rsidRDefault="00855F5D" w:rsidP="00855F5D">
            <w:pPr>
              <w:spacing w:before="30" w:after="30" w:line="220" w:lineRule="atLeast"/>
              <w:jc w:val="right"/>
              <w:rPr>
                <w:rFonts w:eastAsia="Times New Roman" w:cs="Arial"/>
                <w:b/>
                <w:sz w:val="17"/>
                <w:szCs w:val="17"/>
                <w:lang w:eastAsia="en-AU"/>
              </w:rPr>
            </w:pPr>
            <w:r w:rsidRPr="005C50BB">
              <w:rPr>
                <w:rFonts w:cs="Arial"/>
                <w:b/>
                <w:bCs/>
                <w:sz w:val="17"/>
                <w:szCs w:val="17"/>
              </w:rPr>
              <w:t>31,749</w:t>
            </w:r>
          </w:p>
        </w:tc>
        <w:tc>
          <w:tcPr>
            <w:tcW w:w="1134" w:type="dxa"/>
            <w:tcBorders>
              <w:top w:val="single" w:sz="4" w:space="0" w:color="auto"/>
              <w:left w:val="nil"/>
              <w:bottom w:val="single" w:sz="12" w:space="0" w:color="auto"/>
              <w:right w:val="nil"/>
            </w:tcBorders>
            <w:vAlign w:val="bottom"/>
          </w:tcPr>
          <w:p w14:paraId="4AAF2510" w14:textId="52DFD99E" w:rsidR="00855F5D" w:rsidRPr="005C50BB" w:rsidRDefault="00855F5D" w:rsidP="00855F5D">
            <w:pPr>
              <w:spacing w:before="30" w:after="30" w:line="220" w:lineRule="atLeast"/>
              <w:jc w:val="right"/>
              <w:rPr>
                <w:rFonts w:eastAsia="Times New Roman" w:cs="Arial"/>
                <w:b/>
                <w:sz w:val="17"/>
                <w:szCs w:val="17"/>
                <w:lang w:eastAsia="en-AU"/>
              </w:rPr>
            </w:pPr>
            <w:r w:rsidRPr="005C50BB">
              <w:rPr>
                <w:rFonts w:cs="Arial"/>
                <w:b/>
                <w:sz w:val="17"/>
                <w:szCs w:val="17"/>
              </w:rPr>
              <w:t>-</w:t>
            </w:r>
          </w:p>
        </w:tc>
        <w:tc>
          <w:tcPr>
            <w:tcW w:w="1134" w:type="dxa"/>
            <w:tcBorders>
              <w:top w:val="single" w:sz="4" w:space="0" w:color="auto"/>
              <w:left w:val="nil"/>
              <w:bottom w:val="single" w:sz="12" w:space="0" w:color="auto"/>
              <w:right w:val="nil"/>
            </w:tcBorders>
            <w:shd w:val="clear" w:color="auto" w:fill="D9D9D9" w:themeFill="background1" w:themeFillShade="D9"/>
            <w:vAlign w:val="bottom"/>
          </w:tcPr>
          <w:p w14:paraId="3C2DB167" w14:textId="1FF0DB1C" w:rsidR="00855F5D" w:rsidRPr="005C50BB" w:rsidRDefault="00855F5D" w:rsidP="00855F5D">
            <w:pPr>
              <w:spacing w:before="30" w:after="30" w:line="220" w:lineRule="atLeast"/>
              <w:jc w:val="right"/>
              <w:rPr>
                <w:rFonts w:eastAsia="Times New Roman" w:cs="Arial"/>
                <w:b/>
                <w:sz w:val="17"/>
                <w:szCs w:val="17"/>
                <w:lang w:eastAsia="en-AU"/>
              </w:rPr>
            </w:pPr>
            <w:r w:rsidRPr="005C50BB">
              <w:rPr>
                <w:rFonts w:cs="Arial"/>
                <w:b/>
                <w:sz w:val="17"/>
                <w:szCs w:val="17"/>
              </w:rPr>
              <w:t>-</w:t>
            </w:r>
          </w:p>
        </w:tc>
        <w:tc>
          <w:tcPr>
            <w:tcW w:w="1134" w:type="dxa"/>
            <w:tcBorders>
              <w:top w:val="single" w:sz="4" w:space="0" w:color="auto"/>
              <w:left w:val="nil"/>
              <w:bottom w:val="single" w:sz="12" w:space="0" w:color="auto"/>
              <w:right w:val="nil"/>
            </w:tcBorders>
            <w:shd w:val="clear" w:color="auto" w:fill="D9D9D9" w:themeFill="background1" w:themeFillShade="D9"/>
            <w:vAlign w:val="bottom"/>
          </w:tcPr>
          <w:p w14:paraId="6222F43B" w14:textId="7612843B" w:rsidR="00855F5D" w:rsidRPr="005C50BB" w:rsidRDefault="00855F5D" w:rsidP="00855F5D">
            <w:pPr>
              <w:spacing w:before="30" w:after="30" w:line="220" w:lineRule="atLeast"/>
              <w:jc w:val="right"/>
              <w:rPr>
                <w:rFonts w:cs="Arial"/>
                <w:sz w:val="17"/>
                <w:szCs w:val="17"/>
              </w:rPr>
            </w:pPr>
            <w:r w:rsidRPr="005C50BB">
              <w:rPr>
                <w:rFonts w:cs="Arial"/>
                <w:b/>
                <w:sz w:val="17"/>
                <w:szCs w:val="17"/>
              </w:rPr>
              <w:t>31,749</w:t>
            </w:r>
          </w:p>
        </w:tc>
      </w:tr>
    </w:tbl>
    <w:p w14:paraId="478B8536" w14:textId="7D6C13F3" w:rsidR="00434CB5" w:rsidRPr="005928F7" w:rsidRDefault="00434CB5" w:rsidP="005928F7">
      <w:pPr>
        <w:pStyle w:val="Note"/>
        <w:spacing w:before="120" w:after="160"/>
        <w:rPr>
          <w:rFonts w:ascii="Arial" w:hAnsi="Arial" w:cs="Arial"/>
          <w:i w:val="0"/>
          <w:iCs/>
          <w:sz w:val="16"/>
          <w:szCs w:val="16"/>
        </w:rPr>
      </w:pPr>
      <w:r w:rsidRPr="005928F7">
        <w:rPr>
          <w:rFonts w:ascii="Arial" w:hAnsi="Arial" w:cs="Arial"/>
          <w:i w:val="0"/>
          <w:iCs/>
          <w:sz w:val="16"/>
          <w:szCs w:val="16"/>
        </w:rPr>
        <w:t>Note:</w:t>
      </w:r>
      <w:r w:rsidR="00755A71">
        <w:rPr>
          <w:rFonts w:ascii="Arial" w:hAnsi="Arial" w:cs="Arial"/>
          <w:i w:val="0"/>
          <w:iCs/>
          <w:sz w:val="16"/>
          <w:szCs w:val="16"/>
        </w:rPr>
        <w:tab/>
      </w:r>
      <w:r w:rsidRPr="005928F7">
        <w:rPr>
          <w:rFonts w:ascii="Arial" w:hAnsi="Arial" w:cs="Arial"/>
          <w:i w:val="0"/>
          <w:iCs/>
          <w:sz w:val="16"/>
          <w:szCs w:val="16"/>
        </w:rPr>
        <w:t>(a)</w:t>
      </w:r>
      <w:r w:rsidR="00755A71">
        <w:rPr>
          <w:rFonts w:ascii="Arial" w:hAnsi="Arial" w:cs="Arial"/>
          <w:i w:val="0"/>
          <w:iCs/>
          <w:sz w:val="16"/>
          <w:szCs w:val="16"/>
        </w:rPr>
        <w:t xml:space="preserve"> </w:t>
      </w:r>
      <w:r w:rsidRPr="005928F7">
        <w:rPr>
          <w:rFonts w:ascii="Arial" w:hAnsi="Arial" w:cs="Arial"/>
          <w:i w:val="0"/>
          <w:iCs/>
          <w:sz w:val="16"/>
          <w:szCs w:val="16"/>
        </w:rPr>
        <w:t>Classified in accordance with the fair value hierarchy (2021: n/a)</w:t>
      </w:r>
      <w:r w:rsidR="000F3FDC">
        <w:rPr>
          <w:rFonts w:ascii="Arial" w:hAnsi="Arial" w:cs="Arial"/>
          <w:i w:val="0"/>
          <w:iCs/>
          <w:sz w:val="16"/>
          <w:szCs w:val="16"/>
        </w:rPr>
        <w:t>.</w:t>
      </w:r>
    </w:p>
    <w:p w14:paraId="791F12F0" w14:textId="041BE4D6" w:rsidR="00434CB5" w:rsidRDefault="00434CB5" w:rsidP="004657E1">
      <w:r w:rsidRPr="00434CB5">
        <w:t>Plant and equipment is held at fair value. When plant and equipment is specialised in use, such that it is rarely sold</w:t>
      </w:r>
      <w:r w:rsidR="00CB4CEE">
        <w:t>,</w:t>
      </w:r>
      <w:r w:rsidRPr="00434CB5">
        <w:t xml:space="preserve"> other than as part of a going concern, fair value is determined using the current replacement cost method.</w:t>
      </w:r>
    </w:p>
    <w:p w14:paraId="0CFE3269" w14:textId="77777777" w:rsidR="00C94FD8" w:rsidRPr="00C94FD8" w:rsidRDefault="00C94FD8" w:rsidP="004657E1">
      <w:r w:rsidRPr="00C94FD8">
        <w:t xml:space="preserve">There were no changes in valuation techniques throughout the period to 30 June 2022. </w:t>
      </w:r>
    </w:p>
    <w:p w14:paraId="0EE0AFA7" w14:textId="3B4FD0FD" w:rsidR="00C94FD8" w:rsidRDefault="00C94FD8" w:rsidP="004657E1">
      <w:r w:rsidRPr="00C94FD8">
        <w:t>For all assets measured at fair value, the current use is considered the highest and best use.</w:t>
      </w:r>
    </w:p>
    <w:p w14:paraId="509D3A65" w14:textId="77777777" w:rsidR="000A4453" w:rsidRPr="004D70A2" w:rsidRDefault="000A4453" w:rsidP="000A4453">
      <w:pPr>
        <w:pStyle w:val="ARHead4ST"/>
      </w:pPr>
      <w:r w:rsidRPr="0014266C">
        <w:t>7.</w:t>
      </w:r>
      <w:r>
        <w:t xml:space="preserve">3. </w:t>
      </w:r>
      <w:r w:rsidRPr="0014266C">
        <w:t>Contingent assets and contingent liabilities</w:t>
      </w:r>
    </w:p>
    <w:p w14:paraId="3AD60684" w14:textId="77777777" w:rsidR="000A4453" w:rsidRPr="004D70A2" w:rsidRDefault="000A4453" w:rsidP="000A4453">
      <w:r w:rsidRPr="004D70A2">
        <w:t>Contingent assets and contingent liabilities are not recognised in the balance sheet</w:t>
      </w:r>
      <w:r>
        <w:t>,</w:t>
      </w:r>
      <w:r w:rsidRPr="004D70A2">
        <w:t xml:space="preserve"> but are disclosed and, if quantifiable, are measured at nominal value.</w:t>
      </w:r>
    </w:p>
    <w:p w14:paraId="3FC4B6EB" w14:textId="77777777" w:rsidR="000A4453" w:rsidRPr="004D70A2" w:rsidRDefault="000A4453" w:rsidP="000A4453">
      <w:r w:rsidRPr="004D70A2">
        <w:t>Contingent assets and liabilities are presented inclusive of GST receivable or payable respectively.</w:t>
      </w:r>
    </w:p>
    <w:p w14:paraId="78AA1B5A" w14:textId="77777777" w:rsidR="000A4453" w:rsidRPr="004D70A2" w:rsidRDefault="000A4453" w:rsidP="000A4453">
      <w:pPr>
        <w:pStyle w:val="ARHead5ST"/>
      </w:pPr>
      <w:r w:rsidRPr="004D70A2">
        <w:t>Contingent assets</w:t>
      </w:r>
    </w:p>
    <w:p w14:paraId="30E83E90" w14:textId="77777777" w:rsidR="000A4453" w:rsidRPr="004D70A2" w:rsidRDefault="000A4453" w:rsidP="000A4453">
      <w:r w:rsidRPr="004D70A2">
        <w:t>Contingent assets are possible assets that arise from past events, whose existence will be confirmed only by the occurrence or non-occurrence of one or more uncertain future events not wholly within the control of the entity.</w:t>
      </w:r>
    </w:p>
    <w:p w14:paraId="58B4DF52" w14:textId="77777777" w:rsidR="000A4453" w:rsidRPr="004D70A2" w:rsidRDefault="000A4453" w:rsidP="000A4453">
      <w:pPr>
        <w:spacing w:after="240"/>
      </w:pPr>
      <w:r w:rsidRPr="004D70A2">
        <w:t>These are classified as either quantifiable, where the potential economic benefit is known, or non-quantifiable.</w:t>
      </w:r>
    </w:p>
    <w:p w14:paraId="2DE831CB" w14:textId="77777777" w:rsidR="000A4453" w:rsidRPr="004D70A2" w:rsidRDefault="000A4453" w:rsidP="000A4453">
      <w:pPr>
        <w:pStyle w:val="ARHead5ST"/>
      </w:pPr>
      <w:r w:rsidRPr="004D70A2">
        <w:t>Contingent liabilities</w:t>
      </w:r>
    </w:p>
    <w:p w14:paraId="3FCB0CE4" w14:textId="77777777" w:rsidR="000A4453" w:rsidRPr="004D70A2" w:rsidRDefault="000A4453" w:rsidP="000A4453">
      <w:r w:rsidRPr="004D70A2">
        <w:t>Contingent liabilities are</w:t>
      </w:r>
      <w:r>
        <w:t xml:space="preserve"> either</w:t>
      </w:r>
      <w:r w:rsidRPr="004D70A2">
        <w:t>:</w:t>
      </w:r>
    </w:p>
    <w:p w14:paraId="6BBA5FFE" w14:textId="47A66284" w:rsidR="000A4453" w:rsidRPr="004D70A2" w:rsidRDefault="000A4453" w:rsidP="000A4453">
      <w:pPr>
        <w:pStyle w:val="Bullet1"/>
      </w:pPr>
      <w:r w:rsidRPr="004D70A2">
        <w:t>possible obligations that arise from past events, whose existence will be confirmed only by the occurrence or non-occurrence of one or more uncertain future events not wholly within the control of the entity</w:t>
      </w:r>
      <w:r w:rsidR="008443B3">
        <w:t>, or</w:t>
      </w:r>
    </w:p>
    <w:p w14:paraId="680172F4" w14:textId="77777777" w:rsidR="000A4453" w:rsidRPr="004D70A2" w:rsidRDefault="000A4453" w:rsidP="000A4453">
      <w:pPr>
        <w:pStyle w:val="Bullet1"/>
      </w:pPr>
      <w:r w:rsidRPr="004D70A2">
        <w:t>present obligations that arise from past events</w:t>
      </w:r>
      <w:r>
        <w:t>,</w:t>
      </w:r>
      <w:r w:rsidRPr="004D70A2">
        <w:t xml:space="preserve"> but are not recognised because:</w:t>
      </w:r>
    </w:p>
    <w:p w14:paraId="1AA3F932" w14:textId="77777777" w:rsidR="000A4453" w:rsidRPr="00FA709B" w:rsidRDefault="000A4453" w:rsidP="000A4453">
      <w:pPr>
        <w:pStyle w:val="Bullet2"/>
      </w:pPr>
      <w:r w:rsidRPr="00FA709B">
        <w:t>it is not probable that an outflow of resources embodying economic benefits will be required to settle the obligations</w:t>
      </w:r>
    </w:p>
    <w:p w14:paraId="1F9BC4FD" w14:textId="77777777" w:rsidR="000A4453" w:rsidRPr="00FA709B" w:rsidRDefault="000A4453" w:rsidP="000A4453">
      <w:pPr>
        <w:pStyle w:val="Bullet2"/>
      </w:pPr>
      <w:r w:rsidRPr="00FA709B">
        <w:lastRenderedPageBreak/>
        <w:t>the amount of the obligations cannot be measured with sufficient reliability.</w:t>
      </w:r>
    </w:p>
    <w:p w14:paraId="35E0DEE0" w14:textId="77777777" w:rsidR="000A4453" w:rsidRPr="005F4307" w:rsidRDefault="000A4453" w:rsidP="000A4453">
      <w:pPr>
        <w:rPr>
          <w:color w:val="000000"/>
        </w:rPr>
      </w:pPr>
      <w:r w:rsidRPr="004D70A2">
        <w:t>Contingent liabilities are also c</w:t>
      </w:r>
      <w:r w:rsidRPr="005F4307">
        <w:rPr>
          <w:color w:val="000000"/>
        </w:rPr>
        <w:t>lassified as either quantifiable or non-quantifiable.</w:t>
      </w:r>
    </w:p>
    <w:p w14:paraId="00113D80" w14:textId="0062CCA2" w:rsidR="000A4453" w:rsidRPr="00A37AF0" w:rsidRDefault="000A4453" w:rsidP="004657E1">
      <w:r w:rsidRPr="005F4307">
        <w:rPr>
          <w:color w:val="000000"/>
        </w:rPr>
        <w:t>There are no known contingent assets and contingent liabilities to be disclosed in the financial</w:t>
      </w:r>
      <w:r w:rsidRPr="004D70A2">
        <w:t xml:space="preserve"> period (202</w:t>
      </w:r>
      <w:r>
        <w:t>1</w:t>
      </w:r>
      <w:r w:rsidRPr="004D70A2">
        <w:t>: nil).</w:t>
      </w:r>
    </w:p>
    <w:p w14:paraId="407767F2" w14:textId="21792914" w:rsidR="00C76572" w:rsidRPr="0014266C" w:rsidRDefault="00C76572" w:rsidP="004657E1">
      <w:pPr>
        <w:pStyle w:val="ARHead3ST"/>
      </w:pPr>
      <w:bookmarkStart w:id="599" w:name="_Toc15992135"/>
      <w:bookmarkStart w:id="600" w:name="_Toc15998373"/>
      <w:bookmarkStart w:id="601" w:name="_Toc16863622"/>
      <w:bookmarkStart w:id="602" w:name="_Toc115252891"/>
      <w:bookmarkStart w:id="603" w:name="_Toc132689515"/>
      <w:bookmarkStart w:id="604" w:name="_Toc133138198"/>
      <w:bookmarkStart w:id="605" w:name="_Toc133203917"/>
      <w:bookmarkStart w:id="606" w:name="_Toc154475772"/>
      <w:bookmarkStart w:id="607" w:name="_Toc162327226"/>
      <w:bookmarkStart w:id="608" w:name="_Toc162327944"/>
      <w:bookmarkStart w:id="609" w:name="_Toc166490527"/>
      <w:bookmarkEnd w:id="596"/>
      <w:bookmarkEnd w:id="597"/>
      <w:bookmarkEnd w:id="598"/>
      <w:r w:rsidRPr="0014266C">
        <w:t>Note 8.</w:t>
      </w:r>
      <w:r w:rsidR="00CB4CEE">
        <w:t xml:space="preserve"> </w:t>
      </w:r>
      <w:r w:rsidRPr="0014266C">
        <w:t>Other disclosures</w:t>
      </w:r>
      <w:bookmarkEnd w:id="599"/>
      <w:bookmarkEnd w:id="600"/>
      <w:bookmarkEnd w:id="601"/>
      <w:bookmarkEnd w:id="602"/>
    </w:p>
    <w:p w14:paraId="3FDB77F8" w14:textId="77777777" w:rsidR="00C76572" w:rsidRPr="0014266C" w:rsidRDefault="00C76572" w:rsidP="00C76572">
      <w:bookmarkStart w:id="610" w:name="_Toc477432297"/>
      <w:bookmarkStart w:id="611" w:name="_Toc478729318"/>
      <w:bookmarkStart w:id="612" w:name="_Toc479085169"/>
      <w:bookmarkEnd w:id="603"/>
      <w:bookmarkEnd w:id="604"/>
      <w:bookmarkEnd w:id="605"/>
      <w:bookmarkEnd w:id="606"/>
      <w:bookmarkEnd w:id="607"/>
      <w:bookmarkEnd w:id="608"/>
      <w:bookmarkEnd w:id="609"/>
      <w:r w:rsidRPr="0014266C">
        <w:t>This section includes additional material disclosures required by accounting standards or otherwise, for the understanding of this financial report.</w:t>
      </w:r>
    </w:p>
    <w:p w14:paraId="619642C1" w14:textId="2361CCF2" w:rsidR="00C76572" w:rsidRPr="004D70A2" w:rsidRDefault="00C76572" w:rsidP="00EA20E1">
      <w:pPr>
        <w:pStyle w:val="ARHead4ST"/>
      </w:pPr>
      <w:bookmarkStart w:id="613" w:name="_Toc15992136"/>
      <w:bookmarkStart w:id="614" w:name="_Toc15998374"/>
      <w:bookmarkStart w:id="615" w:name="_Toc16863623"/>
      <w:r w:rsidRPr="0014266C">
        <w:t>8.1</w:t>
      </w:r>
      <w:r w:rsidR="00431C4C">
        <w:t xml:space="preserve">. </w:t>
      </w:r>
      <w:r w:rsidRPr="0014266C">
        <w:t>Ex gratia expenses</w:t>
      </w:r>
    </w:p>
    <w:p w14:paraId="5C8BC1E6" w14:textId="27D5AEEF" w:rsidR="00C76572" w:rsidRPr="004D70A2" w:rsidRDefault="00C76572" w:rsidP="00C76572">
      <w:r w:rsidRPr="004D70A2">
        <w:t>Ex gratia expenses are the voluntary payments of money or other non-monetary benefit (</w:t>
      </w:r>
      <w:r w:rsidR="00784C3B">
        <w:t>for example,</w:t>
      </w:r>
      <w:r w:rsidRPr="004D70A2">
        <w:t xml:space="preserve"> a write</w:t>
      </w:r>
      <w:r w:rsidR="00784C3B">
        <w:t>-</w:t>
      </w:r>
      <w:r w:rsidRPr="004D70A2">
        <w:t>off) that is not made either to acquire goods, services or other benefits for the entity</w:t>
      </w:r>
      <w:r w:rsidR="00784C3B">
        <w:t>,</w:t>
      </w:r>
      <w:r w:rsidRPr="004D70A2">
        <w:t xml:space="preserve"> or to meet a legal liability, or to settle or resolve a possible legal liability</w:t>
      </w:r>
      <w:r w:rsidR="00784C3B">
        <w:t>,</w:t>
      </w:r>
      <w:r w:rsidR="00F0456B" w:rsidRPr="004D70A2">
        <w:t xml:space="preserve"> </w:t>
      </w:r>
      <w:r w:rsidRPr="004D70A2">
        <w:t>or claim against the entity.</w:t>
      </w:r>
    </w:p>
    <w:tbl>
      <w:tblPr>
        <w:tblStyle w:val="TableGrid"/>
        <w:tblW w:w="6956" w:type="dxa"/>
        <w:tblInd w:w="-10" w:type="dxa"/>
        <w:tblLayout w:type="fixed"/>
        <w:tblLook w:val="04A0" w:firstRow="1" w:lastRow="0" w:firstColumn="1" w:lastColumn="0" w:noHBand="0" w:noVBand="1"/>
      </w:tblPr>
      <w:tblGrid>
        <w:gridCol w:w="4830"/>
        <w:gridCol w:w="1134"/>
        <w:gridCol w:w="992"/>
      </w:tblGrid>
      <w:tr w:rsidR="00C76572" w:rsidRPr="004D70A2" w14:paraId="6E9ADB5D" w14:textId="77777777" w:rsidTr="00D377D6">
        <w:tc>
          <w:tcPr>
            <w:tcW w:w="4830" w:type="dxa"/>
            <w:tcBorders>
              <w:top w:val="nil"/>
              <w:left w:val="nil"/>
              <w:bottom w:val="nil"/>
              <w:right w:val="nil"/>
            </w:tcBorders>
            <w:shd w:val="clear" w:color="auto" w:fill="808080" w:themeFill="background1" w:themeFillShade="80"/>
            <w:vAlign w:val="center"/>
          </w:tcPr>
          <w:p w14:paraId="789A81F2" w14:textId="75E5D281" w:rsidR="00C76572" w:rsidRPr="004D70A2" w:rsidRDefault="00D377D6" w:rsidP="00D377D6">
            <w:pPr>
              <w:widowControl w:val="0"/>
              <w:tabs>
                <w:tab w:val="left" w:pos="205"/>
              </w:tabs>
              <w:autoSpaceDE w:val="0"/>
              <w:autoSpaceDN w:val="0"/>
              <w:adjustRightInd w:val="0"/>
              <w:spacing w:before="30" w:after="30"/>
              <w:rPr>
                <w:rFonts w:eastAsia="Times New Roman" w:cs="Arial"/>
                <w:b/>
                <w:bCs/>
                <w:color w:val="FFFFFF" w:themeColor="background1"/>
                <w:sz w:val="17"/>
                <w:szCs w:val="17"/>
                <w:lang w:eastAsia="en-AU"/>
              </w:rPr>
            </w:pPr>
            <w:r w:rsidRPr="00D377D6">
              <w:rPr>
                <w:rFonts w:cs="Arial"/>
                <w:b/>
                <w:color w:val="FFFFFF" w:themeColor="background1"/>
                <w:sz w:val="17"/>
                <w:szCs w:val="17"/>
              </w:rPr>
              <w:t>Ex gratia expenses</w:t>
            </w:r>
          </w:p>
        </w:tc>
        <w:tc>
          <w:tcPr>
            <w:tcW w:w="1134" w:type="dxa"/>
            <w:tcBorders>
              <w:top w:val="nil"/>
              <w:left w:val="nil"/>
              <w:bottom w:val="nil"/>
              <w:right w:val="nil"/>
            </w:tcBorders>
            <w:shd w:val="clear" w:color="auto" w:fill="808080" w:themeFill="background1" w:themeFillShade="80"/>
          </w:tcPr>
          <w:p w14:paraId="5A78289C" w14:textId="165F650F"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593254">
              <w:rPr>
                <w:rFonts w:eastAsia="Times New Roman" w:cs="Arial"/>
                <w:b/>
                <w:color w:val="FFFFFF" w:themeColor="background1"/>
                <w:sz w:val="17"/>
                <w:szCs w:val="17"/>
                <w:lang w:eastAsia="en-AU"/>
              </w:rPr>
              <w:t>2</w:t>
            </w:r>
          </w:p>
          <w:p w14:paraId="4EBAC0B6"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c>
          <w:tcPr>
            <w:tcW w:w="992" w:type="dxa"/>
            <w:tcBorders>
              <w:top w:val="nil"/>
              <w:left w:val="nil"/>
              <w:bottom w:val="nil"/>
              <w:right w:val="nil"/>
            </w:tcBorders>
            <w:shd w:val="clear" w:color="auto" w:fill="808080" w:themeFill="background1" w:themeFillShade="80"/>
          </w:tcPr>
          <w:p w14:paraId="6D7FF05D" w14:textId="00803298"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202</w:t>
            </w:r>
            <w:r w:rsidR="00593254">
              <w:rPr>
                <w:rFonts w:eastAsia="Times New Roman" w:cs="Arial"/>
                <w:b/>
                <w:color w:val="FFFFFF" w:themeColor="background1"/>
                <w:sz w:val="17"/>
                <w:szCs w:val="17"/>
                <w:lang w:eastAsia="en-AU"/>
              </w:rPr>
              <w:t>1</w:t>
            </w:r>
          </w:p>
          <w:p w14:paraId="60350F5A" w14:textId="77777777" w:rsidR="00C76572" w:rsidRPr="004D70A2" w:rsidRDefault="00C76572" w:rsidP="00C76572">
            <w:pPr>
              <w:spacing w:before="30" w:after="30" w:line="220" w:lineRule="atLeast"/>
              <w:jc w:val="right"/>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w:t>
            </w:r>
          </w:p>
        </w:tc>
      </w:tr>
      <w:tr w:rsidR="00D377D6" w:rsidRPr="004D70A2" w14:paraId="2AF1305E" w14:textId="77777777" w:rsidTr="00E94B83">
        <w:tc>
          <w:tcPr>
            <w:tcW w:w="4830" w:type="dxa"/>
            <w:tcBorders>
              <w:top w:val="nil"/>
              <w:left w:val="nil"/>
              <w:bottom w:val="nil"/>
              <w:right w:val="nil"/>
            </w:tcBorders>
          </w:tcPr>
          <w:p w14:paraId="45DE7FA9" w14:textId="131EC1BC" w:rsidR="00D377D6" w:rsidRPr="00D377D6" w:rsidRDefault="00D377D6" w:rsidP="00D377D6">
            <w:pPr>
              <w:widowControl w:val="0"/>
              <w:tabs>
                <w:tab w:val="left" w:pos="205"/>
              </w:tabs>
              <w:autoSpaceDE w:val="0"/>
              <w:autoSpaceDN w:val="0"/>
              <w:adjustRightInd w:val="0"/>
              <w:spacing w:before="30" w:after="30"/>
              <w:rPr>
                <w:rFonts w:eastAsia="Times New Roman" w:cs="Arial"/>
                <w:sz w:val="17"/>
                <w:szCs w:val="17"/>
                <w:lang w:eastAsia="en-AU"/>
              </w:rPr>
            </w:pPr>
            <w:r w:rsidRPr="00D377D6">
              <w:rPr>
                <w:rFonts w:cs="Arial"/>
                <w:sz w:val="17"/>
                <w:szCs w:val="17"/>
              </w:rPr>
              <w:t>Waiver of debt</w:t>
            </w:r>
          </w:p>
        </w:tc>
        <w:tc>
          <w:tcPr>
            <w:tcW w:w="1134" w:type="dxa"/>
            <w:tcBorders>
              <w:top w:val="nil"/>
              <w:left w:val="nil"/>
              <w:bottom w:val="nil"/>
              <w:right w:val="nil"/>
            </w:tcBorders>
            <w:shd w:val="clear" w:color="auto" w:fill="D9D9D9" w:themeFill="background1" w:themeFillShade="D9"/>
          </w:tcPr>
          <w:p w14:paraId="03D4606C" w14:textId="3FBBE54E" w:rsidR="00D377D6" w:rsidRPr="00D377D6" w:rsidRDefault="00D377D6" w:rsidP="00D377D6">
            <w:pPr>
              <w:spacing w:before="30" w:after="30" w:line="220" w:lineRule="atLeast"/>
              <w:jc w:val="right"/>
              <w:rPr>
                <w:rFonts w:eastAsia="Tahoma" w:cs="Arial"/>
                <w:sz w:val="17"/>
                <w:szCs w:val="17"/>
                <w:lang w:eastAsia="en-AU"/>
              </w:rPr>
            </w:pPr>
            <w:r w:rsidRPr="00D377D6">
              <w:rPr>
                <w:rFonts w:eastAsia="Times New Roman" w:cs="Arial"/>
                <w:color w:val="000000"/>
                <w:sz w:val="17"/>
                <w:szCs w:val="17"/>
              </w:rPr>
              <w:t>101,904</w:t>
            </w:r>
          </w:p>
        </w:tc>
        <w:tc>
          <w:tcPr>
            <w:tcW w:w="992" w:type="dxa"/>
            <w:tcBorders>
              <w:top w:val="nil"/>
              <w:left w:val="nil"/>
              <w:bottom w:val="nil"/>
              <w:right w:val="nil"/>
            </w:tcBorders>
          </w:tcPr>
          <w:p w14:paraId="0583C38A" w14:textId="36468128" w:rsidR="00D377D6" w:rsidRPr="00D377D6" w:rsidRDefault="00D377D6" w:rsidP="00D377D6">
            <w:pPr>
              <w:spacing w:before="30" w:after="30" w:line="220" w:lineRule="atLeast"/>
              <w:jc w:val="right"/>
              <w:rPr>
                <w:rFonts w:eastAsia="Tahoma" w:cs="Arial"/>
                <w:iCs/>
                <w:sz w:val="17"/>
                <w:szCs w:val="17"/>
                <w:lang w:eastAsia="en-AU"/>
              </w:rPr>
            </w:pPr>
            <w:r w:rsidRPr="00D377D6">
              <w:rPr>
                <w:rFonts w:eastAsia="Times New Roman" w:cs="Arial"/>
                <w:color w:val="000000"/>
                <w:sz w:val="17"/>
                <w:szCs w:val="17"/>
              </w:rPr>
              <w:t>258,922</w:t>
            </w:r>
          </w:p>
        </w:tc>
      </w:tr>
      <w:tr w:rsidR="00D377D6" w:rsidRPr="004D70A2" w14:paraId="656DD676" w14:textId="77777777" w:rsidTr="00C445D2">
        <w:tc>
          <w:tcPr>
            <w:tcW w:w="4830" w:type="dxa"/>
            <w:tcBorders>
              <w:top w:val="nil"/>
              <w:left w:val="nil"/>
              <w:bottom w:val="single" w:sz="8" w:space="0" w:color="auto"/>
              <w:right w:val="nil"/>
            </w:tcBorders>
          </w:tcPr>
          <w:p w14:paraId="01D95893" w14:textId="23E9EE39" w:rsidR="00D377D6" w:rsidRPr="00D377D6" w:rsidRDefault="00D377D6" w:rsidP="00D377D6">
            <w:pPr>
              <w:widowControl w:val="0"/>
              <w:tabs>
                <w:tab w:val="left" w:pos="205"/>
              </w:tabs>
              <w:autoSpaceDE w:val="0"/>
              <w:autoSpaceDN w:val="0"/>
              <w:adjustRightInd w:val="0"/>
              <w:spacing w:before="30" w:after="30"/>
              <w:rPr>
                <w:rFonts w:eastAsia="Times New Roman" w:cs="Arial"/>
                <w:sz w:val="17"/>
                <w:szCs w:val="17"/>
                <w:lang w:eastAsia="en-AU"/>
              </w:rPr>
            </w:pPr>
            <w:r w:rsidRPr="00D377D6">
              <w:rPr>
                <w:rFonts w:cs="Arial"/>
                <w:sz w:val="17"/>
                <w:szCs w:val="17"/>
              </w:rPr>
              <w:t>Refund of fees paid</w:t>
            </w:r>
          </w:p>
        </w:tc>
        <w:tc>
          <w:tcPr>
            <w:tcW w:w="1134" w:type="dxa"/>
            <w:tcBorders>
              <w:top w:val="nil"/>
              <w:left w:val="nil"/>
              <w:bottom w:val="single" w:sz="8" w:space="0" w:color="auto"/>
              <w:right w:val="nil"/>
            </w:tcBorders>
            <w:shd w:val="clear" w:color="auto" w:fill="D9D9D9" w:themeFill="background1" w:themeFillShade="D9"/>
          </w:tcPr>
          <w:p w14:paraId="0A27AB64" w14:textId="16CDCDCB" w:rsidR="00D377D6" w:rsidRPr="00D377D6" w:rsidRDefault="00D377D6" w:rsidP="00D377D6">
            <w:pPr>
              <w:spacing w:before="30" w:after="30" w:line="220" w:lineRule="atLeast"/>
              <w:jc w:val="right"/>
              <w:rPr>
                <w:rFonts w:eastAsia="Times New Roman" w:cs="Arial"/>
                <w:sz w:val="17"/>
                <w:szCs w:val="17"/>
                <w:lang w:eastAsia="en-AU"/>
              </w:rPr>
            </w:pPr>
            <w:r w:rsidRPr="00D377D6">
              <w:rPr>
                <w:rFonts w:eastAsia="Times New Roman" w:cs="Arial"/>
                <w:color w:val="000000"/>
                <w:sz w:val="17"/>
                <w:szCs w:val="17"/>
              </w:rPr>
              <w:t>191,559</w:t>
            </w:r>
          </w:p>
        </w:tc>
        <w:tc>
          <w:tcPr>
            <w:tcW w:w="992" w:type="dxa"/>
            <w:tcBorders>
              <w:top w:val="nil"/>
              <w:left w:val="nil"/>
              <w:bottom w:val="single" w:sz="8" w:space="0" w:color="auto"/>
              <w:right w:val="nil"/>
            </w:tcBorders>
          </w:tcPr>
          <w:p w14:paraId="2EE6C059" w14:textId="2F19E869" w:rsidR="00D377D6" w:rsidRPr="00D377D6" w:rsidRDefault="00D377D6" w:rsidP="00D377D6">
            <w:pPr>
              <w:spacing w:before="30" w:after="30" w:line="220" w:lineRule="atLeast"/>
              <w:jc w:val="right"/>
              <w:rPr>
                <w:rFonts w:eastAsia="Tahoma" w:cs="Arial"/>
                <w:sz w:val="17"/>
                <w:szCs w:val="17"/>
                <w:lang w:eastAsia="en-AU"/>
              </w:rPr>
            </w:pPr>
            <w:r w:rsidRPr="00D377D6">
              <w:rPr>
                <w:rFonts w:eastAsia="Times New Roman" w:cs="Arial"/>
                <w:color w:val="000000"/>
                <w:sz w:val="17"/>
                <w:szCs w:val="17"/>
              </w:rPr>
              <w:t>298,571</w:t>
            </w:r>
          </w:p>
        </w:tc>
      </w:tr>
      <w:tr w:rsidR="00D377D6" w:rsidRPr="004D70A2" w14:paraId="3D28C137" w14:textId="77777777" w:rsidTr="00C445D2">
        <w:tc>
          <w:tcPr>
            <w:tcW w:w="4830" w:type="dxa"/>
            <w:tcBorders>
              <w:top w:val="single" w:sz="8" w:space="0" w:color="auto"/>
              <w:left w:val="nil"/>
              <w:bottom w:val="single" w:sz="12" w:space="0" w:color="auto"/>
              <w:right w:val="nil"/>
            </w:tcBorders>
          </w:tcPr>
          <w:p w14:paraId="41C94A0A" w14:textId="32100FF1" w:rsidR="00D377D6" w:rsidRPr="00D377D6" w:rsidRDefault="00D377D6" w:rsidP="00D377D6">
            <w:pPr>
              <w:widowControl w:val="0"/>
              <w:tabs>
                <w:tab w:val="left" w:pos="205"/>
              </w:tabs>
              <w:autoSpaceDE w:val="0"/>
              <w:autoSpaceDN w:val="0"/>
              <w:adjustRightInd w:val="0"/>
              <w:spacing w:before="30" w:after="30"/>
              <w:rPr>
                <w:rFonts w:eastAsia="Times New Roman" w:cs="Arial"/>
                <w:sz w:val="17"/>
                <w:szCs w:val="17"/>
                <w:lang w:eastAsia="en-AU"/>
              </w:rPr>
            </w:pPr>
            <w:r w:rsidRPr="00D377D6">
              <w:rPr>
                <w:rFonts w:cs="Arial"/>
                <w:b/>
                <w:color w:val="000000"/>
                <w:sz w:val="17"/>
                <w:szCs w:val="17"/>
              </w:rPr>
              <w:t xml:space="preserve">Total </w:t>
            </w:r>
            <w:r w:rsidR="00C94FD8">
              <w:rPr>
                <w:rFonts w:cs="Arial"/>
                <w:b/>
                <w:color w:val="000000"/>
                <w:sz w:val="17"/>
                <w:szCs w:val="17"/>
              </w:rPr>
              <w:t>e</w:t>
            </w:r>
            <w:r w:rsidRPr="00D377D6">
              <w:rPr>
                <w:rFonts w:cs="Arial"/>
                <w:b/>
                <w:color w:val="000000"/>
                <w:sz w:val="17"/>
                <w:szCs w:val="17"/>
              </w:rPr>
              <w:t>x gratia expenses</w:t>
            </w:r>
          </w:p>
        </w:tc>
        <w:tc>
          <w:tcPr>
            <w:tcW w:w="1134" w:type="dxa"/>
            <w:tcBorders>
              <w:top w:val="single" w:sz="8" w:space="0" w:color="auto"/>
              <w:left w:val="nil"/>
              <w:bottom w:val="single" w:sz="12" w:space="0" w:color="auto"/>
              <w:right w:val="nil"/>
            </w:tcBorders>
            <w:shd w:val="clear" w:color="auto" w:fill="D9D9D9" w:themeFill="background1" w:themeFillShade="D9"/>
          </w:tcPr>
          <w:p w14:paraId="622A49A2" w14:textId="01063A60" w:rsidR="00D377D6" w:rsidRPr="00D377D6" w:rsidRDefault="00D377D6" w:rsidP="00D377D6">
            <w:pPr>
              <w:spacing w:before="30" w:after="30" w:line="220" w:lineRule="atLeast"/>
              <w:jc w:val="right"/>
              <w:rPr>
                <w:rFonts w:eastAsia="Tahoma" w:cs="Arial"/>
                <w:sz w:val="17"/>
                <w:szCs w:val="17"/>
                <w:lang w:eastAsia="en-AU"/>
              </w:rPr>
            </w:pPr>
            <w:r w:rsidRPr="00D377D6">
              <w:rPr>
                <w:rFonts w:eastAsia="Times New Roman" w:cs="Arial"/>
                <w:b/>
                <w:bCs/>
                <w:color w:val="000000"/>
                <w:sz w:val="17"/>
                <w:szCs w:val="17"/>
              </w:rPr>
              <w:t>293,463</w:t>
            </w:r>
          </w:p>
        </w:tc>
        <w:tc>
          <w:tcPr>
            <w:tcW w:w="992" w:type="dxa"/>
            <w:tcBorders>
              <w:top w:val="single" w:sz="8" w:space="0" w:color="auto"/>
              <w:left w:val="nil"/>
              <w:bottom w:val="single" w:sz="12" w:space="0" w:color="auto"/>
              <w:right w:val="nil"/>
            </w:tcBorders>
          </w:tcPr>
          <w:p w14:paraId="0B57AA31" w14:textId="23A070C1" w:rsidR="00D377D6" w:rsidRPr="00D377D6" w:rsidRDefault="00D377D6" w:rsidP="00D377D6">
            <w:pPr>
              <w:spacing w:before="30" w:after="30" w:line="220" w:lineRule="atLeast"/>
              <w:jc w:val="right"/>
              <w:rPr>
                <w:rFonts w:eastAsia="Tahoma" w:cs="Arial"/>
                <w:sz w:val="17"/>
                <w:szCs w:val="17"/>
                <w:lang w:eastAsia="en-AU"/>
              </w:rPr>
            </w:pPr>
            <w:r w:rsidRPr="00D377D6">
              <w:rPr>
                <w:rFonts w:eastAsia="Times New Roman" w:cs="Arial"/>
                <w:b/>
                <w:bCs/>
                <w:color w:val="000000"/>
                <w:sz w:val="17"/>
                <w:szCs w:val="17"/>
              </w:rPr>
              <w:t>557,493</w:t>
            </w:r>
          </w:p>
        </w:tc>
      </w:tr>
    </w:tbl>
    <w:p w14:paraId="61616D70" w14:textId="1E290DE0" w:rsidR="004E3809" w:rsidRPr="00C168A3" w:rsidRDefault="004E3809" w:rsidP="004657E1">
      <w:pPr>
        <w:rPr>
          <w:lang w:val="en-US"/>
        </w:rPr>
      </w:pPr>
      <w:r w:rsidRPr="00C168A3">
        <w:rPr>
          <w:lang w:val="en-US"/>
        </w:rPr>
        <w:t xml:space="preserve">Registered </w:t>
      </w:r>
      <w:r w:rsidR="00031852">
        <w:rPr>
          <w:lang w:val="en-US"/>
        </w:rPr>
        <w:t>t</w:t>
      </w:r>
      <w:r w:rsidRPr="00C168A3">
        <w:rPr>
          <w:lang w:val="en-US"/>
        </w:rPr>
        <w:t xml:space="preserve">raining </w:t>
      </w:r>
      <w:r w:rsidR="00031852">
        <w:rPr>
          <w:lang w:val="en-US"/>
        </w:rPr>
        <w:t>o</w:t>
      </w:r>
      <w:r w:rsidRPr="00C168A3">
        <w:rPr>
          <w:lang w:val="en-US"/>
        </w:rPr>
        <w:t xml:space="preserve">rganisations </w:t>
      </w:r>
      <w:r>
        <w:rPr>
          <w:lang w:val="en-US"/>
        </w:rPr>
        <w:t xml:space="preserve">(excluding schools and public sector bodies) were </w:t>
      </w:r>
      <w:r w:rsidRPr="00C168A3">
        <w:rPr>
          <w:lang w:val="en-US"/>
        </w:rPr>
        <w:t xml:space="preserve">provided fee relief </w:t>
      </w:r>
      <w:r>
        <w:rPr>
          <w:lang w:val="en-US"/>
        </w:rPr>
        <w:t xml:space="preserve">through fee waivers or refunds for their re-registration and annual fees for invoices </w:t>
      </w:r>
      <w:r w:rsidRPr="008D16E4">
        <w:rPr>
          <w:lang w:val="en-US"/>
        </w:rPr>
        <w:t>payable during the period 16 March 2021 to 31 December 2021</w:t>
      </w:r>
      <w:r w:rsidR="005C7772">
        <w:rPr>
          <w:lang w:val="en-US"/>
        </w:rPr>
        <w:t>,</w:t>
      </w:r>
      <w:r w:rsidRPr="008D16E4">
        <w:rPr>
          <w:lang w:val="en-US"/>
        </w:rPr>
        <w:t xml:space="preserve"> in recognition of financial hardship resulting from </w:t>
      </w:r>
      <w:r w:rsidR="00C30006" w:rsidRPr="008D16E4">
        <w:rPr>
          <w:lang w:val="en-US"/>
        </w:rPr>
        <w:t>C</w:t>
      </w:r>
      <w:r w:rsidR="00C30006">
        <w:rPr>
          <w:lang w:val="en-US"/>
        </w:rPr>
        <w:t>OVID</w:t>
      </w:r>
      <w:r w:rsidRPr="008D16E4">
        <w:rPr>
          <w:lang w:val="en-US"/>
        </w:rPr>
        <w:t xml:space="preserve">-19 restrictions. The decision to extend </w:t>
      </w:r>
      <w:r>
        <w:rPr>
          <w:lang w:val="en-US"/>
        </w:rPr>
        <w:t xml:space="preserve">the </w:t>
      </w:r>
      <w:r w:rsidRPr="008D16E4">
        <w:rPr>
          <w:lang w:val="en-US"/>
        </w:rPr>
        <w:t>fee relief</w:t>
      </w:r>
      <w:r>
        <w:rPr>
          <w:lang w:val="en-US"/>
        </w:rPr>
        <w:t>,</w:t>
      </w:r>
      <w:r w:rsidRPr="008D16E4">
        <w:rPr>
          <w:lang w:val="en-US"/>
        </w:rPr>
        <w:t xml:space="preserve"> </w:t>
      </w:r>
      <w:r>
        <w:rPr>
          <w:lang w:val="en-US"/>
        </w:rPr>
        <w:t xml:space="preserve">also provided last financial year, </w:t>
      </w:r>
      <w:r w:rsidRPr="008D16E4">
        <w:rPr>
          <w:lang w:val="en-US"/>
        </w:rPr>
        <w:t>was made in the 2022 financial year.</w:t>
      </w:r>
    </w:p>
    <w:p w14:paraId="1D6EEB50" w14:textId="5835F50E" w:rsidR="00C76572" w:rsidRPr="004D70A2" w:rsidRDefault="00C76572" w:rsidP="00EA20E1">
      <w:pPr>
        <w:pStyle w:val="ARHead4ST"/>
      </w:pPr>
      <w:r w:rsidRPr="0014266C">
        <w:t>8.2</w:t>
      </w:r>
      <w:r w:rsidR="00DC4451">
        <w:t xml:space="preserve">. </w:t>
      </w:r>
      <w:r w:rsidRPr="0014266C">
        <w:t>Responsible persons</w:t>
      </w:r>
      <w:bookmarkEnd w:id="610"/>
      <w:bookmarkEnd w:id="611"/>
      <w:bookmarkEnd w:id="612"/>
      <w:bookmarkEnd w:id="613"/>
      <w:bookmarkEnd w:id="614"/>
      <w:bookmarkEnd w:id="615"/>
    </w:p>
    <w:p w14:paraId="43462C9C" w14:textId="2DBFCB70" w:rsidR="00C76572" w:rsidRPr="004D70A2" w:rsidRDefault="00C76572" w:rsidP="00C76572">
      <w:r w:rsidRPr="004D70A2">
        <w:t xml:space="preserve">In accordance with the Ministerial Directions issued by the Assistant Treasurer under the </w:t>
      </w:r>
      <w:r w:rsidRPr="004D70A2">
        <w:rPr>
          <w:i/>
          <w:iCs/>
        </w:rPr>
        <w:t>Financial Management Act</w:t>
      </w:r>
      <w:r w:rsidR="00DC4451">
        <w:rPr>
          <w:i/>
          <w:iCs/>
        </w:rPr>
        <w:t xml:space="preserve"> </w:t>
      </w:r>
      <w:r w:rsidRPr="004D70A2">
        <w:rPr>
          <w:i/>
          <w:iCs/>
        </w:rPr>
        <w:t>1994</w:t>
      </w:r>
      <w:r w:rsidRPr="004D70A2">
        <w:t>, the following disclosures are made regarding responsible persons for the reporting period.</w:t>
      </w:r>
    </w:p>
    <w:p w14:paraId="762A40A0" w14:textId="3F2CE322" w:rsidR="00C76572" w:rsidRPr="004D70A2" w:rsidRDefault="00C76572" w:rsidP="00C76572">
      <w:r w:rsidRPr="004D70A2">
        <w:t xml:space="preserve">The persons who held the positions of </w:t>
      </w:r>
      <w:r w:rsidR="00DC4451">
        <w:t>M</w:t>
      </w:r>
      <w:r w:rsidRPr="004D70A2">
        <w:t>inisters and Accountable Officers in the VRQA are:</w:t>
      </w:r>
    </w:p>
    <w:tbl>
      <w:tblPr>
        <w:tblStyle w:val="TableGrid"/>
        <w:tblW w:w="7660" w:type="dxa"/>
        <w:tblInd w:w="-5" w:type="dxa"/>
        <w:tblLayout w:type="fixed"/>
        <w:tblCellMar>
          <w:left w:w="0" w:type="dxa"/>
          <w:right w:w="0" w:type="dxa"/>
        </w:tblCellMar>
        <w:tblLook w:val="04A0" w:firstRow="1" w:lastRow="0" w:firstColumn="1" w:lastColumn="0" w:noHBand="0" w:noVBand="1"/>
      </w:tblPr>
      <w:tblGrid>
        <w:gridCol w:w="2132"/>
        <w:gridCol w:w="2976"/>
        <w:gridCol w:w="2552"/>
      </w:tblGrid>
      <w:tr w:rsidR="00C76572" w:rsidRPr="004D70A2" w14:paraId="5BB1815A" w14:textId="77777777" w:rsidTr="00AF7DA5">
        <w:trPr>
          <w:trHeight w:val="255"/>
        </w:trPr>
        <w:tc>
          <w:tcPr>
            <w:tcW w:w="2132" w:type="dxa"/>
            <w:tcBorders>
              <w:top w:val="nil"/>
              <w:left w:val="nil"/>
              <w:bottom w:val="nil"/>
              <w:right w:val="nil"/>
            </w:tcBorders>
          </w:tcPr>
          <w:p w14:paraId="4DFE1FCD" w14:textId="77777777" w:rsidR="00C76572" w:rsidRPr="00401755" w:rsidRDefault="00C76572" w:rsidP="00C76572">
            <w:pPr>
              <w:tabs>
                <w:tab w:val="left" w:pos="2756"/>
                <w:tab w:val="left" w:pos="5906"/>
              </w:tabs>
              <w:spacing w:before="30" w:after="30" w:line="220" w:lineRule="atLeast"/>
              <w:rPr>
                <w:rFonts w:eastAsia="Times New Roman" w:cs="Arial"/>
                <w:b/>
                <w:bCs/>
                <w:szCs w:val="18"/>
                <w:lang w:eastAsia="en-AU"/>
              </w:rPr>
            </w:pPr>
            <w:r w:rsidRPr="00401755">
              <w:rPr>
                <w:rFonts w:cs="Arial"/>
                <w:szCs w:val="18"/>
              </w:rPr>
              <w:t>Minister for Education</w:t>
            </w:r>
          </w:p>
        </w:tc>
        <w:tc>
          <w:tcPr>
            <w:tcW w:w="2976" w:type="dxa"/>
            <w:tcBorders>
              <w:top w:val="nil"/>
              <w:left w:val="nil"/>
              <w:bottom w:val="nil"/>
              <w:right w:val="nil"/>
            </w:tcBorders>
          </w:tcPr>
          <w:p w14:paraId="7A7F0D2E" w14:textId="77777777" w:rsidR="00C76572" w:rsidRPr="00401755" w:rsidRDefault="00C76572" w:rsidP="00C76572">
            <w:pPr>
              <w:tabs>
                <w:tab w:val="left" w:pos="2756"/>
                <w:tab w:val="left" w:pos="5906"/>
              </w:tabs>
              <w:spacing w:before="30" w:after="30" w:line="220" w:lineRule="atLeast"/>
              <w:rPr>
                <w:rFonts w:cs="Arial"/>
                <w:szCs w:val="18"/>
              </w:rPr>
            </w:pPr>
            <w:r w:rsidRPr="00401755">
              <w:rPr>
                <w:rFonts w:cs="Arial"/>
                <w:szCs w:val="18"/>
              </w:rPr>
              <w:t>The Hon, James Merlino, MP</w:t>
            </w:r>
          </w:p>
          <w:p w14:paraId="2916E80C" w14:textId="7729A15B" w:rsidR="00224428" w:rsidRPr="00401755" w:rsidRDefault="00224428" w:rsidP="00C76572">
            <w:pPr>
              <w:tabs>
                <w:tab w:val="left" w:pos="2756"/>
                <w:tab w:val="left" w:pos="5906"/>
              </w:tabs>
              <w:spacing w:before="30" w:after="30" w:line="220" w:lineRule="atLeast"/>
              <w:rPr>
                <w:rFonts w:eastAsia="Times New Roman" w:cs="Arial"/>
                <w:szCs w:val="18"/>
                <w:lang w:eastAsia="en-AU"/>
              </w:rPr>
            </w:pPr>
            <w:r w:rsidRPr="00401755">
              <w:rPr>
                <w:szCs w:val="18"/>
              </w:rPr>
              <w:t>The Hon. Natalie Hutchins MP</w:t>
            </w:r>
          </w:p>
        </w:tc>
        <w:tc>
          <w:tcPr>
            <w:tcW w:w="2552" w:type="dxa"/>
            <w:tcBorders>
              <w:top w:val="nil"/>
              <w:left w:val="nil"/>
              <w:bottom w:val="nil"/>
              <w:right w:val="nil"/>
            </w:tcBorders>
          </w:tcPr>
          <w:p w14:paraId="1A0F8B2D" w14:textId="3CF38BBD" w:rsidR="00C76572" w:rsidRPr="00401755" w:rsidRDefault="00C76572" w:rsidP="004F16DB">
            <w:pPr>
              <w:tabs>
                <w:tab w:val="left" w:pos="2756"/>
                <w:tab w:val="left" w:pos="5906"/>
              </w:tabs>
              <w:spacing w:before="30" w:after="30" w:line="220" w:lineRule="atLeast"/>
              <w:ind w:right="57"/>
              <w:jc w:val="right"/>
              <w:rPr>
                <w:rFonts w:cs="Arial"/>
                <w:szCs w:val="18"/>
              </w:rPr>
            </w:pPr>
            <w:r w:rsidRPr="00401755">
              <w:rPr>
                <w:rFonts w:cs="Arial"/>
                <w:szCs w:val="18"/>
              </w:rPr>
              <w:t>1 July 202</w:t>
            </w:r>
            <w:r w:rsidR="00224428" w:rsidRPr="00401755">
              <w:rPr>
                <w:rFonts w:cs="Arial"/>
                <w:szCs w:val="18"/>
              </w:rPr>
              <w:t>1</w:t>
            </w:r>
            <w:r w:rsidRPr="00401755">
              <w:rPr>
                <w:rFonts w:cs="Arial"/>
                <w:szCs w:val="18"/>
              </w:rPr>
              <w:t xml:space="preserve"> to </w:t>
            </w:r>
            <w:r w:rsidR="00465C10" w:rsidRPr="00401755">
              <w:rPr>
                <w:rFonts w:cs="Arial"/>
                <w:szCs w:val="18"/>
              </w:rPr>
              <w:t>2</w:t>
            </w:r>
            <w:r w:rsidR="00465C10">
              <w:rPr>
                <w:rFonts w:cs="Arial"/>
                <w:szCs w:val="18"/>
              </w:rPr>
              <w:t>7</w:t>
            </w:r>
            <w:r w:rsidR="00465C10" w:rsidRPr="00401755">
              <w:rPr>
                <w:rFonts w:cs="Arial"/>
                <w:szCs w:val="18"/>
              </w:rPr>
              <w:t> </w:t>
            </w:r>
            <w:r w:rsidRPr="00401755">
              <w:rPr>
                <w:rFonts w:cs="Arial"/>
                <w:szCs w:val="18"/>
              </w:rPr>
              <w:t>June 202</w:t>
            </w:r>
            <w:r w:rsidR="00224428" w:rsidRPr="00401755">
              <w:rPr>
                <w:rFonts w:cs="Arial"/>
                <w:szCs w:val="18"/>
              </w:rPr>
              <w:t>2</w:t>
            </w:r>
          </w:p>
          <w:p w14:paraId="6ED0CF66" w14:textId="5B22D991" w:rsidR="00224428" w:rsidRPr="00401755" w:rsidRDefault="00465C10" w:rsidP="004F16DB">
            <w:pPr>
              <w:tabs>
                <w:tab w:val="left" w:pos="2756"/>
                <w:tab w:val="left" w:pos="5906"/>
              </w:tabs>
              <w:spacing w:before="30" w:after="30" w:line="220" w:lineRule="atLeast"/>
              <w:ind w:right="57"/>
              <w:jc w:val="right"/>
              <w:rPr>
                <w:rFonts w:eastAsia="Times New Roman" w:cs="Arial"/>
                <w:szCs w:val="18"/>
                <w:lang w:eastAsia="en-AU"/>
              </w:rPr>
            </w:pPr>
            <w:r w:rsidRPr="00401755">
              <w:rPr>
                <w:rFonts w:cs="Arial"/>
                <w:szCs w:val="18"/>
              </w:rPr>
              <w:t>2</w:t>
            </w:r>
            <w:r>
              <w:rPr>
                <w:rFonts w:cs="Arial"/>
                <w:szCs w:val="18"/>
              </w:rPr>
              <w:t>8</w:t>
            </w:r>
            <w:r w:rsidRPr="00401755">
              <w:rPr>
                <w:rFonts w:cs="Arial"/>
                <w:szCs w:val="18"/>
              </w:rPr>
              <w:t xml:space="preserve"> </w:t>
            </w:r>
            <w:r w:rsidR="008842BF" w:rsidRPr="00401755">
              <w:rPr>
                <w:rFonts w:cs="Arial"/>
                <w:szCs w:val="18"/>
              </w:rPr>
              <w:t>June 2021 to 30 June 202</w:t>
            </w:r>
            <w:r w:rsidR="00C445D2">
              <w:rPr>
                <w:rFonts w:cs="Arial"/>
                <w:szCs w:val="18"/>
              </w:rPr>
              <w:t>2</w:t>
            </w:r>
          </w:p>
        </w:tc>
      </w:tr>
      <w:tr w:rsidR="00C76572" w:rsidRPr="004D70A2" w14:paraId="4E30512F" w14:textId="77777777" w:rsidTr="00AF7DA5">
        <w:trPr>
          <w:trHeight w:val="451"/>
        </w:trPr>
        <w:tc>
          <w:tcPr>
            <w:tcW w:w="2132" w:type="dxa"/>
            <w:tcBorders>
              <w:top w:val="nil"/>
              <w:left w:val="nil"/>
              <w:bottom w:val="nil"/>
              <w:right w:val="nil"/>
            </w:tcBorders>
          </w:tcPr>
          <w:p w14:paraId="1093131E" w14:textId="01783C60" w:rsidR="00C76572" w:rsidRPr="00401755" w:rsidRDefault="00C76572" w:rsidP="00C76572">
            <w:pPr>
              <w:tabs>
                <w:tab w:val="left" w:pos="2756"/>
                <w:tab w:val="left" w:pos="5906"/>
              </w:tabs>
              <w:spacing w:before="30" w:after="30" w:line="220" w:lineRule="atLeast"/>
              <w:rPr>
                <w:rFonts w:eastAsia="Times New Roman" w:cs="Arial"/>
                <w:szCs w:val="18"/>
                <w:lang w:eastAsia="en-AU"/>
              </w:rPr>
            </w:pPr>
            <w:r w:rsidRPr="00401755">
              <w:rPr>
                <w:rFonts w:cs="Arial"/>
                <w:szCs w:val="18"/>
              </w:rPr>
              <w:t xml:space="preserve">Minister for Training </w:t>
            </w:r>
            <w:r w:rsidR="004F16DB">
              <w:rPr>
                <w:rFonts w:cs="Arial"/>
                <w:szCs w:val="18"/>
              </w:rPr>
              <w:br/>
            </w:r>
            <w:r w:rsidRPr="00401755">
              <w:rPr>
                <w:rFonts w:cs="Arial"/>
                <w:szCs w:val="18"/>
              </w:rPr>
              <w:t>and Skills</w:t>
            </w:r>
          </w:p>
        </w:tc>
        <w:tc>
          <w:tcPr>
            <w:tcW w:w="2976" w:type="dxa"/>
            <w:tcBorders>
              <w:top w:val="nil"/>
              <w:left w:val="nil"/>
              <w:bottom w:val="nil"/>
              <w:right w:val="nil"/>
            </w:tcBorders>
          </w:tcPr>
          <w:p w14:paraId="75511819" w14:textId="39F9C122" w:rsidR="00C76572" w:rsidRPr="00401755" w:rsidRDefault="00C76572" w:rsidP="00C76572">
            <w:pPr>
              <w:tabs>
                <w:tab w:val="left" w:pos="2756"/>
                <w:tab w:val="left" w:pos="5906"/>
              </w:tabs>
              <w:spacing w:before="30" w:after="30" w:line="220" w:lineRule="atLeast"/>
              <w:rPr>
                <w:rFonts w:eastAsia="Times New Roman" w:cs="Arial"/>
                <w:szCs w:val="18"/>
                <w:lang w:eastAsia="en-AU"/>
              </w:rPr>
            </w:pPr>
            <w:r w:rsidRPr="00401755">
              <w:rPr>
                <w:rFonts w:cs="Arial"/>
                <w:szCs w:val="18"/>
              </w:rPr>
              <w:t>The Hon, Gayle Tierney, M</w:t>
            </w:r>
            <w:r w:rsidR="002B1379" w:rsidRPr="00401755">
              <w:rPr>
                <w:rFonts w:cs="Arial"/>
                <w:szCs w:val="18"/>
              </w:rPr>
              <w:t>LC</w:t>
            </w:r>
          </w:p>
        </w:tc>
        <w:tc>
          <w:tcPr>
            <w:tcW w:w="2552" w:type="dxa"/>
            <w:tcBorders>
              <w:top w:val="nil"/>
              <w:left w:val="nil"/>
              <w:bottom w:val="nil"/>
              <w:right w:val="nil"/>
            </w:tcBorders>
          </w:tcPr>
          <w:p w14:paraId="43166BBF" w14:textId="12B7024F" w:rsidR="00C76572" w:rsidRPr="00401755" w:rsidRDefault="00C76572" w:rsidP="004F16DB">
            <w:pPr>
              <w:tabs>
                <w:tab w:val="left" w:pos="2756"/>
                <w:tab w:val="left" w:pos="5906"/>
              </w:tabs>
              <w:spacing w:before="30" w:after="30" w:line="220" w:lineRule="atLeast"/>
              <w:ind w:right="57"/>
              <w:jc w:val="right"/>
              <w:rPr>
                <w:rFonts w:eastAsia="Times New Roman" w:cs="Arial"/>
                <w:szCs w:val="18"/>
                <w:lang w:eastAsia="en-AU"/>
              </w:rPr>
            </w:pPr>
            <w:r w:rsidRPr="00401755">
              <w:rPr>
                <w:rFonts w:cs="Arial"/>
                <w:szCs w:val="18"/>
              </w:rPr>
              <w:t>1 July 202</w:t>
            </w:r>
            <w:r w:rsidR="008842BF" w:rsidRPr="00401755">
              <w:rPr>
                <w:rFonts w:cs="Arial"/>
                <w:szCs w:val="18"/>
              </w:rPr>
              <w:t>1</w:t>
            </w:r>
            <w:r w:rsidRPr="00401755">
              <w:rPr>
                <w:rFonts w:cs="Arial"/>
                <w:szCs w:val="18"/>
              </w:rPr>
              <w:t xml:space="preserve"> to 30 June 202</w:t>
            </w:r>
            <w:r w:rsidR="008842BF" w:rsidRPr="00401755">
              <w:rPr>
                <w:rFonts w:cs="Arial"/>
                <w:szCs w:val="18"/>
              </w:rPr>
              <w:t>2</w:t>
            </w:r>
          </w:p>
        </w:tc>
      </w:tr>
      <w:tr w:rsidR="00C76572" w:rsidRPr="004D70A2" w14:paraId="24F0D00F" w14:textId="77777777" w:rsidTr="00AF7DA5">
        <w:trPr>
          <w:trHeight w:val="255"/>
        </w:trPr>
        <w:tc>
          <w:tcPr>
            <w:tcW w:w="2132" w:type="dxa"/>
            <w:tcBorders>
              <w:top w:val="nil"/>
              <w:left w:val="nil"/>
              <w:bottom w:val="nil"/>
              <w:right w:val="nil"/>
            </w:tcBorders>
          </w:tcPr>
          <w:p w14:paraId="5CC7A97E" w14:textId="77777777" w:rsidR="00C76572" w:rsidRPr="00401755" w:rsidRDefault="00C76572" w:rsidP="00C76572">
            <w:pPr>
              <w:tabs>
                <w:tab w:val="left" w:pos="2756"/>
                <w:tab w:val="left" w:pos="5906"/>
              </w:tabs>
              <w:spacing w:before="30" w:after="30" w:line="220" w:lineRule="atLeast"/>
              <w:rPr>
                <w:rFonts w:eastAsia="Times New Roman" w:cs="Arial"/>
                <w:szCs w:val="18"/>
                <w:lang w:eastAsia="en-AU"/>
              </w:rPr>
            </w:pPr>
            <w:r w:rsidRPr="00401755">
              <w:rPr>
                <w:rFonts w:cs="Arial"/>
                <w:szCs w:val="18"/>
              </w:rPr>
              <w:t>Minister for Trade</w:t>
            </w:r>
          </w:p>
        </w:tc>
        <w:tc>
          <w:tcPr>
            <w:tcW w:w="2976" w:type="dxa"/>
            <w:tcBorders>
              <w:top w:val="nil"/>
              <w:left w:val="nil"/>
              <w:bottom w:val="nil"/>
              <w:right w:val="nil"/>
            </w:tcBorders>
          </w:tcPr>
          <w:p w14:paraId="72BE3763" w14:textId="64DD2F2F" w:rsidR="00C76572" w:rsidRPr="00401755" w:rsidRDefault="00C76572" w:rsidP="00C76572">
            <w:pPr>
              <w:tabs>
                <w:tab w:val="left" w:pos="2756"/>
                <w:tab w:val="left" w:pos="5906"/>
              </w:tabs>
              <w:spacing w:before="30" w:after="30" w:line="220" w:lineRule="atLeast"/>
              <w:rPr>
                <w:rFonts w:eastAsia="Times New Roman" w:cs="Arial"/>
                <w:szCs w:val="18"/>
                <w:lang w:eastAsia="en-AU"/>
              </w:rPr>
            </w:pPr>
            <w:r w:rsidRPr="00401755">
              <w:rPr>
                <w:rFonts w:cs="Arial"/>
                <w:szCs w:val="18"/>
              </w:rPr>
              <w:t>The Hon, Martin Pakula, MP</w:t>
            </w:r>
            <w:r w:rsidR="008842BF" w:rsidRPr="00401755">
              <w:rPr>
                <w:rFonts w:cs="Arial"/>
                <w:szCs w:val="18"/>
              </w:rPr>
              <w:br/>
              <w:t xml:space="preserve">The Hon, </w:t>
            </w:r>
            <w:r w:rsidR="002B1379" w:rsidRPr="00401755">
              <w:rPr>
                <w:rFonts w:cs="Arial"/>
                <w:szCs w:val="18"/>
              </w:rPr>
              <w:t>Tim Pallas MP</w:t>
            </w:r>
          </w:p>
        </w:tc>
        <w:tc>
          <w:tcPr>
            <w:tcW w:w="2552" w:type="dxa"/>
            <w:tcBorders>
              <w:top w:val="nil"/>
              <w:left w:val="nil"/>
              <w:bottom w:val="nil"/>
              <w:right w:val="nil"/>
            </w:tcBorders>
          </w:tcPr>
          <w:p w14:paraId="1C661709" w14:textId="55688123" w:rsidR="00C76572" w:rsidRPr="00401755" w:rsidRDefault="00C76572" w:rsidP="004F16DB">
            <w:pPr>
              <w:tabs>
                <w:tab w:val="left" w:pos="2756"/>
                <w:tab w:val="left" w:pos="5906"/>
              </w:tabs>
              <w:spacing w:before="30" w:after="30" w:line="220" w:lineRule="atLeast"/>
              <w:ind w:right="57"/>
              <w:jc w:val="right"/>
              <w:rPr>
                <w:rFonts w:cs="Arial"/>
                <w:szCs w:val="18"/>
              </w:rPr>
            </w:pPr>
            <w:r w:rsidRPr="00401755">
              <w:rPr>
                <w:rFonts w:cs="Arial"/>
                <w:szCs w:val="18"/>
              </w:rPr>
              <w:t>1 July 202</w:t>
            </w:r>
            <w:r w:rsidR="008842BF" w:rsidRPr="00401755">
              <w:rPr>
                <w:rFonts w:cs="Arial"/>
                <w:szCs w:val="18"/>
              </w:rPr>
              <w:t>1</w:t>
            </w:r>
            <w:r w:rsidRPr="00401755">
              <w:rPr>
                <w:rFonts w:cs="Arial"/>
                <w:szCs w:val="18"/>
              </w:rPr>
              <w:t xml:space="preserve"> to </w:t>
            </w:r>
            <w:r w:rsidR="006E4B63" w:rsidRPr="00401755">
              <w:rPr>
                <w:rFonts w:cs="Arial"/>
                <w:szCs w:val="18"/>
              </w:rPr>
              <w:t>2</w:t>
            </w:r>
            <w:r w:rsidR="006E4B63">
              <w:rPr>
                <w:rFonts w:cs="Arial"/>
                <w:szCs w:val="18"/>
              </w:rPr>
              <w:t>7</w:t>
            </w:r>
            <w:r w:rsidR="006E4B63" w:rsidRPr="00401755">
              <w:rPr>
                <w:rFonts w:cs="Arial"/>
                <w:szCs w:val="18"/>
              </w:rPr>
              <w:t> </w:t>
            </w:r>
            <w:r w:rsidRPr="00401755">
              <w:rPr>
                <w:rFonts w:cs="Arial"/>
                <w:szCs w:val="18"/>
              </w:rPr>
              <w:t>June 202</w:t>
            </w:r>
            <w:r w:rsidR="008842BF" w:rsidRPr="00401755">
              <w:rPr>
                <w:rFonts w:cs="Arial"/>
                <w:szCs w:val="18"/>
              </w:rPr>
              <w:t>2</w:t>
            </w:r>
          </w:p>
          <w:p w14:paraId="065FD165" w14:textId="1F7B21FA" w:rsidR="008842BF" w:rsidRPr="00401755" w:rsidRDefault="008842BF" w:rsidP="004F16DB">
            <w:pPr>
              <w:tabs>
                <w:tab w:val="left" w:pos="2756"/>
                <w:tab w:val="left" w:pos="5906"/>
              </w:tabs>
              <w:spacing w:before="30" w:after="30" w:line="220" w:lineRule="atLeast"/>
              <w:ind w:right="57"/>
              <w:jc w:val="right"/>
              <w:rPr>
                <w:rFonts w:eastAsia="Times New Roman" w:cs="Arial"/>
                <w:szCs w:val="18"/>
                <w:lang w:eastAsia="en-AU"/>
              </w:rPr>
            </w:pPr>
            <w:r w:rsidRPr="00401755">
              <w:rPr>
                <w:rFonts w:cs="Arial"/>
                <w:szCs w:val="18"/>
              </w:rPr>
              <w:t>2</w:t>
            </w:r>
            <w:r w:rsidR="00A3267F">
              <w:rPr>
                <w:rFonts w:cs="Arial"/>
                <w:szCs w:val="18"/>
              </w:rPr>
              <w:t>8</w:t>
            </w:r>
            <w:r w:rsidRPr="00401755">
              <w:rPr>
                <w:rFonts w:cs="Arial"/>
                <w:szCs w:val="18"/>
              </w:rPr>
              <w:t xml:space="preserve"> June 2021 to 30 June 202</w:t>
            </w:r>
            <w:r w:rsidR="002B1379" w:rsidRPr="00401755">
              <w:rPr>
                <w:rFonts w:cs="Arial"/>
                <w:szCs w:val="18"/>
              </w:rPr>
              <w:t>2</w:t>
            </w:r>
          </w:p>
        </w:tc>
      </w:tr>
      <w:tr w:rsidR="00C76572" w:rsidRPr="004D70A2" w14:paraId="19558A72" w14:textId="77777777" w:rsidTr="00AF7DA5">
        <w:trPr>
          <w:trHeight w:val="255"/>
        </w:trPr>
        <w:tc>
          <w:tcPr>
            <w:tcW w:w="2132" w:type="dxa"/>
            <w:tcBorders>
              <w:top w:val="nil"/>
              <w:left w:val="nil"/>
              <w:bottom w:val="nil"/>
              <w:right w:val="nil"/>
            </w:tcBorders>
          </w:tcPr>
          <w:p w14:paraId="16832BB9" w14:textId="315D3973" w:rsidR="00C76572" w:rsidRPr="004D70A2" w:rsidRDefault="00C76572" w:rsidP="00C76572">
            <w:pPr>
              <w:tabs>
                <w:tab w:val="left" w:pos="2756"/>
                <w:tab w:val="left" w:pos="5906"/>
              </w:tabs>
              <w:spacing w:before="30" w:after="30" w:line="220" w:lineRule="atLeast"/>
              <w:rPr>
                <w:rFonts w:cs="Arial"/>
                <w:szCs w:val="18"/>
              </w:rPr>
            </w:pPr>
            <w:r w:rsidRPr="004D70A2">
              <w:rPr>
                <w:rFonts w:cs="Arial"/>
                <w:szCs w:val="18"/>
              </w:rPr>
              <w:t xml:space="preserve">Director </w:t>
            </w:r>
            <w:r w:rsidR="004F16DB">
              <w:rPr>
                <w:rFonts w:cs="Arial"/>
                <w:szCs w:val="18"/>
              </w:rPr>
              <w:br/>
            </w:r>
            <w:r w:rsidRPr="004D70A2">
              <w:rPr>
                <w:rFonts w:cs="Arial"/>
                <w:szCs w:val="18"/>
              </w:rPr>
              <w:t>(</w:t>
            </w:r>
            <w:r w:rsidR="00EC3B53">
              <w:rPr>
                <w:rFonts w:cs="Arial"/>
                <w:szCs w:val="18"/>
              </w:rPr>
              <w:t>A</w:t>
            </w:r>
            <w:r w:rsidRPr="004D70A2">
              <w:rPr>
                <w:rFonts w:cs="Arial"/>
                <w:szCs w:val="18"/>
              </w:rPr>
              <w:t xml:space="preserve">ccountable </w:t>
            </w:r>
            <w:r w:rsidR="00EC3B53">
              <w:rPr>
                <w:rFonts w:cs="Arial"/>
                <w:szCs w:val="18"/>
              </w:rPr>
              <w:t>O</w:t>
            </w:r>
            <w:r w:rsidRPr="004D70A2">
              <w:rPr>
                <w:rFonts w:cs="Arial"/>
                <w:szCs w:val="18"/>
              </w:rPr>
              <w:t>fficer)</w:t>
            </w:r>
          </w:p>
        </w:tc>
        <w:tc>
          <w:tcPr>
            <w:tcW w:w="2976" w:type="dxa"/>
            <w:tcBorders>
              <w:top w:val="nil"/>
              <w:left w:val="nil"/>
              <w:bottom w:val="nil"/>
              <w:right w:val="nil"/>
            </w:tcBorders>
          </w:tcPr>
          <w:p w14:paraId="41312203" w14:textId="685376D8" w:rsidR="00C76572" w:rsidRPr="004D70A2" w:rsidRDefault="00E20969" w:rsidP="00C76572">
            <w:pPr>
              <w:tabs>
                <w:tab w:val="left" w:pos="2756"/>
                <w:tab w:val="left" w:pos="5906"/>
              </w:tabs>
              <w:spacing w:before="30" w:after="30" w:line="220" w:lineRule="atLeast"/>
              <w:rPr>
                <w:rFonts w:eastAsia="Times New Roman" w:cs="Arial"/>
                <w:szCs w:val="18"/>
                <w:lang w:eastAsia="en-AU"/>
              </w:rPr>
            </w:pPr>
            <w:r w:rsidRPr="004D70A2">
              <w:rPr>
                <w:rFonts w:cs="Arial"/>
                <w:szCs w:val="18"/>
              </w:rPr>
              <w:t>Jonathan Kaplan</w:t>
            </w:r>
            <w:r w:rsidR="00C76572" w:rsidRPr="004D70A2">
              <w:rPr>
                <w:rFonts w:cs="Arial"/>
                <w:szCs w:val="18"/>
              </w:rPr>
              <w:br/>
            </w:r>
          </w:p>
        </w:tc>
        <w:tc>
          <w:tcPr>
            <w:tcW w:w="2552" w:type="dxa"/>
            <w:tcBorders>
              <w:top w:val="nil"/>
              <w:left w:val="nil"/>
              <w:bottom w:val="nil"/>
              <w:right w:val="nil"/>
            </w:tcBorders>
          </w:tcPr>
          <w:p w14:paraId="3B7F2FB2" w14:textId="44BFF2FD" w:rsidR="00C76572" w:rsidRPr="004D70A2" w:rsidRDefault="00E20969" w:rsidP="004F16DB">
            <w:pPr>
              <w:jc w:val="right"/>
              <w:rPr>
                <w:rFonts w:cs="Arial"/>
                <w:szCs w:val="18"/>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C76572" w:rsidRPr="004D70A2" w14:paraId="6532DF57" w14:textId="77777777" w:rsidTr="00AF7DA5">
        <w:trPr>
          <w:trHeight w:val="255"/>
        </w:trPr>
        <w:tc>
          <w:tcPr>
            <w:tcW w:w="2132" w:type="dxa"/>
            <w:tcBorders>
              <w:top w:val="nil"/>
              <w:left w:val="nil"/>
              <w:bottom w:val="nil"/>
              <w:right w:val="nil"/>
            </w:tcBorders>
          </w:tcPr>
          <w:p w14:paraId="702BBD88" w14:textId="77777777" w:rsidR="00C76572" w:rsidRPr="004D70A2" w:rsidRDefault="00C76572" w:rsidP="00C76572">
            <w:pPr>
              <w:tabs>
                <w:tab w:val="left" w:pos="2756"/>
                <w:tab w:val="left" w:pos="5906"/>
              </w:tabs>
              <w:spacing w:before="30" w:after="30" w:line="220" w:lineRule="atLeast"/>
              <w:rPr>
                <w:rFonts w:eastAsia="Times New Roman" w:cs="Arial"/>
                <w:szCs w:val="18"/>
                <w:lang w:eastAsia="en-AU"/>
              </w:rPr>
            </w:pPr>
            <w:r w:rsidRPr="004D70A2">
              <w:rPr>
                <w:rFonts w:eastAsia="Times New Roman" w:cs="Arial"/>
                <w:szCs w:val="18"/>
                <w:lang w:eastAsia="en-AU"/>
              </w:rPr>
              <w:t>Chairperson</w:t>
            </w:r>
          </w:p>
        </w:tc>
        <w:tc>
          <w:tcPr>
            <w:tcW w:w="2976" w:type="dxa"/>
            <w:tcBorders>
              <w:top w:val="nil"/>
              <w:left w:val="nil"/>
              <w:bottom w:val="nil"/>
              <w:right w:val="nil"/>
            </w:tcBorders>
          </w:tcPr>
          <w:p w14:paraId="5912F33B" w14:textId="77777777" w:rsidR="00C76572" w:rsidRPr="004D70A2" w:rsidRDefault="00C76572" w:rsidP="00C76572">
            <w:pPr>
              <w:tabs>
                <w:tab w:val="left" w:pos="2756"/>
                <w:tab w:val="left" w:pos="5906"/>
              </w:tabs>
              <w:spacing w:before="30" w:after="30" w:line="220" w:lineRule="atLeast"/>
              <w:rPr>
                <w:rFonts w:eastAsia="Times New Roman" w:cs="Arial"/>
                <w:szCs w:val="18"/>
                <w:lang w:eastAsia="en-AU"/>
              </w:rPr>
            </w:pPr>
            <w:r w:rsidRPr="004D70A2">
              <w:rPr>
                <w:rFonts w:eastAsia="Times New Roman" w:cs="Arial"/>
                <w:szCs w:val="18"/>
                <w:lang w:eastAsia="en-AU"/>
              </w:rPr>
              <w:t>Pam White PSM</w:t>
            </w:r>
          </w:p>
        </w:tc>
        <w:tc>
          <w:tcPr>
            <w:tcW w:w="2552" w:type="dxa"/>
            <w:tcBorders>
              <w:top w:val="nil"/>
              <w:left w:val="nil"/>
              <w:bottom w:val="nil"/>
              <w:right w:val="nil"/>
            </w:tcBorders>
          </w:tcPr>
          <w:p w14:paraId="4709FCC5" w14:textId="364EE003" w:rsidR="00C76572" w:rsidRPr="004D70A2" w:rsidRDefault="00C76572" w:rsidP="004F16DB">
            <w:pPr>
              <w:tabs>
                <w:tab w:val="left" w:pos="2756"/>
                <w:tab w:val="left" w:pos="5906"/>
              </w:tabs>
              <w:spacing w:before="30" w:after="30" w:line="220" w:lineRule="atLeast"/>
              <w:ind w:right="57"/>
              <w:jc w:val="right"/>
              <w:rPr>
                <w:rFonts w:eastAsia="Times New Roman" w:cs="Arial"/>
                <w:szCs w:val="18"/>
                <w:lang w:eastAsia="en-AU"/>
              </w:rPr>
            </w:pPr>
            <w:r w:rsidRPr="004D70A2">
              <w:rPr>
                <w:rFonts w:eastAsia="Times New Roman" w:cs="Arial"/>
                <w:szCs w:val="18"/>
                <w:lang w:eastAsia="en-AU"/>
              </w:rPr>
              <w:t>1 July 202</w:t>
            </w:r>
            <w:r w:rsidR="00E20969">
              <w:rPr>
                <w:rFonts w:eastAsia="Times New Roman" w:cs="Arial"/>
                <w:szCs w:val="18"/>
                <w:lang w:eastAsia="en-AU"/>
              </w:rPr>
              <w:t>1</w:t>
            </w:r>
            <w:r w:rsidRPr="004D70A2">
              <w:rPr>
                <w:rFonts w:eastAsia="Times New Roman" w:cs="Arial"/>
                <w:szCs w:val="18"/>
                <w:lang w:eastAsia="en-AU"/>
              </w:rPr>
              <w:t xml:space="preserve"> to 30 June 202</w:t>
            </w:r>
            <w:r w:rsidR="00E20969">
              <w:rPr>
                <w:rFonts w:eastAsia="Times New Roman" w:cs="Arial"/>
                <w:szCs w:val="18"/>
                <w:lang w:eastAsia="en-AU"/>
              </w:rPr>
              <w:t>2</w:t>
            </w:r>
          </w:p>
        </w:tc>
      </w:tr>
      <w:tr w:rsidR="002B1379" w:rsidRPr="004D70A2" w14:paraId="1B4B15AE" w14:textId="77777777" w:rsidTr="00AF7DA5">
        <w:trPr>
          <w:trHeight w:val="255"/>
        </w:trPr>
        <w:tc>
          <w:tcPr>
            <w:tcW w:w="2132" w:type="dxa"/>
            <w:tcBorders>
              <w:top w:val="nil"/>
              <w:left w:val="nil"/>
              <w:bottom w:val="nil"/>
              <w:right w:val="nil"/>
            </w:tcBorders>
          </w:tcPr>
          <w:p w14:paraId="52C0307F" w14:textId="77777777" w:rsidR="002B1379" w:rsidRPr="004D70A2" w:rsidRDefault="002B1379" w:rsidP="00C073C8">
            <w:pPr>
              <w:tabs>
                <w:tab w:val="left" w:pos="2756"/>
                <w:tab w:val="left" w:pos="5906"/>
              </w:tabs>
              <w:spacing w:before="60" w:after="60" w:line="220" w:lineRule="atLeast"/>
              <w:rPr>
                <w:rFonts w:eastAsia="Times New Roman" w:cs="Arial"/>
                <w:szCs w:val="18"/>
                <w:highlight w:val="yellow"/>
                <w:lang w:eastAsia="en-AU"/>
              </w:rPr>
            </w:pPr>
            <w:r w:rsidRPr="004D70A2">
              <w:rPr>
                <w:rFonts w:eastAsia="Times New Roman" w:cs="Arial"/>
                <w:szCs w:val="18"/>
                <w:lang w:eastAsia="en-AU"/>
              </w:rPr>
              <w:t>Board members</w:t>
            </w:r>
          </w:p>
        </w:tc>
        <w:tc>
          <w:tcPr>
            <w:tcW w:w="2976" w:type="dxa"/>
            <w:tcBorders>
              <w:top w:val="nil"/>
              <w:left w:val="nil"/>
              <w:bottom w:val="nil"/>
              <w:right w:val="nil"/>
            </w:tcBorders>
          </w:tcPr>
          <w:p w14:paraId="32116C5A" w14:textId="57731E1C"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Jenny Atta*</w:t>
            </w:r>
            <w:r w:rsidR="00235C34">
              <w:rPr>
                <w:szCs w:val="18"/>
              </w:rPr>
              <w:t xml:space="preserve"> PSM</w:t>
            </w:r>
          </w:p>
        </w:tc>
        <w:tc>
          <w:tcPr>
            <w:tcW w:w="2552" w:type="dxa"/>
            <w:tcBorders>
              <w:top w:val="nil"/>
              <w:left w:val="nil"/>
              <w:bottom w:val="nil"/>
              <w:right w:val="nil"/>
            </w:tcBorders>
          </w:tcPr>
          <w:p w14:paraId="617687F8" w14:textId="5F13C273" w:rsidR="002B1379" w:rsidRPr="004D70A2" w:rsidRDefault="002B1379" w:rsidP="004F16DB">
            <w:pPr>
              <w:tabs>
                <w:tab w:val="left" w:pos="2756"/>
                <w:tab w:val="left" w:pos="5906"/>
              </w:tabs>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2D896008" w14:textId="77777777" w:rsidTr="00AF7DA5">
        <w:trPr>
          <w:trHeight w:val="255"/>
        </w:trPr>
        <w:tc>
          <w:tcPr>
            <w:tcW w:w="2132" w:type="dxa"/>
            <w:tcBorders>
              <w:top w:val="nil"/>
              <w:left w:val="nil"/>
              <w:bottom w:val="nil"/>
              <w:right w:val="nil"/>
            </w:tcBorders>
          </w:tcPr>
          <w:p w14:paraId="2A8B6CDC"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41DBF3B0" w14:textId="3CF95BC0"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Julie Caldecott</w:t>
            </w:r>
          </w:p>
        </w:tc>
        <w:tc>
          <w:tcPr>
            <w:tcW w:w="2552" w:type="dxa"/>
            <w:tcBorders>
              <w:top w:val="nil"/>
              <w:left w:val="nil"/>
              <w:bottom w:val="nil"/>
              <w:right w:val="nil"/>
            </w:tcBorders>
          </w:tcPr>
          <w:p w14:paraId="2E207085" w14:textId="66E4D275" w:rsidR="002B1379" w:rsidRPr="004D70A2" w:rsidRDefault="002B1379"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1F989A8A" w14:textId="77777777" w:rsidTr="00AF7DA5">
        <w:trPr>
          <w:trHeight w:val="270"/>
        </w:trPr>
        <w:tc>
          <w:tcPr>
            <w:tcW w:w="2132" w:type="dxa"/>
            <w:tcBorders>
              <w:top w:val="nil"/>
              <w:left w:val="nil"/>
              <w:bottom w:val="nil"/>
              <w:right w:val="nil"/>
            </w:tcBorders>
          </w:tcPr>
          <w:p w14:paraId="0A35D1DA"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4DC03B7C" w14:textId="3A25C911"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Stephen Elder OAM</w:t>
            </w:r>
          </w:p>
        </w:tc>
        <w:tc>
          <w:tcPr>
            <w:tcW w:w="2552" w:type="dxa"/>
            <w:tcBorders>
              <w:top w:val="nil"/>
              <w:left w:val="nil"/>
              <w:bottom w:val="nil"/>
              <w:right w:val="nil"/>
            </w:tcBorders>
          </w:tcPr>
          <w:p w14:paraId="62B6F317" w14:textId="602B8913" w:rsidR="002B1379" w:rsidRPr="004D70A2" w:rsidRDefault="002B1379"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07F00AAF" w14:textId="77777777" w:rsidTr="00AF7DA5">
        <w:trPr>
          <w:trHeight w:val="255"/>
        </w:trPr>
        <w:tc>
          <w:tcPr>
            <w:tcW w:w="2132" w:type="dxa"/>
            <w:tcBorders>
              <w:top w:val="nil"/>
              <w:left w:val="nil"/>
              <w:bottom w:val="nil"/>
              <w:right w:val="nil"/>
            </w:tcBorders>
          </w:tcPr>
          <w:p w14:paraId="3C6D6A2A"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4C8E926B" w14:textId="72BD1FC3"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Penelope Hutchinson</w:t>
            </w:r>
          </w:p>
        </w:tc>
        <w:tc>
          <w:tcPr>
            <w:tcW w:w="2552" w:type="dxa"/>
            <w:tcBorders>
              <w:top w:val="nil"/>
              <w:left w:val="nil"/>
              <w:bottom w:val="nil"/>
              <w:right w:val="nil"/>
            </w:tcBorders>
          </w:tcPr>
          <w:p w14:paraId="1493DF73" w14:textId="26D8096E" w:rsidR="002B1379" w:rsidRPr="004D70A2" w:rsidRDefault="002B1379"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46075B" w:rsidRPr="004D70A2" w14:paraId="39D56DCD" w14:textId="77777777" w:rsidTr="00AF7DA5">
        <w:trPr>
          <w:trHeight w:val="154"/>
        </w:trPr>
        <w:tc>
          <w:tcPr>
            <w:tcW w:w="2132" w:type="dxa"/>
            <w:tcBorders>
              <w:top w:val="nil"/>
              <w:left w:val="nil"/>
              <w:bottom w:val="nil"/>
              <w:right w:val="nil"/>
            </w:tcBorders>
          </w:tcPr>
          <w:p w14:paraId="48D84307" w14:textId="77777777" w:rsidR="0046075B" w:rsidRPr="004D70A2" w:rsidRDefault="0046075B"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2B90331E" w14:textId="0BB86A0A" w:rsidR="0046075B" w:rsidRPr="0046075B" w:rsidRDefault="0046075B" w:rsidP="00C073C8">
            <w:pPr>
              <w:spacing w:before="60" w:after="60"/>
            </w:pPr>
            <w:r>
              <w:t>P</w:t>
            </w:r>
            <w:r w:rsidRPr="0046075B">
              <w:t>eter Loney</w:t>
            </w:r>
          </w:p>
        </w:tc>
        <w:tc>
          <w:tcPr>
            <w:tcW w:w="2552" w:type="dxa"/>
            <w:tcBorders>
              <w:top w:val="nil"/>
              <w:left w:val="nil"/>
              <w:bottom w:val="nil"/>
              <w:right w:val="nil"/>
            </w:tcBorders>
          </w:tcPr>
          <w:p w14:paraId="5605DBFD" w14:textId="51A71648" w:rsidR="0046075B" w:rsidRPr="004D70A2" w:rsidRDefault="0046075B" w:rsidP="004F16DB">
            <w:pPr>
              <w:spacing w:before="60" w:after="60" w:line="220" w:lineRule="atLeast"/>
              <w:ind w:right="57"/>
              <w:jc w:val="right"/>
              <w:rPr>
                <w:rFonts w:eastAsia="Times New Roman" w:cs="Arial"/>
                <w:szCs w:val="18"/>
                <w:lang w:eastAsia="en-AU"/>
              </w:rPr>
            </w:pPr>
            <w:r>
              <w:rPr>
                <w:rFonts w:eastAsia="Times New Roman" w:cs="Arial"/>
                <w:szCs w:val="18"/>
                <w:lang w:eastAsia="en-AU"/>
              </w:rPr>
              <w:t>24 November</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17237F0F" w14:textId="77777777" w:rsidTr="00AF7DA5">
        <w:trPr>
          <w:trHeight w:val="255"/>
        </w:trPr>
        <w:tc>
          <w:tcPr>
            <w:tcW w:w="2132" w:type="dxa"/>
            <w:tcBorders>
              <w:top w:val="nil"/>
              <w:left w:val="nil"/>
              <w:bottom w:val="nil"/>
              <w:right w:val="nil"/>
            </w:tcBorders>
          </w:tcPr>
          <w:p w14:paraId="1ED68F21"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283D9744" w14:textId="65158943"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Anthony Nippard</w:t>
            </w:r>
          </w:p>
        </w:tc>
        <w:tc>
          <w:tcPr>
            <w:tcW w:w="2552" w:type="dxa"/>
            <w:tcBorders>
              <w:top w:val="nil"/>
              <w:left w:val="nil"/>
              <w:bottom w:val="nil"/>
              <w:right w:val="nil"/>
            </w:tcBorders>
          </w:tcPr>
          <w:p w14:paraId="5DE0E0F8" w14:textId="044E0C4E" w:rsidR="002B1379" w:rsidRPr="004D70A2" w:rsidRDefault="002B1379"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7A12388B" w14:textId="77777777" w:rsidTr="00AF7DA5">
        <w:trPr>
          <w:trHeight w:val="255"/>
        </w:trPr>
        <w:tc>
          <w:tcPr>
            <w:tcW w:w="2132" w:type="dxa"/>
            <w:tcBorders>
              <w:top w:val="nil"/>
              <w:left w:val="nil"/>
              <w:bottom w:val="nil"/>
              <w:right w:val="nil"/>
            </w:tcBorders>
          </w:tcPr>
          <w:p w14:paraId="428F9966"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19FCB280" w14:textId="04B76830"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Maria Peters</w:t>
            </w:r>
          </w:p>
        </w:tc>
        <w:tc>
          <w:tcPr>
            <w:tcW w:w="2552" w:type="dxa"/>
            <w:tcBorders>
              <w:top w:val="nil"/>
              <w:left w:val="nil"/>
              <w:bottom w:val="nil"/>
              <w:right w:val="nil"/>
            </w:tcBorders>
          </w:tcPr>
          <w:p w14:paraId="0E58A72E" w14:textId="0E36016D" w:rsidR="002B1379" w:rsidRPr="0046075B" w:rsidRDefault="002B1379" w:rsidP="004F16DB">
            <w:pPr>
              <w:spacing w:before="60" w:after="60" w:line="220" w:lineRule="atLeast"/>
              <w:ind w:right="57"/>
              <w:jc w:val="right"/>
              <w:rPr>
                <w:rFonts w:eastAsia="Times New Roman" w:cs="Arial"/>
                <w:szCs w:val="18"/>
                <w:lang w:eastAsia="en-AU"/>
              </w:rPr>
            </w:pPr>
            <w:r w:rsidRPr="0046075B">
              <w:rPr>
                <w:rFonts w:eastAsia="Times New Roman" w:cs="Arial"/>
                <w:szCs w:val="18"/>
                <w:lang w:eastAsia="en-AU"/>
              </w:rPr>
              <w:t xml:space="preserve">1 July 2021 to </w:t>
            </w:r>
            <w:r w:rsidR="007D71DD">
              <w:rPr>
                <w:rFonts w:eastAsia="Times New Roman" w:cs="Arial"/>
                <w:szCs w:val="18"/>
                <w:lang w:eastAsia="en-AU"/>
              </w:rPr>
              <w:t>7</w:t>
            </w:r>
            <w:r w:rsidR="0046075B">
              <w:rPr>
                <w:rFonts w:eastAsia="Times New Roman" w:cs="Arial"/>
                <w:szCs w:val="18"/>
                <w:lang w:eastAsia="en-AU"/>
              </w:rPr>
              <w:t xml:space="preserve"> </w:t>
            </w:r>
            <w:r w:rsidR="0046075B" w:rsidRPr="0046075B">
              <w:rPr>
                <w:szCs w:val="18"/>
              </w:rPr>
              <w:t>October 2021</w:t>
            </w:r>
          </w:p>
        </w:tc>
      </w:tr>
      <w:tr w:rsidR="002B1379" w:rsidRPr="004D70A2" w14:paraId="730E027C" w14:textId="77777777" w:rsidTr="00AF7DA5">
        <w:trPr>
          <w:trHeight w:val="255"/>
        </w:trPr>
        <w:tc>
          <w:tcPr>
            <w:tcW w:w="2132" w:type="dxa"/>
            <w:tcBorders>
              <w:top w:val="nil"/>
              <w:left w:val="nil"/>
              <w:bottom w:val="nil"/>
              <w:right w:val="nil"/>
            </w:tcBorders>
          </w:tcPr>
          <w:p w14:paraId="28102C7A"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0F870117" w14:textId="69EABF9E"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Francoise Reddan</w:t>
            </w:r>
          </w:p>
        </w:tc>
        <w:tc>
          <w:tcPr>
            <w:tcW w:w="2552" w:type="dxa"/>
            <w:tcBorders>
              <w:top w:val="nil"/>
              <w:left w:val="nil"/>
              <w:bottom w:val="nil"/>
              <w:right w:val="nil"/>
            </w:tcBorders>
          </w:tcPr>
          <w:p w14:paraId="49418EBF" w14:textId="468522C3" w:rsidR="002B1379" w:rsidRPr="004D70A2" w:rsidRDefault="0046075B"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4462EE31" w14:textId="77777777" w:rsidTr="00AF7DA5">
        <w:trPr>
          <w:trHeight w:val="255"/>
        </w:trPr>
        <w:tc>
          <w:tcPr>
            <w:tcW w:w="2132" w:type="dxa"/>
            <w:tcBorders>
              <w:top w:val="nil"/>
              <w:left w:val="nil"/>
              <w:bottom w:val="nil"/>
              <w:right w:val="nil"/>
            </w:tcBorders>
          </w:tcPr>
          <w:p w14:paraId="7B824BB9"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50A00200" w14:textId="005BEE2B"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Judith Rose PSM</w:t>
            </w:r>
          </w:p>
        </w:tc>
        <w:tc>
          <w:tcPr>
            <w:tcW w:w="2552" w:type="dxa"/>
            <w:tcBorders>
              <w:top w:val="nil"/>
              <w:left w:val="nil"/>
              <w:bottom w:val="nil"/>
              <w:right w:val="nil"/>
            </w:tcBorders>
          </w:tcPr>
          <w:p w14:paraId="25799557" w14:textId="7AE5C599" w:rsidR="002B1379" w:rsidRPr="004D70A2" w:rsidRDefault="002B1379" w:rsidP="004F16DB">
            <w:pPr>
              <w:spacing w:before="60" w:after="60" w:line="220" w:lineRule="atLeast"/>
              <w:ind w:right="57"/>
              <w:jc w:val="right"/>
              <w:rPr>
                <w:rFonts w:eastAsia="Times New Roman" w:cs="Arial"/>
                <w:szCs w:val="18"/>
                <w:lang w:eastAsia="en-AU"/>
              </w:rPr>
            </w:pPr>
            <w:r w:rsidRPr="004D70A2">
              <w:rPr>
                <w:szCs w:val="18"/>
              </w:rPr>
              <w:t>1 July 2020 to 30 June 202</w:t>
            </w:r>
            <w:r w:rsidR="00C445D2">
              <w:rPr>
                <w:szCs w:val="18"/>
              </w:rPr>
              <w:t>2</w:t>
            </w:r>
          </w:p>
        </w:tc>
      </w:tr>
      <w:tr w:rsidR="002B1379" w:rsidRPr="004D70A2" w14:paraId="129AF12E" w14:textId="77777777" w:rsidTr="00AF7DA5">
        <w:trPr>
          <w:trHeight w:val="255"/>
        </w:trPr>
        <w:tc>
          <w:tcPr>
            <w:tcW w:w="2132" w:type="dxa"/>
            <w:tcBorders>
              <w:top w:val="nil"/>
              <w:left w:val="nil"/>
              <w:bottom w:val="nil"/>
              <w:right w:val="nil"/>
            </w:tcBorders>
          </w:tcPr>
          <w:p w14:paraId="2258A17F"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3D385ADB" w14:textId="75C75FA4"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Jim Watterston</w:t>
            </w:r>
          </w:p>
        </w:tc>
        <w:tc>
          <w:tcPr>
            <w:tcW w:w="2552" w:type="dxa"/>
            <w:tcBorders>
              <w:top w:val="nil"/>
              <w:left w:val="nil"/>
              <w:bottom w:val="nil"/>
              <w:right w:val="nil"/>
            </w:tcBorders>
            <w:shd w:val="clear" w:color="auto" w:fill="auto"/>
          </w:tcPr>
          <w:p w14:paraId="3602559B" w14:textId="4091ABCE" w:rsidR="002B1379" w:rsidRPr="004D70A2" w:rsidRDefault="0046075B"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r w:rsidR="002B1379" w:rsidRPr="004D70A2" w14:paraId="11EC262B" w14:textId="77777777" w:rsidTr="00AF7DA5">
        <w:trPr>
          <w:trHeight w:val="255"/>
        </w:trPr>
        <w:tc>
          <w:tcPr>
            <w:tcW w:w="2132" w:type="dxa"/>
            <w:tcBorders>
              <w:top w:val="nil"/>
              <w:left w:val="nil"/>
              <w:bottom w:val="nil"/>
              <w:right w:val="nil"/>
            </w:tcBorders>
          </w:tcPr>
          <w:p w14:paraId="5D232B54" w14:textId="77777777" w:rsidR="002B1379" w:rsidRPr="004D70A2" w:rsidRDefault="002B1379" w:rsidP="00C073C8">
            <w:pPr>
              <w:tabs>
                <w:tab w:val="left" w:pos="2756"/>
                <w:tab w:val="left" w:pos="5906"/>
              </w:tabs>
              <w:spacing w:before="60" w:after="60" w:line="220" w:lineRule="atLeast"/>
              <w:rPr>
                <w:rFonts w:eastAsia="Times New Roman" w:cs="Arial"/>
                <w:i/>
                <w:szCs w:val="18"/>
                <w:highlight w:val="yellow"/>
                <w:lang w:eastAsia="en-AU"/>
              </w:rPr>
            </w:pPr>
          </w:p>
        </w:tc>
        <w:tc>
          <w:tcPr>
            <w:tcW w:w="2976" w:type="dxa"/>
            <w:tcBorders>
              <w:top w:val="nil"/>
              <w:left w:val="nil"/>
              <w:bottom w:val="nil"/>
              <w:right w:val="nil"/>
            </w:tcBorders>
          </w:tcPr>
          <w:p w14:paraId="29422982" w14:textId="2C596E8A" w:rsidR="002B1379" w:rsidRPr="004D70A2" w:rsidRDefault="002B1379" w:rsidP="00C073C8">
            <w:pPr>
              <w:tabs>
                <w:tab w:val="left" w:pos="2756"/>
                <w:tab w:val="left" w:pos="5906"/>
              </w:tabs>
              <w:spacing w:before="60" w:after="60" w:line="220" w:lineRule="atLeast"/>
              <w:rPr>
                <w:rFonts w:eastAsia="Times New Roman" w:cs="Arial"/>
                <w:szCs w:val="18"/>
                <w:lang w:eastAsia="en-AU"/>
              </w:rPr>
            </w:pPr>
            <w:r w:rsidRPr="004D70A2">
              <w:rPr>
                <w:szCs w:val="18"/>
              </w:rPr>
              <w:t>Jim Williamson</w:t>
            </w:r>
          </w:p>
        </w:tc>
        <w:tc>
          <w:tcPr>
            <w:tcW w:w="2552" w:type="dxa"/>
            <w:tcBorders>
              <w:top w:val="nil"/>
              <w:left w:val="nil"/>
              <w:bottom w:val="nil"/>
              <w:right w:val="nil"/>
            </w:tcBorders>
            <w:shd w:val="clear" w:color="auto" w:fill="auto"/>
          </w:tcPr>
          <w:p w14:paraId="6A3F1A98" w14:textId="46FA3BEC" w:rsidR="002B1379" w:rsidRPr="004D70A2" w:rsidRDefault="0046075B" w:rsidP="004F16DB">
            <w:pPr>
              <w:spacing w:before="60" w:after="60" w:line="220" w:lineRule="atLeast"/>
              <w:ind w:right="57"/>
              <w:jc w:val="right"/>
              <w:rPr>
                <w:rFonts w:eastAsia="Times New Roman" w:cs="Arial"/>
                <w:szCs w:val="18"/>
                <w:lang w:eastAsia="en-AU"/>
              </w:rPr>
            </w:pPr>
            <w:r w:rsidRPr="004D70A2">
              <w:rPr>
                <w:rFonts w:eastAsia="Times New Roman" w:cs="Arial"/>
                <w:szCs w:val="18"/>
                <w:lang w:eastAsia="en-AU"/>
              </w:rPr>
              <w:t>1 July 202</w:t>
            </w:r>
            <w:r>
              <w:rPr>
                <w:rFonts w:eastAsia="Times New Roman" w:cs="Arial"/>
                <w:szCs w:val="18"/>
                <w:lang w:eastAsia="en-AU"/>
              </w:rPr>
              <w:t>1</w:t>
            </w:r>
            <w:r w:rsidRPr="004D70A2">
              <w:rPr>
                <w:rFonts w:eastAsia="Times New Roman" w:cs="Arial"/>
                <w:szCs w:val="18"/>
                <w:lang w:eastAsia="en-AU"/>
              </w:rPr>
              <w:t xml:space="preserve"> to 30 June 202</w:t>
            </w:r>
            <w:r>
              <w:rPr>
                <w:rFonts w:eastAsia="Times New Roman" w:cs="Arial"/>
                <w:szCs w:val="18"/>
                <w:lang w:eastAsia="en-AU"/>
              </w:rPr>
              <w:t>2</w:t>
            </w:r>
          </w:p>
        </w:tc>
      </w:tr>
    </w:tbl>
    <w:p w14:paraId="0D5696E8" w14:textId="75260AAF" w:rsidR="009A7DEF" w:rsidRPr="009A7DEF" w:rsidRDefault="009A7DEF" w:rsidP="009A7DEF">
      <w:pPr>
        <w:spacing w:line="240" w:lineRule="auto"/>
        <w:rPr>
          <w:rFonts w:eastAsia="Calibri" w:cs="Arial"/>
          <w:sz w:val="16"/>
          <w:szCs w:val="16"/>
        </w:rPr>
      </w:pPr>
      <w:bookmarkStart w:id="616" w:name="_Toc15992137"/>
      <w:bookmarkStart w:id="617" w:name="_Toc15998375"/>
      <w:bookmarkStart w:id="618" w:name="_Toc16863624"/>
      <w:r w:rsidRPr="009A7DEF">
        <w:rPr>
          <w:rFonts w:cs="Arial"/>
          <w:sz w:val="16"/>
          <w:szCs w:val="16"/>
        </w:rPr>
        <w:t>*Jenny Atta was represented at Board meetings by Chris Keating,</w:t>
      </w:r>
      <w:r w:rsidRPr="009A7DEF">
        <w:rPr>
          <w:sz w:val="16"/>
          <w:szCs w:val="16"/>
        </w:rPr>
        <w:t xml:space="preserve"> </w:t>
      </w:r>
      <w:r w:rsidRPr="009A7DEF">
        <w:rPr>
          <w:rFonts w:cs="Arial"/>
          <w:sz w:val="16"/>
          <w:szCs w:val="16"/>
        </w:rPr>
        <w:t>Chief Executive Officer, Victorian School Building Authority to August 2021</w:t>
      </w:r>
      <w:r w:rsidR="009F22D1">
        <w:rPr>
          <w:rFonts w:cs="Arial"/>
          <w:sz w:val="16"/>
          <w:szCs w:val="16"/>
        </w:rPr>
        <w:t>,</w:t>
      </w:r>
      <w:r w:rsidRPr="009A7DEF">
        <w:rPr>
          <w:rFonts w:cs="Arial"/>
          <w:sz w:val="16"/>
          <w:szCs w:val="16"/>
        </w:rPr>
        <w:t xml:space="preserve"> and Kylie White, Deputy Secretary, Policy, Strategy and Performance from October 2021.</w:t>
      </w:r>
      <w:r w:rsidRPr="009A7DEF">
        <w:rPr>
          <w:rFonts w:eastAsia="Calibri" w:cs="Arial"/>
          <w:sz w:val="16"/>
          <w:szCs w:val="16"/>
        </w:rPr>
        <w:t xml:space="preserve"> </w:t>
      </w:r>
    </w:p>
    <w:p w14:paraId="5F4C9E07" w14:textId="6B293304" w:rsidR="00C76572" w:rsidRPr="004D70A2" w:rsidRDefault="00C76572" w:rsidP="00EA20E1">
      <w:pPr>
        <w:pStyle w:val="ARHead5ST"/>
      </w:pPr>
      <w:r w:rsidRPr="0014266C">
        <w:t>8.2.1</w:t>
      </w:r>
      <w:r w:rsidR="00180D1B">
        <w:t xml:space="preserve">. </w:t>
      </w:r>
      <w:r w:rsidRPr="0014266C">
        <w:t>Remuneration of responsible persons</w:t>
      </w:r>
      <w:bookmarkEnd w:id="616"/>
      <w:bookmarkEnd w:id="617"/>
      <w:bookmarkEnd w:id="618"/>
    </w:p>
    <w:tbl>
      <w:tblPr>
        <w:tblStyle w:val="TableGrid"/>
        <w:tblW w:w="7092" w:type="dxa"/>
        <w:tblInd w:w="-5" w:type="dxa"/>
        <w:tblLayout w:type="fixed"/>
        <w:tblLook w:val="04A0" w:firstRow="1" w:lastRow="0" w:firstColumn="1" w:lastColumn="0" w:noHBand="0" w:noVBand="1"/>
      </w:tblPr>
      <w:tblGrid>
        <w:gridCol w:w="5108"/>
        <w:gridCol w:w="992"/>
        <w:gridCol w:w="992"/>
      </w:tblGrid>
      <w:tr w:rsidR="00C76572" w:rsidRPr="004D70A2" w14:paraId="4375D515" w14:textId="77777777" w:rsidTr="00C76572">
        <w:tc>
          <w:tcPr>
            <w:tcW w:w="5108" w:type="dxa"/>
            <w:tcBorders>
              <w:top w:val="nil"/>
              <w:left w:val="nil"/>
              <w:bottom w:val="nil"/>
              <w:right w:val="nil"/>
            </w:tcBorders>
            <w:shd w:val="clear" w:color="auto" w:fill="808080" w:themeFill="background1" w:themeFillShade="80"/>
            <w:vAlign w:val="center"/>
          </w:tcPr>
          <w:p w14:paraId="19574F4F" w14:textId="77777777" w:rsidR="00C76572" w:rsidRPr="004D70A2" w:rsidRDefault="00C76572" w:rsidP="00C76572">
            <w:pPr>
              <w:spacing w:before="30" w:after="30"/>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Income band</w:t>
            </w:r>
          </w:p>
        </w:tc>
        <w:tc>
          <w:tcPr>
            <w:tcW w:w="992" w:type="dxa"/>
            <w:tcBorders>
              <w:top w:val="nil"/>
              <w:left w:val="nil"/>
              <w:bottom w:val="nil"/>
              <w:right w:val="nil"/>
            </w:tcBorders>
            <w:shd w:val="clear" w:color="auto" w:fill="808080" w:themeFill="background1" w:themeFillShade="80"/>
            <w:vAlign w:val="center"/>
          </w:tcPr>
          <w:p w14:paraId="458A383B" w14:textId="77777777"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No</w:t>
            </w:r>
          </w:p>
          <w:p w14:paraId="629C018E" w14:textId="6C5DCB5A"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20</w:t>
            </w:r>
            <w:r w:rsidR="00F064B6">
              <w:rPr>
                <w:rFonts w:eastAsia="Times New Roman" w:cs="Arial"/>
                <w:b/>
                <w:iCs/>
                <w:color w:val="FFFFFF" w:themeColor="background1"/>
                <w:sz w:val="17"/>
                <w:szCs w:val="17"/>
                <w:lang w:eastAsia="en-AU"/>
              </w:rPr>
              <w:t>22</w:t>
            </w:r>
          </w:p>
        </w:tc>
        <w:tc>
          <w:tcPr>
            <w:tcW w:w="992" w:type="dxa"/>
            <w:tcBorders>
              <w:top w:val="nil"/>
              <w:left w:val="nil"/>
              <w:bottom w:val="nil"/>
              <w:right w:val="nil"/>
            </w:tcBorders>
            <w:shd w:val="clear" w:color="auto" w:fill="808080" w:themeFill="background1" w:themeFillShade="80"/>
            <w:vAlign w:val="center"/>
          </w:tcPr>
          <w:p w14:paraId="15F4816D" w14:textId="77777777"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No</w:t>
            </w:r>
          </w:p>
          <w:p w14:paraId="6015E818" w14:textId="6856E3BF"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20</w:t>
            </w:r>
            <w:r w:rsidR="00F064B6">
              <w:rPr>
                <w:rFonts w:eastAsia="Times New Roman" w:cs="Arial"/>
                <w:b/>
                <w:iCs/>
                <w:color w:val="FFFFFF" w:themeColor="background1"/>
                <w:sz w:val="17"/>
                <w:szCs w:val="17"/>
                <w:lang w:eastAsia="en-AU"/>
              </w:rPr>
              <w:t>21</w:t>
            </w:r>
          </w:p>
        </w:tc>
      </w:tr>
      <w:tr w:rsidR="00641E71" w:rsidRPr="004D70A2" w14:paraId="3D4AF712" w14:textId="77777777" w:rsidTr="002F2DB9">
        <w:tc>
          <w:tcPr>
            <w:tcW w:w="5108" w:type="dxa"/>
            <w:tcBorders>
              <w:top w:val="nil"/>
              <w:left w:val="nil"/>
              <w:bottom w:val="nil"/>
              <w:right w:val="nil"/>
            </w:tcBorders>
            <w:vAlign w:val="center"/>
          </w:tcPr>
          <w:p w14:paraId="1A7C63D8" w14:textId="32D5DC2A" w:rsidR="00641E71" w:rsidRPr="00641E71" w:rsidRDefault="00641E71" w:rsidP="00641E71">
            <w:pPr>
              <w:spacing w:before="30" w:after="30"/>
              <w:rPr>
                <w:rFonts w:eastAsia="Times New Roman" w:cs="Arial"/>
                <w:sz w:val="17"/>
                <w:szCs w:val="17"/>
                <w:lang w:eastAsia="en-AU"/>
              </w:rPr>
            </w:pPr>
            <w:r w:rsidRPr="00641E71">
              <w:rPr>
                <w:sz w:val="17"/>
                <w:szCs w:val="17"/>
              </w:rPr>
              <w:t>$0-$9,999</w:t>
            </w:r>
          </w:p>
        </w:tc>
        <w:tc>
          <w:tcPr>
            <w:tcW w:w="992" w:type="dxa"/>
            <w:tcBorders>
              <w:top w:val="nil"/>
              <w:left w:val="nil"/>
              <w:bottom w:val="nil"/>
              <w:right w:val="nil"/>
            </w:tcBorders>
            <w:shd w:val="clear" w:color="auto" w:fill="D9D9D9" w:themeFill="background1" w:themeFillShade="D9"/>
            <w:vAlign w:val="center"/>
          </w:tcPr>
          <w:p w14:paraId="310F0772" w14:textId="3AA1F4B4" w:rsidR="00641E71" w:rsidRPr="00641E71" w:rsidRDefault="00641E71" w:rsidP="00641E71">
            <w:pPr>
              <w:spacing w:before="30" w:after="30"/>
              <w:jc w:val="right"/>
              <w:rPr>
                <w:rFonts w:eastAsia="Times New Roman" w:cs="Arial"/>
                <w:iCs/>
                <w:sz w:val="17"/>
                <w:szCs w:val="17"/>
                <w:lang w:eastAsia="en-AU"/>
              </w:rPr>
            </w:pPr>
            <w:r w:rsidRPr="00641E71">
              <w:rPr>
                <w:sz w:val="17"/>
                <w:szCs w:val="17"/>
              </w:rPr>
              <w:t>2</w:t>
            </w:r>
          </w:p>
        </w:tc>
        <w:tc>
          <w:tcPr>
            <w:tcW w:w="992" w:type="dxa"/>
            <w:tcBorders>
              <w:top w:val="nil"/>
              <w:left w:val="nil"/>
              <w:bottom w:val="nil"/>
              <w:right w:val="nil"/>
            </w:tcBorders>
            <w:vAlign w:val="center"/>
          </w:tcPr>
          <w:p w14:paraId="289D802D" w14:textId="051E0749" w:rsidR="00641E71" w:rsidRPr="00641E71" w:rsidRDefault="00641E71" w:rsidP="00641E71">
            <w:pPr>
              <w:spacing w:before="30" w:after="30"/>
              <w:jc w:val="right"/>
              <w:rPr>
                <w:rFonts w:eastAsia="Times New Roman" w:cs="Arial"/>
                <w:iCs/>
                <w:sz w:val="17"/>
                <w:szCs w:val="17"/>
                <w:lang w:eastAsia="en-AU"/>
              </w:rPr>
            </w:pPr>
            <w:r w:rsidRPr="00641E71">
              <w:rPr>
                <w:sz w:val="17"/>
                <w:szCs w:val="17"/>
              </w:rPr>
              <w:t>3</w:t>
            </w:r>
          </w:p>
        </w:tc>
      </w:tr>
      <w:tr w:rsidR="00641E71" w:rsidRPr="004D70A2" w14:paraId="0DAD64BD" w14:textId="77777777" w:rsidTr="002F2DB9">
        <w:tc>
          <w:tcPr>
            <w:tcW w:w="5108" w:type="dxa"/>
            <w:tcBorders>
              <w:top w:val="nil"/>
              <w:left w:val="nil"/>
              <w:bottom w:val="nil"/>
              <w:right w:val="nil"/>
            </w:tcBorders>
            <w:vAlign w:val="center"/>
          </w:tcPr>
          <w:p w14:paraId="7FF53445" w14:textId="5EF03057" w:rsidR="00641E71" w:rsidRPr="00641E71" w:rsidRDefault="00641E71" w:rsidP="00641E71">
            <w:pPr>
              <w:spacing w:before="30" w:after="30"/>
              <w:rPr>
                <w:rFonts w:eastAsia="Times New Roman" w:cs="Arial"/>
                <w:sz w:val="17"/>
                <w:szCs w:val="17"/>
                <w:lang w:eastAsia="en-AU"/>
              </w:rPr>
            </w:pPr>
            <w:r w:rsidRPr="00641E71">
              <w:rPr>
                <w:sz w:val="17"/>
                <w:szCs w:val="17"/>
              </w:rPr>
              <w:t>$10,000-$19,999</w:t>
            </w:r>
          </w:p>
        </w:tc>
        <w:tc>
          <w:tcPr>
            <w:tcW w:w="992" w:type="dxa"/>
            <w:tcBorders>
              <w:top w:val="nil"/>
              <w:left w:val="nil"/>
              <w:bottom w:val="nil"/>
              <w:right w:val="nil"/>
            </w:tcBorders>
            <w:shd w:val="clear" w:color="auto" w:fill="D9D9D9" w:themeFill="background1" w:themeFillShade="D9"/>
            <w:vAlign w:val="center"/>
          </w:tcPr>
          <w:p w14:paraId="7CE326E3" w14:textId="7B7BF438"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c>
          <w:tcPr>
            <w:tcW w:w="992" w:type="dxa"/>
            <w:tcBorders>
              <w:top w:val="nil"/>
              <w:left w:val="nil"/>
              <w:bottom w:val="nil"/>
              <w:right w:val="nil"/>
            </w:tcBorders>
            <w:vAlign w:val="center"/>
          </w:tcPr>
          <w:p w14:paraId="3157BAFE" w14:textId="1F5B9575"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r>
      <w:tr w:rsidR="00641E71" w:rsidRPr="004D70A2" w14:paraId="4DFFD23F" w14:textId="77777777" w:rsidTr="002F2DB9">
        <w:tc>
          <w:tcPr>
            <w:tcW w:w="5108" w:type="dxa"/>
            <w:tcBorders>
              <w:top w:val="nil"/>
              <w:left w:val="nil"/>
              <w:bottom w:val="nil"/>
              <w:right w:val="nil"/>
            </w:tcBorders>
            <w:vAlign w:val="center"/>
          </w:tcPr>
          <w:p w14:paraId="4FFE5E8E" w14:textId="5B769CB9" w:rsidR="00641E71" w:rsidRPr="00641E71" w:rsidRDefault="00641E71" w:rsidP="00641E71">
            <w:pPr>
              <w:spacing w:before="30" w:after="30"/>
              <w:rPr>
                <w:rFonts w:eastAsia="Times New Roman" w:cs="Arial"/>
                <w:sz w:val="17"/>
                <w:szCs w:val="17"/>
                <w:lang w:eastAsia="en-AU"/>
              </w:rPr>
            </w:pPr>
            <w:r w:rsidRPr="00641E71">
              <w:rPr>
                <w:sz w:val="17"/>
                <w:szCs w:val="17"/>
              </w:rPr>
              <w:t>$20,000-$29,999</w:t>
            </w:r>
          </w:p>
        </w:tc>
        <w:tc>
          <w:tcPr>
            <w:tcW w:w="992" w:type="dxa"/>
            <w:tcBorders>
              <w:top w:val="nil"/>
              <w:left w:val="nil"/>
              <w:bottom w:val="nil"/>
              <w:right w:val="nil"/>
            </w:tcBorders>
            <w:shd w:val="clear" w:color="auto" w:fill="D9D9D9" w:themeFill="background1" w:themeFillShade="D9"/>
            <w:vAlign w:val="center"/>
          </w:tcPr>
          <w:p w14:paraId="6C7E5AC1" w14:textId="43AE23BF"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8</w:t>
            </w:r>
          </w:p>
        </w:tc>
        <w:tc>
          <w:tcPr>
            <w:tcW w:w="992" w:type="dxa"/>
            <w:tcBorders>
              <w:top w:val="nil"/>
              <w:left w:val="nil"/>
              <w:bottom w:val="nil"/>
              <w:right w:val="nil"/>
            </w:tcBorders>
            <w:vAlign w:val="center"/>
          </w:tcPr>
          <w:p w14:paraId="466C90E7" w14:textId="73172272"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8</w:t>
            </w:r>
          </w:p>
        </w:tc>
      </w:tr>
      <w:tr w:rsidR="00641E71" w:rsidRPr="004D70A2" w14:paraId="60BB39BD" w14:textId="77777777" w:rsidTr="002F2DB9">
        <w:tc>
          <w:tcPr>
            <w:tcW w:w="5108" w:type="dxa"/>
            <w:tcBorders>
              <w:top w:val="nil"/>
              <w:left w:val="nil"/>
              <w:bottom w:val="nil"/>
              <w:right w:val="nil"/>
            </w:tcBorders>
            <w:vAlign w:val="center"/>
          </w:tcPr>
          <w:p w14:paraId="6A319D0A" w14:textId="384EF65B" w:rsidR="00641E71" w:rsidRPr="00641E71" w:rsidRDefault="00641E71" w:rsidP="00641E71">
            <w:pPr>
              <w:spacing w:before="30" w:after="30"/>
              <w:rPr>
                <w:rFonts w:eastAsia="Times New Roman" w:cs="Arial"/>
                <w:sz w:val="17"/>
                <w:szCs w:val="17"/>
                <w:lang w:eastAsia="en-AU"/>
              </w:rPr>
            </w:pPr>
            <w:r w:rsidRPr="00641E71">
              <w:rPr>
                <w:sz w:val="17"/>
                <w:szCs w:val="17"/>
              </w:rPr>
              <w:t>$50,000-$59,999</w:t>
            </w:r>
          </w:p>
        </w:tc>
        <w:tc>
          <w:tcPr>
            <w:tcW w:w="992" w:type="dxa"/>
            <w:tcBorders>
              <w:top w:val="nil"/>
              <w:left w:val="nil"/>
              <w:bottom w:val="nil"/>
              <w:right w:val="nil"/>
            </w:tcBorders>
            <w:shd w:val="clear" w:color="auto" w:fill="D9D9D9" w:themeFill="background1" w:themeFillShade="D9"/>
            <w:vAlign w:val="center"/>
          </w:tcPr>
          <w:p w14:paraId="0C6286E4" w14:textId="6F408ACD"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c>
          <w:tcPr>
            <w:tcW w:w="992" w:type="dxa"/>
            <w:tcBorders>
              <w:top w:val="nil"/>
              <w:left w:val="nil"/>
              <w:bottom w:val="nil"/>
              <w:right w:val="nil"/>
            </w:tcBorders>
            <w:vAlign w:val="center"/>
          </w:tcPr>
          <w:p w14:paraId="3ADD8EC7" w14:textId="6923FBD7"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r>
      <w:tr w:rsidR="00641E71" w:rsidRPr="004D70A2" w14:paraId="0FB2C122" w14:textId="77777777" w:rsidTr="002F2DB9">
        <w:tc>
          <w:tcPr>
            <w:tcW w:w="5108" w:type="dxa"/>
            <w:tcBorders>
              <w:top w:val="nil"/>
              <w:left w:val="nil"/>
              <w:bottom w:val="nil"/>
              <w:right w:val="nil"/>
            </w:tcBorders>
            <w:vAlign w:val="center"/>
          </w:tcPr>
          <w:p w14:paraId="09A2F283" w14:textId="133FB50E" w:rsidR="00641E71" w:rsidRPr="00641E71" w:rsidRDefault="00641E71" w:rsidP="00641E71">
            <w:pPr>
              <w:spacing w:before="30" w:after="30"/>
              <w:rPr>
                <w:rFonts w:eastAsia="Times New Roman" w:cs="Arial"/>
                <w:b/>
                <w:bCs/>
                <w:sz w:val="17"/>
                <w:szCs w:val="17"/>
                <w:lang w:eastAsia="en-AU"/>
              </w:rPr>
            </w:pPr>
            <w:r w:rsidRPr="00641E71">
              <w:rPr>
                <w:sz w:val="17"/>
                <w:szCs w:val="17"/>
              </w:rPr>
              <w:t>$180,000-$189,999</w:t>
            </w:r>
          </w:p>
        </w:tc>
        <w:tc>
          <w:tcPr>
            <w:tcW w:w="992" w:type="dxa"/>
            <w:tcBorders>
              <w:top w:val="nil"/>
              <w:left w:val="nil"/>
              <w:bottom w:val="nil"/>
              <w:right w:val="nil"/>
            </w:tcBorders>
            <w:shd w:val="clear" w:color="auto" w:fill="D9D9D9" w:themeFill="background1" w:themeFillShade="D9"/>
            <w:vAlign w:val="center"/>
          </w:tcPr>
          <w:p w14:paraId="4B3E3FD1" w14:textId="54A6E582"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w:t>
            </w:r>
          </w:p>
        </w:tc>
        <w:tc>
          <w:tcPr>
            <w:tcW w:w="992" w:type="dxa"/>
            <w:tcBorders>
              <w:top w:val="nil"/>
              <w:left w:val="nil"/>
              <w:bottom w:val="nil"/>
              <w:right w:val="nil"/>
            </w:tcBorders>
            <w:vAlign w:val="center"/>
          </w:tcPr>
          <w:p w14:paraId="2E22FF8E" w14:textId="4A87375B"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r>
      <w:tr w:rsidR="00641E71" w:rsidRPr="004D70A2" w14:paraId="36C98274" w14:textId="77777777" w:rsidTr="002F2DB9">
        <w:tc>
          <w:tcPr>
            <w:tcW w:w="5108" w:type="dxa"/>
            <w:tcBorders>
              <w:top w:val="nil"/>
              <w:left w:val="nil"/>
              <w:bottom w:val="nil"/>
              <w:right w:val="nil"/>
            </w:tcBorders>
            <w:vAlign w:val="center"/>
          </w:tcPr>
          <w:p w14:paraId="57A7E0F5" w14:textId="46233FE3" w:rsidR="00641E71" w:rsidRPr="00641E71" w:rsidRDefault="00641E71" w:rsidP="00641E71">
            <w:pPr>
              <w:spacing w:before="30" w:after="30"/>
              <w:rPr>
                <w:rFonts w:eastAsia="Times New Roman" w:cs="Arial"/>
                <w:sz w:val="17"/>
                <w:szCs w:val="17"/>
                <w:lang w:eastAsia="en-AU"/>
              </w:rPr>
            </w:pPr>
            <w:r w:rsidRPr="00641E71">
              <w:rPr>
                <w:sz w:val="17"/>
                <w:szCs w:val="17"/>
              </w:rPr>
              <w:t>$340,000-$349,999</w:t>
            </w:r>
          </w:p>
        </w:tc>
        <w:tc>
          <w:tcPr>
            <w:tcW w:w="992" w:type="dxa"/>
            <w:tcBorders>
              <w:top w:val="nil"/>
              <w:left w:val="nil"/>
              <w:bottom w:val="nil"/>
              <w:right w:val="nil"/>
            </w:tcBorders>
            <w:shd w:val="clear" w:color="auto" w:fill="D9D9D9" w:themeFill="background1" w:themeFillShade="D9"/>
            <w:vAlign w:val="center"/>
          </w:tcPr>
          <w:p w14:paraId="5E6E0C44" w14:textId="07204C13"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c>
          <w:tcPr>
            <w:tcW w:w="992" w:type="dxa"/>
            <w:tcBorders>
              <w:top w:val="nil"/>
              <w:left w:val="nil"/>
              <w:bottom w:val="nil"/>
              <w:right w:val="nil"/>
            </w:tcBorders>
            <w:vAlign w:val="center"/>
          </w:tcPr>
          <w:p w14:paraId="3ED970CF" w14:textId="62124DA4"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w:t>
            </w:r>
          </w:p>
        </w:tc>
      </w:tr>
      <w:tr w:rsidR="00641E71" w:rsidRPr="004D70A2" w14:paraId="7024A5BD" w14:textId="77777777" w:rsidTr="002F2DB9">
        <w:tc>
          <w:tcPr>
            <w:tcW w:w="5108" w:type="dxa"/>
            <w:tcBorders>
              <w:top w:val="nil"/>
              <w:left w:val="nil"/>
              <w:bottom w:val="single" w:sz="4" w:space="0" w:color="auto"/>
              <w:right w:val="nil"/>
            </w:tcBorders>
            <w:vAlign w:val="center"/>
          </w:tcPr>
          <w:p w14:paraId="6B9E5A07" w14:textId="0150AC8A" w:rsidR="00641E71" w:rsidRPr="00641E71" w:rsidRDefault="00641E71" w:rsidP="00641E71">
            <w:pPr>
              <w:spacing w:before="30" w:after="30"/>
              <w:rPr>
                <w:rFonts w:eastAsia="Times New Roman" w:cs="Arial"/>
                <w:sz w:val="17"/>
                <w:szCs w:val="17"/>
                <w:lang w:eastAsia="en-AU"/>
              </w:rPr>
            </w:pPr>
            <w:r w:rsidRPr="00641E71">
              <w:rPr>
                <w:sz w:val="17"/>
                <w:szCs w:val="17"/>
              </w:rPr>
              <w:t>$350,000-$359,999</w:t>
            </w:r>
          </w:p>
        </w:tc>
        <w:tc>
          <w:tcPr>
            <w:tcW w:w="992" w:type="dxa"/>
            <w:tcBorders>
              <w:top w:val="nil"/>
              <w:left w:val="nil"/>
              <w:bottom w:val="single" w:sz="4" w:space="0" w:color="auto"/>
              <w:right w:val="nil"/>
            </w:tcBorders>
            <w:shd w:val="clear" w:color="auto" w:fill="D9D9D9" w:themeFill="background1" w:themeFillShade="D9"/>
            <w:vAlign w:val="center"/>
          </w:tcPr>
          <w:p w14:paraId="34F0C018" w14:textId="56D7F184"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w:t>
            </w:r>
          </w:p>
        </w:tc>
        <w:tc>
          <w:tcPr>
            <w:tcW w:w="992" w:type="dxa"/>
            <w:tcBorders>
              <w:top w:val="nil"/>
              <w:left w:val="nil"/>
              <w:bottom w:val="single" w:sz="4" w:space="0" w:color="auto"/>
              <w:right w:val="nil"/>
            </w:tcBorders>
            <w:vAlign w:val="center"/>
          </w:tcPr>
          <w:p w14:paraId="130634CF" w14:textId="3A1B7B3E" w:rsidR="00641E71" w:rsidRPr="00641E71" w:rsidRDefault="00641E71" w:rsidP="00641E71">
            <w:pPr>
              <w:spacing w:before="30" w:after="30" w:line="220" w:lineRule="atLeast"/>
              <w:jc w:val="right"/>
              <w:rPr>
                <w:rFonts w:eastAsia="Tahoma" w:cs="Arial"/>
                <w:sz w:val="17"/>
                <w:szCs w:val="17"/>
                <w:lang w:eastAsia="en-AU"/>
              </w:rPr>
            </w:pPr>
            <w:r w:rsidRPr="00641E71">
              <w:rPr>
                <w:sz w:val="17"/>
                <w:szCs w:val="17"/>
              </w:rPr>
              <w:t>1</w:t>
            </w:r>
          </w:p>
        </w:tc>
      </w:tr>
      <w:tr w:rsidR="00641E71" w:rsidRPr="004D70A2" w14:paraId="1DAE087A" w14:textId="77777777" w:rsidTr="002F2DB9">
        <w:tc>
          <w:tcPr>
            <w:tcW w:w="5108" w:type="dxa"/>
            <w:tcBorders>
              <w:top w:val="single" w:sz="4" w:space="0" w:color="auto"/>
              <w:left w:val="nil"/>
              <w:bottom w:val="single" w:sz="8" w:space="0" w:color="auto"/>
              <w:right w:val="nil"/>
            </w:tcBorders>
            <w:vAlign w:val="center"/>
          </w:tcPr>
          <w:p w14:paraId="48F73ADF" w14:textId="6B5BD762" w:rsidR="00641E71" w:rsidRPr="00641E71" w:rsidRDefault="00641E71" w:rsidP="00641E71">
            <w:pPr>
              <w:spacing w:before="30" w:after="30"/>
              <w:rPr>
                <w:rFonts w:eastAsia="Times New Roman" w:cs="Arial"/>
                <w:b/>
                <w:bCs/>
                <w:sz w:val="17"/>
                <w:szCs w:val="17"/>
                <w:lang w:eastAsia="en-AU"/>
              </w:rPr>
            </w:pPr>
            <w:r w:rsidRPr="00641E71">
              <w:rPr>
                <w:b/>
                <w:bCs/>
                <w:sz w:val="17"/>
                <w:szCs w:val="17"/>
              </w:rPr>
              <w:t>Total</w:t>
            </w:r>
          </w:p>
        </w:tc>
        <w:tc>
          <w:tcPr>
            <w:tcW w:w="992" w:type="dxa"/>
            <w:tcBorders>
              <w:top w:val="single" w:sz="4" w:space="0" w:color="auto"/>
              <w:left w:val="nil"/>
              <w:bottom w:val="single" w:sz="8" w:space="0" w:color="auto"/>
              <w:right w:val="nil"/>
            </w:tcBorders>
            <w:shd w:val="clear" w:color="auto" w:fill="D9D9D9" w:themeFill="background1" w:themeFillShade="D9"/>
            <w:vAlign w:val="center"/>
          </w:tcPr>
          <w:p w14:paraId="4F9A568D" w14:textId="10F15F43" w:rsidR="00641E71" w:rsidRPr="00641E71" w:rsidRDefault="00641E71" w:rsidP="00641E71">
            <w:pPr>
              <w:spacing w:before="30" w:after="30" w:line="220" w:lineRule="atLeast"/>
              <w:jc w:val="right"/>
              <w:rPr>
                <w:rFonts w:eastAsia="Tahoma" w:cs="Arial"/>
                <w:b/>
                <w:bCs/>
                <w:sz w:val="17"/>
                <w:szCs w:val="17"/>
                <w:lang w:eastAsia="en-AU"/>
              </w:rPr>
            </w:pPr>
            <w:r w:rsidRPr="00641E71">
              <w:rPr>
                <w:bCs/>
                <w:sz w:val="17"/>
                <w:szCs w:val="17"/>
              </w:rPr>
              <w:t>13</w:t>
            </w:r>
          </w:p>
        </w:tc>
        <w:tc>
          <w:tcPr>
            <w:tcW w:w="992" w:type="dxa"/>
            <w:tcBorders>
              <w:top w:val="single" w:sz="4" w:space="0" w:color="auto"/>
              <w:left w:val="nil"/>
              <w:bottom w:val="single" w:sz="8" w:space="0" w:color="auto"/>
              <w:right w:val="nil"/>
            </w:tcBorders>
            <w:vAlign w:val="center"/>
          </w:tcPr>
          <w:p w14:paraId="6EF73B62" w14:textId="3265D7A5" w:rsidR="00641E71" w:rsidRPr="00641E71" w:rsidRDefault="00641E71" w:rsidP="00641E71">
            <w:pPr>
              <w:spacing w:before="30" w:after="30" w:line="220" w:lineRule="atLeast"/>
              <w:jc w:val="right"/>
              <w:rPr>
                <w:rFonts w:eastAsia="Tahoma" w:cs="Arial"/>
                <w:b/>
                <w:bCs/>
                <w:sz w:val="17"/>
                <w:szCs w:val="17"/>
                <w:lang w:eastAsia="en-AU"/>
              </w:rPr>
            </w:pPr>
            <w:r w:rsidRPr="00641E71">
              <w:rPr>
                <w:bCs/>
                <w:sz w:val="17"/>
                <w:szCs w:val="17"/>
              </w:rPr>
              <w:t>15</w:t>
            </w:r>
          </w:p>
        </w:tc>
      </w:tr>
      <w:tr w:rsidR="00641E71" w:rsidRPr="004D70A2" w14:paraId="46B1F31F" w14:textId="77777777" w:rsidTr="002F2DB9">
        <w:tc>
          <w:tcPr>
            <w:tcW w:w="5108" w:type="dxa"/>
            <w:tcBorders>
              <w:top w:val="single" w:sz="8" w:space="0" w:color="auto"/>
              <w:left w:val="nil"/>
              <w:bottom w:val="single" w:sz="12" w:space="0" w:color="auto"/>
              <w:right w:val="nil"/>
            </w:tcBorders>
            <w:vAlign w:val="center"/>
          </w:tcPr>
          <w:p w14:paraId="3887FD1F" w14:textId="1F61EA41" w:rsidR="00641E71" w:rsidRPr="00641E71" w:rsidRDefault="00641E71" w:rsidP="00641E71">
            <w:pPr>
              <w:spacing w:before="30" w:after="30"/>
              <w:rPr>
                <w:rFonts w:eastAsia="Times New Roman" w:cs="Arial"/>
                <w:b/>
                <w:bCs/>
                <w:sz w:val="17"/>
                <w:szCs w:val="17"/>
                <w:lang w:eastAsia="en-AU"/>
              </w:rPr>
            </w:pPr>
            <w:r w:rsidRPr="00641E71">
              <w:rPr>
                <w:b/>
                <w:bCs/>
                <w:sz w:val="17"/>
                <w:szCs w:val="17"/>
              </w:rPr>
              <w:t>Total remuneration received, or due and receivable</w:t>
            </w:r>
            <w:r w:rsidR="00180D1B">
              <w:rPr>
                <w:b/>
                <w:bCs/>
                <w:sz w:val="17"/>
                <w:szCs w:val="17"/>
              </w:rPr>
              <w:t>,</w:t>
            </w:r>
            <w:r w:rsidRPr="00641E71">
              <w:rPr>
                <w:b/>
                <w:bCs/>
                <w:sz w:val="17"/>
                <w:szCs w:val="17"/>
              </w:rPr>
              <w:t xml:space="preserve"> by responsible persons</w:t>
            </w:r>
          </w:p>
        </w:tc>
        <w:tc>
          <w:tcPr>
            <w:tcW w:w="992" w:type="dxa"/>
            <w:tcBorders>
              <w:top w:val="single" w:sz="8" w:space="0" w:color="auto"/>
              <w:left w:val="nil"/>
              <w:bottom w:val="single" w:sz="12" w:space="0" w:color="auto"/>
              <w:right w:val="nil"/>
            </w:tcBorders>
            <w:shd w:val="clear" w:color="auto" w:fill="D9D9D9" w:themeFill="background1" w:themeFillShade="D9"/>
            <w:vAlign w:val="center"/>
          </w:tcPr>
          <w:p w14:paraId="54066F11" w14:textId="03B4F000" w:rsidR="00641E71" w:rsidRPr="00641E71" w:rsidRDefault="00641E71" w:rsidP="00641E71">
            <w:pPr>
              <w:spacing w:before="30" w:after="30" w:line="220" w:lineRule="atLeast"/>
              <w:jc w:val="right"/>
              <w:rPr>
                <w:rFonts w:eastAsia="Tahoma" w:cs="Arial"/>
                <w:b/>
                <w:bCs/>
                <w:sz w:val="17"/>
                <w:szCs w:val="17"/>
                <w:lang w:eastAsia="en-AU"/>
              </w:rPr>
            </w:pPr>
            <w:r w:rsidRPr="00641E71">
              <w:rPr>
                <w:b/>
                <w:bCs/>
                <w:sz w:val="17"/>
                <w:szCs w:val="17"/>
              </w:rPr>
              <w:t>600,447</w:t>
            </w:r>
          </w:p>
        </w:tc>
        <w:tc>
          <w:tcPr>
            <w:tcW w:w="992" w:type="dxa"/>
            <w:tcBorders>
              <w:top w:val="single" w:sz="8" w:space="0" w:color="auto"/>
              <w:left w:val="nil"/>
              <w:bottom w:val="single" w:sz="12" w:space="0" w:color="auto"/>
              <w:right w:val="nil"/>
            </w:tcBorders>
            <w:vAlign w:val="center"/>
          </w:tcPr>
          <w:p w14:paraId="15DFD318" w14:textId="5D584A78" w:rsidR="00641E71" w:rsidRPr="00641E71" w:rsidRDefault="00641E71" w:rsidP="00641E71">
            <w:pPr>
              <w:spacing w:before="30" w:after="30" w:line="220" w:lineRule="atLeast"/>
              <w:jc w:val="right"/>
              <w:rPr>
                <w:rFonts w:eastAsia="Tahoma" w:cs="Arial"/>
                <w:b/>
                <w:bCs/>
                <w:sz w:val="17"/>
                <w:szCs w:val="17"/>
                <w:lang w:eastAsia="en-AU"/>
              </w:rPr>
            </w:pPr>
            <w:r w:rsidRPr="00641E71">
              <w:rPr>
                <w:b/>
                <w:bCs/>
                <w:sz w:val="17"/>
                <w:szCs w:val="17"/>
              </w:rPr>
              <w:t>802,137</w:t>
            </w:r>
          </w:p>
        </w:tc>
      </w:tr>
    </w:tbl>
    <w:p w14:paraId="691D6AB4" w14:textId="77777777" w:rsidR="00CC3CA7" w:rsidRPr="00D345A0" w:rsidRDefault="00C76572" w:rsidP="00CC3CA7">
      <w:pPr>
        <w:rPr>
          <w:rFonts w:eastAsia="Calibri" w:cs="Times New Roman"/>
          <w:sz w:val="16"/>
          <w:szCs w:val="16"/>
        </w:rPr>
      </w:pPr>
      <w:r w:rsidRPr="009B3F67">
        <w:rPr>
          <w:rFonts w:eastAsia="Calibri" w:cs="Times New Roman"/>
          <w:sz w:val="16"/>
          <w:szCs w:val="16"/>
        </w:rPr>
        <w:t>Notes:</w:t>
      </w:r>
      <w:bookmarkStart w:id="619" w:name="_Toc15992138"/>
      <w:bookmarkStart w:id="620" w:name="_Toc15998376"/>
      <w:bookmarkStart w:id="621" w:name="_Toc16863625"/>
      <w:r w:rsidR="00E9645C" w:rsidRPr="009B3F67">
        <w:rPr>
          <w:rFonts w:eastAsia="Calibri" w:cs="Times New Roman"/>
          <w:sz w:val="16"/>
          <w:szCs w:val="16"/>
        </w:rPr>
        <w:tab/>
      </w:r>
    </w:p>
    <w:p w14:paraId="3C77EDB6" w14:textId="2ACFC24A" w:rsidR="00CC3CA7" w:rsidRPr="00D345A0" w:rsidRDefault="00E9645C" w:rsidP="00D345A0">
      <w:pPr>
        <w:pStyle w:val="ListParagraph"/>
        <w:numPr>
          <w:ilvl w:val="0"/>
          <w:numId w:val="55"/>
        </w:numPr>
        <w:spacing w:after="120"/>
        <w:ind w:left="426"/>
        <w:rPr>
          <w:rFonts w:cs="Arial"/>
          <w:iCs/>
          <w:color w:val="auto"/>
          <w:sz w:val="16"/>
          <w:szCs w:val="16"/>
        </w:rPr>
      </w:pPr>
      <w:r w:rsidRPr="00D345A0">
        <w:rPr>
          <w:rFonts w:cs="Arial"/>
          <w:iCs/>
          <w:color w:val="auto"/>
          <w:sz w:val="16"/>
          <w:szCs w:val="16"/>
        </w:rPr>
        <w:t xml:space="preserve">Remuneration of Ministers are reported in the </w:t>
      </w:r>
      <w:r w:rsidR="005254C4">
        <w:rPr>
          <w:rFonts w:cs="Arial"/>
          <w:iCs/>
          <w:color w:val="auto"/>
          <w:sz w:val="16"/>
          <w:szCs w:val="16"/>
        </w:rPr>
        <w:t>s</w:t>
      </w:r>
      <w:r w:rsidRPr="00D345A0">
        <w:rPr>
          <w:rFonts w:cs="Arial"/>
          <w:iCs/>
          <w:color w:val="auto"/>
          <w:sz w:val="16"/>
          <w:szCs w:val="16"/>
        </w:rPr>
        <w:t xml:space="preserve">tate’s Annual Financial Report. </w:t>
      </w:r>
    </w:p>
    <w:p w14:paraId="5C859FF6" w14:textId="6CE974B1" w:rsidR="009A7DEF" w:rsidRPr="00D345A0" w:rsidRDefault="00E9645C" w:rsidP="00D345A0">
      <w:pPr>
        <w:pStyle w:val="ListParagraph"/>
        <w:numPr>
          <w:ilvl w:val="0"/>
          <w:numId w:val="55"/>
        </w:numPr>
        <w:spacing w:after="120"/>
        <w:ind w:left="426"/>
        <w:rPr>
          <w:color w:val="auto"/>
          <w:sz w:val="16"/>
          <w:szCs w:val="16"/>
        </w:rPr>
      </w:pPr>
      <w:r w:rsidRPr="00D345A0">
        <w:rPr>
          <w:rFonts w:cs="Arial"/>
          <w:iCs/>
          <w:color w:val="auto"/>
          <w:sz w:val="16"/>
          <w:szCs w:val="16"/>
        </w:rPr>
        <w:t xml:space="preserve">One board member </w:t>
      </w:r>
      <w:r w:rsidR="00C445D2">
        <w:rPr>
          <w:rFonts w:cs="Arial"/>
          <w:iCs/>
          <w:color w:val="auto"/>
          <w:sz w:val="16"/>
          <w:szCs w:val="16"/>
        </w:rPr>
        <w:t xml:space="preserve">(Jenny Atta) </w:t>
      </w:r>
      <w:r w:rsidRPr="00D345A0">
        <w:rPr>
          <w:rFonts w:cs="Arial"/>
          <w:iCs/>
          <w:color w:val="auto"/>
          <w:sz w:val="16"/>
          <w:szCs w:val="16"/>
        </w:rPr>
        <w:t>did not receive any remuneration (2021: 1 member)</w:t>
      </w:r>
      <w:r w:rsidR="005254C4">
        <w:rPr>
          <w:rFonts w:cs="Arial"/>
          <w:iCs/>
          <w:color w:val="auto"/>
          <w:sz w:val="16"/>
          <w:szCs w:val="16"/>
        </w:rPr>
        <w:t>.</w:t>
      </w:r>
    </w:p>
    <w:p w14:paraId="34488F63" w14:textId="0D4D869F" w:rsidR="00C76572" w:rsidRPr="004D70A2" w:rsidRDefault="00C76572" w:rsidP="00EA20E1">
      <w:pPr>
        <w:pStyle w:val="ARHead4ST"/>
      </w:pPr>
      <w:r w:rsidRPr="00347EF1">
        <w:t>8.3</w:t>
      </w:r>
      <w:r w:rsidR="00CA2B9D">
        <w:t xml:space="preserve">. </w:t>
      </w:r>
      <w:r w:rsidRPr="00347EF1">
        <w:t>Executive</w:t>
      </w:r>
      <w:r w:rsidRPr="0014266C">
        <w:t xml:space="preserve"> officers</w:t>
      </w:r>
      <w:bookmarkEnd w:id="619"/>
      <w:bookmarkEnd w:id="620"/>
      <w:bookmarkEnd w:id="621"/>
    </w:p>
    <w:p w14:paraId="5EB1A7F9" w14:textId="4D95B4DE" w:rsidR="00C76572" w:rsidRPr="004D70A2" w:rsidRDefault="00C76572" w:rsidP="00C76572">
      <w:pPr>
        <w:rPr>
          <w:rFonts w:cs="Arial"/>
          <w:szCs w:val="18"/>
        </w:rPr>
      </w:pPr>
      <w:bookmarkStart w:id="622" w:name="_Toc15992140"/>
      <w:bookmarkStart w:id="623" w:name="_Toc15998378"/>
      <w:bookmarkStart w:id="624" w:name="_Toc16863627"/>
      <w:r w:rsidRPr="004D70A2">
        <w:rPr>
          <w:rFonts w:cs="Arial"/>
          <w:szCs w:val="18"/>
        </w:rPr>
        <w:t>The number of executive officers, other than ministers and accountable officers, and their total remuneration during the reporting period</w:t>
      </w:r>
      <w:r w:rsidR="00CA2B9D">
        <w:rPr>
          <w:rFonts w:cs="Arial"/>
          <w:szCs w:val="18"/>
        </w:rPr>
        <w:t>,</w:t>
      </w:r>
      <w:r w:rsidRPr="004D70A2">
        <w:rPr>
          <w:rFonts w:cs="Arial"/>
          <w:szCs w:val="18"/>
        </w:rPr>
        <w:t xml:space="preserve"> are shown in the table below. Total annualised employee equivalents provide a measure of full</w:t>
      </w:r>
      <w:r w:rsidR="00CA2B9D">
        <w:rPr>
          <w:rFonts w:cs="Arial"/>
          <w:szCs w:val="18"/>
        </w:rPr>
        <w:t>-</w:t>
      </w:r>
      <w:r w:rsidRPr="004D70A2">
        <w:rPr>
          <w:rFonts w:cs="Arial"/>
          <w:szCs w:val="18"/>
        </w:rPr>
        <w:t>time equivalent executive officers over the reporting period.</w:t>
      </w:r>
    </w:p>
    <w:p w14:paraId="6085E195" w14:textId="77777777" w:rsidR="00C76572" w:rsidRPr="004D70A2" w:rsidRDefault="00C76572" w:rsidP="00C76572">
      <w:pPr>
        <w:rPr>
          <w:rFonts w:cs="Arial"/>
          <w:szCs w:val="18"/>
        </w:rPr>
      </w:pPr>
      <w:r w:rsidRPr="004D70A2">
        <w:rPr>
          <w:rFonts w:cs="Arial"/>
          <w:szCs w:val="18"/>
        </w:rPr>
        <w:t xml:space="preserve">Remuneration comprises employee benefits in all forms of consideration paid, payable or provided by the entity, or on behalf of the entity, in exchange for services rendered, and is disclosed in the following categories. </w:t>
      </w:r>
    </w:p>
    <w:p w14:paraId="0B2C0113" w14:textId="5393E4F6" w:rsidR="00C76572" w:rsidRPr="004D70A2" w:rsidRDefault="00C76572" w:rsidP="00C76572">
      <w:pPr>
        <w:rPr>
          <w:rFonts w:cs="Arial"/>
          <w:szCs w:val="18"/>
        </w:rPr>
      </w:pPr>
      <w:r w:rsidRPr="004D70A2">
        <w:rPr>
          <w:rFonts w:cs="Arial"/>
          <w:b/>
          <w:bCs/>
          <w:szCs w:val="18"/>
        </w:rPr>
        <w:t>Short-term employee</w:t>
      </w:r>
      <w:r w:rsidRPr="004D70A2">
        <w:rPr>
          <w:rFonts w:cs="Arial"/>
          <w:szCs w:val="18"/>
        </w:rPr>
        <w:t xml:space="preserve"> benefits include amounts such as wages, salaries, annual leave or sick leave that are usually paid or payable on a regular basis, as well as non-monetary benefits</w:t>
      </w:r>
      <w:r w:rsidR="00C27B1D">
        <w:rPr>
          <w:rFonts w:cs="Arial"/>
          <w:szCs w:val="18"/>
        </w:rPr>
        <w:t>,</w:t>
      </w:r>
      <w:r w:rsidRPr="004D70A2">
        <w:rPr>
          <w:rFonts w:cs="Arial"/>
          <w:szCs w:val="18"/>
        </w:rPr>
        <w:t xml:space="preserve"> such as allowances and free or subsidised goods or services</w:t>
      </w:r>
      <w:r w:rsidR="009E413C">
        <w:rPr>
          <w:rFonts w:cs="Arial"/>
          <w:szCs w:val="18"/>
        </w:rPr>
        <w:t>.</w:t>
      </w:r>
    </w:p>
    <w:p w14:paraId="3231F79E" w14:textId="77777777" w:rsidR="00C76572" w:rsidRPr="004D70A2" w:rsidRDefault="00C76572" w:rsidP="00C76572">
      <w:pPr>
        <w:rPr>
          <w:rFonts w:cs="Arial"/>
          <w:szCs w:val="18"/>
        </w:rPr>
      </w:pPr>
      <w:r w:rsidRPr="004D70A2">
        <w:rPr>
          <w:rFonts w:cs="Arial"/>
          <w:b/>
          <w:bCs/>
          <w:szCs w:val="18"/>
        </w:rPr>
        <w:t>Post-employment benefits</w:t>
      </w:r>
      <w:r w:rsidRPr="004D70A2">
        <w:rPr>
          <w:rFonts w:cs="Arial"/>
          <w:szCs w:val="18"/>
        </w:rPr>
        <w:t xml:space="preserve"> include pensions and other retirement benefits paid or payable on a discrete basis when employment has ceased. </w:t>
      </w:r>
    </w:p>
    <w:p w14:paraId="41F52757" w14:textId="77777777" w:rsidR="00C76572" w:rsidRPr="004D70A2" w:rsidRDefault="00C76572" w:rsidP="00C76572">
      <w:pPr>
        <w:rPr>
          <w:rFonts w:cs="Arial"/>
          <w:szCs w:val="18"/>
        </w:rPr>
      </w:pPr>
      <w:r w:rsidRPr="004D70A2">
        <w:rPr>
          <w:rFonts w:cs="Arial"/>
          <w:b/>
          <w:bCs/>
          <w:szCs w:val="18"/>
        </w:rPr>
        <w:t>Other long-term benefits</w:t>
      </w:r>
      <w:r w:rsidRPr="004D70A2">
        <w:rPr>
          <w:rFonts w:cs="Arial"/>
          <w:szCs w:val="18"/>
        </w:rPr>
        <w:t xml:space="preserve"> include long service leave, other long service benefits or deferred compensation. </w:t>
      </w:r>
    </w:p>
    <w:p w14:paraId="74F2FE42" w14:textId="77777777" w:rsidR="00C76572" w:rsidRPr="004D70A2" w:rsidRDefault="00C76572" w:rsidP="00C76572">
      <w:pPr>
        <w:spacing w:after="240"/>
        <w:rPr>
          <w:rFonts w:cs="Arial"/>
          <w:szCs w:val="18"/>
        </w:rPr>
      </w:pPr>
      <w:r w:rsidRPr="004D70A2">
        <w:rPr>
          <w:rFonts w:cs="Arial"/>
          <w:b/>
          <w:bCs/>
          <w:szCs w:val="18"/>
        </w:rPr>
        <w:t>Termination benefits</w:t>
      </w:r>
      <w:r w:rsidRPr="004D70A2">
        <w:rPr>
          <w:rFonts w:cs="Arial"/>
          <w:szCs w:val="18"/>
        </w:rPr>
        <w:t xml:space="preserve"> include termination of employment payments, such as severance packages.</w:t>
      </w:r>
    </w:p>
    <w:p w14:paraId="1F863BC1" w14:textId="77777777" w:rsidR="00783A0C" w:rsidRDefault="00783A0C">
      <w:pPr>
        <w:rPr>
          <w:sz w:val="22"/>
        </w:rPr>
      </w:pPr>
      <w:r>
        <w:rPr>
          <w:sz w:val="22"/>
        </w:rPr>
        <w:br w:type="page"/>
      </w:r>
    </w:p>
    <w:p w14:paraId="29111906" w14:textId="46E695DE" w:rsidR="00C76572" w:rsidRPr="004D70A2" w:rsidRDefault="00C76572" w:rsidP="00EA20E1">
      <w:pPr>
        <w:pStyle w:val="ARHead5ST"/>
      </w:pPr>
      <w:r w:rsidRPr="004D70A2">
        <w:lastRenderedPageBreak/>
        <w:t>8.3.1</w:t>
      </w:r>
      <w:r w:rsidR="00B131A6">
        <w:t xml:space="preserve">. </w:t>
      </w:r>
      <w:r w:rsidRPr="004D70A2">
        <w:t>Remuneration of executive officers</w:t>
      </w:r>
      <w:bookmarkEnd w:id="622"/>
      <w:bookmarkEnd w:id="623"/>
      <w:bookmarkEnd w:id="624"/>
    </w:p>
    <w:tbl>
      <w:tblPr>
        <w:tblStyle w:val="TableGrid"/>
        <w:tblW w:w="7092" w:type="dxa"/>
        <w:tblInd w:w="-5" w:type="dxa"/>
        <w:tblLayout w:type="fixed"/>
        <w:tblLook w:val="04A0" w:firstRow="1" w:lastRow="0" w:firstColumn="1" w:lastColumn="0" w:noHBand="0" w:noVBand="1"/>
      </w:tblPr>
      <w:tblGrid>
        <w:gridCol w:w="5108"/>
        <w:gridCol w:w="992"/>
        <w:gridCol w:w="992"/>
      </w:tblGrid>
      <w:tr w:rsidR="00C76572" w:rsidRPr="004D70A2" w14:paraId="182E9313" w14:textId="77777777" w:rsidTr="00C76572">
        <w:tc>
          <w:tcPr>
            <w:tcW w:w="5108" w:type="dxa"/>
            <w:tcBorders>
              <w:top w:val="nil"/>
              <w:left w:val="nil"/>
              <w:bottom w:val="single" w:sz="2" w:space="0" w:color="808080" w:themeColor="background1" w:themeShade="80"/>
              <w:right w:val="nil"/>
            </w:tcBorders>
            <w:shd w:val="clear" w:color="auto" w:fill="808080" w:themeFill="background1" w:themeFillShade="80"/>
            <w:vAlign w:val="center"/>
          </w:tcPr>
          <w:p w14:paraId="0FF9B627" w14:textId="77777777" w:rsidR="00C76572" w:rsidRPr="004D70A2" w:rsidRDefault="00C76572" w:rsidP="00C76572">
            <w:pPr>
              <w:spacing w:before="30" w:after="30"/>
              <w:rPr>
                <w:rFonts w:eastAsia="Times New Roman" w:cs="Arial"/>
                <w:b/>
                <w:color w:val="FFFFFF" w:themeColor="background1"/>
                <w:sz w:val="17"/>
                <w:szCs w:val="17"/>
                <w:lang w:eastAsia="en-AU"/>
              </w:rPr>
            </w:pPr>
            <w:r w:rsidRPr="004D70A2">
              <w:rPr>
                <w:rFonts w:eastAsia="Times New Roman" w:cs="Arial"/>
                <w:b/>
                <w:color w:val="FFFFFF" w:themeColor="background1"/>
                <w:sz w:val="17"/>
                <w:szCs w:val="17"/>
                <w:lang w:eastAsia="en-AU"/>
              </w:rPr>
              <w:t>Income band</w:t>
            </w:r>
          </w:p>
        </w:tc>
        <w:tc>
          <w:tcPr>
            <w:tcW w:w="992" w:type="dxa"/>
            <w:tcBorders>
              <w:top w:val="nil"/>
              <w:left w:val="nil"/>
              <w:bottom w:val="single" w:sz="2" w:space="0" w:color="808080" w:themeColor="background1" w:themeShade="80"/>
              <w:right w:val="nil"/>
            </w:tcBorders>
            <w:shd w:val="clear" w:color="auto" w:fill="808080" w:themeFill="background1" w:themeFillShade="80"/>
            <w:vAlign w:val="center"/>
          </w:tcPr>
          <w:p w14:paraId="79CDA7C4" w14:textId="62D47C60"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202</w:t>
            </w:r>
            <w:r w:rsidR="00FA2CCC">
              <w:rPr>
                <w:rFonts w:eastAsia="Times New Roman" w:cs="Arial"/>
                <w:b/>
                <w:iCs/>
                <w:color w:val="FFFFFF" w:themeColor="background1"/>
                <w:sz w:val="17"/>
                <w:szCs w:val="17"/>
                <w:lang w:eastAsia="en-AU"/>
              </w:rPr>
              <w:t>2</w:t>
            </w:r>
          </w:p>
          <w:p w14:paraId="61AA13D8" w14:textId="77777777"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c>
          <w:tcPr>
            <w:tcW w:w="992" w:type="dxa"/>
            <w:tcBorders>
              <w:top w:val="nil"/>
              <w:left w:val="nil"/>
              <w:bottom w:val="single" w:sz="2" w:space="0" w:color="808080" w:themeColor="background1" w:themeShade="80"/>
              <w:right w:val="nil"/>
            </w:tcBorders>
            <w:shd w:val="clear" w:color="auto" w:fill="808080" w:themeFill="background1" w:themeFillShade="80"/>
            <w:vAlign w:val="center"/>
          </w:tcPr>
          <w:p w14:paraId="54C8393B" w14:textId="7B846414"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202</w:t>
            </w:r>
            <w:r w:rsidR="00FA2CCC">
              <w:rPr>
                <w:rFonts w:eastAsia="Times New Roman" w:cs="Arial"/>
                <w:b/>
                <w:iCs/>
                <w:color w:val="FFFFFF" w:themeColor="background1"/>
                <w:sz w:val="17"/>
                <w:szCs w:val="17"/>
                <w:lang w:eastAsia="en-AU"/>
              </w:rPr>
              <w:t>1</w:t>
            </w:r>
          </w:p>
          <w:p w14:paraId="20487EA0" w14:textId="77777777" w:rsidR="00C76572" w:rsidRPr="004D70A2" w:rsidRDefault="00C76572" w:rsidP="00C76572">
            <w:pPr>
              <w:spacing w:before="30" w:after="30"/>
              <w:jc w:val="right"/>
              <w:rPr>
                <w:rFonts w:eastAsia="Times New Roman" w:cs="Arial"/>
                <w:b/>
                <w:iCs/>
                <w:color w:val="FFFFFF" w:themeColor="background1"/>
                <w:sz w:val="17"/>
                <w:szCs w:val="17"/>
                <w:lang w:eastAsia="en-AU"/>
              </w:rPr>
            </w:pPr>
            <w:r w:rsidRPr="004D70A2">
              <w:rPr>
                <w:rFonts w:eastAsia="Times New Roman" w:cs="Arial"/>
                <w:b/>
                <w:iCs/>
                <w:color w:val="FFFFFF" w:themeColor="background1"/>
                <w:sz w:val="17"/>
                <w:szCs w:val="17"/>
                <w:lang w:eastAsia="en-AU"/>
              </w:rPr>
              <w:t>$</w:t>
            </w:r>
          </w:p>
        </w:tc>
      </w:tr>
      <w:tr w:rsidR="00FA2CCC" w:rsidRPr="004D70A2" w14:paraId="1EE4FC68" w14:textId="77777777" w:rsidTr="00355DB5">
        <w:tc>
          <w:tcPr>
            <w:tcW w:w="5108" w:type="dxa"/>
            <w:tcBorders>
              <w:top w:val="single" w:sz="2" w:space="0" w:color="808080" w:themeColor="background1" w:themeShade="80"/>
              <w:left w:val="nil"/>
              <w:bottom w:val="nil"/>
              <w:right w:val="nil"/>
            </w:tcBorders>
            <w:vAlign w:val="center"/>
          </w:tcPr>
          <w:p w14:paraId="4DCCF64D" w14:textId="6946438E" w:rsidR="00FA2CCC" w:rsidRPr="00FA2CCC" w:rsidRDefault="00FA2CCC" w:rsidP="00FA2CCC">
            <w:pPr>
              <w:spacing w:before="30" w:after="30"/>
              <w:rPr>
                <w:rFonts w:eastAsia="Times New Roman" w:cs="Arial"/>
                <w:sz w:val="17"/>
                <w:szCs w:val="17"/>
                <w:lang w:eastAsia="en-AU"/>
              </w:rPr>
            </w:pPr>
            <w:r w:rsidRPr="00FA2CCC">
              <w:rPr>
                <w:sz w:val="17"/>
                <w:szCs w:val="17"/>
              </w:rPr>
              <w:t>Short-term employee benefits</w:t>
            </w:r>
          </w:p>
        </w:tc>
        <w:tc>
          <w:tcPr>
            <w:tcW w:w="992" w:type="dxa"/>
            <w:tcBorders>
              <w:top w:val="single" w:sz="2" w:space="0" w:color="808080" w:themeColor="background1" w:themeShade="80"/>
              <w:left w:val="nil"/>
              <w:bottom w:val="nil"/>
              <w:right w:val="nil"/>
            </w:tcBorders>
            <w:shd w:val="clear" w:color="auto" w:fill="D9D9D9" w:themeFill="background1" w:themeFillShade="D9"/>
            <w:vAlign w:val="center"/>
          </w:tcPr>
          <w:p w14:paraId="4B11BCDE" w14:textId="0E4105CC" w:rsidR="00FA2CCC" w:rsidRPr="00FA2CCC" w:rsidRDefault="00FA2CCC" w:rsidP="00FA2CCC">
            <w:pPr>
              <w:spacing w:before="30" w:after="30"/>
              <w:jc w:val="right"/>
              <w:rPr>
                <w:rFonts w:eastAsia="Times New Roman" w:cs="Arial"/>
                <w:iCs/>
                <w:sz w:val="17"/>
                <w:szCs w:val="17"/>
                <w:lang w:eastAsia="en-AU"/>
              </w:rPr>
            </w:pPr>
            <w:r w:rsidRPr="00FA2CCC">
              <w:rPr>
                <w:sz w:val="17"/>
                <w:szCs w:val="17"/>
              </w:rPr>
              <w:t>554,910</w:t>
            </w:r>
          </w:p>
        </w:tc>
        <w:tc>
          <w:tcPr>
            <w:tcW w:w="992" w:type="dxa"/>
            <w:tcBorders>
              <w:top w:val="single" w:sz="2" w:space="0" w:color="808080" w:themeColor="background1" w:themeShade="80"/>
              <w:left w:val="nil"/>
              <w:bottom w:val="nil"/>
              <w:right w:val="nil"/>
            </w:tcBorders>
            <w:vAlign w:val="center"/>
          </w:tcPr>
          <w:p w14:paraId="028762C6" w14:textId="51D775AC" w:rsidR="00FA2CCC" w:rsidRPr="00FA2CCC" w:rsidRDefault="00FA2CCC" w:rsidP="00FA2CCC">
            <w:pPr>
              <w:spacing w:before="30" w:after="30"/>
              <w:jc w:val="right"/>
              <w:rPr>
                <w:rFonts w:eastAsia="Times New Roman" w:cs="Arial"/>
                <w:iCs/>
                <w:sz w:val="17"/>
                <w:szCs w:val="17"/>
                <w:lang w:eastAsia="en-AU"/>
              </w:rPr>
            </w:pPr>
            <w:r w:rsidRPr="00FA2CCC">
              <w:rPr>
                <w:sz w:val="17"/>
                <w:szCs w:val="17"/>
              </w:rPr>
              <w:t>395,300</w:t>
            </w:r>
          </w:p>
        </w:tc>
      </w:tr>
      <w:tr w:rsidR="00FA2CCC" w:rsidRPr="004D70A2" w14:paraId="622F67DF" w14:textId="77777777" w:rsidTr="00355DB5">
        <w:tc>
          <w:tcPr>
            <w:tcW w:w="5108" w:type="dxa"/>
            <w:tcBorders>
              <w:top w:val="nil"/>
              <w:left w:val="nil"/>
              <w:bottom w:val="nil"/>
              <w:right w:val="nil"/>
            </w:tcBorders>
          </w:tcPr>
          <w:p w14:paraId="51B3D748" w14:textId="5597DA5A" w:rsidR="00FA2CCC" w:rsidRPr="00FA2CCC" w:rsidRDefault="00FA2CCC" w:rsidP="00FA2CCC">
            <w:pPr>
              <w:spacing w:before="30" w:after="30" w:line="220" w:lineRule="atLeast"/>
              <w:rPr>
                <w:rFonts w:eastAsia="Times New Roman" w:cs="Arial"/>
                <w:sz w:val="17"/>
                <w:szCs w:val="17"/>
                <w:lang w:eastAsia="en-AU"/>
              </w:rPr>
            </w:pPr>
            <w:r w:rsidRPr="00FA2CCC">
              <w:rPr>
                <w:rFonts w:cs="Arial"/>
                <w:sz w:val="17"/>
                <w:szCs w:val="17"/>
              </w:rPr>
              <w:t xml:space="preserve">Post-employment benefits </w:t>
            </w:r>
          </w:p>
        </w:tc>
        <w:tc>
          <w:tcPr>
            <w:tcW w:w="992" w:type="dxa"/>
            <w:tcBorders>
              <w:top w:val="nil"/>
              <w:left w:val="nil"/>
              <w:bottom w:val="nil"/>
              <w:right w:val="nil"/>
            </w:tcBorders>
            <w:shd w:val="clear" w:color="auto" w:fill="D9D9D9" w:themeFill="background1" w:themeFillShade="D9"/>
            <w:vAlign w:val="center"/>
          </w:tcPr>
          <w:p w14:paraId="7B56CA28" w14:textId="56A21366" w:rsidR="00FA2CCC" w:rsidRPr="00FA2CCC" w:rsidRDefault="00FA2CCC" w:rsidP="00FA2CCC">
            <w:pPr>
              <w:spacing w:before="30" w:after="30" w:line="220" w:lineRule="atLeast"/>
              <w:jc w:val="right"/>
              <w:rPr>
                <w:rFonts w:eastAsia="Tahoma" w:cs="Arial"/>
                <w:sz w:val="17"/>
                <w:szCs w:val="17"/>
                <w:lang w:eastAsia="en-AU"/>
              </w:rPr>
            </w:pPr>
            <w:r w:rsidRPr="00FA2CCC">
              <w:rPr>
                <w:sz w:val="17"/>
                <w:szCs w:val="17"/>
              </w:rPr>
              <w:t>54,318</w:t>
            </w:r>
          </w:p>
        </w:tc>
        <w:tc>
          <w:tcPr>
            <w:tcW w:w="992" w:type="dxa"/>
            <w:tcBorders>
              <w:top w:val="nil"/>
              <w:left w:val="nil"/>
              <w:bottom w:val="nil"/>
              <w:right w:val="nil"/>
            </w:tcBorders>
            <w:vAlign w:val="center"/>
          </w:tcPr>
          <w:p w14:paraId="4B965B0A" w14:textId="00057677" w:rsidR="00FA2CCC" w:rsidRPr="00FA2CCC" w:rsidRDefault="00FA2CCC" w:rsidP="00FA2CCC">
            <w:pPr>
              <w:spacing w:before="30" w:after="30" w:line="220" w:lineRule="atLeast"/>
              <w:jc w:val="right"/>
              <w:rPr>
                <w:rFonts w:eastAsia="Tahoma" w:cs="Arial"/>
                <w:sz w:val="17"/>
                <w:szCs w:val="17"/>
                <w:lang w:eastAsia="en-AU"/>
              </w:rPr>
            </w:pPr>
            <w:r w:rsidRPr="00FA2CCC">
              <w:rPr>
                <w:sz w:val="17"/>
                <w:szCs w:val="17"/>
              </w:rPr>
              <w:t>36,335</w:t>
            </w:r>
          </w:p>
        </w:tc>
      </w:tr>
      <w:tr w:rsidR="00FA2CCC" w:rsidRPr="004D70A2" w14:paraId="4AAA8D88" w14:textId="77777777" w:rsidTr="00355DB5">
        <w:tc>
          <w:tcPr>
            <w:tcW w:w="5108" w:type="dxa"/>
            <w:tcBorders>
              <w:top w:val="nil"/>
              <w:left w:val="nil"/>
              <w:bottom w:val="nil"/>
              <w:right w:val="nil"/>
            </w:tcBorders>
            <w:vAlign w:val="center"/>
          </w:tcPr>
          <w:p w14:paraId="4FB0BCAA" w14:textId="13920289" w:rsidR="00FA2CCC" w:rsidRPr="00FA2CCC" w:rsidRDefault="00FA2CCC" w:rsidP="00FA2CCC">
            <w:pPr>
              <w:spacing w:before="30" w:after="30"/>
              <w:rPr>
                <w:rFonts w:eastAsia="Times New Roman" w:cs="Arial"/>
                <w:sz w:val="17"/>
                <w:szCs w:val="17"/>
                <w:lang w:eastAsia="en-AU"/>
              </w:rPr>
            </w:pPr>
            <w:r w:rsidRPr="00FA2CCC">
              <w:rPr>
                <w:sz w:val="17"/>
                <w:szCs w:val="17"/>
              </w:rPr>
              <w:t>Other long-term benefits</w:t>
            </w:r>
          </w:p>
        </w:tc>
        <w:tc>
          <w:tcPr>
            <w:tcW w:w="992" w:type="dxa"/>
            <w:tcBorders>
              <w:top w:val="nil"/>
              <w:left w:val="nil"/>
              <w:bottom w:val="nil"/>
              <w:right w:val="nil"/>
            </w:tcBorders>
            <w:shd w:val="clear" w:color="auto" w:fill="D9D9D9" w:themeFill="background1" w:themeFillShade="D9"/>
            <w:vAlign w:val="center"/>
          </w:tcPr>
          <w:p w14:paraId="4A4299C1" w14:textId="0BA0C838" w:rsidR="00FA2CCC" w:rsidRPr="00FA2CCC" w:rsidRDefault="00FA2CCC" w:rsidP="00FA2CCC">
            <w:pPr>
              <w:spacing w:before="30" w:after="30" w:line="220" w:lineRule="atLeast"/>
              <w:jc w:val="right"/>
              <w:rPr>
                <w:rFonts w:eastAsia="Tahoma" w:cs="Arial"/>
                <w:sz w:val="17"/>
                <w:szCs w:val="17"/>
                <w:lang w:eastAsia="en-AU"/>
              </w:rPr>
            </w:pPr>
            <w:r w:rsidRPr="00FA2CCC">
              <w:rPr>
                <w:sz w:val="17"/>
                <w:szCs w:val="17"/>
              </w:rPr>
              <w:t>12,715</w:t>
            </w:r>
          </w:p>
        </w:tc>
        <w:tc>
          <w:tcPr>
            <w:tcW w:w="992" w:type="dxa"/>
            <w:tcBorders>
              <w:top w:val="nil"/>
              <w:left w:val="nil"/>
              <w:bottom w:val="nil"/>
              <w:right w:val="nil"/>
            </w:tcBorders>
            <w:vAlign w:val="center"/>
          </w:tcPr>
          <w:p w14:paraId="78114C57" w14:textId="1F4FF689" w:rsidR="00FA2CCC" w:rsidRPr="00FA2CCC" w:rsidRDefault="00FA2CCC" w:rsidP="00FA2CCC">
            <w:pPr>
              <w:spacing w:before="30" w:after="30" w:line="220" w:lineRule="atLeast"/>
              <w:jc w:val="right"/>
              <w:rPr>
                <w:rFonts w:eastAsia="Tahoma" w:cs="Arial"/>
                <w:sz w:val="17"/>
                <w:szCs w:val="17"/>
                <w:lang w:eastAsia="en-AU"/>
              </w:rPr>
            </w:pPr>
            <w:r w:rsidRPr="00FA2CCC">
              <w:rPr>
                <w:sz w:val="17"/>
                <w:szCs w:val="17"/>
              </w:rPr>
              <w:t>7,938</w:t>
            </w:r>
          </w:p>
        </w:tc>
      </w:tr>
      <w:tr w:rsidR="00FA2CCC" w:rsidRPr="004D70A2" w14:paraId="6777B257" w14:textId="77777777" w:rsidTr="00355DB5">
        <w:tc>
          <w:tcPr>
            <w:tcW w:w="5108" w:type="dxa"/>
            <w:tcBorders>
              <w:top w:val="nil"/>
              <w:left w:val="nil"/>
              <w:bottom w:val="nil"/>
              <w:right w:val="nil"/>
            </w:tcBorders>
            <w:vAlign w:val="center"/>
          </w:tcPr>
          <w:p w14:paraId="0C0471DA" w14:textId="0CF4DBB3" w:rsidR="00FA2CCC" w:rsidRPr="00FA2CCC" w:rsidRDefault="00FA2CCC" w:rsidP="00FA2CCC">
            <w:pPr>
              <w:spacing w:before="30" w:after="30"/>
              <w:rPr>
                <w:rFonts w:eastAsia="Times New Roman" w:cs="Arial"/>
                <w:sz w:val="17"/>
                <w:szCs w:val="17"/>
                <w:lang w:eastAsia="en-AU"/>
              </w:rPr>
            </w:pPr>
            <w:r w:rsidRPr="00FA2CCC">
              <w:rPr>
                <w:sz w:val="17"/>
                <w:szCs w:val="17"/>
              </w:rPr>
              <w:t>Termination benefits</w:t>
            </w:r>
          </w:p>
        </w:tc>
        <w:tc>
          <w:tcPr>
            <w:tcW w:w="992" w:type="dxa"/>
            <w:tcBorders>
              <w:top w:val="nil"/>
              <w:left w:val="nil"/>
              <w:bottom w:val="nil"/>
              <w:right w:val="nil"/>
            </w:tcBorders>
            <w:shd w:val="clear" w:color="auto" w:fill="D9D9D9" w:themeFill="background1" w:themeFillShade="D9"/>
            <w:vAlign w:val="center"/>
          </w:tcPr>
          <w:p w14:paraId="21906AB3" w14:textId="2FC16B58" w:rsidR="00FA2CCC" w:rsidRPr="00FA2CCC" w:rsidRDefault="00FA2CCC" w:rsidP="00FA2CCC">
            <w:pPr>
              <w:spacing w:before="30" w:after="30" w:line="220" w:lineRule="atLeast"/>
              <w:jc w:val="right"/>
              <w:rPr>
                <w:rFonts w:eastAsia="Tahoma" w:cs="Arial"/>
                <w:sz w:val="17"/>
                <w:szCs w:val="17"/>
                <w:lang w:eastAsia="en-AU"/>
              </w:rPr>
            </w:pPr>
            <w:r w:rsidRPr="00FA2CCC">
              <w:rPr>
                <w:sz w:val="17"/>
                <w:szCs w:val="17"/>
              </w:rPr>
              <w:t>-</w:t>
            </w:r>
          </w:p>
        </w:tc>
        <w:tc>
          <w:tcPr>
            <w:tcW w:w="992" w:type="dxa"/>
            <w:tcBorders>
              <w:top w:val="nil"/>
              <w:left w:val="nil"/>
              <w:bottom w:val="nil"/>
              <w:right w:val="nil"/>
            </w:tcBorders>
            <w:vAlign w:val="center"/>
          </w:tcPr>
          <w:p w14:paraId="3C5A18D7" w14:textId="6E5ABB52" w:rsidR="00FA2CCC" w:rsidRPr="00FA2CCC" w:rsidRDefault="00FA2CCC" w:rsidP="00FA2CCC">
            <w:pPr>
              <w:spacing w:before="30" w:after="30" w:line="220" w:lineRule="atLeast"/>
              <w:jc w:val="right"/>
              <w:rPr>
                <w:rFonts w:eastAsia="Tahoma" w:cs="Arial"/>
                <w:sz w:val="17"/>
                <w:szCs w:val="17"/>
                <w:lang w:eastAsia="en-AU"/>
              </w:rPr>
            </w:pPr>
            <w:r w:rsidRPr="00FA2CCC">
              <w:rPr>
                <w:sz w:val="17"/>
                <w:szCs w:val="17"/>
              </w:rPr>
              <w:t>64,894</w:t>
            </w:r>
          </w:p>
        </w:tc>
      </w:tr>
      <w:tr w:rsidR="00FA2CCC" w:rsidRPr="004D70A2" w14:paraId="0ABD49C8" w14:textId="77777777" w:rsidTr="00355DB5">
        <w:tc>
          <w:tcPr>
            <w:tcW w:w="5108" w:type="dxa"/>
            <w:tcBorders>
              <w:top w:val="single" w:sz="4" w:space="0" w:color="auto"/>
              <w:left w:val="nil"/>
              <w:bottom w:val="single" w:sz="8" w:space="0" w:color="auto"/>
              <w:right w:val="nil"/>
            </w:tcBorders>
          </w:tcPr>
          <w:p w14:paraId="7601A352" w14:textId="5856931C" w:rsidR="00FA2CCC" w:rsidRPr="00FA2CCC" w:rsidRDefault="00FA2CCC" w:rsidP="00FA2CCC">
            <w:pPr>
              <w:spacing w:before="30" w:after="30" w:line="220" w:lineRule="atLeast"/>
              <w:rPr>
                <w:rFonts w:eastAsia="Times New Roman" w:cs="Arial"/>
                <w:b/>
                <w:sz w:val="17"/>
                <w:szCs w:val="17"/>
                <w:lang w:eastAsia="en-AU"/>
              </w:rPr>
            </w:pPr>
            <w:r w:rsidRPr="00FA2CCC">
              <w:rPr>
                <w:rFonts w:cs="Arial"/>
                <w:b/>
                <w:sz w:val="17"/>
                <w:szCs w:val="17"/>
              </w:rPr>
              <w:t xml:space="preserve">Total remuneration </w:t>
            </w:r>
            <w:r w:rsidRPr="00FA2CCC">
              <w:rPr>
                <w:rFonts w:cs="Arial"/>
                <w:b/>
                <w:sz w:val="17"/>
                <w:szCs w:val="17"/>
                <w:vertAlign w:val="superscript"/>
              </w:rPr>
              <w:t>(a)</w:t>
            </w:r>
            <w:r w:rsidRPr="00FA2CCC">
              <w:rPr>
                <w:rFonts w:cs="Arial"/>
                <w:b/>
                <w:sz w:val="17"/>
                <w:szCs w:val="17"/>
              </w:rPr>
              <w:t xml:space="preserve"> </w:t>
            </w:r>
          </w:p>
        </w:tc>
        <w:tc>
          <w:tcPr>
            <w:tcW w:w="992" w:type="dxa"/>
            <w:tcBorders>
              <w:top w:val="single" w:sz="4" w:space="0" w:color="auto"/>
              <w:left w:val="nil"/>
              <w:bottom w:val="single" w:sz="8" w:space="0" w:color="auto"/>
              <w:right w:val="nil"/>
            </w:tcBorders>
            <w:shd w:val="clear" w:color="auto" w:fill="D9D9D9" w:themeFill="background1" w:themeFillShade="D9"/>
            <w:vAlign w:val="center"/>
          </w:tcPr>
          <w:p w14:paraId="37E37A53" w14:textId="6B956B1D" w:rsidR="00FA2CCC" w:rsidRPr="00FA2CCC" w:rsidRDefault="00FA2CCC" w:rsidP="00FA2CCC">
            <w:pPr>
              <w:spacing w:before="30" w:after="30" w:line="220" w:lineRule="atLeast"/>
              <w:jc w:val="right"/>
              <w:rPr>
                <w:rFonts w:eastAsia="Tahoma" w:cs="Arial"/>
                <w:b/>
                <w:sz w:val="17"/>
                <w:szCs w:val="17"/>
                <w:lang w:eastAsia="en-AU"/>
              </w:rPr>
            </w:pPr>
            <w:r w:rsidRPr="00FA2CCC">
              <w:rPr>
                <w:b/>
                <w:sz w:val="17"/>
                <w:szCs w:val="17"/>
              </w:rPr>
              <w:t>621,942</w:t>
            </w:r>
          </w:p>
        </w:tc>
        <w:tc>
          <w:tcPr>
            <w:tcW w:w="992" w:type="dxa"/>
            <w:tcBorders>
              <w:top w:val="single" w:sz="4" w:space="0" w:color="auto"/>
              <w:left w:val="nil"/>
              <w:bottom w:val="single" w:sz="8" w:space="0" w:color="auto"/>
              <w:right w:val="nil"/>
            </w:tcBorders>
            <w:vAlign w:val="center"/>
          </w:tcPr>
          <w:p w14:paraId="2CD88D9B" w14:textId="1DAE63D3" w:rsidR="00FA2CCC" w:rsidRPr="00FA2CCC" w:rsidRDefault="00FA2CCC" w:rsidP="00FA2CCC">
            <w:pPr>
              <w:spacing w:before="30" w:after="30" w:line="220" w:lineRule="atLeast"/>
              <w:jc w:val="right"/>
              <w:rPr>
                <w:rFonts w:eastAsia="Tahoma" w:cs="Arial"/>
                <w:b/>
                <w:sz w:val="17"/>
                <w:szCs w:val="17"/>
                <w:lang w:eastAsia="en-AU"/>
              </w:rPr>
            </w:pPr>
            <w:r w:rsidRPr="00FA2CCC">
              <w:rPr>
                <w:b/>
                <w:sz w:val="17"/>
                <w:szCs w:val="17"/>
              </w:rPr>
              <w:t>504,467</w:t>
            </w:r>
          </w:p>
        </w:tc>
      </w:tr>
      <w:tr w:rsidR="00FA2CCC" w:rsidRPr="004D70A2" w14:paraId="2C64B931" w14:textId="77777777" w:rsidTr="00355DB5">
        <w:tc>
          <w:tcPr>
            <w:tcW w:w="5108" w:type="dxa"/>
            <w:tcBorders>
              <w:top w:val="single" w:sz="8" w:space="0" w:color="auto"/>
              <w:left w:val="nil"/>
              <w:bottom w:val="single" w:sz="12" w:space="0" w:color="auto"/>
              <w:right w:val="nil"/>
            </w:tcBorders>
          </w:tcPr>
          <w:p w14:paraId="1AC4224C" w14:textId="7B70C518" w:rsidR="00FA2CCC" w:rsidRPr="00FA2CCC" w:rsidRDefault="00FA2CCC" w:rsidP="00FA2CCC">
            <w:pPr>
              <w:spacing w:before="30" w:after="30" w:line="220" w:lineRule="atLeast"/>
              <w:rPr>
                <w:rFonts w:eastAsia="Times New Roman" w:cs="Arial"/>
                <w:b/>
                <w:sz w:val="17"/>
                <w:szCs w:val="17"/>
                <w:lang w:eastAsia="en-AU"/>
              </w:rPr>
            </w:pPr>
            <w:r w:rsidRPr="00FA2CCC">
              <w:rPr>
                <w:rFonts w:cs="Arial"/>
                <w:b/>
                <w:sz w:val="17"/>
                <w:szCs w:val="17"/>
              </w:rPr>
              <w:t>Total annualised employee equivalents</w:t>
            </w:r>
            <w:r w:rsidRPr="00FA2CCC">
              <w:rPr>
                <w:rFonts w:cs="Arial"/>
                <w:b/>
                <w:sz w:val="17"/>
                <w:szCs w:val="17"/>
                <w:vertAlign w:val="superscript"/>
              </w:rPr>
              <w:t>(b)</w:t>
            </w:r>
          </w:p>
        </w:tc>
        <w:tc>
          <w:tcPr>
            <w:tcW w:w="992" w:type="dxa"/>
            <w:tcBorders>
              <w:top w:val="single" w:sz="8" w:space="0" w:color="auto"/>
              <w:left w:val="nil"/>
              <w:bottom w:val="single" w:sz="12" w:space="0" w:color="auto"/>
              <w:right w:val="nil"/>
            </w:tcBorders>
            <w:shd w:val="clear" w:color="auto" w:fill="D9D9D9" w:themeFill="background1" w:themeFillShade="D9"/>
            <w:vAlign w:val="center"/>
          </w:tcPr>
          <w:p w14:paraId="716490A1" w14:textId="0B959902" w:rsidR="00FA2CCC" w:rsidRPr="00FA2CCC" w:rsidRDefault="00FA2CCC" w:rsidP="00FA2CCC">
            <w:pPr>
              <w:spacing w:before="30" w:after="30" w:line="220" w:lineRule="atLeast"/>
              <w:jc w:val="right"/>
              <w:rPr>
                <w:rFonts w:eastAsia="Tahoma" w:cs="Arial"/>
                <w:b/>
                <w:bCs/>
                <w:sz w:val="17"/>
                <w:szCs w:val="17"/>
                <w:lang w:eastAsia="en-AU"/>
              </w:rPr>
            </w:pPr>
            <w:r w:rsidRPr="00FA2CCC">
              <w:rPr>
                <w:b/>
                <w:bCs/>
                <w:sz w:val="17"/>
                <w:szCs w:val="17"/>
              </w:rPr>
              <w:t>3.0</w:t>
            </w:r>
          </w:p>
        </w:tc>
        <w:tc>
          <w:tcPr>
            <w:tcW w:w="992" w:type="dxa"/>
            <w:tcBorders>
              <w:top w:val="single" w:sz="8" w:space="0" w:color="auto"/>
              <w:left w:val="nil"/>
              <w:bottom w:val="single" w:sz="12" w:space="0" w:color="auto"/>
              <w:right w:val="nil"/>
            </w:tcBorders>
            <w:vAlign w:val="center"/>
          </w:tcPr>
          <w:p w14:paraId="3A0D5438" w14:textId="1073C3D4" w:rsidR="00FA2CCC" w:rsidRPr="00FA2CCC" w:rsidRDefault="00FA2CCC" w:rsidP="00FA2CCC">
            <w:pPr>
              <w:spacing w:before="30" w:after="30" w:line="220" w:lineRule="atLeast"/>
              <w:jc w:val="right"/>
              <w:rPr>
                <w:rFonts w:eastAsia="Tahoma" w:cs="Arial"/>
                <w:b/>
                <w:bCs/>
                <w:sz w:val="17"/>
                <w:szCs w:val="17"/>
                <w:lang w:eastAsia="en-AU"/>
              </w:rPr>
            </w:pPr>
            <w:r w:rsidRPr="00FA2CCC">
              <w:rPr>
                <w:b/>
                <w:bCs/>
                <w:sz w:val="17"/>
                <w:szCs w:val="17"/>
              </w:rPr>
              <w:t>2.2</w:t>
            </w:r>
          </w:p>
        </w:tc>
      </w:tr>
    </w:tbl>
    <w:p w14:paraId="2F216644" w14:textId="434428A6" w:rsidR="00C76572" w:rsidRPr="004D70A2" w:rsidRDefault="00C76572" w:rsidP="00C76572">
      <w:pPr>
        <w:spacing w:line="220" w:lineRule="atLeast"/>
        <w:rPr>
          <w:rFonts w:eastAsia="Calibri" w:cs="Times New Roman"/>
          <w:sz w:val="16"/>
          <w:szCs w:val="20"/>
        </w:rPr>
      </w:pPr>
      <w:r w:rsidRPr="004D70A2">
        <w:rPr>
          <w:rFonts w:eastAsia="Calibri" w:cs="Times New Roman"/>
          <w:sz w:val="16"/>
          <w:szCs w:val="20"/>
        </w:rPr>
        <w:t>Notes:</w:t>
      </w:r>
      <w:r w:rsidRPr="004D70A2">
        <w:rPr>
          <w:rFonts w:eastAsia="Calibri" w:cs="Times New Roman"/>
          <w:sz w:val="16"/>
          <w:szCs w:val="20"/>
        </w:rPr>
        <w:tab/>
      </w:r>
    </w:p>
    <w:p w14:paraId="2F5D13E6" w14:textId="538BBD72" w:rsidR="00C76572" w:rsidRPr="004D70A2" w:rsidRDefault="00C76572" w:rsidP="00487578">
      <w:pPr>
        <w:numPr>
          <w:ilvl w:val="0"/>
          <w:numId w:val="21"/>
        </w:numPr>
        <w:spacing w:after="0" w:line="240" w:lineRule="auto"/>
        <w:ind w:left="567" w:hanging="567"/>
        <w:rPr>
          <w:rFonts w:eastAsia="Calibri" w:cs="Times New Roman"/>
          <w:sz w:val="16"/>
          <w:szCs w:val="20"/>
        </w:rPr>
      </w:pPr>
      <w:r w:rsidRPr="004D70A2">
        <w:rPr>
          <w:rFonts w:eastAsia="Calibri" w:cs="Times New Roman"/>
          <w:sz w:val="16"/>
          <w:szCs w:val="20"/>
        </w:rPr>
        <w:t xml:space="preserve">The total number of executive officers includes persons who meet the definition of </w:t>
      </w:r>
      <w:r w:rsidR="009E40B2">
        <w:rPr>
          <w:rFonts w:eastAsia="Calibri" w:cs="Times New Roman"/>
          <w:sz w:val="16"/>
          <w:szCs w:val="20"/>
        </w:rPr>
        <w:t>k</w:t>
      </w:r>
      <w:r w:rsidRPr="004D70A2">
        <w:rPr>
          <w:rFonts w:eastAsia="Calibri" w:cs="Times New Roman"/>
          <w:sz w:val="16"/>
          <w:szCs w:val="20"/>
        </w:rPr>
        <w:t xml:space="preserve">ey </w:t>
      </w:r>
      <w:r w:rsidR="009E40B2">
        <w:rPr>
          <w:rFonts w:eastAsia="Calibri" w:cs="Times New Roman"/>
          <w:sz w:val="16"/>
          <w:szCs w:val="20"/>
        </w:rPr>
        <w:t>m</w:t>
      </w:r>
      <w:r w:rsidRPr="004D70A2">
        <w:rPr>
          <w:rFonts w:eastAsia="Calibri" w:cs="Times New Roman"/>
          <w:sz w:val="16"/>
          <w:szCs w:val="20"/>
        </w:rPr>
        <w:t xml:space="preserve">anagement </w:t>
      </w:r>
      <w:r w:rsidR="00A77E5D">
        <w:rPr>
          <w:rFonts w:eastAsia="Calibri" w:cs="Times New Roman"/>
          <w:sz w:val="16"/>
          <w:szCs w:val="20"/>
        </w:rPr>
        <w:t>p</w:t>
      </w:r>
      <w:r w:rsidRPr="004D70A2">
        <w:rPr>
          <w:rFonts w:eastAsia="Calibri" w:cs="Times New Roman"/>
          <w:sz w:val="16"/>
          <w:szCs w:val="20"/>
        </w:rPr>
        <w:t>ersonnel of the entity under AASB 124 Related Party Disclosures</w:t>
      </w:r>
      <w:r w:rsidRPr="004D70A2">
        <w:rPr>
          <w:rFonts w:eastAsia="Calibri" w:cs="Times New Roman"/>
          <w:i/>
          <w:sz w:val="16"/>
          <w:szCs w:val="20"/>
        </w:rPr>
        <w:t xml:space="preserve"> </w:t>
      </w:r>
      <w:r w:rsidRPr="004D70A2">
        <w:rPr>
          <w:rFonts w:eastAsia="Calibri" w:cs="Times New Roman"/>
          <w:sz w:val="16"/>
          <w:szCs w:val="20"/>
        </w:rPr>
        <w:t>and are also reported within the related parties note disclosure (Note 8.4).</w:t>
      </w:r>
    </w:p>
    <w:p w14:paraId="20D12630" w14:textId="618056D0" w:rsidR="00C76572" w:rsidRPr="004D70A2" w:rsidRDefault="00C76572" w:rsidP="00487578">
      <w:pPr>
        <w:numPr>
          <w:ilvl w:val="0"/>
          <w:numId w:val="21"/>
        </w:numPr>
        <w:spacing w:after="0" w:line="240" w:lineRule="auto"/>
        <w:ind w:left="567" w:hanging="567"/>
        <w:rPr>
          <w:rFonts w:eastAsia="Calibri" w:cs="Times New Roman"/>
          <w:sz w:val="16"/>
          <w:szCs w:val="20"/>
        </w:rPr>
      </w:pPr>
      <w:r w:rsidRPr="004D70A2">
        <w:rPr>
          <w:rFonts w:eastAsia="Calibri" w:cs="Times New Roman"/>
          <w:sz w:val="16"/>
          <w:szCs w:val="20"/>
        </w:rPr>
        <w:t>Annualised employee equivalent is based on the time fraction worked over the reporting period.</w:t>
      </w:r>
    </w:p>
    <w:p w14:paraId="12B2CBCB" w14:textId="702D7B5D" w:rsidR="00C76572" w:rsidRPr="004D70A2" w:rsidRDefault="00C76572" w:rsidP="00EA20E1">
      <w:pPr>
        <w:pStyle w:val="ARHead4ST"/>
      </w:pPr>
      <w:bookmarkStart w:id="625" w:name="_Toc15992141"/>
      <w:bookmarkStart w:id="626" w:name="_Toc15998379"/>
      <w:bookmarkStart w:id="627" w:name="_Toc16863628"/>
      <w:r w:rsidRPr="0014266C">
        <w:t>8.4</w:t>
      </w:r>
      <w:r w:rsidR="00414661">
        <w:t xml:space="preserve">. </w:t>
      </w:r>
      <w:r w:rsidRPr="0014266C">
        <w:t>Related parties</w:t>
      </w:r>
      <w:bookmarkEnd w:id="625"/>
      <w:bookmarkEnd w:id="626"/>
      <w:bookmarkEnd w:id="627"/>
    </w:p>
    <w:p w14:paraId="7040E1BE" w14:textId="77777777" w:rsidR="00C76572" w:rsidRPr="004D70A2" w:rsidRDefault="00C76572" w:rsidP="00C76572">
      <w:bookmarkStart w:id="628" w:name="_Toc15992142"/>
      <w:bookmarkStart w:id="629" w:name="_Toc15998380"/>
      <w:bookmarkStart w:id="630" w:name="_Toc16863629"/>
      <w:r w:rsidRPr="004D70A2">
        <w:t xml:space="preserve">The VRQA is a wholly owned and controlled entity of the State of Victoria. </w:t>
      </w:r>
    </w:p>
    <w:p w14:paraId="04211C4E" w14:textId="77777777" w:rsidR="00C76572" w:rsidRPr="004D70A2" w:rsidRDefault="00C76572" w:rsidP="00C76572">
      <w:r w:rsidRPr="004D70A2">
        <w:t>Related parties of the VRQA include:</w:t>
      </w:r>
    </w:p>
    <w:p w14:paraId="05478D91" w14:textId="68F09A7A" w:rsidR="00C76572" w:rsidRPr="004D70A2" w:rsidRDefault="00C76572" w:rsidP="00887DF7">
      <w:pPr>
        <w:pStyle w:val="Bullet1"/>
      </w:pPr>
      <w:r w:rsidRPr="004D70A2">
        <w:t>all key management personnel and their close family members</w:t>
      </w:r>
      <w:r w:rsidR="00890C5C">
        <w:t>,</w:t>
      </w:r>
      <w:r w:rsidRPr="004D70A2">
        <w:t xml:space="preserve"> and personal business interests</w:t>
      </w:r>
    </w:p>
    <w:p w14:paraId="250EB41E" w14:textId="75A88D00" w:rsidR="00C76572" w:rsidRPr="004D70A2" w:rsidRDefault="00C76572" w:rsidP="00887DF7">
      <w:pPr>
        <w:pStyle w:val="Bullet1"/>
      </w:pPr>
      <w:r w:rsidRPr="004D70A2">
        <w:t>all cabinet ministers and their close family members</w:t>
      </w:r>
    </w:p>
    <w:p w14:paraId="40209E77" w14:textId="5A46F26A" w:rsidR="00C76572" w:rsidRPr="004D70A2" w:rsidRDefault="00C76572" w:rsidP="00887DF7">
      <w:pPr>
        <w:pStyle w:val="Bullet1"/>
      </w:pPr>
      <w:r w:rsidRPr="004D70A2">
        <w:t>all departments and public sector entities that are controlled and consolidated into the whole</w:t>
      </w:r>
      <w:r w:rsidR="008A3FC5" w:rsidRPr="004D70A2">
        <w:t>-</w:t>
      </w:r>
      <w:r w:rsidRPr="004D70A2">
        <w:t>of</w:t>
      </w:r>
      <w:r w:rsidR="008A3FC5" w:rsidRPr="004D70A2">
        <w:t>-</w:t>
      </w:r>
      <w:r w:rsidRPr="004D70A2">
        <w:t>state consolidated financial statements.</w:t>
      </w:r>
    </w:p>
    <w:p w14:paraId="3E6C2494" w14:textId="77777777" w:rsidR="00C76572" w:rsidRPr="004D70A2" w:rsidRDefault="00C76572" w:rsidP="00C76572">
      <w:pPr>
        <w:spacing w:after="240"/>
      </w:pPr>
      <w:r w:rsidRPr="004D70A2">
        <w:t>All related party transactions have been entered into on an arm’s-length basis.</w:t>
      </w:r>
    </w:p>
    <w:p w14:paraId="55C42A70" w14:textId="77777777" w:rsidR="00C76572" w:rsidRPr="004D70A2" w:rsidRDefault="00C76572" w:rsidP="00EA20E1">
      <w:pPr>
        <w:pStyle w:val="ARHead5ST"/>
      </w:pPr>
      <w:r w:rsidRPr="004D70A2">
        <w:t>Significant transactions with government-related entities</w:t>
      </w:r>
      <w:bookmarkEnd w:id="628"/>
      <w:bookmarkEnd w:id="629"/>
      <w:bookmarkEnd w:id="630"/>
    </w:p>
    <w:p w14:paraId="746AA46A" w14:textId="645C1784" w:rsidR="000B25AD" w:rsidRDefault="000B25AD" w:rsidP="00E2464C">
      <w:pPr>
        <w:spacing w:line="240" w:lineRule="auto"/>
        <w:rPr>
          <w:rFonts w:eastAsia="Arial" w:cs="Arial"/>
          <w:szCs w:val="18"/>
        </w:rPr>
      </w:pPr>
      <w:r w:rsidRPr="00126D41">
        <w:rPr>
          <w:rFonts w:eastAsia="Arial" w:cs="Arial"/>
          <w:szCs w:val="18"/>
        </w:rPr>
        <w:t xml:space="preserve">The VRQA received income from grants </w:t>
      </w:r>
      <w:r w:rsidRPr="00BA3759">
        <w:rPr>
          <w:rFonts w:eastAsia="Arial" w:cs="Arial"/>
          <w:szCs w:val="18"/>
        </w:rPr>
        <w:t>of $</w:t>
      </w:r>
      <w:r w:rsidRPr="00BA3759">
        <w:rPr>
          <w:rFonts w:cs="Arial"/>
          <w:szCs w:val="18"/>
        </w:rPr>
        <w:t>16,916,415</w:t>
      </w:r>
      <w:r w:rsidRPr="00BA3759">
        <w:rPr>
          <w:rFonts w:eastAsia="Arial" w:cs="Arial"/>
          <w:szCs w:val="18"/>
        </w:rPr>
        <w:t xml:space="preserve"> </w:t>
      </w:r>
      <w:r w:rsidRPr="00802EBC">
        <w:rPr>
          <w:rFonts w:eastAsia="Arial" w:cs="Arial"/>
          <w:szCs w:val="18"/>
        </w:rPr>
        <w:t>(2021: $</w:t>
      </w:r>
      <w:r w:rsidRPr="00802EBC">
        <w:rPr>
          <w:rFonts w:cs="Arial"/>
          <w:szCs w:val="18"/>
        </w:rPr>
        <w:t>17,202,304</w:t>
      </w:r>
      <w:r w:rsidRPr="00802EBC">
        <w:rPr>
          <w:rFonts w:eastAsia="Arial" w:cs="Arial"/>
          <w:szCs w:val="18"/>
        </w:rPr>
        <w:t>),</w:t>
      </w:r>
      <w:r w:rsidRPr="00126D41">
        <w:rPr>
          <w:rFonts w:eastAsia="Arial" w:cs="Arial"/>
          <w:szCs w:val="18"/>
        </w:rPr>
        <w:t xml:space="preserve"> resources free of charge of </w:t>
      </w:r>
      <w:r w:rsidRPr="00A2595E">
        <w:rPr>
          <w:rFonts w:eastAsia="Arial" w:cs="Arial"/>
          <w:szCs w:val="18"/>
        </w:rPr>
        <w:t>$</w:t>
      </w:r>
      <w:r w:rsidRPr="00A2595E">
        <w:rPr>
          <w:rFonts w:cs="Arial"/>
          <w:szCs w:val="18"/>
        </w:rPr>
        <w:t>536,890</w:t>
      </w:r>
      <w:r w:rsidRPr="00126D41">
        <w:rPr>
          <w:rFonts w:eastAsia="Arial" w:cs="Arial"/>
          <w:szCs w:val="18"/>
        </w:rPr>
        <w:t xml:space="preserve"> (202</w:t>
      </w:r>
      <w:r>
        <w:rPr>
          <w:rFonts w:eastAsia="Arial" w:cs="Arial"/>
          <w:szCs w:val="18"/>
        </w:rPr>
        <w:t>1</w:t>
      </w:r>
      <w:r w:rsidRPr="00126D41">
        <w:rPr>
          <w:rFonts w:eastAsia="Arial" w:cs="Arial"/>
          <w:szCs w:val="18"/>
        </w:rPr>
        <w:t>: $</w:t>
      </w:r>
      <w:r w:rsidRPr="00126D41">
        <w:rPr>
          <w:rFonts w:cs="Arial"/>
          <w:szCs w:val="18"/>
        </w:rPr>
        <w:t>536,890</w:t>
      </w:r>
      <w:r w:rsidRPr="00126D41">
        <w:rPr>
          <w:rFonts w:eastAsia="Arial" w:cs="Arial"/>
          <w:szCs w:val="18"/>
        </w:rPr>
        <w:t xml:space="preserve">) and </w:t>
      </w:r>
      <w:r w:rsidRPr="004A53B0">
        <w:rPr>
          <w:rFonts w:eastAsia="Arial" w:cs="Arial"/>
          <w:szCs w:val="18"/>
        </w:rPr>
        <w:t xml:space="preserve">fees of </w:t>
      </w:r>
      <w:r w:rsidRPr="00C54963">
        <w:rPr>
          <w:rFonts w:eastAsia="Arial" w:cs="Arial"/>
          <w:szCs w:val="18"/>
        </w:rPr>
        <w:t>$71,172</w:t>
      </w:r>
      <w:r w:rsidRPr="00802EBC">
        <w:rPr>
          <w:rFonts w:eastAsia="Arial" w:cs="Arial"/>
          <w:szCs w:val="18"/>
        </w:rPr>
        <w:t xml:space="preserve"> (2021: $49,895)</w:t>
      </w:r>
      <w:r w:rsidRPr="00126D41">
        <w:rPr>
          <w:rFonts w:eastAsia="Arial" w:cs="Arial"/>
          <w:szCs w:val="18"/>
        </w:rPr>
        <w:t xml:space="preserve"> from </w:t>
      </w:r>
      <w:r w:rsidR="00E66E55">
        <w:rPr>
          <w:rFonts w:eastAsia="Arial" w:cs="Arial"/>
          <w:szCs w:val="18"/>
        </w:rPr>
        <w:t>DET</w:t>
      </w:r>
      <w:r w:rsidR="00A7660B">
        <w:rPr>
          <w:rFonts w:eastAsia="Arial" w:cs="Arial"/>
          <w:szCs w:val="18"/>
        </w:rPr>
        <w:t>,</w:t>
      </w:r>
      <w:r w:rsidRPr="00126D41">
        <w:rPr>
          <w:rFonts w:eastAsia="Arial" w:cs="Arial"/>
          <w:szCs w:val="18"/>
        </w:rPr>
        <w:t xml:space="preserve"> and made payments of </w:t>
      </w:r>
      <w:r w:rsidR="006C6068" w:rsidRPr="007F76EA">
        <w:rPr>
          <w:rFonts w:eastAsia="Arial" w:cs="Arial"/>
          <w:szCs w:val="18"/>
        </w:rPr>
        <w:t>$</w:t>
      </w:r>
      <w:r w:rsidR="006C6068" w:rsidRPr="006C6068">
        <w:rPr>
          <w:rFonts w:cs="Arial"/>
          <w:szCs w:val="18"/>
        </w:rPr>
        <w:t>10,682,824</w:t>
      </w:r>
      <w:r w:rsidR="006C6068" w:rsidRPr="006C6068">
        <w:rPr>
          <w:rFonts w:eastAsia="Arial" w:cs="Arial"/>
          <w:szCs w:val="18"/>
        </w:rPr>
        <w:t xml:space="preserve"> (2021: $</w:t>
      </w:r>
      <w:r w:rsidR="006C6068" w:rsidRPr="006C6068">
        <w:rPr>
          <w:rFonts w:cs="Arial"/>
          <w:szCs w:val="18"/>
        </w:rPr>
        <w:t>10,267,860</w:t>
      </w:r>
      <w:r w:rsidR="006C6068" w:rsidRPr="006C6068">
        <w:rPr>
          <w:rFonts w:eastAsia="Arial" w:cs="Arial"/>
          <w:szCs w:val="18"/>
        </w:rPr>
        <w:t>)</w:t>
      </w:r>
      <w:r w:rsidR="006C6068" w:rsidRPr="00126D41">
        <w:rPr>
          <w:rFonts w:eastAsia="Arial" w:cs="Arial"/>
          <w:szCs w:val="18"/>
        </w:rPr>
        <w:t xml:space="preserve"> </w:t>
      </w:r>
      <w:r w:rsidRPr="00126D41">
        <w:rPr>
          <w:rFonts w:eastAsia="Arial" w:cs="Arial"/>
          <w:szCs w:val="18"/>
        </w:rPr>
        <w:t xml:space="preserve">for administrative expenses to </w:t>
      </w:r>
      <w:r w:rsidR="00E66E55">
        <w:rPr>
          <w:rFonts w:eastAsia="Arial" w:cs="Arial"/>
          <w:szCs w:val="18"/>
        </w:rPr>
        <w:t>DET</w:t>
      </w:r>
      <w:r w:rsidRPr="00126D41">
        <w:rPr>
          <w:rFonts w:eastAsia="Arial" w:cs="Arial"/>
          <w:szCs w:val="18"/>
        </w:rPr>
        <w:t>.</w:t>
      </w:r>
      <w:r>
        <w:rPr>
          <w:rFonts w:eastAsia="Arial" w:cs="Arial"/>
          <w:szCs w:val="18"/>
        </w:rPr>
        <w:t xml:space="preserve"> </w:t>
      </w:r>
    </w:p>
    <w:p w14:paraId="3C3B2B9E" w14:textId="6AFCC7F5" w:rsidR="00D135C9" w:rsidRDefault="00F9014F" w:rsidP="00F72AA2">
      <w:pPr>
        <w:spacing w:line="240" w:lineRule="auto"/>
        <w:rPr>
          <w:rFonts w:eastAsia="Arial" w:cs="Arial"/>
          <w:szCs w:val="18"/>
        </w:rPr>
      </w:pPr>
      <w:r>
        <w:t>K</w:t>
      </w:r>
      <w:r w:rsidRPr="004D70A2">
        <w:t>ey management personnel</w:t>
      </w:r>
      <w:r>
        <w:t xml:space="preserve"> </w:t>
      </w:r>
      <w:r w:rsidR="00096D8A" w:rsidRPr="00096D8A">
        <w:rPr>
          <w:rFonts w:eastAsia="Arial" w:cs="Arial"/>
          <w:szCs w:val="18"/>
        </w:rPr>
        <w:t>of the VRQA include</w:t>
      </w:r>
      <w:r w:rsidR="00D135C9">
        <w:rPr>
          <w:rFonts w:eastAsia="Arial" w:cs="Arial"/>
          <w:szCs w:val="18"/>
        </w:rPr>
        <w:t>:</w:t>
      </w:r>
    </w:p>
    <w:p w14:paraId="765350AB" w14:textId="4ACD22CC" w:rsidR="00D135C9" w:rsidRDefault="00096D8A" w:rsidP="00887DF7">
      <w:pPr>
        <w:pStyle w:val="Bullet1"/>
        <w:rPr>
          <w:rFonts w:eastAsia="Arial"/>
        </w:rPr>
      </w:pPr>
      <w:r w:rsidRPr="00096D8A">
        <w:rPr>
          <w:rFonts w:eastAsia="Arial"/>
        </w:rPr>
        <w:t>the Portfolio Ministers</w:t>
      </w:r>
      <w:r w:rsidR="0082151F">
        <w:rPr>
          <w:rFonts w:eastAsia="Arial"/>
        </w:rPr>
        <w:t>:</w:t>
      </w:r>
    </w:p>
    <w:p w14:paraId="5E2CF260" w14:textId="596636B9" w:rsidR="00D135C9" w:rsidRDefault="00096D8A" w:rsidP="00887DF7">
      <w:pPr>
        <w:pStyle w:val="Bullet2"/>
      </w:pPr>
      <w:r w:rsidRPr="00096D8A">
        <w:t>The</w:t>
      </w:r>
      <w:r w:rsidRPr="00096D8A">
        <w:rPr>
          <w:rFonts w:eastAsia="Arial"/>
        </w:rPr>
        <w:t xml:space="preserve"> Hon. </w:t>
      </w:r>
      <w:r w:rsidRPr="00096D8A">
        <w:t>James Merlino, MP</w:t>
      </w:r>
    </w:p>
    <w:p w14:paraId="6B1BB9F5" w14:textId="414E33E5" w:rsidR="00D135C9" w:rsidRDefault="00096D8A" w:rsidP="00887DF7">
      <w:pPr>
        <w:pStyle w:val="Bullet2"/>
      </w:pPr>
      <w:r w:rsidRPr="00096D8A">
        <w:t>The Hon. Natalie Hutchins MP</w:t>
      </w:r>
    </w:p>
    <w:p w14:paraId="2301E36E" w14:textId="79EDE205" w:rsidR="00D135C9" w:rsidRDefault="00096D8A" w:rsidP="00887DF7">
      <w:pPr>
        <w:pStyle w:val="Bullet2"/>
        <w:rPr>
          <w:rFonts w:eastAsia="Arial"/>
        </w:rPr>
      </w:pPr>
      <w:r w:rsidRPr="00096D8A">
        <w:t>The Hon. Gayle Tierney, MP</w:t>
      </w:r>
    </w:p>
    <w:p w14:paraId="2BBEBEC3" w14:textId="77777777" w:rsidR="00AC5526" w:rsidRDefault="00096D8A" w:rsidP="00887DF7">
      <w:pPr>
        <w:pStyle w:val="Bullet2"/>
        <w:rPr>
          <w:rFonts w:eastAsia="Arial"/>
        </w:rPr>
      </w:pPr>
      <w:r w:rsidRPr="00096D8A">
        <w:rPr>
          <w:rFonts w:eastAsia="Arial"/>
        </w:rPr>
        <w:t xml:space="preserve">The Hon. Martin Pakula, MP </w:t>
      </w:r>
    </w:p>
    <w:p w14:paraId="06443224" w14:textId="33AA6A5A" w:rsidR="0082151F" w:rsidRDefault="00096D8A" w:rsidP="00887DF7">
      <w:pPr>
        <w:pStyle w:val="Bullet2"/>
        <w:rPr>
          <w:rFonts w:eastAsia="Arial"/>
        </w:rPr>
      </w:pPr>
      <w:r w:rsidRPr="00096D8A">
        <w:t>The Hon, Tim Pallas MP</w:t>
      </w:r>
    </w:p>
    <w:p w14:paraId="1E8963B8" w14:textId="7762185B" w:rsidR="0082151F" w:rsidRDefault="00096D8A" w:rsidP="00887DF7">
      <w:pPr>
        <w:pStyle w:val="Bullet1"/>
        <w:rPr>
          <w:rFonts w:eastAsia="Arial"/>
        </w:rPr>
      </w:pPr>
      <w:r w:rsidRPr="00096D8A">
        <w:rPr>
          <w:rFonts w:eastAsia="Arial"/>
        </w:rPr>
        <w:t>the Director, Jonathan Kaplan</w:t>
      </w:r>
    </w:p>
    <w:p w14:paraId="313CF185" w14:textId="7A8766FA" w:rsidR="0082151F" w:rsidRDefault="00096D8A" w:rsidP="00887DF7">
      <w:pPr>
        <w:pStyle w:val="Bullet1"/>
        <w:rPr>
          <w:rFonts w:eastAsia="Arial"/>
        </w:rPr>
      </w:pPr>
      <w:r w:rsidRPr="00096D8A">
        <w:rPr>
          <w:rFonts w:eastAsia="Arial"/>
        </w:rPr>
        <w:t>members of the Senior Executive Team</w:t>
      </w:r>
      <w:r w:rsidR="0082151F">
        <w:rPr>
          <w:rFonts w:eastAsia="Arial"/>
        </w:rPr>
        <w:t>:</w:t>
      </w:r>
    </w:p>
    <w:p w14:paraId="5DF3EC1E" w14:textId="16691E14" w:rsidR="0082151F" w:rsidRDefault="00096D8A" w:rsidP="00887DF7">
      <w:pPr>
        <w:pStyle w:val="Bullet2"/>
        <w:rPr>
          <w:rFonts w:eastAsia="Arial"/>
        </w:rPr>
      </w:pPr>
      <w:r w:rsidRPr="00096D8A">
        <w:rPr>
          <w:rFonts w:eastAsia="Arial"/>
        </w:rPr>
        <w:t>Christopher Ingham</w:t>
      </w:r>
    </w:p>
    <w:p w14:paraId="37C6957E" w14:textId="5E9241EC" w:rsidR="0082151F" w:rsidRDefault="00096D8A" w:rsidP="00887DF7">
      <w:pPr>
        <w:pStyle w:val="Bullet2"/>
        <w:rPr>
          <w:rFonts w:eastAsia="Arial"/>
        </w:rPr>
      </w:pPr>
      <w:r w:rsidRPr="00096D8A">
        <w:rPr>
          <w:rFonts w:eastAsia="Arial"/>
        </w:rPr>
        <w:t>Jacob Micallef</w:t>
      </w:r>
    </w:p>
    <w:p w14:paraId="27F5A6AD" w14:textId="5B7C54CC" w:rsidR="0082151F" w:rsidRDefault="00096D8A" w:rsidP="00887DF7">
      <w:pPr>
        <w:pStyle w:val="Bullet2"/>
        <w:rPr>
          <w:rFonts w:eastAsia="Arial"/>
        </w:rPr>
      </w:pPr>
      <w:r w:rsidRPr="00096D8A">
        <w:rPr>
          <w:rFonts w:eastAsia="Arial"/>
        </w:rPr>
        <w:t>Stefanie Veal</w:t>
      </w:r>
    </w:p>
    <w:p w14:paraId="58BF2535" w14:textId="73694129" w:rsidR="00096D8A" w:rsidRPr="00096D8A" w:rsidRDefault="00096D8A" w:rsidP="00887DF7">
      <w:pPr>
        <w:pStyle w:val="Bullet1"/>
        <w:rPr>
          <w:rFonts w:eastAsia="Arial"/>
        </w:rPr>
      </w:pPr>
      <w:r w:rsidRPr="00096D8A">
        <w:rPr>
          <w:rFonts w:eastAsia="Arial"/>
        </w:rPr>
        <w:t xml:space="preserve">members of the Board. </w:t>
      </w:r>
    </w:p>
    <w:p w14:paraId="22F6CB64" w14:textId="77777777" w:rsidR="00C74A5F" w:rsidRDefault="00C74A5F">
      <w:pPr>
        <w:rPr>
          <w:rFonts w:eastAsia="Arial" w:cs="Times New Roman"/>
          <w:szCs w:val="18"/>
        </w:rPr>
      </w:pPr>
      <w:r>
        <w:rPr>
          <w:rFonts w:eastAsia="Arial" w:cs="Times New Roman"/>
          <w:szCs w:val="18"/>
        </w:rPr>
        <w:br w:type="page"/>
      </w:r>
    </w:p>
    <w:p w14:paraId="38033A72" w14:textId="43710C02" w:rsidR="00096D8A" w:rsidRPr="004D70A2" w:rsidRDefault="00096D8A" w:rsidP="00096D8A">
      <w:pPr>
        <w:spacing w:line="240" w:lineRule="auto"/>
        <w:rPr>
          <w:rFonts w:cs="Times New Roman"/>
        </w:rPr>
      </w:pPr>
      <w:r w:rsidRPr="00096D8A">
        <w:rPr>
          <w:rFonts w:eastAsia="Arial" w:cs="Times New Roman"/>
          <w:szCs w:val="18"/>
        </w:rPr>
        <w:lastRenderedPageBreak/>
        <w:t>The compensation detailed below excludes the salaries and benefits the Portfolio Ministers receive. Ministers</w:t>
      </w:r>
      <w:r w:rsidR="003C58D2">
        <w:rPr>
          <w:rFonts w:eastAsia="Arial" w:cs="Times New Roman"/>
          <w:szCs w:val="18"/>
        </w:rPr>
        <w:t>’</w:t>
      </w:r>
      <w:r w:rsidRPr="00096D8A">
        <w:rPr>
          <w:rFonts w:eastAsia="Arial" w:cs="Times New Roman"/>
          <w:szCs w:val="18"/>
        </w:rPr>
        <w:t xml:space="preserve"> remuneration and allowances are set by the </w:t>
      </w:r>
      <w:r w:rsidRPr="00096D8A">
        <w:rPr>
          <w:rFonts w:eastAsia="Arial" w:cs="Times New Roman"/>
          <w:i/>
          <w:szCs w:val="18"/>
        </w:rPr>
        <w:t>Parliamentary Salaries and Superannuation Act 1968</w:t>
      </w:r>
      <w:r w:rsidRPr="00096D8A">
        <w:rPr>
          <w:rFonts w:eastAsia="Arial" w:cs="Times New Roman"/>
          <w:szCs w:val="18"/>
        </w:rPr>
        <w:t xml:space="preserve"> and are reported within the </w:t>
      </w:r>
      <w:r w:rsidR="00662866">
        <w:rPr>
          <w:rFonts w:eastAsia="Arial" w:cs="Times New Roman"/>
          <w:szCs w:val="18"/>
        </w:rPr>
        <w:t>s</w:t>
      </w:r>
      <w:r w:rsidRPr="00096D8A">
        <w:rPr>
          <w:rFonts w:eastAsia="Arial" w:cs="Times New Roman"/>
          <w:szCs w:val="18"/>
        </w:rPr>
        <w:t>tate’s Annual Financial Report.</w:t>
      </w:r>
    </w:p>
    <w:tbl>
      <w:tblPr>
        <w:tblStyle w:val="DTFTable"/>
        <w:tblW w:w="6472" w:type="dxa"/>
        <w:tblInd w:w="45" w:type="dxa"/>
        <w:tblLayout w:type="fixed"/>
        <w:tblCellMar>
          <w:left w:w="45" w:type="dxa"/>
          <w:right w:w="45" w:type="dxa"/>
        </w:tblCellMar>
        <w:tblLook w:val="06E0" w:firstRow="1" w:lastRow="1" w:firstColumn="1" w:lastColumn="0" w:noHBand="1" w:noVBand="1"/>
      </w:tblPr>
      <w:tblGrid>
        <w:gridCol w:w="4488"/>
        <w:gridCol w:w="992"/>
        <w:gridCol w:w="992"/>
      </w:tblGrid>
      <w:tr w:rsidR="00C76572" w:rsidRPr="004D70A2" w14:paraId="2232BD3C" w14:textId="77777777" w:rsidTr="00C76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8" w:type="dxa"/>
            <w:tcBorders>
              <w:bottom w:val="nil"/>
            </w:tcBorders>
            <w:shd w:val="clear" w:color="auto" w:fill="808080" w:themeFill="background1" w:themeFillShade="80"/>
            <w:vAlign w:val="center"/>
          </w:tcPr>
          <w:p w14:paraId="75D0C84D" w14:textId="5F858113" w:rsidR="00C76572" w:rsidRPr="004D70A2" w:rsidRDefault="00C76572" w:rsidP="00526EFB">
            <w:pPr>
              <w:spacing w:before="30" w:after="30"/>
              <w:rPr>
                <w:rFonts w:eastAsia="Arial" w:cs="Arial"/>
                <w:b/>
                <w:i w:val="0"/>
                <w:color w:val="FFFFFF" w:themeColor="background1"/>
                <w:sz w:val="17"/>
                <w:szCs w:val="17"/>
              </w:rPr>
            </w:pPr>
            <w:r w:rsidRPr="004D70A2">
              <w:rPr>
                <w:rFonts w:eastAsia="Arial" w:cs="Arial"/>
                <w:b/>
                <w:i w:val="0"/>
                <w:color w:val="FFFFFF" w:themeColor="background1"/>
                <w:sz w:val="17"/>
                <w:szCs w:val="17"/>
              </w:rPr>
              <w:t xml:space="preserve">Compensation of </w:t>
            </w:r>
            <w:r w:rsidR="00070110" w:rsidRPr="003767C1">
              <w:rPr>
                <w:rFonts w:eastAsia="Arial" w:cs="Arial"/>
                <w:b/>
                <w:i w:val="0"/>
                <w:color w:val="FFFFFF" w:themeColor="background1"/>
                <w:sz w:val="17"/>
                <w:szCs w:val="17"/>
              </w:rPr>
              <w:t>key management personnel</w:t>
            </w:r>
          </w:p>
        </w:tc>
        <w:tc>
          <w:tcPr>
            <w:tcW w:w="992" w:type="dxa"/>
            <w:tcBorders>
              <w:bottom w:val="nil"/>
            </w:tcBorders>
            <w:shd w:val="clear" w:color="auto" w:fill="808080" w:themeFill="background1" w:themeFillShade="80"/>
          </w:tcPr>
          <w:p w14:paraId="65A116F9" w14:textId="1AE732BC" w:rsidR="00C76572" w:rsidRPr="004D70A2" w:rsidRDefault="00C76572" w:rsidP="00C76572">
            <w:pPr>
              <w:spacing w:before="30" w:after="30"/>
              <w:cnfStyle w:val="100000000000" w:firstRow="1" w:lastRow="0" w:firstColumn="0" w:lastColumn="0" w:oddVBand="0" w:evenVBand="0" w:oddHBand="0" w:evenHBand="0" w:firstRowFirstColumn="0" w:firstRowLastColumn="0" w:lastRowFirstColumn="0" w:lastRowLastColumn="0"/>
              <w:rPr>
                <w:rFonts w:eastAsia="Arial" w:cs="Arial"/>
                <w:b/>
                <w:i w:val="0"/>
                <w:color w:val="FFFFFF" w:themeColor="background1"/>
                <w:sz w:val="17"/>
                <w:szCs w:val="17"/>
              </w:rPr>
            </w:pPr>
            <w:r w:rsidRPr="004D70A2">
              <w:rPr>
                <w:rFonts w:eastAsia="Arial" w:cs="Arial"/>
                <w:b/>
                <w:i w:val="0"/>
                <w:color w:val="FFFFFF" w:themeColor="background1"/>
                <w:sz w:val="17"/>
                <w:szCs w:val="17"/>
              </w:rPr>
              <w:t>202</w:t>
            </w:r>
            <w:r w:rsidR="00BF3D2B">
              <w:rPr>
                <w:rFonts w:eastAsia="Arial" w:cs="Arial"/>
                <w:b/>
                <w:i w:val="0"/>
                <w:color w:val="FFFFFF" w:themeColor="background1"/>
                <w:sz w:val="17"/>
                <w:szCs w:val="17"/>
              </w:rPr>
              <w:t>2</w:t>
            </w:r>
            <w:r w:rsidRPr="004D70A2">
              <w:rPr>
                <w:rFonts w:eastAsia="Arial" w:cs="Arial"/>
                <w:b/>
                <w:i w:val="0"/>
                <w:color w:val="FFFFFF" w:themeColor="background1"/>
                <w:sz w:val="17"/>
                <w:szCs w:val="17"/>
              </w:rPr>
              <w:t xml:space="preserve">  </w:t>
            </w:r>
          </w:p>
          <w:p w14:paraId="6FFB48F6" w14:textId="77777777" w:rsidR="00C76572" w:rsidRPr="004D70A2" w:rsidRDefault="00C76572" w:rsidP="00C76572">
            <w:pPr>
              <w:spacing w:before="30" w:after="30"/>
              <w:cnfStyle w:val="100000000000" w:firstRow="1" w:lastRow="0" w:firstColumn="0" w:lastColumn="0" w:oddVBand="0" w:evenVBand="0" w:oddHBand="0" w:evenHBand="0" w:firstRowFirstColumn="0" w:firstRowLastColumn="0" w:lastRowFirstColumn="0" w:lastRowLastColumn="0"/>
              <w:rPr>
                <w:rFonts w:eastAsia="Arial" w:cs="Arial"/>
                <w:b/>
                <w:i w:val="0"/>
                <w:color w:val="FFFFFF" w:themeColor="background1"/>
                <w:sz w:val="17"/>
                <w:szCs w:val="17"/>
              </w:rPr>
            </w:pPr>
            <w:r w:rsidRPr="004D70A2">
              <w:rPr>
                <w:rFonts w:eastAsia="Arial" w:cs="Arial"/>
                <w:b/>
                <w:i w:val="0"/>
                <w:color w:val="FFFFFF" w:themeColor="background1"/>
                <w:sz w:val="17"/>
                <w:szCs w:val="17"/>
              </w:rPr>
              <w:t>$</w:t>
            </w:r>
          </w:p>
        </w:tc>
        <w:tc>
          <w:tcPr>
            <w:tcW w:w="992" w:type="dxa"/>
            <w:tcBorders>
              <w:bottom w:val="nil"/>
            </w:tcBorders>
            <w:shd w:val="clear" w:color="auto" w:fill="808080" w:themeFill="background1" w:themeFillShade="80"/>
          </w:tcPr>
          <w:p w14:paraId="162B04E6" w14:textId="28A1B630" w:rsidR="00C76572" w:rsidRPr="004D70A2" w:rsidRDefault="00C76572" w:rsidP="00C76572">
            <w:pPr>
              <w:spacing w:before="30" w:after="30"/>
              <w:cnfStyle w:val="100000000000" w:firstRow="1" w:lastRow="0" w:firstColumn="0" w:lastColumn="0" w:oddVBand="0" w:evenVBand="0" w:oddHBand="0" w:evenHBand="0" w:firstRowFirstColumn="0" w:firstRowLastColumn="0" w:lastRowFirstColumn="0" w:lastRowLastColumn="0"/>
              <w:rPr>
                <w:rFonts w:eastAsia="Arial" w:cs="Arial"/>
                <w:b/>
                <w:i w:val="0"/>
                <w:color w:val="FFFFFF" w:themeColor="background1"/>
                <w:sz w:val="17"/>
                <w:szCs w:val="17"/>
              </w:rPr>
            </w:pPr>
            <w:r w:rsidRPr="004D70A2">
              <w:rPr>
                <w:rFonts w:eastAsia="Arial" w:cs="Arial"/>
                <w:b/>
                <w:i w:val="0"/>
                <w:color w:val="FFFFFF" w:themeColor="background1"/>
                <w:sz w:val="17"/>
                <w:szCs w:val="17"/>
              </w:rPr>
              <w:t>202</w:t>
            </w:r>
            <w:r w:rsidR="00BF3D2B">
              <w:rPr>
                <w:rFonts w:eastAsia="Arial" w:cs="Arial"/>
                <w:b/>
                <w:i w:val="0"/>
                <w:color w:val="FFFFFF" w:themeColor="background1"/>
                <w:sz w:val="17"/>
                <w:szCs w:val="17"/>
              </w:rPr>
              <w:t>1</w:t>
            </w:r>
            <w:r w:rsidRPr="004D70A2">
              <w:rPr>
                <w:rFonts w:eastAsia="Arial" w:cs="Arial"/>
                <w:b/>
                <w:i w:val="0"/>
                <w:color w:val="FFFFFF" w:themeColor="background1"/>
                <w:sz w:val="17"/>
                <w:szCs w:val="17"/>
              </w:rPr>
              <w:t xml:space="preserve">  </w:t>
            </w:r>
          </w:p>
          <w:p w14:paraId="0B67A507" w14:textId="77777777" w:rsidR="00C76572" w:rsidRPr="004D70A2" w:rsidRDefault="00C76572" w:rsidP="00C76572">
            <w:pPr>
              <w:spacing w:before="30" w:after="30"/>
              <w:cnfStyle w:val="100000000000" w:firstRow="1" w:lastRow="0" w:firstColumn="0" w:lastColumn="0" w:oddVBand="0" w:evenVBand="0" w:oddHBand="0" w:evenHBand="0" w:firstRowFirstColumn="0" w:firstRowLastColumn="0" w:lastRowFirstColumn="0" w:lastRowLastColumn="0"/>
              <w:rPr>
                <w:rFonts w:eastAsia="Arial" w:cs="Arial"/>
                <w:b/>
                <w:color w:val="FFFFFF" w:themeColor="background1"/>
                <w:sz w:val="17"/>
                <w:szCs w:val="17"/>
              </w:rPr>
            </w:pPr>
            <w:r w:rsidRPr="004D70A2">
              <w:rPr>
                <w:rFonts w:eastAsia="Arial" w:cs="Arial"/>
                <w:b/>
                <w:i w:val="0"/>
                <w:color w:val="FFFFFF" w:themeColor="background1"/>
                <w:sz w:val="17"/>
                <w:szCs w:val="17"/>
              </w:rPr>
              <w:t>$</w:t>
            </w:r>
          </w:p>
        </w:tc>
      </w:tr>
      <w:tr w:rsidR="0014647A" w:rsidRPr="004D70A2" w14:paraId="4478F800" w14:textId="77777777" w:rsidTr="000F6CF2">
        <w:tc>
          <w:tcPr>
            <w:cnfStyle w:val="001000000000" w:firstRow="0" w:lastRow="0" w:firstColumn="1" w:lastColumn="0" w:oddVBand="0" w:evenVBand="0" w:oddHBand="0" w:evenHBand="0" w:firstRowFirstColumn="0" w:firstRowLastColumn="0" w:lastRowFirstColumn="0" w:lastRowLastColumn="0"/>
            <w:tcW w:w="4488" w:type="dxa"/>
            <w:tcBorders>
              <w:top w:val="nil"/>
            </w:tcBorders>
          </w:tcPr>
          <w:p w14:paraId="0F926969" w14:textId="6D7008B4" w:rsidR="0014647A" w:rsidRPr="0014647A" w:rsidRDefault="0014647A" w:rsidP="0014647A">
            <w:pPr>
              <w:spacing w:before="30" w:after="30"/>
              <w:ind w:left="0" w:firstLine="0"/>
              <w:jc w:val="both"/>
              <w:rPr>
                <w:rFonts w:eastAsia="Arial" w:cs="Arial"/>
                <w:sz w:val="17"/>
                <w:szCs w:val="17"/>
                <w:vertAlign w:val="superscript"/>
              </w:rPr>
            </w:pPr>
            <w:r w:rsidRPr="0014647A">
              <w:rPr>
                <w:rFonts w:eastAsia="Arial" w:cs="Arial"/>
                <w:sz w:val="17"/>
                <w:szCs w:val="17"/>
              </w:rPr>
              <w:t>Short-term employee benefits</w:t>
            </w:r>
          </w:p>
        </w:tc>
        <w:tc>
          <w:tcPr>
            <w:tcW w:w="992" w:type="dxa"/>
            <w:tcBorders>
              <w:top w:val="nil"/>
            </w:tcBorders>
            <w:shd w:val="clear" w:color="auto" w:fill="D9D9D9" w:themeFill="background1" w:themeFillShade="D9"/>
            <w:vAlign w:val="center"/>
          </w:tcPr>
          <w:p w14:paraId="7EE2A6F9" w14:textId="7EA92223"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1,102,495</w:t>
            </w:r>
          </w:p>
        </w:tc>
        <w:tc>
          <w:tcPr>
            <w:tcW w:w="992" w:type="dxa"/>
            <w:tcBorders>
              <w:top w:val="nil"/>
            </w:tcBorders>
            <w:vAlign w:val="center"/>
          </w:tcPr>
          <w:p w14:paraId="582CA9BF" w14:textId="54D34227"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cs="Arial"/>
                <w:sz w:val="17"/>
                <w:szCs w:val="17"/>
              </w:rPr>
            </w:pPr>
            <w:r w:rsidRPr="0014647A">
              <w:rPr>
                <w:rFonts w:eastAsia="Arial" w:cs="Arial"/>
                <w:sz w:val="17"/>
                <w:szCs w:val="17"/>
              </w:rPr>
              <w:t>947,728</w:t>
            </w:r>
          </w:p>
        </w:tc>
      </w:tr>
      <w:tr w:rsidR="0014647A" w:rsidRPr="004D70A2" w14:paraId="64CF58ED" w14:textId="77777777" w:rsidTr="000F6CF2">
        <w:tc>
          <w:tcPr>
            <w:cnfStyle w:val="001000000000" w:firstRow="0" w:lastRow="0" w:firstColumn="1" w:lastColumn="0" w:oddVBand="0" w:evenVBand="0" w:oddHBand="0" w:evenHBand="0" w:firstRowFirstColumn="0" w:firstRowLastColumn="0" w:lastRowFirstColumn="0" w:lastRowLastColumn="0"/>
            <w:tcW w:w="4488" w:type="dxa"/>
          </w:tcPr>
          <w:p w14:paraId="6FCEFC40" w14:textId="0707B876" w:rsidR="0014647A" w:rsidRPr="0014647A" w:rsidRDefault="0014647A" w:rsidP="0014647A">
            <w:pPr>
              <w:spacing w:before="30" w:after="30"/>
              <w:ind w:left="0" w:firstLine="0"/>
              <w:jc w:val="both"/>
              <w:rPr>
                <w:rFonts w:eastAsia="Arial" w:cs="Arial"/>
                <w:sz w:val="17"/>
                <w:szCs w:val="17"/>
              </w:rPr>
            </w:pPr>
            <w:r w:rsidRPr="0014647A">
              <w:rPr>
                <w:rFonts w:eastAsia="Arial" w:cs="Arial"/>
                <w:sz w:val="17"/>
                <w:szCs w:val="17"/>
              </w:rPr>
              <w:t>Post-employment benefits</w:t>
            </w:r>
          </w:p>
        </w:tc>
        <w:tc>
          <w:tcPr>
            <w:tcW w:w="992" w:type="dxa"/>
            <w:shd w:val="clear" w:color="auto" w:fill="D9D9D9" w:themeFill="background1" w:themeFillShade="D9"/>
            <w:vAlign w:val="center"/>
          </w:tcPr>
          <w:p w14:paraId="72B024CC" w14:textId="79C1DAAD"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99,886</w:t>
            </w:r>
          </w:p>
        </w:tc>
        <w:tc>
          <w:tcPr>
            <w:tcW w:w="992" w:type="dxa"/>
            <w:vAlign w:val="center"/>
          </w:tcPr>
          <w:p w14:paraId="6A80A88F" w14:textId="1DFF969B"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cs="Arial"/>
                <w:sz w:val="17"/>
                <w:szCs w:val="17"/>
              </w:rPr>
            </w:pPr>
            <w:r w:rsidRPr="0014647A">
              <w:rPr>
                <w:rFonts w:eastAsia="Arial" w:cs="Arial"/>
                <w:sz w:val="17"/>
                <w:szCs w:val="17"/>
              </w:rPr>
              <w:t>83,209</w:t>
            </w:r>
          </w:p>
        </w:tc>
      </w:tr>
      <w:tr w:rsidR="0014647A" w:rsidRPr="004D70A2" w14:paraId="4D956721" w14:textId="77777777" w:rsidTr="000F6CF2">
        <w:tc>
          <w:tcPr>
            <w:cnfStyle w:val="001000000000" w:firstRow="0" w:lastRow="0" w:firstColumn="1" w:lastColumn="0" w:oddVBand="0" w:evenVBand="0" w:oddHBand="0" w:evenHBand="0" w:firstRowFirstColumn="0" w:firstRowLastColumn="0" w:lastRowFirstColumn="0" w:lastRowLastColumn="0"/>
            <w:tcW w:w="4488" w:type="dxa"/>
          </w:tcPr>
          <w:p w14:paraId="01937A48" w14:textId="776BDD32" w:rsidR="0014647A" w:rsidRPr="0014647A" w:rsidRDefault="0014647A" w:rsidP="0014647A">
            <w:pPr>
              <w:spacing w:before="30" w:after="30"/>
              <w:jc w:val="both"/>
              <w:rPr>
                <w:rFonts w:eastAsia="Arial" w:cs="Arial"/>
                <w:sz w:val="17"/>
                <w:szCs w:val="17"/>
              </w:rPr>
            </w:pPr>
            <w:r w:rsidRPr="0014647A">
              <w:rPr>
                <w:rFonts w:eastAsia="Arial" w:cs="Arial"/>
                <w:sz w:val="17"/>
                <w:szCs w:val="17"/>
              </w:rPr>
              <w:t xml:space="preserve">Other long-term benefits </w:t>
            </w:r>
          </w:p>
        </w:tc>
        <w:tc>
          <w:tcPr>
            <w:tcW w:w="992" w:type="dxa"/>
            <w:shd w:val="clear" w:color="auto" w:fill="D9D9D9" w:themeFill="background1" w:themeFillShade="D9"/>
            <w:vAlign w:val="center"/>
          </w:tcPr>
          <w:p w14:paraId="11C6CB24" w14:textId="42F80B78"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20,008</w:t>
            </w:r>
          </w:p>
        </w:tc>
        <w:tc>
          <w:tcPr>
            <w:tcW w:w="992" w:type="dxa"/>
            <w:vAlign w:val="center"/>
          </w:tcPr>
          <w:p w14:paraId="126BD34A" w14:textId="7064816F"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11,646</w:t>
            </w:r>
          </w:p>
        </w:tc>
      </w:tr>
      <w:tr w:rsidR="0014647A" w:rsidRPr="004D70A2" w14:paraId="518BD3FE" w14:textId="77777777" w:rsidTr="000F6CF2">
        <w:tc>
          <w:tcPr>
            <w:cnfStyle w:val="001000000000" w:firstRow="0" w:lastRow="0" w:firstColumn="1" w:lastColumn="0" w:oddVBand="0" w:evenVBand="0" w:oddHBand="0" w:evenHBand="0" w:firstRowFirstColumn="0" w:firstRowLastColumn="0" w:lastRowFirstColumn="0" w:lastRowLastColumn="0"/>
            <w:tcW w:w="4488" w:type="dxa"/>
            <w:tcBorders>
              <w:bottom w:val="single" w:sz="6" w:space="0" w:color="auto"/>
            </w:tcBorders>
          </w:tcPr>
          <w:p w14:paraId="77A249BE" w14:textId="0CE90647" w:rsidR="0014647A" w:rsidRPr="0014647A" w:rsidRDefault="0014647A" w:rsidP="0014647A">
            <w:pPr>
              <w:spacing w:before="30" w:after="30"/>
              <w:ind w:left="0" w:firstLine="0"/>
              <w:jc w:val="both"/>
              <w:rPr>
                <w:rFonts w:eastAsia="Arial" w:cs="Arial"/>
                <w:sz w:val="17"/>
                <w:szCs w:val="17"/>
              </w:rPr>
            </w:pPr>
            <w:r w:rsidRPr="0014647A">
              <w:rPr>
                <w:rFonts w:eastAsia="Arial" w:cs="Arial"/>
                <w:sz w:val="17"/>
                <w:szCs w:val="17"/>
              </w:rPr>
              <w:t>Termination benefits</w:t>
            </w:r>
          </w:p>
        </w:tc>
        <w:tc>
          <w:tcPr>
            <w:tcW w:w="992" w:type="dxa"/>
            <w:tcBorders>
              <w:bottom w:val="single" w:sz="6" w:space="0" w:color="auto"/>
            </w:tcBorders>
            <w:shd w:val="clear" w:color="auto" w:fill="D9D9D9" w:themeFill="background1" w:themeFillShade="D9"/>
            <w:vAlign w:val="center"/>
          </w:tcPr>
          <w:p w14:paraId="27F403FF" w14:textId="10B7100B"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w:t>
            </w:r>
          </w:p>
        </w:tc>
        <w:tc>
          <w:tcPr>
            <w:tcW w:w="992" w:type="dxa"/>
            <w:tcBorders>
              <w:bottom w:val="single" w:sz="6" w:space="0" w:color="auto"/>
            </w:tcBorders>
            <w:vAlign w:val="center"/>
          </w:tcPr>
          <w:p w14:paraId="574A1EC8" w14:textId="46B23D28" w:rsidR="0014647A" w:rsidRPr="0014647A" w:rsidRDefault="0014647A" w:rsidP="0014647A">
            <w:pPr>
              <w:spacing w:before="30" w:after="30"/>
              <w:cnfStyle w:val="000000000000" w:firstRow="0" w:lastRow="0" w:firstColumn="0" w:lastColumn="0" w:oddVBand="0" w:evenVBand="0" w:oddHBand="0" w:evenHBand="0" w:firstRowFirstColumn="0" w:firstRowLastColumn="0" w:lastRowFirstColumn="0" w:lastRowLastColumn="0"/>
              <w:rPr>
                <w:rFonts w:cs="Arial"/>
                <w:sz w:val="17"/>
                <w:szCs w:val="17"/>
              </w:rPr>
            </w:pPr>
            <w:r w:rsidRPr="0014647A">
              <w:rPr>
                <w:rFonts w:eastAsia="Arial" w:cs="Arial"/>
                <w:sz w:val="17"/>
                <w:szCs w:val="17"/>
              </w:rPr>
              <w:t>264,021</w:t>
            </w:r>
          </w:p>
        </w:tc>
      </w:tr>
      <w:tr w:rsidR="0014647A" w:rsidRPr="004D70A2" w14:paraId="2295C7CE" w14:textId="77777777" w:rsidTr="00C7657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8" w:type="dxa"/>
            <w:tcBorders>
              <w:top w:val="single" w:sz="6" w:space="0" w:color="auto"/>
              <w:bottom w:val="single" w:sz="12" w:space="0" w:color="auto"/>
            </w:tcBorders>
          </w:tcPr>
          <w:p w14:paraId="7C50A258" w14:textId="578B9BDE" w:rsidR="0014647A" w:rsidRPr="0014647A" w:rsidRDefault="0014647A" w:rsidP="0014647A">
            <w:pPr>
              <w:spacing w:before="30" w:after="30"/>
              <w:ind w:left="0" w:firstLine="0"/>
              <w:jc w:val="both"/>
              <w:rPr>
                <w:rFonts w:eastAsia="Arial" w:cs="Arial"/>
                <w:sz w:val="17"/>
                <w:szCs w:val="17"/>
                <w:vertAlign w:val="superscript"/>
              </w:rPr>
            </w:pPr>
            <w:r w:rsidRPr="0014647A">
              <w:rPr>
                <w:rFonts w:eastAsia="Arial" w:cs="Arial"/>
                <w:sz w:val="17"/>
                <w:szCs w:val="17"/>
              </w:rPr>
              <w:t xml:space="preserve">Total </w:t>
            </w:r>
            <w:r w:rsidRPr="0014647A">
              <w:rPr>
                <w:rFonts w:eastAsia="Arial" w:cs="Arial"/>
                <w:sz w:val="17"/>
                <w:szCs w:val="17"/>
                <w:vertAlign w:val="superscript"/>
              </w:rPr>
              <w:t>(a) (b)</w:t>
            </w:r>
          </w:p>
        </w:tc>
        <w:tc>
          <w:tcPr>
            <w:tcW w:w="992" w:type="dxa"/>
            <w:tcBorders>
              <w:top w:val="single" w:sz="6" w:space="0" w:color="auto"/>
              <w:bottom w:val="single" w:sz="12" w:space="0" w:color="auto"/>
            </w:tcBorders>
            <w:shd w:val="clear" w:color="auto" w:fill="D9D9D9" w:themeFill="background1" w:themeFillShade="D9"/>
          </w:tcPr>
          <w:p w14:paraId="3C70F976" w14:textId="457D104C" w:rsidR="0014647A" w:rsidRPr="0014647A" w:rsidRDefault="0014647A" w:rsidP="0014647A">
            <w:pPr>
              <w:spacing w:before="30" w:after="30"/>
              <w:cnfStyle w:val="010000000000" w:firstRow="0" w:lastRow="1"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1,222,389</w:t>
            </w:r>
          </w:p>
        </w:tc>
        <w:tc>
          <w:tcPr>
            <w:tcW w:w="992" w:type="dxa"/>
            <w:tcBorders>
              <w:top w:val="single" w:sz="6" w:space="0" w:color="auto"/>
              <w:bottom w:val="single" w:sz="12" w:space="0" w:color="auto"/>
            </w:tcBorders>
          </w:tcPr>
          <w:p w14:paraId="551F087F" w14:textId="62B64705" w:rsidR="0014647A" w:rsidRPr="0014647A" w:rsidRDefault="0014647A" w:rsidP="0014647A">
            <w:pPr>
              <w:spacing w:before="30" w:after="30"/>
              <w:cnfStyle w:val="010000000000" w:firstRow="0" w:lastRow="1" w:firstColumn="0" w:lastColumn="0" w:oddVBand="0" w:evenVBand="0" w:oddHBand="0" w:evenHBand="0" w:firstRowFirstColumn="0" w:firstRowLastColumn="0" w:lastRowFirstColumn="0" w:lastRowLastColumn="0"/>
              <w:rPr>
                <w:rFonts w:eastAsia="Arial" w:cs="Arial"/>
                <w:sz w:val="17"/>
                <w:szCs w:val="17"/>
              </w:rPr>
            </w:pPr>
            <w:r w:rsidRPr="0014647A">
              <w:rPr>
                <w:rFonts w:eastAsia="Arial" w:cs="Arial"/>
                <w:sz w:val="17"/>
                <w:szCs w:val="17"/>
              </w:rPr>
              <w:t>1,306,604</w:t>
            </w:r>
          </w:p>
        </w:tc>
      </w:tr>
    </w:tbl>
    <w:p w14:paraId="29A9362F" w14:textId="77777777" w:rsidR="00235C34" w:rsidRPr="004D70A2" w:rsidRDefault="00235C34" w:rsidP="00235C34">
      <w:pPr>
        <w:spacing w:line="220" w:lineRule="atLeast"/>
        <w:rPr>
          <w:rFonts w:eastAsia="Calibri" w:cs="Times New Roman"/>
          <w:sz w:val="16"/>
          <w:szCs w:val="20"/>
        </w:rPr>
      </w:pPr>
      <w:r w:rsidRPr="004D70A2">
        <w:rPr>
          <w:rFonts w:eastAsia="Calibri" w:cs="Times New Roman"/>
          <w:sz w:val="16"/>
          <w:szCs w:val="20"/>
        </w:rPr>
        <w:t>Notes:</w:t>
      </w:r>
      <w:r w:rsidRPr="004D70A2">
        <w:rPr>
          <w:rFonts w:eastAsia="Calibri" w:cs="Times New Roman"/>
          <w:sz w:val="16"/>
          <w:szCs w:val="20"/>
        </w:rPr>
        <w:tab/>
      </w:r>
    </w:p>
    <w:p w14:paraId="5B908024" w14:textId="7DDEE99A" w:rsidR="00235C34" w:rsidRPr="004D70A2" w:rsidRDefault="00235C34" w:rsidP="004A10E9">
      <w:pPr>
        <w:numPr>
          <w:ilvl w:val="0"/>
          <w:numId w:val="62"/>
        </w:numPr>
        <w:spacing w:after="0" w:line="240" w:lineRule="auto"/>
        <w:ind w:left="567" w:hanging="567"/>
        <w:rPr>
          <w:rFonts w:eastAsia="Calibri" w:cs="Times New Roman"/>
          <w:sz w:val="16"/>
          <w:szCs w:val="20"/>
        </w:rPr>
      </w:pPr>
      <w:r w:rsidRPr="00235C34">
        <w:rPr>
          <w:rFonts w:eastAsia="Arial" w:cs="Arial"/>
          <w:iCs/>
          <w:sz w:val="16"/>
          <w:szCs w:val="16"/>
        </w:rPr>
        <w:t xml:space="preserve">Total remuneration paid to </w:t>
      </w:r>
      <w:r w:rsidRPr="001577C8">
        <w:rPr>
          <w:sz w:val="16"/>
          <w:szCs w:val="16"/>
        </w:rPr>
        <w:t xml:space="preserve">key management personnel </w:t>
      </w:r>
      <w:r w:rsidRPr="00235C34">
        <w:rPr>
          <w:rFonts w:eastAsia="Arial" w:cs="Arial"/>
          <w:iCs/>
          <w:sz w:val="16"/>
          <w:szCs w:val="16"/>
        </w:rPr>
        <w:t>employed includes one employee acting as an executive officer during the period July 2021. (2020: August 2020 to June 2021)</w:t>
      </w:r>
      <w:r w:rsidRPr="004D70A2">
        <w:rPr>
          <w:rFonts w:eastAsia="Calibri" w:cs="Times New Roman"/>
          <w:sz w:val="16"/>
          <w:szCs w:val="20"/>
        </w:rPr>
        <w:t>.</w:t>
      </w:r>
    </w:p>
    <w:p w14:paraId="5190C177" w14:textId="6846BBC5" w:rsidR="00235C34" w:rsidRPr="004D70A2" w:rsidRDefault="00235C34" w:rsidP="004A10E9">
      <w:pPr>
        <w:numPr>
          <w:ilvl w:val="0"/>
          <w:numId w:val="62"/>
        </w:numPr>
        <w:spacing w:after="240" w:line="240" w:lineRule="auto"/>
        <w:ind w:left="567" w:hanging="567"/>
        <w:rPr>
          <w:rFonts w:eastAsia="Calibri" w:cs="Times New Roman"/>
          <w:sz w:val="16"/>
          <w:szCs w:val="20"/>
        </w:rPr>
      </w:pPr>
      <w:r w:rsidRPr="00235C34">
        <w:rPr>
          <w:rFonts w:eastAsia="Arial" w:cs="Arial"/>
          <w:iCs/>
          <w:sz w:val="16"/>
          <w:szCs w:val="16"/>
        </w:rPr>
        <w:t xml:space="preserve">Note that </w:t>
      </w:r>
      <w:r w:rsidRPr="00235C34">
        <w:rPr>
          <w:sz w:val="16"/>
          <w:szCs w:val="16"/>
        </w:rPr>
        <w:t xml:space="preserve">key management personnel </w:t>
      </w:r>
      <w:r w:rsidRPr="00235C34">
        <w:rPr>
          <w:rFonts w:eastAsia="Arial" w:cs="Arial"/>
          <w:iCs/>
          <w:sz w:val="16"/>
          <w:szCs w:val="16"/>
        </w:rPr>
        <w:t>are also reported in the disclosure of remuneration of responsible persons (Note 8.2.1) and executive officers (Note 8.3.1)</w:t>
      </w:r>
      <w:r w:rsidRPr="004D70A2">
        <w:rPr>
          <w:rFonts w:eastAsia="Calibri" w:cs="Times New Roman"/>
          <w:sz w:val="16"/>
          <w:szCs w:val="20"/>
        </w:rPr>
        <w:t>.</w:t>
      </w:r>
    </w:p>
    <w:p w14:paraId="0CE9641A" w14:textId="77777777" w:rsidR="00C76572" w:rsidRPr="004D70A2" w:rsidRDefault="00C76572" w:rsidP="00EA20E1">
      <w:pPr>
        <w:pStyle w:val="ARHead5ST"/>
      </w:pPr>
      <w:bookmarkStart w:id="631" w:name="_Toc15992143"/>
      <w:bookmarkStart w:id="632" w:name="_Toc15998381"/>
      <w:bookmarkStart w:id="633" w:name="_Toc16863630"/>
      <w:r w:rsidRPr="004D70A2">
        <w:t>Transactions and balances with key management personnel and other related parties</w:t>
      </w:r>
      <w:bookmarkEnd w:id="631"/>
      <w:bookmarkEnd w:id="632"/>
      <w:bookmarkEnd w:id="633"/>
    </w:p>
    <w:p w14:paraId="4B0A4BF5" w14:textId="71AEFEF8" w:rsidR="00A702AD" w:rsidRPr="00B85147" w:rsidRDefault="00A702AD" w:rsidP="00A37E82">
      <w:pPr>
        <w:spacing w:line="240" w:lineRule="auto"/>
        <w:rPr>
          <w:rFonts w:eastAsia="Arial" w:cs="Arial"/>
          <w:szCs w:val="18"/>
        </w:rPr>
      </w:pPr>
      <w:bookmarkStart w:id="634" w:name="_Toc15992144"/>
      <w:bookmarkStart w:id="635" w:name="_Toc15998382"/>
      <w:bookmarkStart w:id="636" w:name="_Toc16863631"/>
      <w:r w:rsidRPr="00B85147">
        <w:rPr>
          <w:rFonts w:eastAsia="Arial" w:cs="Arial"/>
          <w:szCs w:val="18"/>
        </w:rPr>
        <w:t xml:space="preserve">Given the breadth and depth of </w:t>
      </w:r>
      <w:r w:rsidR="00FF208D">
        <w:rPr>
          <w:rFonts w:eastAsia="Arial" w:cs="Arial"/>
          <w:szCs w:val="18"/>
        </w:rPr>
        <w:t>Victorian</w:t>
      </w:r>
      <w:r w:rsidR="00FF208D" w:rsidRPr="00B85147">
        <w:rPr>
          <w:rFonts w:eastAsia="Arial" w:cs="Arial"/>
          <w:szCs w:val="18"/>
        </w:rPr>
        <w:t xml:space="preserve"> </w:t>
      </w:r>
      <w:r w:rsidR="00FF208D">
        <w:rPr>
          <w:rFonts w:eastAsia="Arial" w:cs="Arial"/>
          <w:szCs w:val="18"/>
        </w:rPr>
        <w:t>G</w:t>
      </w:r>
      <w:r w:rsidRPr="00B85147">
        <w:rPr>
          <w:rFonts w:eastAsia="Arial" w:cs="Arial"/>
          <w:szCs w:val="18"/>
        </w:rPr>
        <w:t xml:space="preserve">overnment activities, related parties transact with the Victorian public sector in a manner consistent with other members of the public </w:t>
      </w:r>
      <w:r w:rsidR="00FF208D">
        <w:rPr>
          <w:rFonts w:eastAsia="Arial" w:cs="Arial"/>
          <w:szCs w:val="18"/>
        </w:rPr>
        <w:t>(for example,</w:t>
      </w:r>
      <w:r w:rsidRPr="00B85147">
        <w:rPr>
          <w:rFonts w:eastAsia="Arial" w:cs="Arial"/>
          <w:szCs w:val="18"/>
        </w:rPr>
        <w:t xml:space="preserve"> stamp duty and other government fees and charges</w:t>
      </w:r>
      <w:r w:rsidR="00FF208D">
        <w:rPr>
          <w:rFonts w:eastAsia="Arial" w:cs="Arial"/>
          <w:szCs w:val="18"/>
        </w:rPr>
        <w:t>)</w:t>
      </w:r>
      <w:r w:rsidRPr="00B85147">
        <w:rPr>
          <w:rFonts w:eastAsia="Arial" w:cs="Arial"/>
          <w:szCs w:val="18"/>
        </w:rPr>
        <w:t>. Further employment of processes within the Victorian public sector occur</w:t>
      </w:r>
      <w:r w:rsidR="00A37E82">
        <w:rPr>
          <w:rFonts w:eastAsia="Arial" w:cs="Arial"/>
          <w:szCs w:val="18"/>
        </w:rPr>
        <w:t>s</w:t>
      </w:r>
      <w:r w:rsidRPr="00B85147">
        <w:rPr>
          <w:rFonts w:eastAsia="Arial" w:cs="Arial"/>
          <w:szCs w:val="18"/>
        </w:rPr>
        <w:t xml:space="preserve"> on terms and conditions consistent with the </w:t>
      </w:r>
      <w:r w:rsidRPr="006E5E2F">
        <w:rPr>
          <w:rFonts w:eastAsia="Arial" w:cs="Arial"/>
          <w:i/>
          <w:szCs w:val="18"/>
        </w:rPr>
        <w:t>Public Administration Act</w:t>
      </w:r>
      <w:r w:rsidR="006E5E2F" w:rsidRPr="00A93046">
        <w:rPr>
          <w:rFonts w:eastAsia="Arial" w:cs="Arial"/>
          <w:i/>
          <w:szCs w:val="18"/>
        </w:rPr>
        <w:t xml:space="preserve"> 2004</w:t>
      </w:r>
      <w:r w:rsidR="00247C83">
        <w:rPr>
          <w:rFonts w:eastAsia="Arial" w:cs="Arial"/>
          <w:iCs/>
          <w:szCs w:val="18"/>
        </w:rPr>
        <w:t>,</w:t>
      </w:r>
      <w:r w:rsidRPr="00B85147">
        <w:rPr>
          <w:rFonts w:eastAsia="Arial" w:cs="Arial"/>
          <w:szCs w:val="18"/>
        </w:rPr>
        <w:t xml:space="preserve"> and Codes of Conduct and Standards issued by the Victorian Public Sector Commission.</w:t>
      </w:r>
    </w:p>
    <w:p w14:paraId="6510CF3E" w14:textId="11A026FB" w:rsidR="00A702AD" w:rsidRPr="00B85147" w:rsidRDefault="00A702AD" w:rsidP="00A37E82">
      <w:pPr>
        <w:spacing w:line="240" w:lineRule="auto"/>
        <w:rPr>
          <w:rFonts w:eastAsia="Arial" w:cs="Arial"/>
          <w:szCs w:val="18"/>
        </w:rPr>
      </w:pPr>
      <w:r w:rsidRPr="00B85147">
        <w:rPr>
          <w:rFonts w:eastAsia="Arial" w:cs="Arial"/>
          <w:szCs w:val="18"/>
        </w:rPr>
        <w:t xml:space="preserve">Procurement processes occur on terms and conditions consistent with Victorian Government </w:t>
      </w:r>
      <w:r w:rsidR="007B6960">
        <w:rPr>
          <w:rFonts w:eastAsia="Arial" w:cs="Arial"/>
          <w:szCs w:val="18"/>
        </w:rPr>
        <w:t>Purchasing</w:t>
      </w:r>
      <w:r w:rsidR="007B6960" w:rsidRPr="00B85147">
        <w:rPr>
          <w:rFonts w:eastAsia="Arial" w:cs="Arial"/>
          <w:szCs w:val="18"/>
        </w:rPr>
        <w:t xml:space="preserve"> </w:t>
      </w:r>
      <w:r w:rsidRPr="00B85147">
        <w:rPr>
          <w:rFonts w:eastAsia="Arial" w:cs="Arial"/>
          <w:szCs w:val="18"/>
        </w:rPr>
        <w:t xml:space="preserve">Board requirements. </w:t>
      </w:r>
    </w:p>
    <w:p w14:paraId="50EB642D" w14:textId="09013CE1" w:rsidR="00A702AD" w:rsidRPr="00B85147" w:rsidRDefault="00A702AD" w:rsidP="00A37E82">
      <w:pPr>
        <w:spacing w:line="240" w:lineRule="auto"/>
        <w:rPr>
          <w:rFonts w:eastAsia="Arial" w:cs="Arial"/>
          <w:szCs w:val="18"/>
        </w:rPr>
      </w:pPr>
      <w:r w:rsidRPr="00B85147">
        <w:rPr>
          <w:rFonts w:eastAsia="Arial" w:cs="Arial"/>
          <w:szCs w:val="18"/>
        </w:rPr>
        <w:t>Outside of normal citizen</w:t>
      </w:r>
      <w:r w:rsidR="00B84EBE">
        <w:rPr>
          <w:rFonts w:eastAsia="Arial" w:cs="Arial"/>
          <w:szCs w:val="18"/>
        </w:rPr>
        <w:t>-</w:t>
      </w:r>
      <w:r w:rsidRPr="00B85147">
        <w:rPr>
          <w:rFonts w:eastAsia="Arial" w:cs="Arial"/>
          <w:szCs w:val="18"/>
        </w:rPr>
        <w:t xml:space="preserve">type transactions with the VRQA, there were no related party transactions that involved key management personnel, their close family members </w:t>
      </w:r>
      <w:r w:rsidR="007071B1">
        <w:rPr>
          <w:rFonts w:eastAsia="Arial" w:cs="Arial"/>
          <w:szCs w:val="18"/>
        </w:rPr>
        <w:t>or</w:t>
      </w:r>
      <w:r w:rsidRPr="00B85147">
        <w:rPr>
          <w:rFonts w:eastAsia="Arial" w:cs="Arial"/>
          <w:szCs w:val="18"/>
        </w:rPr>
        <w:t xml:space="preserve"> their personal business interests. No provision has been required, or any expense recognised, for impairment of receivables from related parties.</w:t>
      </w:r>
    </w:p>
    <w:p w14:paraId="5134FB78" w14:textId="65FF8EB8" w:rsidR="00481D43" w:rsidRDefault="00A702AD" w:rsidP="00A37E82">
      <w:pPr>
        <w:rPr>
          <w:rFonts w:eastAsia="Arial" w:cs="Arial"/>
          <w:szCs w:val="18"/>
        </w:rPr>
      </w:pPr>
      <w:r w:rsidRPr="00B85147">
        <w:rPr>
          <w:rFonts w:eastAsia="Arial" w:cs="Arial"/>
          <w:szCs w:val="18"/>
        </w:rPr>
        <w:t xml:space="preserve">All other transactions that have occurred with </w:t>
      </w:r>
      <w:r w:rsidR="00794B3F" w:rsidRPr="004D70A2">
        <w:t xml:space="preserve">key management personnel </w:t>
      </w:r>
      <w:r w:rsidRPr="00B85147">
        <w:rPr>
          <w:rFonts w:eastAsia="Arial" w:cs="Arial"/>
          <w:szCs w:val="18"/>
        </w:rPr>
        <w:t xml:space="preserve">and their related parties were conducted </w:t>
      </w:r>
      <w:r w:rsidR="00B614B6">
        <w:rPr>
          <w:rFonts w:eastAsia="Arial" w:cs="Arial"/>
          <w:szCs w:val="18"/>
        </w:rPr>
        <w:t>on an</w:t>
      </w:r>
      <w:r w:rsidRPr="00B85147">
        <w:rPr>
          <w:rFonts w:eastAsia="Arial" w:cs="Arial"/>
          <w:szCs w:val="18"/>
        </w:rPr>
        <w:t xml:space="preserve"> arm</w:t>
      </w:r>
      <w:r w:rsidR="00B614B6">
        <w:rPr>
          <w:rFonts w:eastAsia="Arial" w:cs="Arial"/>
          <w:szCs w:val="18"/>
        </w:rPr>
        <w:t>’</w:t>
      </w:r>
      <w:r w:rsidRPr="00B85147">
        <w:rPr>
          <w:rFonts w:eastAsia="Arial" w:cs="Arial"/>
          <w:szCs w:val="18"/>
        </w:rPr>
        <w:t>s-length basis in the ordinary course of business. They have not been considered material for disclosure.</w:t>
      </w:r>
    </w:p>
    <w:p w14:paraId="4C0DB297" w14:textId="74E5B30F" w:rsidR="00C76572" w:rsidRPr="004D70A2" w:rsidRDefault="00A702AD" w:rsidP="00A37E82">
      <w:pPr>
        <w:rPr>
          <w:rFonts w:eastAsia="Arial"/>
        </w:rPr>
      </w:pPr>
      <w:r w:rsidRPr="00B85147">
        <w:rPr>
          <w:rFonts w:eastAsia="Arial" w:cs="Arial"/>
          <w:szCs w:val="18"/>
        </w:rPr>
        <w:t>In this context, transactions are only disclosed when they are considered necessary to draw attention to the possibility that the VRQA’s financial position and profit or loss may have been affected by the existence of related parties, and by transactions and outstanding balances, including commitments, with such parties</w:t>
      </w:r>
      <w:r w:rsidR="00C76572" w:rsidRPr="004D70A2">
        <w:rPr>
          <w:rFonts w:eastAsia="Arial"/>
        </w:rPr>
        <w:t>.</w:t>
      </w:r>
    </w:p>
    <w:p w14:paraId="448919E8" w14:textId="3F07194B" w:rsidR="00C76572" w:rsidRPr="0014266C" w:rsidRDefault="00C76572" w:rsidP="00EA20E1">
      <w:pPr>
        <w:pStyle w:val="ARHead4ST"/>
      </w:pPr>
      <w:r w:rsidRPr="0014266C">
        <w:t>8.5</w:t>
      </w:r>
      <w:r w:rsidR="00783A0C">
        <w:t xml:space="preserve">. </w:t>
      </w:r>
      <w:r w:rsidRPr="0014266C">
        <w:t>Remuneration of auditors</w:t>
      </w:r>
      <w:bookmarkEnd w:id="634"/>
      <w:bookmarkEnd w:id="635"/>
      <w:bookmarkEnd w:id="636"/>
    </w:p>
    <w:tbl>
      <w:tblPr>
        <w:tblStyle w:val="TableGrid"/>
        <w:tblW w:w="6384" w:type="dxa"/>
        <w:tblInd w:w="-5" w:type="dxa"/>
        <w:tblLayout w:type="fixed"/>
        <w:tblLook w:val="04A0" w:firstRow="1" w:lastRow="0" w:firstColumn="1" w:lastColumn="0" w:noHBand="0" w:noVBand="1"/>
      </w:tblPr>
      <w:tblGrid>
        <w:gridCol w:w="4400"/>
        <w:gridCol w:w="992"/>
        <w:gridCol w:w="992"/>
      </w:tblGrid>
      <w:tr w:rsidR="00C76572" w:rsidRPr="0014266C" w14:paraId="77D62762" w14:textId="77777777" w:rsidTr="00C76572">
        <w:tc>
          <w:tcPr>
            <w:tcW w:w="4400" w:type="dxa"/>
            <w:tcBorders>
              <w:top w:val="nil"/>
              <w:left w:val="nil"/>
              <w:bottom w:val="nil"/>
              <w:right w:val="nil"/>
            </w:tcBorders>
            <w:shd w:val="clear" w:color="auto" w:fill="808080" w:themeFill="background1" w:themeFillShade="80"/>
            <w:vAlign w:val="center"/>
          </w:tcPr>
          <w:p w14:paraId="5AB3A4F5" w14:textId="77777777" w:rsidR="00C76572" w:rsidRPr="0014266C" w:rsidRDefault="00C76572" w:rsidP="00C76572">
            <w:pPr>
              <w:spacing w:before="30" w:after="30"/>
              <w:rPr>
                <w:rFonts w:eastAsia="Times New Roman" w:cs="Arial"/>
                <w:b/>
                <w:color w:val="FFFFFF" w:themeColor="background1"/>
                <w:sz w:val="17"/>
                <w:szCs w:val="17"/>
                <w:lang w:eastAsia="en-AU"/>
              </w:rPr>
            </w:pPr>
          </w:p>
        </w:tc>
        <w:tc>
          <w:tcPr>
            <w:tcW w:w="992" w:type="dxa"/>
            <w:tcBorders>
              <w:top w:val="nil"/>
              <w:left w:val="nil"/>
              <w:bottom w:val="nil"/>
              <w:right w:val="nil"/>
            </w:tcBorders>
            <w:shd w:val="clear" w:color="auto" w:fill="808080" w:themeFill="background1" w:themeFillShade="80"/>
          </w:tcPr>
          <w:p w14:paraId="38CC3660" w14:textId="4BE5A43C"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202</w:t>
            </w:r>
            <w:r w:rsidR="00322081" w:rsidRPr="0014266C">
              <w:rPr>
                <w:rFonts w:eastAsia="Times New Roman" w:cs="Arial"/>
                <w:b/>
                <w:color w:val="FFFFFF" w:themeColor="background1"/>
                <w:sz w:val="17"/>
                <w:szCs w:val="17"/>
                <w:lang w:eastAsia="en-AU"/>
              </w:rPr>
              <w:t>2</w:t>
            </w:r>
          </w:p>
          <w:p w14:paraId="0D4EE5E2" w14:textId="77777777"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w:t>
            </w:r>
          </w:p>
        </w:tc>
        <w:tc>
          <w:tcPr>
            <w:tcW w:w="992" w:type="dxa"/>
            <w:tcBorders>
              <w:top w:val="nil"/>
              <w:left w:val="nil"/>
              <w:bottom w:val="nil"/>
              <w:right w:val="nil"/>
            </w:tcBorders>
            <w:shd w:val="clear" w:color="auto" w:fill="808080" w:themeFill="background1" w:themeFillShade="80"/>
          </w:tcPr>
          <w:p w14:paraId="26D5BCE2" w14:textId="7ABFCD55"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202</w:t>
            </w:r>
            <w:r w:rsidR="00937CD3">
              <w:rPr>
                <w:rFonts w:eastAsia="Times New Roman" w:cs="Arial"/>
                <w:b/>
                <w:color w:val="FFFFFF" w:themeColor="background1"/>
                <w:sz w:val="17"/>
                <w:szCs w:val="17"/>
                <w:lang w:eastAsia="en-AU"/>
              </w:rPr>
              <w:t>1</w:t>
            </w:r>
          </w:p>
          <w:p w14:paraId="70BC0343" w14:textId="77777777" w:rsidR="00C76572" w:rsidRPr="0014266C" w:rsidRDefault="00C76572" w:rsidP="00C76572">
            <w:pPr>
              <w:spacing w:before="20" w:after="20" w:line="220" w:lineRule="atLeast"/>
              <w:jc w:val="right"/>
              <w:rPr>
                <w:rFonts w:eastAsia="Times New Roman" w:cs="Arial"/>
                <w:b/>
                <w:color w:val="FFFFFF" w:themeColor="background1"/>
                <w:sz w:val="17"/>
                <w:szCs w:val="17"/>
                <w:lang w:eastAsia="en-AU"/>
              </w:rPr>
            </w:pPr>
            <w:r w:rsidRPr="0014266C">
              <w:rPr>
                <w:rFonts w:eastAsia="Times New Roman" w:cs="Arial"/>
                <w:b/>
                <w:color w:val="FFFFFF" w:themeColor="background1"/>
                <w:sz w:val="17"/>
                <w:szCs w:val="17"/>
                <w:lang w:eastAsia="en-AU"/>
              </w:rPr>
              <w:t>$</w:t>
            </w:r>
          </w:p>
        </w:tc>
      </w:tr>
      <w:tr w:rsidR="00267E6A" w:rsidRPr="0014266C" w14:paraId="131BD6ED" w14:textId="77777777" w:rsidTr="006962BF">
        <w:tc>
          <w:tcPr>
            <w:tcW w:w="4400" w:type="dxa"/>
            <w:tcBorders>
              <w:top w:val="nil"/>
              <w:left w:val="nil"/>
              <w:bottom w:val="single" w:sz="4" w:space="0" w:color="auto"/>
              <w:right w:val="nil"/>
            </w:tcBorders>
            <w:vAlign w:val="center"/>
          </w:tcPr>
          <w:p w14:paraId="6DB1D927" w14:textId="3C3AA9E4" w:rsidR="00267E6A" w:rsidRPr="0014266C" w:rsidRDefault="00267E6A" w:rsidP="00267E6A">
            <w:pPr>
              <w:spacing w:before="30" w:after="30"/>
              <w:rPr>
                <w:rFonts w:eastAsia="Times New Roman" w:cs="Arial"/>
                <w:sz w:val="17"/>
                <w:szCs w:val="17"/>
                <w:lang w:eastAsia="en-AU"/>
              </w:rPr>
            </w:pPr>
            <w:r w:rsidRPr="0014266C">
              <w:rPr>
                <w:bCs/>
                <w:sz w:val="17"/>
                <w:szCs w:val="17"/>
              </w:rPr>
              <w:t>Victorian Auditor</w:t>
            </w:r>
            <w:r w:rsidRPr="0014266C">
              <w:rPr>
                <w:bCs/>
                <w:sz w:val="17"/>
                <w:szCs w:val="17"/>
              </w:rPr>
              <w:noBreakHyphen/>
              <w:t>General’s Office for the audit of the financial statements</w:t>
            </w:r>
          </w:p>
        </w:tc>
        <w:tc>
          <w:tcPr>
            <w:tcW w:w="992" w:type="dxa"/>
            <w:tcBorders>
              <w:top w:val="nil"/>
              <w:left w:val="nil"/>
              <w:bottom w:val="single" w:sz="4" w:space="0" w:color="auto"/>
              <w:right w:val="nil"/>
            </w:tcBorders>
            <w:shd w:val="clear" w:color="auto" w:fill="D9D9D9" w:themeFill="background1" w:themeFillShade="D9"/>
            <w:vAlign w:val="center"/>
          </w:tcPr>
          <w:p w14:paraId="5AE4A56D" w14:textId="27054704" w:rsidR="00267E6A" w:rsidRPr="0014266C" w:rsidRDefault="00267E6A" w:rsidP="00267E6A">
            <w:pPr>
              <w:spacing w:before="30" w:after="30"/>
              <w:jc w:val="right"/>
              <w:rPr>
                <w:rFonts w:eastAsia="Times New Roman" w:cs="Arial"/>
                <w:iCs/>
                <w:sz w:val="17"/>
                <w:szCs w:val="17"/>
                <w:lang w:eastAsia="en-AU"/>
              </w:rPr>
            </w:pPr>
            <w:r w:rsidRPr="0014266C">
              <w:rPr>
                <w:bCs/>
                <w:sz w:val="17"/>
                <w:szCs w:val="17"/>
              </w:rPr>
              <w:t>34,000</w:t>
            </w:r>
          </w:p>
        </w:tc>
        <w:tc>
          <w:tcPr>
            <w:tcW w:w="992" w:type="dxa"/>
            <w:tcBorders>
              <w:top w:val="nil"/>
              <w:left w:val="nil"/>
              <w:bottom w:val="single" w:sz="4" w:space="0" w:color="auto"/>
              <w:right w:val="nil"/>
            </w:tcBorders>
            <w:vAlign w:val="center"/>
          </w:tcPr>
          <w:p w14:paraId="10AB34F8" w14:textId="6EF01CAD" w:rsidR="00267E6A" w:rsidRPr="0014266C" w:rsidRDefault="00267E6A" w:rsidP="00267E6A">
            <w:pPr>
              <w:spacing w:before="30" w:after="30"/>
              <w:jc w:val="right"/>
              <w:rPr>
                <w:rFonts w:eastAsia="Times New Roman" w:cs="Arial"/>
                <w:iCs/>
                <w:sz w:val="17"/>
                <w:szCs w:val="17"/>
                <w:lang w:eastAsia="en-AU"/>
              </w:rPr>
            </w:pPr>
            <w:r w:rsidRPr="0014266C">
              <w:rPr>
                <w:bCs/>
                <w:sz w:val="17"/>
                <w:szCs w:val="17"/>
              </w:rPr>
              <w:t>33,000</w:t>
            </w:r>
          </w:p>
        </w:tc>
      </w:tr>
      <w:tr w:rsidR="00267E6A" w:rsidRPr="0014266C" w14:paraId="712ED90E" w14:textId="77777777" w:rsidTr="006962BF">
        <w:tc>
          <w:tcPr>
            <w:tcW w:w="4400" w:type="dxa"/>
            <w:tcBorders>
              <w:top w:val="single" w:sz="4" w:space="0" w:color="auto"/>
              <w:left w:val="nil"/>
              <w:bottom w:val="single" w:sz="12" w:space="0" w:color="auto"/>
              <w:right w:val="nil"/>
            </w:tcBorders>
            <w:vAlign w:val="center"/>
          </w:tcPr>
          <w:p w14:paraId="2E110ADB" w14:textId="12684B4A" w:rsidR="00267E6A" w:rsidRPr="0014266C" w:rsidRDefault="00267E6A" w:rsidP="00267E6A">
            <w:pPr>
              <w:spacing w:before="30" w:after="30"/>
              <w:rPr>
                <w:rFonts w:eastAsia="Times New Roman" w:cs="Arial"/>
                <w:b/>
                <w:bCs/>
                <w:sz w:val="17"/>
                <w:szCs w:val="17"/>
                <w:lang w:eastAsia="en-AU"/>
              </w:rPr>
            </w:pPr>
            <w:r w:rsidRPr="0014266C">
              <w:rPr>
                <w:b/>
                <w:sz w:val="17"/>
                <w:szCs w:val="17"/>
              </w:rPr>
              <w:t>Total remuneration of auditors</w:t>
            </w:r>
          </w:p>
        </w:tc>
        <w:tc>
          <w:tcPr>
            <w:tcW w:w="992" w:type="dxa"/>
            <w:tcBorders>
              <w:top w:val="single" w:sz="4" w:space="0" w:color="auto"/>
              <w:left w:val="nil"/>
              <w:bottom w:val="single" w:sz="12" w:space="0" w:color="auto"/>
              <w:right w:val="nil"/>
            </w:tcBorders>
            <w:shd w:val="clear" w:color="auto" w:fill="D9D9D9" w:themeFill="background1" w:themeFillShade="D9"/>
            <w:vAlign w:val="center"/>
          </w:tcPr>
          <w:p w14:paraId="5EDA3558" w14:textId="23F76FF2" w:rsidR="00267E6A" w:rsidRPr="0014266C" w:rsidRDefault="00267E6A" w:rsidP="00267E6A">
            <w:pPr>
              <w:spacing w:before="30" w:after="30"/>
              <w:jc w:val="right"/>
              <w:rPr>
                <w:rFonts w:eastAsia="Times New Roman" w:cs="Arial"/>
                <w:b/>
                <w:bCs/>
                <w:iCs/>
                <w:sz w:val="17"/>
                <w:szCs w:val="17"/>
                <w:lang w:eastAsia="en-AU"/>
              </w:rPr>
            </w:pPr>
            <w:r w:rsidRPr="0014266C">
              <w:rPr>
                <w:b/>
                <w:sz w:val="17"/>
                <w:szCs w:val="17"/>
              </w:rPr>
              <w:t>34,000</w:t>
            </w:r>
          </w:p>
        </w:tc>
        <w:tc>
          <w:tcPr>
            <w:tcW w:w="992" w:type="dxa"/>
            <w:tcBorders>
              <w:top w:val="single" w:sz="4" w:space="0" w:color="auto"/>
              <w:left w:val="nil"/>
              <w:bottom w:val="single" w:sz="12" w:space="0" w:color="auto"/>
              <w:right w:val="nil"/>
            </w:tcBorders>
            <w:vAlign w:val="center"/>
          </w:tcPr>
          <w:p w14:paraId="743D5D3D" w14:textId="7D4F9E69" w:rsidR="00267E6A" w:rsidRPr="0014266C" w:rsidRDefault="00267E6A" w:rsidP="00267E6A">
            <w:pPr>
              <w:spacing w:before="30" w:after="30" w:line="220" w:lineRule="atLeast"/>
              <w:jc w:val="right"/>
              <w:rPr>
                <w:rFonts w:eastAsia="Tahoma" w:cs="Arial"/>
                <w:b/>
                <w:bCs/>
                <w:color w:val="53565A"/>
                <w:sz w:val="17"/>
                <w:szCs w:val="17"/>
                <w:lang w:eastAsia="en-AU"/>
              </w:rPr>
            </w:pPr>
            <w:r w:rsidRPr="0014266C">
              <w:rPr>
                <w:b/>
                <w:sz w:val="17"/>
                <w:szCs w:val="17"/>
              </w:rPr>
              <w:t>33,000</w:t>
            </w:r>
          </w:p>
        </w:tc>
      </w:tr>
    </w:tbl>
    <w:p w14:paraId="66AF90C5" w14:textId="77777777" w:rsidR="00057B4E" w:rsidRDefault="00057B4E">
      <w:pPr>
        <w:rPr>
          <w:rFonts w:eastAsia="Times New Roman" w:cs="Arial"/>
          <w:bCs/>
          <w:sz w:val="28"/>
          <w:szCs w:val="19"/>
        </w:rPr>
      </w:pPr>
      <w:bookmarkStart w:id="637" w:name="_Toc15992145"/>
      <w:bookmarkStart w:id="638" w:name="_Toc15998383"/>
      <w:bookmarkStart w:id="639" w:name="_Toc16863632"/>
      <w:r>
        <w:br w:type="page"/>
      </w:r>
    </w:p>
    <w:p w14:paraId="2D49DD81" w14:textId="32BEB2E7" w:rsidR="00C76572" w:rsidRPr="0014266C" w:rsidRDefault="00C76572" w:rsidP="00EA20E1">
      <w:pPr>
        <w:pStyle w:val="ARHead4ST"/>
      </w:pPr>
      <w:r w:rsidRPr="0014266C">
        <w:lastRenderedPageBreak/>
        <w:t>8.6</w:t>
      </w:r>
      <w:r w:rsidR="0080258E">
        <w:t xml:space="preserve">. </w:t>
      </w:r>
      <w:r w:rsidRPr="0014266C">
        <w:t>Subsequent events</w:t>
      </w:r>
      <w:bookmarkEnd w:id="637"/>
      <w:bookmarkEnd w:id="638"/>
      <w:bookmarkEnd w:id="639"/>
    </w:p>
    <w:p w14:paraId="05C37B9A" w14:textId="77777777" w:rsidR="00C76572" w:rsidRPr="0014266C" w:rsidRDefault="00C76572" w:rsidP="00C76572">
      <w:bookmarkStart w:id="640" w:name="_Toc15992146"/>
      <w:bookmarkStart w:id="641" w:name="_Toc15998384"/>
      <w:bookmarkStart w:id="642" w:name="_Toc16863633"/>
      <w:r w:rsidRPr="0014266C">
        <w:t>There are no known subsequent events that will have a material impact on the financial statements.</w:t>
      </w:r>
    </w:p>
    <w:p w14:paraId="37697F57" w14:textId="1DEB464E" w:rsidR="00C76572" w:rsidRPr="0014266C" w:rsidRDefault="00C76572" w:rsidP="00C76572">
      <w:r w:rsidRPr="0014266C">
        <w:t xml:space="preserve">The policy in connection with recognising subsequent events that are for events that occur between the end of the reporting period and the date when the financial statements are authorised for issue is </w:t>
      </w:r>
      <w:r w:rsidR="00CC11FB">
        <w:t>that</w:t>
      </w:r>
      <w:r w:rsidRPr="0014266C">
        <w:t>:</w:t>
      </w:r>
    </w:p>
    <w:p w14:paraId="6546EF84" w14:textId="45A0B32A" w:rsidR="00C76572" w:rsidRPr="00CF2E0E" w:rsidRDefault="00C76572" w:rsidP="00A93046">
      <w:pPr>
        <w:pStyle w:val="Bullet1"/>
      </w:pPr>
      <w:r w:rsidRPr="00CF2E0E">
        <w:t>adjustments are made to amounts recognised in the financial statements</w:t>
      </w:r>
      <w:r w:rsidR="00CF2E0E" w:rsidRPr="00CF2E0E">
        <w:t>,</w:t>
      </w:r>
      <w:r w:rsidRPr="00CF2E0E">
        <w:t xml:space="preserve"> where those events provide information about conditions that existed at the reporting date</w:t>
      </w:r>
    </w:p>
    <w:p w14:paraId="6D5F7CA8" w14:textId="5AEAA08A" w:rsidR="00C76572" w:rsidRPr="00CF2E0E" w:rsidRDefault="00C76572" w:rsidP="00A93046">
      <w:pPr>
        <w:pStyle w:val="Bullet1"/>
      </w:pPr>
      <w:r w:rsidRPr="00CF2E0E">
        <w:t>disclosure is made where the events relate to conditions that arose after the end of the reporting period that are considered to be of material interest.</w:t>
      </w:r>
    </w:p>
    <w:p w14:paraId="033E33D8" w14:textId="62CFE650" w:rsidR="00C76572" w:rsidRPr="004D70A2" w:rsidRDefault="00C76572" w:rsidP="00EA20E1">
      <w:pPr>
        <w:pStyle w:val="ARHead4ST"/>
      </w:pPr>
      <w:bookmarkStart w:id="643" w:name="_Toc15992148"/>
      <w:bookmarkStart w:id="644" w:name="_Toc15998386"/>
      <w:bookmarkStart w:id="645" w:name="_Toc16863635"/>
      <w:bookmarkEnd w:id="640"/>
      <w:bookmarkEnd w:id="641"/>
      <w:bookmarkEnd w:id="642"/>
      <w:r w:rsidRPr="0014266C">
        <w:t>8.7</w:t>
      </w:r>
      <w:r w:rsidR="0080258E">
        <w:t xml:space="preserve">. </w:t>
      </w:r>
      <w:r w:rsidRPr="0014266C">
        <w:t>Australian Accounting Standards issued that are not yet effective</w:t>
      </w:r>
      <w:bookmarkEnd w:id="643"/>
      <w:bookmarkEnd w:id="644"/>
      <w:bookmarkEnd w:id="645"/>
    </w:p>
    <w:p w14:paraId="1E3177B3" w14:textId="61205D07" w:rsidR="008F237E" w:rsidRPr="00AB6E53" w:rsidRDefault="008F237E" w:rsidP="00A93046">
      <w:pPr>
        <w:spacing w:after="240"/>
        <w:rPr>
          <w:rFonts w:cs="Arial"/>
          <w:szCs w:val="18"/>
        </w:rPr>
      </w:pPr>
      <w:r w:rsidRPr="00D32831">
        <w:rPr>
          <w:rFonts w:cs="Arial"/>
          <w:szCs w:val="18"/>
        </w:rPr>
        <w:t>Certain new and revised accounting standards have been issued</w:t>
      </w:r>
      <w:r w:rsidR="000D7C72">
        <w:rPr>
          <w:rFonts w:cs="Arial"/>
          <w:szCs w:val="18"/>
        </w:rPr>
        <w:t>,</w:t>
      </w:r>
      <w:r w:rsidRPr="00D32831">
        <w:rPr>
          <w:rFonts w:cs="Arial"/>
          <w:szCs w:val="18"/>
        </w:rPr>
        <w:t xml:space="preserve"> but are not effective for the </w:t>
      </w:r>
      <w:r w:rsidRPr="00D32831">
        <w:rPr>
          <w:rFonts w:cs="Arial"/>
          <w:szCs w:val="18"/>
        </w:rPr>
        <w:fldChar w:fldCharType="begin"/>
      </w:r>
      <w:r w:rsidRPr="00D32831">
        <w:rPr>
          <w:rFonts w:cs="Arial"/>
          <w:szCs w:val="18"/>
        </w:rPr>
        <w:instrText xml:space="preserve"> DOCPROPERTY  FinYearCurrent  \* MERGEFORMAT </w:instrText>
      </w:r>
      <w:r w:rsidRPr="00D32831">
        <w:rPr>
          <w:rFonts w:cs="Arial"/>
          <w:szCs w:val="18"/>
        </w:rPr>
        <w:fldChar w:fldCharType="separate"/>
      </w:r>
      <w:r w:rsidRPr="00D32831">
        <w:rPr>
          <w:rFonts w:cs="Arial"/>
          <w:szCs w:val="18"/>
        </w:rPr>
        <w:t>202</w:t>
      </w:r>
      <w:r>
        <w:rPr>
          <w:rFonts w:cs="Arial"/>
          <w:szCs w:val="18"/>
        </w:rPr>
        <w:t>1</w:t>
      </w:r>
      <w:r w:rsidRPr="00D32831">
        <w:rPr>
          <w:rFonts w:cs="Arial"/>
          <w:szCs w:val="18"/>
        </w:rPr>
        <w:t>-2</w:t>
      </w:r>
      <w:r>
        <w:rPr>
          <w:rFonts w:cs="Arial"/>
          <w:szCs w:val="18"/>
        </w:rPr>
        <w:t>2</w:t>
      </w:r>
      <w:r w:rsidRPr="00D32831">
        <w:rPr>
          <w:rFonts w:cs="Arial"/>
          <w:szCs w:val="18"/>
        </w:rPr>
        <w:fldChar w:fldCharType="end"/>
      </w:r>
      <w:r w:rsidRPr="00D32831">
        <w:rPr>
          <w:rFonts w:cs="Arial"/>
          <w:szCs w:val="18"/>
        </w:rPr>
        <w:t xml:space="preserve"> reporting period. These accounting standards have not been applied to the </w:t>
      </w:r>
      <w:r>
        <w:rPr>
          <w:rFonts w:cs="Arial"/>
          <w:szCs w:val="18"/>
        </w:rPr>
        <w:t>VRQA</w:t>
      </w:r>
      <w:r w:rsidRPr="00D32831">
        <w:rPr>
          <w:rFonts w:cs="Arial"/>
          <w:szCs w:val="18"/>
        </w:rPr>
        <w:t xml:space="preserve"> Financial Statements. The </w:t>
      </w:r>
      <w:r w:rsidR="000D7C72">
        <w:rPr>
          <w:rFonts w:cs="Arial"/>
          <w:szCs w:val="18"/>
        </w:rPr>
        <w:t>s</w:t>
      </w:r>
      <w:r w:rsidRPr="00D32831">
        <w:rPr>
          <w:rFonts w:cs="Arial"/>
          <w:szCs w:val="18"/>
        </w:rPr>
        <w:t>tate is reviewing its existing policies and assessing the potential implications of these accounting standard</w:t>
      </w:r>
      <w:r>
        <w:rPr>
          <w:rFonts w:cs="Arial"/>
          <w:szCs w:val="18"/>
        </w:rPr>
        <w:t>s.</w:t>
      </w:r>
    </w:p>
    <w:tbl>
      <w:tblPr>
        <w:tblStyle w:val="DTFtexttable"/>
        <w:tblW w:w="7655" w:type="dxa"/>
        <w:tblLayout w:type="fixed"/>
        <w:tblLook w:val="0420" w:firstRow="1" w:lastRow="0" w:firstColumn="0" w:lastColumn="0" w:noHBand="0" w:noVBand="1"/>
      </w:tblPr>
      <w:tblGrid>
        <w:gridCol w:w="1361"/>
        <w:gridCol w:w="2325"/>
        <w:gridCol w:w="27"/>
        <w:gridCol w:w="1247"/>
        <w:gridCol w:w="2695"/>
      </w:tblGrid>
      <w:tr w:rsidR="00C76572" w:rsidRPr="004D70A2" w14:paraId="740716B2" w14:textId="77777777" w:rsidTr="00BB4CCC">
        <w:trPr>
          <w:cnfStyle w:val="100000000000" w:firstRow="1" w:lastRow="0" w:firstColumn="0" w:lastColumn="0" w:oddVBand="0" w:evenVBand="0" w:oddHBand="0" w:evenHBand="0" w:firstRowFirstColumn="0" w:firstRowLastColumn="0" w:lastRowFirstColumn="0" w:lastRowLastColumn="0"/>
        </w:trPr>
        <w:tc>
          <w:tcPr>
            <w:tcW w:w="1361" w:type="dxa"/>
            <w:tcBorders>
              <w:bottom w:val="nil"/>
            </w:tcBorders>
            <w:shd w:val="clear" w:color="auto" w:fill="808080" w:themeFill="background1" w:themeFillShade="80"/>
          </w:tcPr>
          <w:p w14:paraId="2DE9E0BB" w14:textId="23EAE17B" w:rsidR="00C76572" w:rsidRPr="004D70A2" w:rsidRDefault="00C76572" w:rsidP="00C76572">
            <w:pPr>
              <w:spacing w:beforeLines="60" w:before="144" w:afterLines="60" w:after="144"/>
              <w:rPr>
                <w:rFonts w:cs="Arial"/>
                <w:b/>
                <w:i w:val="0"/>
                <w:sz w:val="17"/>
                <w:szCs w:val="17"/>
              </w:rPr>
            </w:pPr>
            <w:r w:rsidRPr="004D70A2">
              <w:rPr>
                <w:rFonts w:cs="Arial"/>
                <w:b/>
                <w:i w:val="0"/>
                <w:sz w:val="17"/>
                <w:szCs w:val="17"/>
              </w:rPr>
              <w:t xml:space="preserve">Standard/ </w:t>
            </w:r>
            <w:r w:rsidR="00046E97">
              <w:rPr>
                <w:rFonts w:cs="Arial"/>
                <w:b/>
                <w:i w:val="0"/>
                <w:sz w:val="17"/>
                <w:szCs w:val="17"/>
              </w:rPr>
              <w:t>i</w:t>
            </w:r>
            <w:r w:rsidRPr="004D70A2">
              <w:rPr>
                <w:rFonts w:cs="Arial"/>
                <w:b/>
                <w:i w:val="0"/>
                <w:sz w:val="17"/>
                <w:szCs w:val="17"/>
              </w:rPr>
              <w:t>nterpretation</w:t>
            </w:r>
          </w:p>
        </w:tc>
        <w:tc>
          <w:tcPr>
            <w:tcW w:w="2325" w:type="dxa"/>
            <w:tcBorders>
              <w:bottom w:val="nil"/>
            </w:tcBorders>
            <w:shd w:val="clear" w:color="auto" w:fill="808080" w:themeFill="background1" w:themeFillShade="80"/>
          </w:tcPr>
          <w:p w14:paraId="005F2C10" w14:textId="77777777" w:rsidR="00C76572" w:rsidRPr="004D70A2" w:rsidRDefault="00C76572" w:rsidP="00C76572">
            <w:pPr>
              <w:spacing w:beforeLines="60" w:before="144" w:afterLines="60" w:after="144"/>
              <w:rPr>
                <w:rFonts w:cs="Arial"/>
                <w:b/>
                <w:i w:val="0"/>
                <w:sz w:val="17"/>
                <w:szCs w:val="17"/>
              </w:rPr>
            </w:pPr>
            <w:r w:rsidRPr="004D70A2">
              <w:rPr>
                <w:rFonts w:cs="Arial"/>
                <w:b/>
                <w:i w:val="0"/>
                <w:sz w:val="17"/>
                <w:szCs w:val="17"/>
              </w:rPr>
              <w:t>Summary</w:t>
            </w:r>
          </w:p>
        </w:tc>
        <w:tc>
          <w:tcPr>
            <w:tcW w:w="1274" w:type="dxa"/>
            <w:gridSpan w:val="2"/>
            <w:tcBorders>
              <w:bottom w:val="nil"/>
            </w:tcBorders>
            <w:shd w:val="clear" w:color="auto" w:fill="808080" w:themeFill="background1" w:themeFillShade="80"/>
          </w:tcPr>
          <w:p w14:paraId="5E2A06A3" w14:textId="77777777" w:rsidR="00C76572" w:rsidRPr="004D70A2" w:rsidRDefault="00C76572" w:rsidP="00C76572">
            <w:pPr>
              <w:spacing w:beforeLines="60" w:before="144" w:afterLines="60" w:after="144"/>
              <w:rPr>
                <w:rFonts w:cs="Arial"/>
                <w:b/>
                <w:i w:val="0"/>
                <w:sz w:val="17"/>
                <w:szCs w:val="17"/>
              </w:rPr>
            </w:pPr>
            <w:r w:rsidRPr="004D70A2">
              <w:rPr>
                <w:rFonts w:cs="Arial"/>
                <w:b/>
                <w:i w:val="0"/>
                <w:sz w:val="17"/>
                <w:szCs w:val="17"/>
              </w:rPr>
              <w:t>Applicable for annual reporting periods beginning on</w:t>
            </w:r>
          </w:p>
        </w:tc>
        <w:tc>
          <w:tcPr>
            <w:tcW w:w="2695" w:type="dxa"/>
            <w:tcBorders>
              <w:bottom w:val="nil"/>
            </w:tcBorders>
            <w:shd w:val="clear" w:color="auto" w:fill="808080" w:themeFill="background1" w:themeFillShade="80"/>
          </w:tcPr>
          <w:p w14:paraId="0D4D92D8" w14:textId="77777777" w:rsidR="00C76572" w:rsidRPr="004D70A2" w:rsidRDefault="00C76572" w:rsidP="00C76572">
            <w:pPr>
              <w:spacing w:beforeLines="60" w:before="144" w:afterLines="60" w:after="144"/>
              <w:rPr>
                <w:rFonts w:cs="Arial"/>
                <w:b/>
                <w:i w:val="0"/>
                <w:sz w:val="17"/>
                <w:szCs w:val="17"/>
              </w:rPr>
            </w:pPr>
            <w:r w:rsidRPr="004D70A2">
              <w:rPr>
                <w:rFonts w:cs="Arial"/>
                <w:b/>
                <w:i w:val="0"/>
                <w:sz w:val="17"/>
                <w:szCs w:val="17"/>
              </w:rPr>
              <w:t>Impact on public sector entity financial statements</w:t>
            </w:r>
          </w:p>
        </w:tc>
      </w:tr>
      <w:tr w:rsidR="001D2825" w:rsidRPr="004D70A2" w14:paraId="7C46D810" w14:textId="77777777" w:rsidTr="00BB4CCC">
        <w:trPr>
          <w:cnfStyle w:val="000000100000" w:firstRow="0" w:lastRow="0" w:firstColumn="0" w:lastColumn="0" w:oddVBand="0" w:evenVBand="0" w:oddHBand="1" w:evenHBand="0" w:firstRowFirstColumn="0" w:firstRowLastColumn="0" w:lastRowFirstColumn="0" w:lastRowLastColumn="0"/>
        </w:trPr>
        <w:tc>
          <w:tcPr>
            <w:tcW w:w="1361" w:type="dxa"/>
            <w:tcBorders>
              <w:top w:val="nil"/>
              <w:bottom w:val="nil"/>
            </w:tcBorders>
            <w:shd w:val="clear" w:color="auto" w:fill="auto"/>
          </w:tcPr>
          <w:p w14:paraId="1B58338A" w14:textId="53EC2C51" w:rsidR="001D2825" w:rsidRPr="001D2825" w:rsidRDefault="001D2825" w:rsidP="00746013">
            <w:pPr>
              <w:spacing w:beforeLines="60" w:before="144" w:afterLines="60" w:after="144"/>
              <w:rPr>
                <w:rFonts w:cs="Arial"/>
                <w:i/>
                <w:iCs/>
                <w:sz w:val="17"/>
                <w:szCs w:val="17"/>
              </w:rPr>
            </w:pPr>
            <w:r w:rsidRPr="001D2825">
              <w:rPr>
                <w:rFonts w:cs="Arial"/>
                <w:i/>
                <w:iCs/>
                <w:sz w:val="17"/>
                <w:szCs w:val="17"/>
              </w:rPr>
              <w:t>AASB 17 Insurance Contracts</w:t>
            </w:r>
          </w:p>
        </w:tc>
        <w:tc>
          <w:tcPr>
            <w:tcW w:w="2352" w:type="dxa"/>
            <w:gridSpan w:val="2"/>
            <w:tcBorders>
              <w:top w:val="nil"/>
              <w:bottom w:val="nil"/>
            </w:tcBorders>
            <w:shd w:val="clear" w:color="auto" w:fill="auto"/>
          </w:tcPr>
          <w:p w14:paraId="21BDE923" w14:textId="2D13F41A" w:rsidR="001D2825" w:rsidRPr="001D2825" w:rsidRDefault="001D2825" w:rsidP="00746013">
            <w:pPr>
              <w:spacing w:beforeLines="60" w:before="144" w:afterLines="60" w:after="144"/>
              <w:rPr>
                <w:rFonts w:cs="Arial"/>
                <w:sz w:val="17"/>
                <w:szCs w:val="17"/>
              </w:rPr>
            </w:pPr>
            <w:r w:rsidRPr="001D2825">
              <w:rPr>
                <w:rFonts w:cs="Arial"/>
                <w:sz w:val="17"/>
                <w:szCs w:val="17"/>
              </w:rPr>
              <w:t xml:space="preserve">The operative date of this standard has been deferred by AASB 2020-5 </w:t>
            </w:r>
            <w:r w:rsidRPr="001D2825">
              <w:rPr>
                <w:rFonts w:cs="Arial"/>
                <w:i/>
                <w:iCs/>
                <w:sz w:val="17"/>
                <w:szCs w:val="17"/>
              </w:rPr>
              <w:t>Amendments to Australian Accounting Standards – Insurance Contracts</w:t>
            </w:r>
            <w:r w:rsidRPr="001D2825">
              <w:rPr>
                <w:rFonts w:cs="Arial"/>
                <w:sz w:val="17"/>
                <w:szCs w:val="17"/>
              </w:rPr>
              <w:t xml:space="preserve"> to reporting periods beginning on or after 1 January 2023</w:t>
            </w:r>
            <w:r w:rsidR="00E934B1">
              <w:rPr>
                <w:rFonts w:cs="Arial"/>
                <w:sz w:val="17"/>
                <w:szCs w:val="17"/>
              </w:rPr>
              <w:t>,</w:t>
            </w:r>
            <w:r w:rsidRPr="001D2825">
              <w:rPr>
                <w:rFonts w:cs="Arial"/>
                <w:sz w:val="17"/>
                <w:szCs w:val="17"/>
              </w:rPr>
              <w:t xml:space="preserve"> and will supersede AASB 4 </w:t>
            </w:r>
            <w:r w:rsidRPr="001D2825">
              <w:rPr>
                <w:rFonts w:cs="Arial"/>
                <w:i/>
                <w:iCs/>
                <w:sz w:val="17"/>
                <w:szCs w:val="17"/>
              </w:rPr>
              <w:t>Insurance Contracts</w:t>
            </w:r>
            <w:r w:rsidRPr="001D2825">
              <w:rPr>
                <w:rFonts w:cs="Arial"/>
                <w:sz w:val="17"/>
                <w:szCs w:val="17"/>
              </w:rPr>
              <w:t>. AASB 17 seeks to eliminate inconsistencies and weakness in existing practices by providing a single principle-based framework to account for all types of insurance contracts, including reinsurance contracts that an insurer holds. The standard also provides requirements for presentation and disclosure to enhance comparability between entities.</w:t>
            </w:r>
          </w:p>
        </w:tc>
        <w:tc>
          <w:tcPr>
            <w:tcW w:w="1247" w:type="dxa"/>
            <w:tcBorders>
              <w:top w:val="nil"/>
              <w:bottom w:val="nil"/>
            </w:tcBorders>
            <w:shd w:val="clear" w:color="auto" w:fill="auto"/>
          </w:tcPr>
          <w:p w14:paraId="0DA59971" w14:textId="6DD53AC1" w:rsidR="001D2825" w:rsidRPr="001D2825" w:rsidRDefault="001D2825" w:rsidP="00746013">
            <w:pPr>
              <w:spacing w:beforeLines="60" w:before="144" w:afterLines="60" w:after="144"/>
              <w:rPr>
                <w:rFonts w:cs="Arial"/>
                <w:sz w:val="17"/>
                <w:szCs w:val="17"/>
              </w:rPr>
            </w:pPr>
            <w:r w:rsidRPr="001D2825">
              <w:rPr>
                <w:rFonts w:cs="Arial"/>
                <w:sz w:val="17"/>
                <w:szCs w:val="17"/>
              </w:rPr>
              <w:t>1 January 2023</w:t>
            </w:r>
          </w:p>
        </w:tc>
        <w:tc>
          <w:tcPr>
            <w:tcW w:w="2695" w:type="dxa"/>
            <w:tcBorders>
              <w:top w:val="nil"/>
              <w:bottom w:val="nil"/>
            </w:tcBorders>
            <w:shd w:val="clear" w:color="auto" w:fill="auto"/>
          </w:tcPr>
          <w:p w14:paraId="24FC4098" w14:textId="2AF36455" w:rsidR="001D2825" w:rsidRPr="001D2825" w:rsidRDefault="001D2825" w:rsidP="00746013">
            <w:pPr>
              <w:spacing w:beforeLines="60" w:before="144" w:afterLines="60" w:after="144"/>
              <w:rPr>
                <w:rFonts w:cs="Arial"/>
                <w:sz w:val="17"/>
                <w:szCs w:val="17"/>
              </w:rPr>
            </w:pPr>
            <w:r w:rsidRPr="001D2825">
              <w:rPr>
                <w:rFonts w:eastAsia="Times New Roman" w:cs="Arial"/>
                <w:sz w:val="17"/>
                <w:szCs w:val="17"/>
              </w:rPr>
              <w:t xml:space="preserve">The Australian Accounting Standards Board has currently issued an Exposure Draft (ED) 319 – </w:t>
            </w:r>
            <w:r w:rsidRPr="001D2825">
              <w:rPr>
                <w:rFonts w:eastAsia="Times New Roman" w:cs="Arial"/>
                <w:i/>
                <w:iCs/>
                <w:sz w:val="17"/>
                <w:szCs w:val="17"/>
              </w:rPr>
              <w:t>Insurance Contracts in the Public Sector</w:t>
            </w:r>
            <w:r w:rsidRPr="001D2825">
              <w:rPr>
                <w:rFonts w:eastAsia="Times New Roman" w:cs="Arial"/>
                <w:sz w:val="17"/>
                <w:szCs w:val="17"/>
              </w:rPr>
              <w:t>, proposing public</w:t>
            </w:r>
            <w:r w:rsidR="00FA6925">
              <w:rPr>
                <w:rFonts w:eastAsia="Times New Roman" w:cs="Arial"/>
                <w:sz w:val="17"/>
                <w:szCs w:val="17"/>
              </w:rPr>
              <w:t xml:space="preserve"> </w:t>
            </w:r>
            <w:r w:rsidRPr="001D2825">
              <w:rPr>
                <w:rFonts w:eastAsia="Times New Roman" w:cs="Arial"/>
                <w:sz w:val="17"/>
                <w:szCs w:val="17"/>
              </w:rPr>
              <w:t xml:space="preserve">sector modifications to AASB 17 to facilitate the application by public sector entities. It is proposed that public sector entities would apply AASB 17 to annual periods beginning </w:t>
            </w:r>
            <w:r w:rsidR="00B54B1C">
              <w:rPr>
                <w:rFonts w:eastAsia="Times New Roman" w:cs="Arial"/>
                <w:sz w:val="17"/>
                <w:szCs w:val="17"/>
              </w:rPr>
              <w:t xml:space="preserve">on </w:t>
            </w:r>
            <w:r w:rsidRPr="001D2825">
              <w:rPr>
                <w:rFonts w:eastAsia="Times New Roman" w:cs="Arial"/>
                <w:sz w:val="17"/>
                <w:szCs w:val="17"/>
              </w:rPr>
              <w:t>or after 1 July 2025, with earlier application permitted.</w:t>
            </w:r>
          </w:p>
        </w:tc>
      </w:tr>
      <w:tr w:rsidR="001D2825" w:rsidRPr="004D70A2" w14:paraId="1EA1A70B" w14:textId="77777777" w:rsidTr="00BB4CCC">
        <w:trPr>
          <w:cnfStyle w:val="000000010000" w:firstRow="0" w:lastRow="0" w:firstColumn="0" w:lastColumn="0" w:oddVBand="0" w:evenVBand="0" w:oddHBand="0" w:evenHBand="1" w:firstRowFirstColumn="0" w:firstRowLastColumn="0" w:lastRowFirstColumn="0" w:lastRowLastColumn="0"/>
        </w:trPr>
        <w:tc>
          <w:tcPr>
            <w:tcW w:w="1361" w:type="dxa"/>
            <w:tcBorders>
              <w:top w:val="nil"/>
              <w:bottom w:val="single" w:sz="18" w:space="0" w:color="808080" w:themeColor="background1" w:themeShade="80"/>
            </w:tcBorders>
            <w:shd w:val="clear" w:color="auto" w:fill="auto"/>
          </w:tcPr>
          <w:p w14:paraId="05217570" w14:textId="0F12AC73" w:rsidR="001D2825" w:rsidRPr="001D2825" w:rsidRDefault="001D2825" w:rsidP="00746013">
            <w:pPr>
              <w:spacing w:afterLines="60" w:after="144"/>
              <w:rPr>
                <w:rFonts w:cs="Arial"/>
                <w:i/>
                <w:iCs/>
                <w:sz w:val="17"/>
                <w:szCs w:val="17"/>
              </w:rPr>
            </w:pPr>
            <w:r w:rsidRPr="001D2825">
              <w:rPr>
                <w:rFonts w:cs="Arial"/>
                <w:i/>
                <w:iCs/>
                <w:sz w:val="17"/>
                <w:szCs w:val="17"/>
              </w:rPr>
              <w:lastRenderedPageBreak/>
              <w:t>AASB 2020-1 Amendments to Australian Accounting Standards – Classification of Liabilities as Current or Non-Current</w:t>
            </w:r>
            <w:r w:rsidRPr="001D2825" w:rsidDel="00FE7343">
              <w:rPr>
                <w:rFonts w:cs="Arial"/>
                <w:i/>
                <w:iCs/>
                <w:sz w:val="17"/>
                <w:szCs w:val="17"/>
              </w:rPr>
              <w:t xml:space="preserve"> </w:t>
            </w:r>
          </w:p>
        </w:tc>
        <w:tc>
          <w:tcPr>
            <w:tcW w:w="2352" w:type="dxa"/>
            <w:gridSpan w:val="2"/>
            <w:tcBorders>
              <w:top w:val="nil"/>
              <w:bottom w:val="single" w:sz="18" w:space="0" w:color="808080" w:themeColor="background1" w:themeShade="80"/>
            </w:tcBorders>
            <w:shd w:val="clear" w:color="auto" w:fill="auto"/>
          </w:tcPr>
          <w:p w14:paraId="5A6E8062" w14:textId="21BC6074" w:rsidR="001D2825" w:rsidRPr="001D2825" w:rsidRDefault="001D2825" w:rsidP="00746013">
            <w:pPr>
              <w:rPr>
                <w:rFonts w:cs="Arial"/>
                <w:sz w:val="17"/>
                <w:szCs w:val="17"/>
              </w:rPr>
            </w:pPr>
            <w:r w:rsidRPr="001D2825">
              <w:rPr>
                <w:rFonts w:cs="Arial"/>
                <w:sz w:val="17"/>
                <w:szCs w:val="17"/>
              </w:rPr>
              <w:t xml:space="preserve">This </w:t>
            </w:r>
            <w:r w:rsidR="00DA736E">
              <w:rPr>
                <w:rFonts w:cs="Arial"/>
                <w:sz w:val="17"/>
                <w:szCs w:val="17"/>
              </w:rPr>
              <w:t>s</w:t>
            </w:r>
            <w:r w:rsidRPr="001D2825">
              <w:rPr>
                <w:rFonts w:cs="Arial"/>
                <w:sz w:val="17"/>
                <w:szCs w:val="17"/>
              </w:rPr>
              <w:t>tandard amends AASB 101 to clarify requirements for the presentation of liabilities in the statement of financial position as current or non-current. A liability is classified as non-current if an entity has the right at the end of the reporting period to defer settlement of the liability for at least 12 months after the reporting period. The meaning of settlement of a liability is also clarified.</w:t>
            </w:r>
          </w:p>
          <w:p w14:paraId="6FA306AD" w14:textId="5C4009D0" w:rsidR="001D2825" w:rsidRPr="001D2825" w:rsidRDefault="001D2825" w:rsidP="00746013">
            <w:pPr>
              <w:spacing w:afterLines="60" w:after="144"/>
              <w:rPr>
                <w:rFonts w:cs="Arial"/>
                <w:sz w:val="17"/>
                <w:szCs w:val="17"/>
              </w:rPr>
            </w:pPr>
            <w:r w:rsidRPr="001D2825">
              <w:rPr>
                <w:rFonts w:cs="Arial"/>
                <w:sz w:val="17"/>
                <w:szCs w:val="17"/>
              </w:rPr>
              <w:t xml:space="preserve">AASB 2020-6 </w:t>
            </w:r>
            <w:r w:rsidRPr="002D04A8">
              <w:rPr>
                <w:rFonts w:cs="Arial"/>
                <w:i/>
                <w:iCs/>
                <w:sz w:val="17"/>
                <w:szCs w:val="17"/>
              </w:rPr>
              <w:t>Amendments to Australian Accounting Standards – Classification of Liabilities as Current or Non-current – Deferral of Effective Date</w:t>
            </w:r>
            <w:r w:rsidRPr="001D2825">
              <w:rPr>
                <w:rFonts w:cs="Arial"/>
                <w:sz w:val="17"/>
                <w:szCs w:val="17"/>
              </w:rPr>
              <w:t xml:space="preserve"> was issued in August 2020 and defers the effective date to annual reporting periods beginning on or after 1 January 2023 instead of 1 January 2022, with earlier application permitted. </w:t>
            </w:r>
          </w:p>
        </w:tc>
        <w:tc>
          <w:tcPr>
            <w:tcW w:w="1247" w:type="dxa"/>
            <w:tcBorders>
              <w:top w:val="nil"/>
              <w:bottom w:val="single" w:sz="18" w:space="0" w:color="808080" w:themeColor="background1" w:themeShade="80"/>
            </w:tcBorders>
            <w:shd w:val="clear" w:color="auto" w:fill="auto"/>
          </w:tcPr>
          <w:p w14:paraId="5C441581" w14:textId="1FC56514" w:rsidR="001D2825" w:rsidRPr="001D2825" w:rsidRDefault="001D2825" w:rsidP="00746013">
            <w:pPr>
              <w:spacing w:afterLines="60" w:after="144"/>
              <w:rPr>
                <w:rFonts w:cs="Arial"/>
                <w:sz w:val="17"/>
                <w:szCs w:val="17"/>
              </w:rPr>
            </w:pPr>
            <w:r w:rsidRPr="001D2825">
              <w:rPr>
                <w:rFonts w:cs="Arial"/>
                <w:sz w:val="17"/>
                <w:szCs w:val="17"/>
              </w:rPr>
              <w:t xml:space="preserve">1 January 2023 </w:t>
            </w:r>
          </w:p>
        </w:tc>
        <w:tc>
          <w:tcPr>
            <w:tcW w:w="2695" w:type="dxa"/>
            <w:tcBorders>
              <w:top w:val="nil"/>
              <w:bottom w:val="single" w:sz="18" w:space="0" w:color="808080" w:themeColor="background1" w:themeShade="80"/>
            </w:tcBorders>
            <w:shd w:val="clear" w:color="auto" w:fill="auto"/>
          </w:tcPr>
          <w:p w14:paraId="3AF9DD0A" w14:textId="72C3750C" w:rsidR="001D2825" w:rsidRPr="001D2825" w:rsidRDefault="001D2825" w:rsidP="00746013">
            <w:pPr>
              <w:spacing w:afterLines="60" w:after="144"/>
              <w:rPr>
                <w:rFonts w:cs="Arial"/>
                <w:sz w:val="17"/>
                <w:szCs w:val="17"/>
              </w:rPr>
            </w:pPr>
            <w:r w:rsidRPr="001D2825">
              <w:rPr>
                <w:rFonts w:cs="Arial"/>
                <w:sz w:val="17"/>
                <w:szCs w:val="17"/>
              </w:rPr>
              <w:t>The standard is not expected to have a significant impact on the public sector.</w:t>
            </w:r>
          </w:p>
        </w:tc>
      </w:tr>
    </w:tbl>
    <w:p w14:paraId="44DBDDA4" w14:textId="47FE06AD" w:rsidR="00C76572" w:rsidRPr="004D70A2" w:rsidRDefault="00CD0E34" w:rsidP="00C76572">
      <w:pPr>
        <w:spacing w:before="240"/>
        <w:rPr>
          <w:rFonts w:cs="Arial"/>
          <w:szCs w:val="18"/>
        </w:rPr>
      </w:pPr>
      <w:bookmarkStart w:id="646" w:name="_Toc477432307"/>
      <w:bookmarkStart w:id="647" w:name="_Toc478729325"/>
      <w:bookmarkStart w:id="648" w:name="_Toc479085176"/>
      <w:bookmarkStart w:id="649" w:name="_Toc15992149"/>
      <w:bookmarkStart w:id="650" w:name="_Toc15998387"/>
      <w:bookmarkStart w:id="651" w:name="_Toc16863636"/>
      <w:r w:rsidRPr="00260398">
        <w:rPr>
          <w:rFonts w:cs="Arial"/>
          <w:szCs w:val="18"/>
        </w:rPr>
        <w:t>In addition to the new standards and amendments above, the AASB has issued a list of other amending standards that are not effective for the 2021</w:t>
      </w:r>
      <w:r>
        <w:rPr>
          <w:rFonts w:cs="Arial"/>
          <w:szCs w:val="18"/>
        </w:rPr>
        <w:t>–</w:t>
      </w:r>
      <w:r w:rsidRPr="00260398">
        <w:rPr>
          <w:rFonts w:cs="Arial"/>
          <w:szCs w:val="18"/>
        </w:rPr>
        <w:t>22 reporting period (as listed below). In general, these amending standards include editorial and reference changes that are expected to have insignificant impacts on public sector reporting</w:t>
      </w:r>
      <w:r w:rsidR="005A5171">
        <w:rPr>
          <w:rFonts w:cs="Arial"/>
          <w:szCs w:val="18"/>
        </w:rPr>
        <w:t>:</w:t>
      </w:r>
      <w:r w:rsidR="00C76572" w:rsidRPr="004D70A2">
        <w:rPr>
          <w:rFonts w:cs="Arial"/>
          <w:szCs w:val="18"/>
        </w:rPr>
        <w:t xml:space="preserve"> </w:t>
      </w:r>
    </w:p>
    <w:p w14:paraId="25A85842" w14:textId="2BF0CAA0" w:rsidR="00A8794D" w:rsidRPr="00D95A05" w:rsidRDefault="00A8794D" w:rsidP="005B104A">
      <w:pPr>
        <w:pStyle w:val="Bullet1"/>
      </w:pPr>
      <w:r w:rsidRPr="00D95A05">
        <w:t>AASB 2020</w:t>
      </w:r>
      <w:r>
        <w:t>–</w:t>
      </w:r>
      <w:r w:rsidRPr="00D95A05">
        <w:t>3 Amendments to Australian Accounting Standards – Annual Improvements 2018-2020 and Other Amendments</w:t>
      </w:r>
    </w:p>
    <w:p w14:paraId="464EA70E" w14:textId="0FAD1CA7" w:rsidR="00A8794D" w:rsidRPr="00D95A05" w:rsidRDefault="00A8794D" w:rsidP="005B104A">
      <w:pPr>
        <w:pStyle w:val="Bullet1"/>
      </w:pPr>
      <w:r w:rsidRPr="00D1071F">
        <w:t>AASB 2021–2</w:t>
      </w:r>
      <w:r w:rsidRPr="00D95A05">
        <w:t xml:space="preserve"> Amendments to Australian Accounting Standards – Disclosure of Accounting Policies and Definitions of Accounting Estimates</w:t>
      </w:r>
    </w:p>
    <w:p w14:paraId="526B9E13" w14:textId="5B873443" w:rsidR="00A8794D" w:rsidRPr="00D95A05" w:rsidRDefault="00A8794D" w:rsidP="005B104A">
      <w:pPr>
        <w:pStyle w:val="Bullet1"/>
      </w:pPr>
      <w:r w:rsidRPr="00D1071F">
        <w:t>AASB 2021–5</w:t>
      </w:r>
      <w:r w:rsidRPr="00D95A05">
        <w:t xml:space="preserve"> Amendments to Australian Accounting Standards – Deferred Tax </w:t>
      </w:r>
      <w:r w:rsidR="007A2434">
        <w:t>R</w:t>
      </w:r>
      <w:r w:rsidRPr="00D95A05">
        <w:t xml:space="preserve">elated to Assets and Liabilities </w:t>
      </w:r>
      <w:r w:rsidR="007D58D8">
        <w:t>A</w:t>
      </w:r>
      <w:r w:rsidRPr="00D95A05">
        <w:t>rising from a Single Transaction</w:t>
      </w:r>
    </w:p>
    <w:p w14:paraId="059C1E84" w14:textId="6A257660" w:rsidR="00A8794D" w:rsidRPr="00D95A05" w:rsidRDefault="00A8794D" w:rsidP="005B104A">
      <w:pPr>
        <w:pStyle w:val="Bullet1"/>
      </w:pPr>
      <w:r w:rsidRPr="00D1071F">
        <w:t>AASB 2021–6</w:t>
      </w:r>
      <w:r w:rsidRPr="00D95A05">
        <w:t xml:space="preserve"> Amendments to Australian Accounting Standards – Disclosure of Accounting Policies: Tier 2 and Other Australian Accounting Standards</w:t>
      </w:r>
    </w:p>
    <w:p w14:paraId="6D46F471" w14:textId="4AF9C7E6" w:rsidR="00C76572" w:rsidRPr="004D70A2" w:rsidRDefault="00A8794D" w:rsidP="0052472D">
      <w:pPr>
        <w:pStyle w:val="Bullet1"/>
        <w:rPr>
          <w:szCs w:val="18"/>
        </w:rPr>
      </w:pPr>
      <w:r w:rsidRPr="00D1071F">
        <w:t>AASB 2021–7</w:t>
      </w:r>
      <w:r w:rsidRPr="00D95A05">
        <w:t xml:space="preserve"> Amendments to Australian Accounting Standards – Effective Date of Amendments to AASB 10 and AASB 128 and Editorial Corrections</w:t>
      </w:r>
      <w:r w:rsidR="00C76572" w:rsidRPr="004D70A2">
        <w:rPr>
          <w:szCs w:val="18"/>
        </w:rPr>
        <w:t>.</w:t>
      </w:r>
    </w:p>
    <w:p w14:paraId="190D8CAF" w14:textId="77777777" w:rsidR="00057B4E" w:rsidRDefault="00057B4E">
      <w:pPr>
        <w:rPr>
          <w:rFonts w:eastAsia="Times New Roman" w:cs="Arial"/>
          <w:bCs/>
          <w:sz w:val="28"/>
          <w:szCs w:val="19"/>
        </w:rPr>
      </w:pPr>
      <w:r>
        <w:br w:type="page"/>
      </w:r>
    </w:p>
    <w:p w14:paraId="561C9786" w14:textId="62FD08E3" w:rsidR="00C76572" w:rsidRPr="0052472D" w:rsidRDefault="00C76572" w:rsidP="00EA20E1">
      <w:pPr>
        <w:pStyle w:val="ARHead4ST"/>
      </w:pPr>
      <w:r w:rsidRPr="0014266C">
        <w:lastRenderedPageBreak/>
        <w:t>8.8</w:t>
      </w:r>
      <w:r w:rsidR="0080258E">
        <w:t xml:space="preserve">. </w:t>
      </w:r>
      <w:r w:rsidRPr="0014266C">
        <w:t>Glossary of technical terms</w:t>
      </w:r>
      <w:bookmarkEnd w:id="646"/>
      <w:bookmarkEnd w:id="647"/>
      <w:bookmarkEnd w:id="648"/>
      <w:bookmarkEnd w:id="649"/>
      <w:bookmarkEnd w:id="650"/>
      <w:bookmarkEnd w:id="651"/>
    </w:p>
    <w:p w14:paraId="21EDCEEA" w14:textId="77777777" w:rsidR="00C76572" w:rsidRPr="004D70A2" w:rsidRDefault="00C76572" w:rsidP="00771540">
      <w:r w:rsidRPr="004D70A2">
        <w:t>The following is a summary of the major technical terms used in this report.</w:t>
      </w:r>
    </w:p>
    <w:p w14:paraId="7E57BF6D" w14:textId="4B925CE7" w:rsidR="00C76572" w:rsidRPr="004D70A2" w:rsidRDefault="00C76572" w:rsidP="0006578F">
      <w:pPr>
        <w:rPr>
          <w:rFonts w:cs="Arial"/>
          <w:szCs w:val="18"/>
        </w:rPr>
      </w:pPr>
      <w:bookmarkStart w:id="652" w:name="_Toc15992150"/>
      <w:bookmarkStart w:id="653" w:name="_Toc15998388"/>
      <w:bookmarkStart w:id="654" w:name="_Toc16863637"/>
      <w:r w:rsidRPr="0052472D">
        <w:rPr>
          <w:b/>
          <w:bCs/>
        </w:rPr>
        <w:t>Amortisation</w:t>
      </w:r>
      <w:bookmarkStart w:id="655" w:name="_Toc15992151"/>
      <w:bookmarkStart w:id="656" w:name="_Toc15998389"/>
      <w:bookmarkStart w:id="657" w:name="_Toc16863638"/>
      <w:bookmarkEnd w:id="652"/>
      <w:bookmarkEnd w:id="653"/>
      <w:bookmarkEnd w:id="654"/>
      <w:r w:rsidR="00503FE2">
        <w:rPr>
          <w:rFonts w:cs="Arial"/>
          <w:szCs w:val="18"/>
        </w:rPr>
        <w:t xml:space="preserve"> </w:t>
      </w:r>
      <w:r w:rsidR="004200F1">
        <w:rPr>
          <w:rFonts w:cs="Arial"/>
          <w:szCs w:val="18"/>
        </w:rPr>
        <w:t>is</w:t>
      </w:r>
      <w:r w:rsidRPr="004D70A2">
        <w:rPr>
          <w:rFonts w:cs="Arial"/>
          <w:szCs w:val="18"/>
        </w:rPr>
        <w:t xml:space="preserve"> the expense that results from the consumption, extraction or use over time of a non-produced physical or intangible asset.</w:t>
      </w:r>
    </w:p>
    <w:p w14:paraId="47E6E9D9" w14:textId="3FDFD1FF" w:rsidR="00C76572" w:rsidRPr="004D70A2" w:rsidRDefault="00C76572" w:rsidP="00493F9E">
      <w:pPr>
        <w:rPr>
          <w:rFonts w:cs="Arial"/>
          <w:szCs w:val="18"/>
        </w:rPr>
      </w:pPr>
      <w:r w:rsidRPr="0052472D">
        <w:rPr>
          <w:b/>
          <w:bCs/>
        </w:rPr>
        <w:t>Commitments</w:t>
      </w:r>
      <w:bookmarkEnd w:id="655"/>
      <w:bookmarkEnd w:id="656"/>
      <w:bookmarkEnd w:id="657"/>
      <w:r w:rsidR="00B523DA">
        <w:rPr>
          <w:rFonts w:cs="Arial"/>
          <w:szCs w:val="18"/>
        </w:rPr>
        <w:t xml:space="preserve"> </w:t>
      </w:r>
      <w:r w:rsidRPr="004D70A2">
        <w:rPr>
          <w:rFonts w:cs="Arial"/>
          <w:szCs w:val="18"/>
        </w:rPr>
        <w:t>include those operating, capital and other outsourcing commitments arising from non-cancellable contractual or statutory sources.</w:t>
      </w:r>
    </w:p>
    <w:p w14:paraId="7BB6D15A" w14:textId="15E7CC5D" w:rsidR="00C76572" w:rsidRPr="004D70A2" w:rsidRDefault="00C76572" w:rsidP="00493F9E">
      <w:pPr>
        <w:rPr>
          <w:rFonts w:cs="Arial"/>
          <w:szCs w:val="18"/>
        </w:rPr>
      </w:pPr>
      <w:bookmarkStart w:id="658" w:name="_Toc15992152"/>
      <w:bookmarkStart w:id="659" w:name="_Toc15998390"/>
      <w:bookmarkStart w:id="660" w:name="_Toc16863639"/>
      <w:r w:rsidRPr="0052472D">
        <w:rPr>
          <w:b/>
          <w:bCs/>
        </w:rPr>
        <w:t>Comprehensive result</w:t>
      </w:r>
      <w:bookmarkEnd w:id="658"/>
      <w:bookmarkEnd w:id="659"/>
      <w:bookmarkEnd w:id="660"/>
      <w:r w:rsidR="00B523DA">
        <w:rPr>
          <w:rFonts w:cs="Arial"/>
          <w:szCs w:val="18"/>
        </w:rPr>
        <w:t xml:space="preserve"> </w:t>
      </w:r>
      <w:r w:rsidR="004200F1">
        <w:rPr>
          <w:rFonts w:cs="Arial"/>
          <w:szCs w:val="18"/>
        </w:rPr>
        <w:t>is</w:t>
      </w:r>
      <w:r w:rsidRPr="004D70A2">
        <w:rPr>
          <w:rFonts w:cs="Arial"/>
          <w:szCs w:val="18"/>
        </w:rPr>
        <w:t xml:space="preserve"> the amount included in the operating statement representing total change in net worth</w:t>
      </w:r>
      <w:r w:rsidR="00B523DA">
        <w:rPr>
          <w:rFonts w:cs="Arial"/>
          <w:szCs w:val="18"/>
        </w:rPr>
        <w:t>,</w:t>
      </w:r>
      <w:r w:rsidRPr="004D70A2">
        <w:rPr>
          <w:rFonts w:cs="Arial"/>
          <w:szCs w:val="18"/>
        </w:rPr>
        <w:t xml:space="preserve"> other than transactions with owners as owners.</w:t>
      </w:r>
    </w:p>
    <w:p w14:paraId="6AFC660D" w14:textId="62061692" w:rsidR="00C76572" w:rsidRPr="004D70A2" w:rsidRDefault="00C76572" w:rsidP="00493F9E">
      <w:pPr>
        <w:rPr>
          <w:rFonts w:cs="Arial"/>
          <w:szCs w:val="18"/>
        </w:rPr>
      </w:pPr>
      <w:bookmarkStart w:id="661" w:name="_Toc15992153"/>
      <w:bookmarkStart w:id="662" w:name="_Toc15998391"/>
      <w:bookmarkStart w:id="663" w:name="_Toc16863640"/>
      <w:r w:rsidRPr="0052472D">
        <w:rPr>
          <w:b/>
          <w:bCs/>
        </w:rPr>
        <w:t>Current grants</w:t>
      </w:r>
      <w:bookmarkEnd w:id="661"/>
      <w:bookmarkEnd w:id="662"/>
      <w:bookmarkEnd w:id="663"/>
      <w:r w:rsidR="00B523DA">
        <w:rPr>
          <w:rFonts w:cs="Arial"/>
          <w:szCs w:val="18"/>
        </w:rPr>
        <w:t xml:space="preserve"> </w:t>
      </w:r>
      <w:r w:rsidR="004200F1">
        <w:rPr>
          <w:rFonts w:cs="Arial"/>
          <w:szCs w:val="18"/>
        </w:rPr>
        <w:t>are</w:t>
      </w:r>
      <w:r w:rsidRPr="004D70A2">
        <w:rPr>
          <w:rFonts w:cs="Arial"/>
          <w:szCs w:val="18"/>
        </w:rPr>
        <w:t xml:space="preserve"> amounts payable or receivable for current purposes for which no economic benefits of equal value are receivable or payable in return.</w:t>
      </w:r>
    </w:p>
    <w:p w14:paraId="1438ECFF" w14:textId="0651F815" w:rsidR="00C76572" w:rsidRPr="004D70A2" w:rsidRDefault="00C76572" w:rsidP="00493F9E">
      <w:pPr>
        <w:rPr>
          <w:rFonts w:cs="Arial"/>
          <w:szCs w:val="18"/>
        </w:rPr>
      </w:pPr>
      <w:bookmarkStart w:id="664" w:name="_Toc15992154"/>
      <w:bookmarkStart w:id="665" w:name="_Toc15998392"/>
      <w:bookmarkStart w:id="666" w:name="_Toc16863641"/>
      <w:r w:rsidRPr="0052472D">
        <w:rPr>
          <w:b/>
          <w:bCs/>
        </w:rPr>
        <w:t>Effective interest method</w:t>
      </w:r>
      <w:bookmarkEnd w:id="664"/>
      <w:bookmarkEnd w:id="665"/>
      <w:bookmarkEnd w:id="666"/>
      <w:r w:rsidR="00B2573F">
        <w:rPr>
          <w:rFonts w:cs="Arial"/>
          <w:szCs w:val="18"/>
        </w:rPr>
        <w:t xml:space="preserve"> </w:t>
      </w:r>
      <w:r w:rsidR="004200F1">
        <w:rPr>
          <w:rFonts w:cs="Arial"/>
          <w:szCs w:val="18"/>
        </w:rPr>
        <w:t>is</w:t>
      </w:r>
      <w:r w:rsidRPr="004D70A2">
        <w:rPr>
          <w:rFonts w:cs="Arial"/>
          <w:szCs w:val="18"/>
        </w:rPr>
        <w:t xml:space="preserve">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056A8186" w14:textId="3FACCBA4" w:rsidR="00C76572" w:rsidRPr="004D70A2" w:rsidRDefault="00C76572" w:rsidP="00493F9E">
      <w:bookmarkStart w:id="667" w:name="_Toc15992155"/>
      <w:bookmarkStart w:id="668" w:name="_Toc15998393"/>
      <w:bookmarkStart w:id="669" w:name="_Toc16863642"/>
      <w:r w:rsidRPr="0052472D">
        <w:rPr>
          <w:b/>
          <w:bCs/>
        </w:rPr>
        <w:t>Ex gratia expenses</w:t>
      </w:r>
      <w:r w:rsidR="00B2573F">
        <w:rPr>
          <w:rFonts w:cs="Arial"/>
          <w:szCs w:val="18"/>
        </w:rPr>
        <w:t xml:space="preserve"> </w:t>
      </w:r>
      <w:r w:rsidR="004200F1">
        <w:rPr>
          <w:rFonts w:cs="Arial"/>
          <w:szCs w:val="18"/>
        </w:rPr>
        <w:t>are</w:t>
      </w:r>
      <w:r w:rsidRPr="004D70A2">
        <w:rPr>
          <w:rFonts w:cs="Arial"/>
          <w:szCs w:val="18"/>
        </w:rPr>
        <w:t xml:space="preserve"> the voluntary payment of money or other non-monetary benefit (</w:t>
      </w:r>
      <w:r w:rsidR="00B2573F">
        <w:rPr>
          <w:rFonts w:cs="Arial"/>
          <w:szCs w:val="18"/>
        </w:rPr>
        <w:t>for example,</w:t>
      </w:r>
      <w:r w:rsidRPr="004D70A2">
        <w:rPr>
          <w:rFonts w:cs="Arial"/>
          <w:szCs w:val="18"/>
        </w:rPr>
        <w:t xml:space="preserve"> a write</w:t>
      </w:r>
      <w:r w:rsidR="00B2573F">
        <w:rPr>
          <w:rFonts w:cs="Arial"/>
          <w:szCs w:val="18"/>
        </w:rPr>
        <w:t>-</w:t>
      </w:r>
      <w:r w:rsidRPr="004D70A2">
        <w:rPr>
          <w:rFonts w:cs="Arial"/>
          <w:szCs w:val="18"/>
        </w:rPr>
        <w:t>off) that is not made either to acquire goods, services or other benefits for the entity</w:t>
      </w:r>
      <w:r w:rsidR="00EE3BA7">
        <w:rPr>
          <w:rFonts w:cs="Arial"/>
          <w:szCs w:val="18"/>
        </w:rPr>
        <w:t>,</w:t>
      </w:r>
      <w:r w:rsidRPr="004D70A2">
        <w:rPr>
          <w:rFonts w:cs="Arial"/>
          <w:szCs w:val="18"/>
        </w:rPr>
        <w:t xml:space="preserve"> or to meet a legal liability, or to settle or resolve a possible legal liability</w:t>
      </w:r>
      <w:r w:rsidR="00EE3BA7">
        <w:rPr>
          <w:rFonts w:cs="Arial"/>
          <w:szCs w:val="18"/>
        </w:rPr>
        <w:t>,</w:t>
      </w:r>
      <w:r w:rsidRPr="004D70A2">
        <w:rPr>
          <w:rFonts w:cs="Arial"/>
          <w:szCs w:val="18"/>
        </w:rPr>
        <w:t xml:space="preserve"> or claim against the entity.</w:t>
      </w:r>
    </w:p>
    <w:bookmarkEnd w:id="667"/>
    <w:bookmarkEnd w:id="668"/>
    <w:bookmarkEnd w:id="669"/>
    <w:p w14:paraId="72EF9391" w14:textId="4CE9684B" w:rsidR="00C76572" w:rsidRPr="004D70A2" w:rsidRDefault="00EE3BA7" w:rsidP="0052472D">
      <w:pPr>
        <w:rPr>
          <w:rFonts w:cs="Arial"/>
          <w:szCs w:val="18"/>
        </w:rPr>
      </w:pPr>
      <w:r>
        <w:t xml:space="preserve">A </w:t>
      </w:r>
      <w:r w:rsidRPr="0052472D">
        <w:rPr>
          <w:b/>
          <w:bCs/>
        </w:rPr>
        <w:t>f</w:t>
      </w:r>
      <w:r w:rsidR="00C76572" w:rsidRPr="0052472D">
        <w:rPr>
          <w:b/>
          <w:bCs/>
        </w:rPr>
        <w:t>inancial asset</w:t>
      </w:r>
      <w:r w:rsidR="00C76572" w:rsidRPr="004D70A2">
        <w:rPr>
          <w:rFonts w:cs="Arial"/>
          <w:szCs w:val="18"/>
        </w:rPr>
        <w:t xml:space="preserve"> is any asset that is:</w:t>
      </w:r>
    </w:p>
    <w:p w14:paraId="6BFD04CE" w14:textId="6C5A49F6" w:rsidR="00C76572" w:rsidRPr="004D70A2" w:rsidRDefault="00C76572" w:rsidP="0052472D">
      <w:pPr>
        <w:pStyle w:val="Bullet1"/>
      </w:pPr>
      <w:r w:rsidRPr="004D70A2">
        <w:t>cash</w:t>
      </w:r>
    </w:p>
    <w:p w14:paraId="64AE38A9" w14:textId="3939E402" w:rsidR="00C76572" w:rsidRPr="004D70A2" w:rsidRDefault="00C76572" w:rsidP="0052472D">
      <w:pPr>
        <w:pStyle w:val="Bullet1"/>
      </w:pPr>
      <w:r w:rsidRPr="004D70A2">
        <w:t>an equity instrument of another entity</w:t>
      </w:r>
    </w:p>
    <w:p w14:paraId="0AC0A5E8" w14:textId="7CECFFBB" w:rsidR="00C76572" w:rsidRPr="004D70A2" w:rsidRDefault="00C76572" w:rsidP="0052472D">
      <w:pPr>
        <w:pStyle w:val="Bullet1"/>
      </w:pPr>
      <w:r w:rsidRPr="004D70A2">
        <w:t>a contractual right</w:t>
      </w:r>
    </w:p>
    <w:p w14:paraId="1BA96816" w14:textId="48C4A545" w:rsidR="00C76572" w:rsidRPr="004D70A2" w:rsidRDefault="00C76572" w:rsidP="0052472D">
      <w:pPr>
        <w:pStyle w:val="Bullet2"/>
      </w:pPr>
      <w:r w:rsidRPr="004D70A2">
        <w:t>to receive cash or another financial asset from another entity</w:t>
      </w:r>
    </w:p>
    <w:p w14:paraId="4D0ACD50" w14:textId="7C7B57E6" w:rsidR="00C76572" w:rsidRPr="004D70A2" w:rsidRDefault="00C76572" w:rsidP="0052472D">
      <w:pPr>
        <w:pStyle w:val="Bullet2"/>
      </w:pPr>
      <w:r w:rsidRPr="004D70A2">
        <w:t>to exchange financial assets or financial liabilities with another entity under conditions that are potentially favourable to the entity</w:t>
      </w:r>
    </w:p>
    <w:p w14:paraId="32734E2E" w14:textId="52AE66B4" w:rsidR="00C76572" w:rsidRPr="004D70A2" w:rsidRDefault="00C76572" w:rsidP="0052472D">
      <w:pPr>
        <w:pStyle w:val="Bullet1"/>
      </w:pPr>
      <w:r w:rsidRPr="004D70A2">
        <w:t>a contract that will or may be settled in the entity’s own equity instruments and is:</w:t>
      </w:r>
    </w:p>
    <w:p w14:paraId="0C8B0591" w14:textId="77777777" w:rsidR="00C76572" w:rsidRPr="004D70A2" w:rsidRDefault="00C76572" w:rsidP="0052472D">
      <w:pPr>
        <w:pStyle w:val="Bullet2"/>
      </w:pPr>
      <w:r w:rsidRPr="004D70A2">
        <w:t>a non-derivative for which the entity is or may be obliged to receive a variable number of the entity’s own equity instruments; or</w:t>
      </w:r>
    </w:p>
    <w:p w14:paraId="4C6150C2" w14:textId="77777777" w:rsidR="00C76572" w:rsidRPr="004D70A2" w:rsidRDefault="00C76572" w:rsidP="0052472D">
      <w:pPr>
        <w:pStyle w:val="Bullet2"/>
      </w:pPr>
      <w:r w:rsidRPr="004D70A2">
        <w:t>a derivative that will or may be settled other than by the exchange of a fixed amount of cash or another financial asset for a fixed number of the entity’s own equity instruments.</w:t>
      </w:r>
      <w:bookmarkStart w:id="670" w:name="_Toc15992156"/>
      <w:bookmarkStart w:id="671" w:name="_Toc15998394"/>
      <w:bookmarkStart w:id="672" w:name="_Toc16863643"/>
    </w:p>
    <w:bookmarkEnd w:id="670"/>
    <w:bookmarkEnd w:id="671"/>
    <w:bookmarkEnd w:id="672"/>
    <w:p w14:paraId="358B21CD" w14:textId="694481A4" w:rsidR="00C76572" w:rsidRPr="004D70A2" w:rsidRDefault="00176FEC" w:rsidP="0052472D">
      <w:pPr>
        <w:rPr>
          <w:rFonts w:cs="Arial"/>
          <w:szCs w:val="18"/>
        </w:rPr>
      </w:pPr>
      <w:r>
        <w:t xml:space="preserve">A </w:t>
      </w:r>
      <w:r w:rsidRPr="0052472D">
        <w:rPr>
          <w:b/>
          <w:bCs/>
        </w:rPr>
        <w:t>f</w:t>
      </w:r>
      <w:r w:rsidR="00C76572" w:rsidRPr="0052472D">
        <w:rPr>
          <w:b/>
          <w:bCs/>
        </w:rPr>
        <w:t>inancial liability</w:t>
      </w:r>
      <w:r w:rsidR="00C76572" w:rsidRPr="004D70A2">
        <w:t xml:space="preserve"> </w:t>
      </w:r>
      <w:r w:rsidR="00C76572" w:rsidRPr="004D70A2">
        <w:rPr>
          <w:rFonts w:cs="Arial"/>
          <w:szCs w:val="18"/>
        </w:rPr>
        <w:t>is any liability that is:</w:t>
      </w:r>
    </w:p>
    <w:p w14:paraId="359C8F03" w14:textId="1E77E4E6" w:rsidR="00C76572" w:rsidRPr="004D70A2" w:rsidRDefault="00C76572" w:rsidP="0052472D">
      <w:pPr>
        <w:pStyle w:val="Bullet1"/>
      </w:pPr>
      <w:r w:rsidRPr="004D70A2">
        <w:t>a contractual obligation:</w:t>
      </w:r>
    </w:p>
    <w:p w14:paraId="52274240" w14:textId="1D5873A8" w:rsidR="00C76572" w:rsidRPr="004D70A2" w:rsidRDefault="00C76572" w:rsidP="0052472D">
      <w:pPr>
        <w:pStyle w:val="Bullet2"/>
      </w:pPr>
      <w:r w:rsidRPr="004D70A2">
        <w:t>to deliver cash or another financial asset to another entity</w:t>
      </w:r>
    </w:p>
    <w:p w14:paraId="47257B20" w14:textId="4701E43C" w:rsidR="00C76572" w:rsidRPr="004D70A2" w:rsidRDefault="00C76572" w:rsidP="0052472D">
      <w:pPr>
        <w:pStyle w:val="Bullet2"/>
      </w:pPr>
      <w:r w:rsidRPr="004D70A2">
        <w:t>to exchange financial assets or financial liabilities with another entity under conditions that are potentially unfavourable to the entity</w:t>
      </w:r>
    </w:p>
    <w:p w14:paraId="03F1475B" w14:textId="2A3682FD" w:rsidR="00C76572" w:rsidRPr="004D70A2" w:rsidRDefault="00C76572" w:rsidP="0052472D">
      <w:pPr>
        <w:pStyle w:val="Bullet1"/>
      </w:pPr>
      <w:r w:rsidRPr="004D70A2">
        <w:t>a contract that will or may be settled in the entity’s own equity instruments and is:</w:t>
      </w:r>
    </w:p>
    <w:p w14:paraId="5A4B2188" w14:textId="4FBB4C58" w:rsidR="00C76572" w:rsidRPr="004D70A2" w:rsidRDefault="00C76572" w:rsidP="0052472D">
      <w:pPr>
        <w:pStyle w:val="Bullet2"/>
      </w:pPr>
      <w:r w:rsidRPr="004D70A2">
        <w:t>a non-derivative for which the entity is or may be obliged to deliver a variable number of the entity’s own equity instruments</w:t>
      </w:r>
    </w:p>
    <w:p w14:paraId="0F525672" w14:textId="5BE1420E" w:rsidR="00C76572" w:rsidRPr="004D70A2" w:rsidRDefault="00C76572" w:rsidP="0052472D">
      <w:pPr>
        <w:pStyle w:val="Bullet2"/>
      </w:pPr>
      <w:r w:rsidRPr="004D70A2">
        <w:t>a derivative that will or may be settled</w:t>
      </w:r>
      <w:r w:rsidR="00F5651B">
        <w:t>,</w:t>
      </w:r>
      <w:r w:rsidRPr="004D70A2">
        <w:t xml:space="preserve"> other than by the exchange of a fixed amount of cash or another financial asset</w:t>
      </w:r>
      <w:r w:rsidR="00F5651B">
        <w:t>,</w:t>
      </w:r>
      <w:r w:rsidRPr="004D70A2">
        <w:t xml:space="preserve"> for a fixed number of the entity’s own equity instruments. For this purpose, the entity’s own equity instruments do not include instruments that are themselves contracts for the future receipt or delivery of the entity’s own equity instruments.</w:t>
      </w:r>
      <w:bookmarkStart w:id="673" w:name="_Toc15992157"/>
      <w:bookmarkStart w:id="674" w:name="_Toc15998395"/>
      <w:bookmarkStart w:id="675" w:name="_Toc16863644"/>
    </w:p>
    <w:bookmarkEnd w:id="673"/>
    <w:bookmarkEnd w:id="674"/>
    <w:bookmarkEnd w:id="675"/>
    <w:p w14:paraId="5BC2EB46" w14:textId="77777777" w:rsidR="00C76572" w:rsidRPr="004D70A2" w:rsidRDefault="00C76572" w:rsidP="00C76572">
      <w:pPr>
        <w:jc w:val="both"/>
        <w:rPr>
          <w:rFonts w:cs="Arial"/>
          <w:szCs w:val="18"/>
        </w:rPr>
      </w:pPr>
      <w:r w:rsidRPr="00C24001">
        <w:rPr>
          <w:b/>
          <w:bCs/>
        </w:rPr>
        <w:t>Financial statements</w:t>
      </w:r>
      <w:r w:rsidRPr="004D70A2">
        <w:rPr>
          <w:rFonts w:cs="Arial"/>
          <w:szCs w:val="18"/>
        </w:rPr>
        <w:t xml:space="preserve"> in the VRQA report comprise:</w:t>
      </w:r>
    </w:p>
    <w:p w14:paraId="5FC8CE8B" w14:textId="40926606" w:rsidR="00C76572" w:rsidRPr="001563E4" w:rsidRDefault="00C76572" w:rsidP="0052472D">
      <w:pPr>
        <w:pStyle w:val="Bullet1"/>
      </w:pPr>
      <w:r w:rsidRPr="001563E4">
        <w:t>a balance sheet as at the end of the period</w:t>
      </w:r>
    </w:p>
    <w:p w14:paraId="35A89CD6" w14:textId="50DB5DDB" w:rsidR="00C76572" w:rsidRPr="001563E4" w:rsidRDefault="00C76572" w:rsidP="0052472D">
      <w:pPr>
        <w:pStyle w:val="Bullet1"/>
      </w:pPr>
      <w:r w:rsidRPr="001563E4">
        <w:t>a comprehensive operating statement for the period</w:t>
      </w:r>
    </w:p>
    <w:p w14:paraId="20959EA0" w14:textId="28381C38" w:rsidR="00C76572" w:rsidRPr="001563E4" w:rsidRDefault="00C76572" w:rsidP="0052472D">
      <w:pPr>
        <w:pStyle w:val="Bullet1"/>
      </w:pPr>
      <w:r w:rsidRPr="001563E4">
        <w:t>a statement of changes in equity for the period</w:t>
      </w:r>
    </w:p>
    <w:p w14:paraId="26F334A5" w14:textId="40A28227" w:rsidR="00C76572" w:rsidRPr="001563E4" w:rsidRDefault="00C76572" w:rsidP="0052472D">
      <w:pPr>
        <w:pStyle w:val="Bullet1"/>
      </w:pPr>
      <w:r w:rsidRPr="001563E4">
        <w:t>a cash flow statement for the period</w:t>
      </w:r>
    </w:p>
    <w:p w14:paraId="5B377395" w14:textId="7BE74783" w:rsidR="00C76572" w:rsidRPr="001563E4" w:rsidRDefault="00C76572" w:rsidP="0052472D">
      <w:pPr>
        <w:pStyle w:val="Bullet1"/>
      </w:pPr>
      <w:r w:rsidRPr="001563E4">
        <w:t>notes, comprising a summary of significant accounting policies and other explanatory information</w:t>
      </w:r>
    </w:p>
    <w:p w14:paraId="795A0C91" w14:textId="3B5B47E3" w:rsidR="00C76572" w:rsidRPr="001563E4" w:rsidRDefault="00C76572" w:rsidP="0052472D">
      <w:pPr>
        <w:pStyle w:val="Bullet1"/>
      </w:pPr>
      <w:r w:rsidRPr="001563E4">
        <w:lastRenderedPageBreak/>
        <w:t>comparative information in respect of the preceding period</w:t>
      </w:r>
      <w:r w:rsidR="00E10CB9">
        <w:t>,</w:t>
      </w:r>
      <w:r w:rsidRPr="001563E4">
        <w:t xml:space="preserve"> as specified in paragraph 38 of AASB 101</w:t>
      </w:r>
      <w:r w:rsidRPr="0052472D">
        <w:t xml:space="preserve"> Presentation of Financial Statements</w:t>
      </w:r>
    </w:p>
    <w:p w14:paraId="0EA11708" w14:textId="67EBF53A" w:rsidR="00C76572" w:rsidRPr="001563E4" w:rsidRDefault="00C76572" w:rsidP="0052472D">
      <w:pPr>
        <w:pStyle w:val="Bullet1"/>
      </w:pPr>
      <w:r w:rsidRPr="001563E4">
        <w:t>a balance sheet as at the beginning of the preceding period</w:t>
      </w:r>
      <w:r w:rsidR="00E10CB9">
        <w:t>,</w:t>
      </w:r>
      <w:r w:rsidRPr="001563E4">
        <w:t xml:space="preserve"> when the VRQA applies an accounting policy retrospectively</w:t>
      </w:r>
      <w:r w:rsidR="00E10CB9">
        <w:t>,</w:t>
      </w:r>
      <w:r w:rsidRPr="001563E4">
        <w:t xml:space="preserve"> or makes a retrospective restatement of items in its financial statements, or when it reclassifies items in its financial statements in accordance with paragraphs 41 of AASB 101.</w:t>
      </w:r>
    </w:p>
    <w:p w14:paraId="13A25430" w14:textId="77777777" w:rsidR="00C76572" w:rsidRPr="004D70A2" w:rsidRDefault="00C76572" w:rsidP="002977DA">
      <w:pPr>
        <w:rPr>
          <w:rFonts w:cs="Arial"/>
          <w:szCs w:val="18"/>
        </w:rPr>
      </w:pPr>
      <w:r w:rsidRPr="0052472D">
        <w:rPr>
          <w:b/>
          <w:bCs/>
        </w:rPr>
        <w:t>Interest income</w:t>
      </w:r>
      <w:r w:rsidRPr="004D70A2">
        <w:rPr>
          <w:rFonts w:cs="Arial"/>
          <w:szCs w:val="18"/>
        </w:rPr>
        <w:t xml:space="preserve"> includes unwinding over time of discounts on financial assets and interest received on bank term deposits and other investments.</w:t>
      </w:r>
    </w:p>
    <w:p w14:paraId="573A8254" w14:textId="0D8C2AB8" w:rsidR="00C76572" w:rsidRPr="004D70A2" w:rsidRDefault="00C76572" w:rsidP="002977DA">
      <w:pPr>
        <w:rPr>
          <w:rFonts w:cs="Arial"/>
          <w:szCs w:val="18"/>
        </w:rPr>
      </w:pPr>
      <w:r w:rsidRPr="0052472D">
        <w:rPr>
          <w:b/>
          <w:bCs/>
        </w:rPr>
        <w:t>Net result</w:t>
      </w:r>
      <w:r w:rsidRPr="004D70A2">
        <w:rPr>
          <w:rFonts w:cs="Arial"/>
          <w:szCs w:val="18"/>
        </w:rPr>
        <w:t xml:space="preserve"> is a measure of financial performance of the operations for the period. It is the net result of items of revenue, gains and expenses (including losses) recognised for the period, excluding those classified as ‘other non-owner movements in equity’.</w:t>
      </w:r>
    </w:p>
    <w:p w14:paraId="6999D76E" w14:textId="0CE98FEE" w:rsidR="00C76572" w:rsidRPr="004D70A2" w:rsidRDefault="00C76572" w:rsidP="002977DA">
      <w:pPr>
        <w:rPr>
          <w:rFonts w:cs="Arial"/>
          <w:szCs w:val="18"/>
        </w:rPr>
      </w:pPr>
      <w:r w:rsidRPr="0052472D">
        <w:rPr>
          <w:b/>
          <w:bCs/>
        </w:rPr>
        <w:t>Net worth</w:t>
      </w:r>
      <w:r w:rsidRPr="004D70A2">
        <w:rPr>
          <w:rFonts w:cs="Arial"/>
          <w:szCs w:val="18"/>
        </w:rPr>
        <w:t xml:space="preserve"> is equal to financial assets minus liabilities. It is a broader measure than net debt</w:t>
      </w:r>
      <w:r w:rsidR="00250CA7">
        <w:rPr>
          <w:rFonts w:cs="Arial"/>
          <w:szCs w:val="18"/>
        </w:rPr>
        <w:t>,</w:t>
      </w:r>
      <w:r w:rsidRPr="004D70A2">
        <w:rPr>
          <w:rFonts w:cs="Arial"/>
          <w:szCs w:val="18"/>
        </w:rPr>
        <w:t xml:space="preserve"> as it incorporates provisions made (such as superannuation, but excluding depreciation and bad debts)</w:t>
      </w:r>
      <w:r w:rsidR="00250CA7">
        <w:rPr>
          <w:rFonts w:cs="Arial"/>
          <w:szCs w:val="18"/>
        </w:rPr>
        <w:t>,</w:t>
      </w:r>
      <w:r w:rsidRPr="004D70A2">
        <w:rPr>
          <w:rFonts w:cs="Arial"/>
          <w:szCs w:val="18"/>
        </w:rPr>
        <w:t xml:space="preserve"> as well as holdings of equity. Net financial worth includes all classes of financial assets and liabilities, only some of which are included in net debt.</w:t>
      </w:r>
    </w:p>
    <w:p w14:paraId="3BAA7873" w14:textId="3C3CC41C" w:rsidR="00C76572" w:rsidRPr="004D70A2" w:rsidRDefault="00C76572" w:rsidP="002977DA">
      <w:pPr>
        <w:rPr>
          <w:rFonts w:cs="Arial"/>
          <w:szCs w:val="18"/>
        </w:rPr>
      </w:pPr>
      <w:r w:rsidRPr="008F1F1B">
        <w:rPr>
          <w:b/>
          <w:bCs/>
        </w:rPr>
        <w:t>Non-financial assets</w:t>
      </w:r>
      <w:r w:rsidRPr="004D70A2">
        <w:rPr>
          <w:rFonts w:cs="Arial"/>
          <w:szCs w:val="18"/>
        </w:rPr>
        <w:t xml:space="preserve"> are all assets that are not financial assets. </w:t>
      </w:r>
      <w:r w:rsidR="00B6169B">
        <w:rPr>
          <w:rFonts w:cs="Arial"/>
          <w:szCs w:val="18"/>
        </w:rPr>
        <w:t>They</w:t>
      </w:r>
      <w:r w:rsidRPr="004D70A2">
        <w:rPr>
          <w:rFonts w:cs="Arial"/>
          <w:szCs w:val="18"/>
        </w:rPr>
        <w:t xml:space="preserve"> include inventories, land, buildings, infrastructure, road networks, land under roads, plant and equipment, cultural and heritage assets, intangibles and biological assets</w:t>
      </w:r>
      <w:r w:rsidR="00B6169B">
        <w:rPr>
          <w:rFonts w:cs="Arial"/>
          <w:szCs w:val="18"/>
        </w:rPr>
        <w:t>,</w:t>
      </w:r>
      <w:r w:rsidRPr="004D70A2">
        <w:rPr>
          <w:rFonts w:cs="Arial"/>
          <w:szCs w:val="18"/>
        </w:rPr>
        <w:t xml:space="preserve"> such as commercial forests.</w:t>
      </w:r>
    </w:p>
    <w:p w14:paraId="2447BE9D" w14:textId="2DA7A396" w:rsidR="00C76572" w:rsidRPr="004D70A2" w:rsidRDefault="00C76572" w:rsidP="002977DA">
      <w:pPr>
        <w:rPr>
          <w:rFonts w:cs="Arial"/>
          <w:szCs w:val="18"/>
        </w:rPr>
      </w:pPr>
      <w:r w:rsidRPr="008F1F1B">
        <w:rPr>
          <w:b/>
          <w:bCs/>
        </w:rPr>
        <w:t>Payables</w:t>
      </w:r>
      <w:r w:rsidRPr="004D70A2">
        <w:t xml:space="preserve"> </w:t>
      </w:r>
      <w:bookmarkStart w:id="676" w:name="_Toc15992165"/>
      <w:bookmarkStart w:id="677" w:name="_Toc15998403"/>
      <w:bookmarkStart w:id="678" w:name="_Toc16863652"/>
      <w:r w:rsidRPr="004D70A2">
        <w:rPr>
          <w:rFonts w:cs="Arial"/>
          <w:szCs w:val="18"/>
        </w:rPr>
        <w:t>include short and long-term trade debt and accounts payable, grants, taxes and interest payable.</w:t>
      </w:r>
    </w:p>
    <w:bookmarkEnd w:id="676"/>
    <w:bookmarkEnd w:id="677"/>
    <w:bookmarkEnd w:id="678"/>
    <w:p w14:paraId="0D7FB344" w14:textId="04CA84E9" w:rsidR="00C76572" w:rsidRPr="004D70A2" w:rsidRDefault="00C76572" w:rsidP="002977DA">
      <w:pPr>
        <w:rPr>
          <w:rFonts w:cs="Arial"/>
          <w:szCs w:val="18"/>
        </w:rPr>
      </w:pPr>
      <w:r w:rsidRPr="008F1F1B">
        <w:rPr>
          <w:b/>
          <w:bCs/>
        </w:rPr>
        <w:t>Produced assets</w:t>
      </w:r>
      <w:r w:rsidRPr="004D70A2">
        <w:rPr>
          <w:rFonts w:cs="Arial"/>
          <w:szCs w:val="18"/>
        </w:rPr>
        <w:t xml:space="preserve"> include buildings, plant and equipment, inventories, cultivated assets and certain intangible assets. Intangible produced assets may include computer software, motion picture films</w:t>
      </w:r>
      <w:r w:rsidR="00AE5BE3">
        <w:rPr>
          <w:rFonts w:cs="Arial"/>
          <w:szCs w:val="18"/>
        </w:rPr>
        <w:t>,</w:t>
      </w:r>
      <w:r w:rsidRPr="004D70A2">
        <w:rPr>
          <w:rFonts w:cs="Arial"/>
          <w:szCs w:val="18"/>
        </w:rPr>
        <w:t xml:space="preserve"> and research and development costs (which do not include the start-up costs associated with capital projects).</w:t>
      </w:r>
    </w:p>
    <w:p w14:paraId="459B95E6" w14:textId="77777777" w:rsidR="00C76572" w:rsidRPr="004D70A2" w:rsidRDefault="00C76572" w:rsidP="002977DA">
      <w:pPr>
        <w:rPr>
          <w:sz w:val="22"/>
          <w:szCs w:val="28"/>
        </w:rPr>
      </w:pPr>
      <w:bookmarkStart w:id="679" w:name="_Toc15992166"/>
      <w:bookmarkStart w:id="680" w:name="_Toc15998404"/>
      <w:bookmarkStart w:id="681" w:name="_Toc16863653"/>
      <w:r w:rsidRPr="008F1F1B">
        <w:rPr>
          <w:rFonts w:cs="Arial"/>
          <w:b/>
          <w:szCs w:val="18"/>
        </w:rPr>
        <w:t>Receivables</w:t>
      </w:r>
      <w:r w:rsidRPr="004D70A2">
        <w:rPr>
          <w:rFonts w:cs="Arial"/>
          <w:szCs w:val="18"/>
        </w:rPr>
        <w:t xml:space="preserve"> include amounts owing from government, short and long-term trade credit and accounts receivable, accrued investment income, grants, taxes and interest receivable.</w:t>
      </w:r>
    </w:p>
    <w:bookmarkEnd w:id="679"/>
    <w:bookmarkEnd w:id="680"/>
    <w:bookmarkEnd w:id="681"/>
    <w:p w14:paraId="32E8426E" w14:textId="6A365CBC" w:rsidR="00C76572" w:rsidRPr="004D70A2" w:rsidRDefault="00C76572" w:rsidP="002977DA">
      <w:pPr>
        <w:rPr>
          <w:rFonts w:cs="Arial"/>
          <w:szCs w:val="18"/>
        </w:rPr>
      </w:pPr>
      <w:r w:rsidRPr="008F1F1B">
        <w:rPr>
          <w:b/>
          <w:bCs/>
        </w:rPr>
        <w:t>Sales of goods and services</w:t>
      </w:r>
      <w:r w:rsidRPr="004D70A2">
        <w:rPr>
          <w:rFonts w:cs="Arial"/>
          <w:szCs w:val="18"/>
        </w:rPr>
        <w:t xml:space="preserve"> refers to income from the direct provision of goods and services</w:t>
      </w:r>
      <w:r w:rsidR="00AE5BE3">
        <w:rPr>
          <w:rFonts w:cs="Arial"/>
          <w:szCs w:val="18"/>
        </w:rPr>
        <w:t>,</w:t>
      </w:r>
      <w:r w:rsidRPr="004D70A2">
        <w:rPr>
          <w:rFonts w:cs="Arial"/>
          <w:szCs w:val="18"/>
        </w:rPr>
        <w:t xml:space="preserve"> and includes fees and charges for services rendered, sales of goods and services, fees from regulatory services and work done as an agent for private enterprises. It also includes rental income under operating leases and on produced assets</w:t>
      </w:r>
      <w:r w:rsidR="00500338">
        <w:rPr>
          <w:rFonts w:cs="Arial"/>
          <w:szCs w:val="18"/>
        </w:rPr>
        <w:t>,</w:t>
      </w:r>
      <w:r w:rsidRPr="004D70A2">
        <w:rPr>
          <w:rFonts w:cs="Arial"/>
          <w:szCs w:val="18"/>
        </w:rPr>
        <w:t xml:space="preserve"> such as buildings and </w:t>
      </w:r>
      <w:r w:rsidR="002977DA">
        <w:rPr>
          <w:rFonts w:cs="Arial"/>
          <w:szCs w:val="18"/>
        </w:rPr>
        <w:t>e</w:t>
      </w:r>
      <w:r w:rsidRPr="004D70A2">
        <w:rPr>
          <w:rFonts w:cs="Arial"/>
          <w:szCs w:val="18"/>
        </w:rPr>
        <w:t>ntertainment, but excludes rent income from the use of non-produced assets</w:t>
      </w:r>
      <w:r w:rsidR="00500338">
        <w:rPr>
          <w:rFonts w:cs="Arial"/>
          <w:szCs w:val="18"/>
        </w:rPr>
        <w:t>,</w:t>
      </w:r>
      <w:r w:rsidRPr="004D70A2">
        <w:rPr>
          <w:rFonts w:cs="Arial"/>
          <w:szCs w:val="18"/>
        </w:rPr>
        <w:t xml:space="preserve"> such as land. User charges include sale of goods and services income.</w:t>
      </w:r>
    </w:p>
    <w:p w14:paraId="7D50CB1C" w14:textId="6FDDEE23" w:rsidR="00C76572" w:rsidRPr="004D70A2" w:rsidRDefault="00C76572" w:rsidP="002977DA">
      <w:r w:rsidRPr="008F1F1B">
        <w:rPr>
          <w:b/>
          <w:bCs/>
        </w:rPr>
        <w:t>Supplies and services</w:t>
      </w:r>
      <w:r w:rsidRPr="004D70A2">
        <w:rPr>
          <w:rFonts w:cs="Arial"/>
          <w:szCs w:val="18"/>
        </w:rPr>
        <w:t xml:space="preserve"> </w:t>
      </w:r>
      <w:bookmarkStart w:id="682" w:name="_Toc15992169"/>
      <w:bookmarkStart w:id="683" w:name="_Toc15998407"/>
      <w:bookmarkStart w:id="684" w:name="_Toc16863656"/>
      <w:r w:rsidRPr="004D70A2">
        <w:rPr>
          <w:rFonts w:cs="Arial"/>
          <w:szCs w:val="18"/>
        </w:rPr>
        <w:t>generally represent cost of goods sold and day</w:t>
      </w:r>
      <w:r w:rsidR="00270E69" w:rsidRPr="004D70A2">
        <w:rPr>
          <w:rFonts w:cs="Arial"/>
          <w:szCs w:val="18"/>
        </w:rPr>
        <w:t>-</w:t>
      </w:r>
      <w:r w:rsidRPr="004D70A2">
        <w:rPr>
          <w:rFonts w:cs="Arial"/>
          <w:szCs w:val="18"/>
        </w:rPr>
        <w:t>to</w:t>
      </w:r>
      <w:r w:rsidR="00270E69" w:rsidRPr="004D70A2">
        <w:rPr>
          <w:rFonts w:cs="Arial"/>
          <w:szCs w:val="18"/>
        </w:rPr>
        <w:t>-</w:t>
      </w:r>
      <w:r w:rsidRPr="004D70A2">
        <w:rPr>
          <w:rFonts w:cs="Arial"/>
          <w:szCs w:val="18"/>
        </w:rPr>
        <w:t>day running costs, including maintenance costs, incurred in the normal operations of the VRQA.</w:t>
      </w:r>
    </w:p>
    <w:bookmarkEnd w:id="682"/>
    <w:bookmarkEnd w:id="683"/>
    <w:bookmarkEnd w:id="684"/>
    <w:p w14:paraId="7AB91CC7" w14:textId="471A4F68" w:rsidR="00C76572" w:rsidRPr="004D70A2" w:rsidRDefault="00C76572" w:rsidP="002977DA">
      <w:pPr>
        <w:spacing w:after="240"/>
        <w:rPr>
          <w:rFonts w:cs="Arial"/>
          <w:szCs w:val="18"/>
        </w:rPr>
      </w:pPr>
      <w:r w:rsidRPr="008F1F1B">
        <w:rPr>
          <w:b/>
          <w:bCs/>
        </w:rPr>
        <w:t>Transactions</w:t>
      </w:r>
      <w:r w:rsidRPr="004D70A2">
        <w:t xml:space="preserve"> </w:t>
      </w:r>
      <w:bookmarkStart w:id="685" w:name="_Toc15992170"/>
      <w:bookmarkStart w:id="686" w:name="_Toc15998408"/>
      <w:bookmarkStart w:id="687" w:name="_Toc16863657"/>
      <w:r w:rsidRPr="004D70A2">
        <w:rPr>
          <w:rFonts w:cs="Arial"/>
          <w:szCs w:val="18"/>
        </w:rPr>
        <w:t xml:space="preserve">are those economic flows that are considered to arise as a result of policy decisions, usually an interaction between </w:t>
      </w:r>
      <w:r w:rsidR="00200BB3">
        <w:rPr>
          <w:rFonts w:cs="Arial"/>
          <w:szCs w:val="18"/>
        </w:rPr>
        <w:t>2</w:t>
      </w:r>
      <w:r w:rsidRPr="004D70A2">
        <w:rPr>
          <w:rFonts w:cs="Arial"/>
          <w:szCs w:val="18"/>
        </w:rPr>
        <w:t xml:space="preserve">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w:t>
      </w:r>
      <w:r w:rsidR="00FA7C32">
        <w:rPr>
          <w:rFonts w:cs="Arial"/>
          <w:szCs w:val="18"/>
        </w:rPr>
        <w:t>for example,</w:t>
      </w:r>
      <w:r w:rsidRPr="004D70A2">
        <w:rPr>
          <w:rFonts w:cs="Arial"/>
          <w:szCs w:val="18"/>
        </w:rPr>
        <w:t xml:space="preserve"> assets provided/given free of charge or for nominal consideration)</w:t>
      </w:r>
      <w:r w:rsidR="00FA7C32">
        <w:rPr>
          <w:rFonts w:cs="Arial"/>
          <w:szCs w:val="18"/>
        </w:rPr>
        <w:t>,</w:t>
      </w:r>
      <w:r w:rsidRPr="004D70A2">
        <w:rPr>
          <w:rFonts w:cs="Arial"/>
          <w:szCs w:val="18"/>
        </w:rPr>
        <w:t xml:space="preserve"> or where the final consideration is cash. In simple terms, transactions arise from the policy decisions of the </w:t>
      </w:r>
      <w:r w:rsidR="00FA7C32">
        <w:rPr>
          <w:rFonts w:cs="Arial"/>
          <w:szCs w:val="18"/>
        </w:rPr>
        <w:t>g</w:t>
      </w:r>
      <w:r w:rsidRPr="004D70A2">
        <w:rPr>
          <w:rFonts w:cs="Arial"/>
          <w:szCs w:val="18"/>
        </w:rPr>
        <w:t>overnment.</w:t>
      </w:r>
    </w:p>
    <w:p w14:paraId="1EB33582" w14:textId="77777777" w:rsidR="00A10D16" w:rsidRDefault="00A10D16" w:rsidP="002977DA">
      <w:pPr>
        <w:rPr>
          <w:sz w:val="28"/>
          <w:szCs w:val="36"/>
          <w:highlight w:val="cyan"/>
        </w:rPr>
      </w:pPr>
      <w:r>
        <w:rPr>
          <w:sz w:val="28"/>
          <w:szCs w:val="36"/>
          <w:highlight w:val="cyan"/>
        </w:rPr>
        <w:br w:type="page"/>
      </w:r>
    </w:p>
    <w:p w14:paraId="2A91F415" w14:textId="3BD29A5E" w:rsidR="00C76572" w:rsidRPr="004D70A2" w:rsidRDefault="00C76572" w:rsidP="00EA20E1">
      <w:pPr>
        <w:pStyle w:val="ARHead4ST"/>
        <w:rPr>
          <w:szCs w:val="28"/>
        </w:rPr>
      </w:pPr>
      <w:r w:rsidRPr="0014266C">
        <w:lastRenderedPageBreak/>
        <w:t>8.9</w:t>
      </w:r>
      <w:bookmarkStart w:id="688" w:name="_Toc477432308"/>
      <w:bookmarkStart w:id="689" w:name="_Toc478729326"/>
      <w:bookmarkStart w:id="690" w:name="_Toc479085177"/>
      <w:r w:rsidR="007B33E8">
        <w:t xml:space="preserve">. </w:t>
      </w:r>
      <w:r w:rsidRPr="0014266C">
        <w:t>Style conventions</w:t>
      </w:r>
      <w:bookmarkEnd w:id="685"/>
      <w:bookmarkEnd w:id="686"/>
      <w:bookmarkEnd w:id="687"/>
      <w:bookmarkEnd w:id="688"/>
      <w:bookmarkEnd w:id="689"/>
      <w:bookmarkEnd w:id="690"/>
    </w:p>
    <w:p w14:paraId="3C4D91C9" w14:textId="77777777" w:rsidR="00C76572" w:rsidRPr="004D70A2" w:rsidRDefault="00C76572" w:rsidP="00C76572">
      <w:r w:rsidRPr="004D70A2">
        <w:t>Figures in the tables and in the text have been rounded. Discrepancies in tables between totals and sums of components reflect rounding. Percentage variations in all tables are based on the underlying unrounded amounts.</w:t>
      </w:r>
    </w:p>
    <w:p w14:paraId="06DEA2CA" w14:textId="77777777" w:rsidR="00C76572" w:rsidRPr="004D70A2" w:rsidRDefault="00C76572" w:rsidP="00C76572">
      <w:r w:rsidRPr="004D70A2">
        <w:t>The notation used in the tables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2126"/>
      </w:tblGrid>
      <w:tr w:rsidR="00C76572" w:rsidRPr="004D70A2" w14:paraId="67358095" w14:textId="77777777" w:rsidTr="00C76572">
        <w:trPr>
          <w:trHeight w:val="255"/>
        </w:trPr>
        <w:tc>
          <w:tcPr>
            <w:tcW w:w="1985" w:type="dxa"/>
          </w:tcPr>
          <w:p w14:paraId="2617DFE6"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w:t>
            </w:r>
          </w:p>
        </w:tc>
        <w:tc>
          <w:tcPr>
            <w:tcW w:w="2126" w:type="dxa"/>
          </w:tcPr>
          <w:p w14:paraId="7CF53D16"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zero, or rounded to zero</w:t>
            </w:r>
          </w:p>
        </w:tc>
      </w:tr>
      <w:tr w:rsidR="00C76572" w:rsidRPr="004D70A2" w14:paraId="71939E49" w14:textId="77777777" w:rsidTr="00C76572">
        <w:trPr>
          <w:trHeight w:val="255"/>
        </w:trPr>
        <w:tc>
          <w:tcPr>
            <w:tcW w:w="1985" w:type="dxa"/>
            <w:shd w:val="clear" w:color="auto" w:fill="D9D9D9" w:themeFill="background1" w:themeFillShade="D9"/>
          </w:tcPr>
          <w:p w14:paraId="0A92BD42"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(xxx.x)</w:t>
            </w:r>
          </w:p>
        </w:tc>
        <w:tc>
          <w:tcPr>
            <w:tcW w:w="2126" w:type="dxa"/>
            <w:shd w:val="clear" w:color="auto" w:fill="D9D9D9" w:themeFill="background1" w:themeFillShade="D9"/>
          </w:tcPr>
          <w:p w14:paraId="3A733A62"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negative numbers</w:t>
            </w:r>
          </w:p>
        </w:tc>
      </w:tr>
      <w:tr w:rsidR="00C76572" w:rsidRPr="004D70A2" w14:paraId="46F67483" w14:textId="77777777" w:rsidTr="00C76572">
        <w:trPr>
          <w:trHeight w:val="255"/>
        </w:trPr>
        <w:tc>
          <w:tcPr>
            <w:tcW w:w="1985" w:type="dxa"/>
          </w:tcPr>
          <w:p w14:paraId="472C4ACF"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200x</w:t>
            </w:r>
          </w:p>
        </w:tc>
        <w:tc>
          <w:tcPr>
            <w:tcW w:w="2126" w:type="dxa"/>
          </w:tcPr>
          <w:p w14:paraId="093EBD72"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year period</w:t>
            </w:r>
          </w:p>
        </w:tc>
      </w:tr>
      <w:tr w:rsidR="00C76572" w:rsidRPr="004D70A2" w14:paraId="44528C26" w14:textId="77777777" w:rsidTr="00C76572">
        <w:trPr>
          <w:trHeight w:val="255"/>
        </w:trPr>
        <w:tc>
          <w:tcPr>
            <w:tcW w:w="1985" w:type="dxa"/>
            <w:shd w:val="clear" w:color="auto" w:fill="D9D9D9" w:themeFill="background1" w:themeFillShade="D9"/>
          </w:tcPr>
          <w:p w14:paraId="77E0A4F8" w14:textId="48EA8696"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200x</w:t>
            </w:r>
            <w:r w:rsidR="004902B0">
              <w:rPr>
                <w:rFonts w:eastAsia="Times New Roman" w:cs="Times New Roman"/>
                <w:szCs w:val="20"/>
                <w:lang w:eastAsia="en-AU"/>
              </w:rPr>
              <w:t>–</w:t>
            </w:r>
            <w:r w:rsidRPr="004D70A2">
              <w:rPr>
                <w:rFonts w:eastAsia="Times New Roman" w:cs="Times New Roman"/>
                <w:szCs w:val="20"/>
                <w:lang w:eastAsia="en-AU"/>
              </w:rPr>
              <w:t>0x</w:t>
            </w:r>
          </w:p>
        </w:tc>
        <w:tc>
          <w:tcPr>
            <w:tcW w:w="2126" w:type="dxa"/>
            <w:shd w:val="clear" w:color="auto" w:fill="D9D9D9" w:themeFill="background1" w:themeFillShade="D9"/>
          </w:tcPr>
          <w:p w14:paraId="0025C711" w14:textId="77777777" w:rsidR="00C76572" w:rsidRPr="004D70A2" w:rsidRDefault="00C76572" w:rsidP="00C76572">
            <w:pPr>
              <w:spacing w:after="90" w:line="220" w:lineRule="atLeast"/>
              <w:rPr>
                <w:rFonts w:eastAsia="Times New Roman" w:cs="Times New Roman"/>
                <w:szCs w:val="20"/>
                <w:lang w:eastAsia="en-AU"/>
              </w:rPr>
            </w:pPr>
            <w:r w:rsidRPr="004D70A2">
              <w:rPr>
                <w:rFonts w:eastAsia="Times New Roman" w:cs="Times New Roman"/>
                <w:szCs w:val="20"/>
                <w:lang w:eastAsia="en-AU"/>
              </w:rPr>
              <w:t>year period</w:t>
            </w:r>
          </w:p>
        </w:tc>
      </w:tr>
    </w:tbl>
    <w:p w14:paraId="2D4DE5D8" w14:textId="77777777" w:rsidR="00C76572" w:rsidRDefault="00C76572" w:rsidP="00771540">
      <w:pPr>
        <w:jc w:val="both"/>
      </w:pPr>
      <w:r w:rsidRPr="004D70A2">
        <w:t>The presentation of other disclosures is generally consistent with the other disclosures made in earlier publications of the VRQA’s annual reports.</w:t>
      </w:r>
    </w:p>
    <w:p w14:paraId="7D7AE1E3" w14:textId="77777777" w:rsidR="00460939" w:rsidRDefault="00460939" w:rsidP="00771540">
      <w:pPr>
        <w:jc w:val="both"/>
      </w:pPr>
    </w:p>
    <w:p w14:paraId="2DD777C2" w14:textId="2E90A0F0" w:rsidR="00460939" w:rsidRPr="004D70A2" w:rsidRDefault="00460939" w:rsidP="00771540">
      <w:pPr>
        <w:jc w:val="both"/>
        <w:sectPr w:rsidR="00460939" w:rsidRPr="004D70A2" w:rsidSect="00A608A3">
          <w:footerReference w:type="even" r:id="rId45"/>
          <w:footerReference w:type="default" r:id="rId46"/>
          <w:footnotePr>
            <w:pos w:val="beneathText"/>
            <w:numRestart w:val="eachPage"/>
          </w:footnotePr>
          <w:pgSz w:w="11907" w:h="16840" w:code="9"/>
          <w:pgMar w:top="1701" w:right="1701" w:bottom="1134" w:left="2835" w:header="420" w:footer="454" w:gutter="0"/>
          <w:cols w:space="708"/>
          <w:docGrid w:linePitch="360"/>
        </w:sectPr>
      </w:pPr>
    </w:p>
    <w:p w14:paraId="3E1A0932" w14:textId="77777777" w:rsidR="00C76572" w:rsidRPr="004D70A2" w:rsidRDefault="00C76572" w:rsidP="008F1F1B">
      <w:pPr>
        <w:pStyle w:val="ARHead2ST"/>
      </w:pPr>
      <w:bookmarkStart w:id="691" w:name="_Toc55902989"/>
      <w:bookmarkStart w:id="692" w:name="_Toc80349554"/>
      <w:bookmarkStart w:id="693" w:name="_Toc115252892"/>
      <w:r w:rsidRPr="004D70A2">
        <w:lastRenderedPageBreak/>
        <w:t>Appendices</w:t>
      </w:r>
      <w:bookmarkEnd w:id="691"/>
      <w:bookmarkEnd w:id="692"/>
      <w:bookmarkEnd w:id="693"/>
    </w:p>
    <w:p w14:paraId="07DF9417" w14:textId="4FE8A22B" w:rsidR="00C76572" w:rsidRPr="004D70A2" w:rsidRDefault="00C76572" w:rsidP="008F1F1B">
      <w:pPr>
        <w:pStyle w:val="ARHead3ST"/>
      </w:pPr>
      <w:bookmarkStart w:id="694" w:name="_Toc55902990"/>
      <w:bookmarkStart w:id="695" w:name="_Toc80349555"/>
      <w:bookmarkStart w:id="696" w:name="_Toc115252893"/>
      <w:r w:rsidRPr="002850E2">
        <w:t>Appendix 1</w:t>
      </w:r>
      <w:r w:rsidR="00B56118">
        <w:t>.</w:t>
      </w:r>
      <w:bookmarkStart w:id="697" w:name="DisclosureIndex"/>
      <w:r w:rsidR="00B56118">
        <w:t xml:space="preserve"> </w:t>
      </w:r>
      <w:r w:rsidRPr="002850E2">
        <w:t>Disclosure index</w:t>
      </w:r>
      <w:bookmarkEnd w:id="694"/>
      <w:bookmarkEnd w:id="695"/>
      <w:bookmarkEnd w:id="696"/>
      <w:bookmarkEnd w:id="697"/>
    </w:p>
    <w:p w14:paraId="2740F06D" w14:textId="2DC6ED49" w:rsidR="00C76572" w:rsidRPr="004D70A2" w:rsidRDefault="00C76572" w:rsidP="00C76572">
      <w:pPr>
        <w:rPr>
          <w:szCs w:val="18"/>
        </w:rPr>
      </w:pPr>
      <w:r w:rsidRPr="004D70A2">
        <w:rPr>
          <w:szCs w:val="18"/>
        </w:rPr>
        <w:t>The annual report of the VRQA is prepared in accordance with all relevant Victorian legislation and pronouncements. This index has been prepared to facilitate identification of the VRQA’s compliance with statutory disclosure requirements.</w:t>
      </w:r>
    </w:p>
    <w:tbl>
      <w:tblPr>
        <w:tblW w:w="7230"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134"/>
        <w:gridCol w:w="5387"/>
        <w:gridCol w:w="709"/>
      </w:tblGrid>
      <w:tr w:rsidR="00C76572" w:rsidRPr="004D70A2" w14:paraId="2ED1FC91" w14:textId="77777777" w:rsidTr="00292192">
        <w:trPr>
          <w:cantSplit/>
          <w:tblHeader/>
        </w:trPr>
        <w:tc>
          <w:tcPr>
            <w:tcW w:w="1134" w:type="dxa"/>
            <w:tcBorders>
              <w:top w:val="nil"/>
              <w:bottom w:val="nil"/>
            </w:tcBorders>
            <w:shd w:val="clear" w:color="auto" w:fill="808080" w:themeFill="background1" w:themeFillShade="80"/>
            <w:vAlign w:val="bottom"/>
          </w:tcPr>
          <w:p w14:paraId="015456AD" w14:textId="3D406B98" w:rsidR="00C76572" w:rsidRPr="004D70A2" w:rsidRDefault="00C76572" w:rsidP="00C76572">
            <w:pPr>
              <w:widowControl w:val="0"/>
              <w:autoSpaceDE w:val="0"/>
              <w:autoSpaceDN w:val="0"/>
              <w:adjustRightInd w:val="0"/>
              <w:spacing w:before="60" w:after="60" w:line="240" w:lineRule="auto"/>
              <w:rPr>
                <w:rFonts w:eastAsia="Times New Roman" w:cs="Arial"/>
                <w:b/>
                <w:color w:val="FFFFFF" w:themeColor="background1"/>
                <w:sz w:val="17"/>
                <w:szCs w:val="18"/>
              </w:rPr>
            </w:pPr>
            <w:r w:rsidRPr="004D70A2">
              <w:rPr>
                <w:rFonts w:eastAsia="Times New Roman" w:cs="Arial"/>
                <w:b/>
                <w:color w:val="FFFFFF" w:themeColor="background1"/>
                <w:sz w:val="17"/>
                <w:szCs w:val="18"/>
              </w:rPr>
              <w:t xml:space="preserve">Ministerial </w:t>
            </w:r>
            <w:r w:rsidR="00322714">
              <w:rPr>
                <w:rFonts w:eastAsia="Times New Roman" w:cs="Arial"/>
                <w:b/>
                <w:color w:val="FFFFFF" w:themeColor="background1"/>
                <w:sz w:val="17"/>
                <w:szCs w:val="18"/>
              </w:rPr>
              <w:t>D</w:t>
            </w:r>
            <w:r w:rsidRPr="004D70A2">
              <w:rPr>
                <w:rFonts w:eastAsia="Times New Roman" w:cs="Arial"/>
                <w:b/>
                <w:color w:val="FFFFFF" w:themeColor="background1"/>
                <w:sz w:val="17"/>
                <w:szCs w:val="18"/>
              </w:rPr>
              <w:t>irection</w:t>
            </w:r>
          </w:p>
        </w:tc>
        <w:tc>
          <w:tcPr>
            <w:tcW w:w="5387" w:type="dxa"/>
            <w:tcBorders>
              <w:top w:val="nil"/>
              <w:bottom w:val="nil"/>
            </w:tcBorders>
            <w:shd w:val="clear" w:color="auto" w:fill="808080" w:themeFill="background1" w:themeFillShade="80"/>
            <w:vAlign w:val="bottom"/>
          </w:tcPr>
          <w:p w14:paraId="1B8DCC7E" w14:textId="77777777" w:rsidR="00C76572" w:rsidRPr="004D70A2" w:rsidRDefault="00C76572" w:rsidP="00C76572">
            <w:pPr>
              <w:widowControl w:val="0"/>
              <w:autoSpaceDE w:val="0"/>
              <w:autoSpaceDN w:val="0"/>
              <w:adjustRightInd w:val="0"/>
              <w:spacing w:before="60" w:after="60" w:line="240" w:lineRule="auto"/>
              <w:rPr>
                <w:rFonts w:eastAsia="Times New Roman" w:cs="Arial"/>
                <w:b/>
                <w:color w:val="FFFFFF" w:themeColor="background1"/>
                <w:sz w:val="17"/>
                <w:szCs w:val="18"/>
              </w:rPr>
            </w:pPr>
            <w:r w:rsidRPr="004D70A2">
              <w:rPr>
                <w:rFonts w:eastAsia="Times New Roman" w:cs="Arial"/>
                <w:b/>
                <w:color w:val="FFFFFF" w:themeColor="background1"/>
                <w:sz w:val="17"/>
                <w:szCs w:val="18"/>
              </w:rPr>
              <w:t>Requirement</w:t>
            </w:r>
          </w:p>
        </w:tc>
        <w:tc>
          <w:tcPr>
            <w:tcW w:w="709" w:type="dxa"/>
            <w:tcBorders>
              <w:top w:val="nil"/>
              <w:bottom w:val="nil"/>
            </w:tcBorders>
            <w:shd w:val="clear" w:color="auto" w:fill="808080" w:themeFill="background1" w:themeFillShade="80"/>
            <w:vAlign w:val="bottom"/>
          </w:tcPr>
          <w:p w14:paraId="29EAC69B" w14:textId="77777777" w:rsidR="00C76572" w:rsidRPr="004D70A2" w:rsidRDefault="00C76572" w:rsidP="00C76572">
            <w:pPr>
              <w:widowControl w:val="0"/>
              <w:autoSpaceDE w:val="0"/>
              <w:autoSpaceDN w:val="0"/>
              <w:adjustRightInd w:val="0"/>
              <w:spacing w:before="60" w:after="60" w:line="240" w:lineRule="auto"/>
              <w:jc w:val="center"/>
              <w:rPr>
                <w:rFonts w:eastAsia="Times New Roman" w:cs="Arial"/>
                <w:b/>
                <w:color w:val="FFFFFF" w:themeColor="background1"/>
                <w:sz w:val="17"/>
                <w:szCs w:val="18"/>
              </w:rPr>
            </w:pPr>
            <w:r w:rsidRPr="004D70A2">
              <w:rPr>
                <w:rFonts w:eastAsia="Times New Roman" w:cs="Arial"/>
                <w:b/>
                <w:color w:val="FFFFFF" w:themeColor="background1"/>
                <w:sz w:val="17"/>
                <w:szCs w:val="18"/>
              </w:rPr>
              <w:t>Page</w:t>
            </w:r>
          </w:p>
        </w:tc>
      </w:tr>
      <w:tr w:rsidR="00C76572" w:rsidRPr="004D70A2" w14:paraId="652A79DA" w14:textId="77777777" w:rsidTr="00CB7F16">
        <w:trPr>
          <w:cantSplit/>
          <w:trHeight w:val="80"/>
        </w:trPr>
        <w:tc>
          <w:tcPr>
            <w:tcW w:w="7230" w:type="dxa"/>
            <w:gridSpan w:val="3"/>
            <w:tcBorders>
              <w:top w:val="nil"/>
              <w:bottom w:val="nil"/>
            </w:tcBorders>
            <w:shd w:val="clear" w:color="auto" w:fill="D9D9D9" w:themeFill="background1" w:themeFillShade="D9"/>
            <w:vAlign w:val="center"/>
          </w:tcPr>
          <w:p w14:paraId="48D3171C" w14:textId="0A81137D" w:rsidR="00C76572" w:rsidRPr="004D70A2" w:rsidRDefault="00C76572" w:rsidP="00C76572">
            <w:pPr>
              <w:keepNext/>
              <w:widowControl w:val="0"/>
              <w:tabs>
                <w:tab w:val="left" w:pos="205"/>
              </w:tabs>
              <w:autoSpaceDE w:val="0"/>
              <w:autoSpaceDN w:val="0"/>
              <w:adjustRightInd w:val="0"/>
              <w:spacing w:before="60" w:after="60" w:line="240" w:lineRule="auto"/>
              <w:rPr>
                <w:rFonts w:eastAsia="Times New Roman" w:cs="Arial"/>
                <w:b/>
                <w:bCs/>
                <w:sz w:val="17"/>
                <w:szCs w:val="18"/>
                <w:lang w:eastAsia="en-AU"/>
              </w:rPr>
            </w:pPr>
            <w:r w:rsidRPr="004D70A2">
              <w:rPr>
                <w:rFonts w:eastAsia="Times New Roman" w:cs="Arial"/>
                <w:b/>
                <w:bCs/>
                <w:sz w:val="17"/>
                <w:szCs w:val="18"/>
                <w:lang w:eastAsia="en-AU"/>
              </w:rPr>
              <w:t>Report of operations</w:t>
            </w:r>
            <w:r w:rsidR="00680586">
              <w:rPr>
                <w:rFonts w:eastAsia="Times New Roman" w:cs="Arial"/>
                <w:b/>
                <w:bCs/>
                <w:sz w:val="17"/>
                <w:szCs w:val="18"/>
                <w:lang w:eastAsia="en-AU"/>
              </w:rPr>
              <w:t xml:space="preserve"> – </w:t>
            </w:r>
            <w:r w:rsidRPr="004D70A2">
              <w:rPr>
                <w:rFonts w:eastAsia="Times New Roman" w:cs="Arial"/>
                <w:b/>
                <w:bCs/>
                <w:sz w:val="17"/>
                <w:szCs w:val="18"/>
                <w:lang w:eastAsia="en-AU"/>
              </w:rPr>
              <w:t>Financial reporting direction guidance</w:t>
            </w:r>
          </w:p>
        </w:tc>
      </w:tr>
      <w:tr w:rsidR="00C76572" w:rsidRPr="004D70A2" w14:paraId="52981CAA" w14:textId="77777777" w:rsidTr="00CB7F16">
        <w:tblPrEx>
          <w:tblCellMar>
            <w:left w:w="43" w:type="dxa"/>
            <w:right w:w="43" w:type="dxa"/>
          </w:tblCellMar>
        </w:tblPrEx>
        <w:trPr>
          <w:cantSplit/>
          <w:trHeight w:hRule="exact" w:val="346"/>
        </w:trPr>
        <w:tc>
          <w:tcPr>
            <w:tcW w:w="7230" w:type="dxa"/>
            <w:gridSpan w:val="3"/>
            <w:tcBorders>
              <w:top w:val="nil"/>
            </w:tcBorders>
          </w:tcPr>
          <w:p w14:paraId="29919F46" w14:textId="77777777" w:rsidR="00C76572" w:rsidRPr="004D70A2" w:rsidRDefault="00C76572" w:rsidP="00C76572">
            <w:pPr>
              <w:keepNext/>
              <w:widowControl w:val="0"/>
              <w:autoSpaceDE w:val="0"/>
              <w:autoSpaceDN w:val="0"/>
              <w:adjustRightInd w:val="0"/>
              <w:spacing w:before="60" w:after="60" w:line="240" w:lineRule="auto"/>
              <w:rPr>
                <w:rFonts w:eastAsia="Times New Roman" w:cs="Arial"/>
                <w:b/>
                <w:snapToGrid w:val="0"/>
                <w:sz w:val="17"/>
                <w:szCs w:val="18"/>
              </w:rPr>
            </w:pPr>
            <w:r w:rsidRPr="004D70A2">
              <w:rPr>
                <w:rFonts w:eastAsia="Times New Roman" w:cs="Arial"/>
                <w:b/>
                <w:snapToGrid w:val="0"/>
                <w:sz w:val="17"/>
                <w:szCs w:val="18"/>
              </w:rPr>
              <w:t>Charter and purpose</w:t>
            </w:r>
          </w:p>
        </w:tc>
      </w:tr>
      <w:tr w:rsidR="00C76572" w:rsidRPr="004D70A2" w14:paraId="784E6FD6" w14:textId="77777777" w:rsidTr="00292192">
        <w:tblPrEx>
          <w:tblBorders>
            <w:bottom w:val="none" w:sz="0" w:space="0" w:color="auto"/>
          </w:tblBorders>
          <w:tblCellMar>
            <w:left w:w="43" w:type="dxa"/>
            <w:right w:w="43" w:type="dxa"/>
          </w:tblCellMar>
        </w:tblPrEx>
        <w:trPr>
          <w:cantSplit/>
        </w:trPr>
        <w:tc>
          <w:tcPr>
            <w:tcW w:w="1134" w:type="dxa"/>
          </w:tcPr>
          <w:p w14:paraId="3090969A" w14:textId="3613ABF1"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35EE5A8D"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Manner of establishment and the relevant Ministers</w:t>
            </w:r>
          </w:p>
        </w:tc>
        <w:tc>
          <w:tcPr>
            <w:tcW w:w="709" w:type="dxa"/>
          </w:tcPr>
          <w:p w14:paraId="1414AD70" w14:textId="3E168C25" w:rsidR="00C76572" w:rsidRPr="00522B32" w:rsidRDefault="00552514" w:rsidP="00C76572">
            <w:pPr>
              <w:spacing w:before="60" w:after="60" w:line="240" w:lineRule="auto"/>
              <w:jc w:val="right"/>
              <w:rPr>
                <w:rFonts w:eastAsia="Tahoma" w:cs="Arial"/>
                <w:sz w:val="17"/>
                <w:szCs w:val="17"/>
              </w:rPr>
            </w:pPr>
            <w:r w:rsidRPr="00522B32">
              <w:rPr>
                <w:rFonts w:eastAsia="Tahoma" w:cs="Arial"/>
                <w:sz w:val="17"/>
                <w:szCs w:val="17"/>
              </w:rPr>
              <w:t>5</w:t>
            </w:r>
          </w:p>
        </w:tc>
      </w:tr>
      <w:tr w:rsidR="00C76572" w:rsidRPr="004D70A2" w14:paraId="1B06EF01" w14:textId="77777777" w:rsidTr="00292192">
        <w:tblPrEx>
          <w:tblBorders>
            <w:bottom w:val="none" w:sz="0" w:space="0" w:color="auto"/>
          </w:tblBorders>
          <w:tblCellMar>
            <w:left w:w="43" w:type="dxa"/>
            <w:right w:w="43" w:type="dxa"/>
          </w:tblCellMar>
        </w:tblPrEx>
        <w:trPr>
          <w:cantSplit/>
          <w:trHeight w:val="20"/>
        </w:trPr>
        <w:tc>
          <w:tcPr>
            <w:tcW w:w="1134" w:type="dxa"/>
          </w:tcPr>
          <w:p w14:paraId="74254FE3" w14:textId="2BB8108C"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5676AE13"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Purpose, functions, powers and duties </w:t>
            </w:r>
          </w:p>
        </w:tc>
        <w:tc>
          <w:tcPr>
            <w:tcW w:w="709" w:type="dxa"/>
          </w:tcPr>
          <w:p w14:paraId="2200FD6C" w14:textId="422A92EF" w:rsidR="00C76572" w:rsidRPr="00522B32" w:rsidRDefault="006A5216" w:rsidP="00C76572">
            <w:pPr>
              <w:spacing w:before="60" w:after="60" w:line="240" w:lineRule="auto"/>
              <w:jc w:val="right"/>
              <w:rPr>
                <w:rFonts w:eastAsia="Tahoma" w:cs="Arial"/>
                <w:sz w:val="17"/>
                <w:szCs w:val="17"/>
              </w:rPr>
            </w:pPr>
            <w:r w:rsidRPr="00522B32">
              <w:rPr>
                <w:rFonts w:eastAsia="Tahoma" w:cs="Arial"/>
                <w:sz w:val="17"/>
                <w:szCs w:val="17"/>
              </w:rPr>
              <w:t>5</w:t>
            </w:r>
          </w:p>
        </w:tc>
      </w:tr>
      <w:tr w:rsidR="00C76572" w:rsidRPr="004D70A2" w14:paraId="00831716" w14:textId="77777777" w:rsidTr="00292192">
        <w:tblPrEx>
          <w:tblBorders>
            <w:bottom w:val="none" w:sz="0" w:space="0" w:color="auto"/>
          </w:tblBorders>
          <w:tblCellMar>
            <w:left w:w="43" w:type="dxa"/>
            <w:right w:w="43" w:type="dxa"/>
          </w:tblCellMar>
        </w:tblPrEx>
        <w:trPr>
          <w:cantSplit/>
          <w:trHeight w:val="20"/>
        </w:trPr>
        <w:tc>
          <w:tcPr>
            <w:tcW w:w="1134" w:type="dxa"/>
          </w:tcPr>
          <w:p w14:paraId="740BB9E0" w14:textId="4F5F9616"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8</w:t>
            </w:r>
          </w:p>
        </w:tc>
        <w:tc>
          <w:tcPr>
            <w:tcW w:w="5387" w:type="dxa"/>
          </w:tcPr>
          <w:p w14:paraId="00E6AF47"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Departmental objectives, indicators and outputs </w:t>
            </w:r>
          </w:p>
        </w:tc>
        <w:tc>
          <w:tcPr>
            <w:tcW w:w="709" w:type="dxa"/>
          </w:tcPr>
          <w:p w14:paraId="2CDEF5A9" w14:textId="4029AF9D" w:rsidR="00C76572" w:rsidRPr="007242E2" w:rsidRDefault="00B95165" w:rsidP="00C76572">
            <w:pPr>
              <w:spacing w:before="60" w:after="60" w:line="240" w:lineRule="auto"/>
              <w:jc w:val="right"/>
              <w:rPr>
                <w:rFonts w:eastAsia="Tahoma" w:cs="Arial"/>
                <w:sz w:val="17"/>
                <w:szCs w:val="17"/>
                <w:highlight w:val="yellow"/>
              </w:rPr>
            </w:pPr>
            <w:r w:rsidRPr="00B95165">
              <w:rPr>
                <w:rFonts w:eastAsia="Tahoma" w:cs="Arial"/>
                <w:sz w:val="17"/>
                <w:szCs w:val="17"/>
              </w:rPr>
              <w:t>6</w:t>
            </w:r>
          </w:p>
        </w:tc>
      </w:tr>
      <w:tr w:rsidR="00C76572" w:rsidRPr="004D70A2" w14:paraId="145E8FF0" w14:textId="77777777" w:rsidTr="00292192">
        <w:tblPrEx>
          <w:tblBorders>
            <w:bottom w:val="none" w:sz="0" w:space="0" w:color="auto"/>
          </w:tblBorders>
          <w:tblCellMar>
            <w:left w:w="43" w:type="dxa"/>
            <w:right w:w="43" w:type="dxa"/>
          </w:tblCellMar>
        </w:tblPrEx>
        <w:trPr>
          <w:cantSplit/>
          <w:trHeight w:val="20"/>
        </w:trPr>
        <w:tc>
          <w:tcPr>
            <w:tcW w:w="1134" w:type="dxa"/>
          </w:tcPr>
          <w:p w14:paraId="401958EF" w14:textId="210DB1EC"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277591EB" w14:textId="3709A058" w:rsidR="00C76572" w:rsidRPr="004D70A2" w:rsidRDefault="009F1634" w:rsidP="00C76572">
            <w:pPr>
              <w:widowControl w:val="0"/>
              <w:tabs>
                <w:tab w:val="left" w:pos="205"/>
              </w:tabs>
              <w:autoSpaceDE w:val="0"/>
              <w:autoSpaceDN w:val="0"/>
              <w:adjustRightInd w:val="0"/>
              <w:spacing w:before="60" w:after="60" w:line="240" w:lineRule="auto"/>
              <w:rPr>
                <w:rFonts w:eastAsia="Times New Roman" w:cs="Arial"/>
                <w:sz w:val="17"/>
                <w:szCs w:val="18"/>
              </w:rPr>
            </w:pPr>
            <w:r>
              <w:rPr>
                <w:rFonts w:eastAsia="Times New Roman" w:cs="Arial"/>
                <w:sz w:val="17"/>
                <w:szCs w:val="18"/>
              </w:rPr>
              <w:t>Key i</w:t>
            </w:r>
            <w:r w:rsidR="00C76572" w:rsidRPr="004D70A2">
              <w:rPr>
                <w:rFonts w:eastAsia="Times New Roman" w:cs="Arial"/>
                <w:sz w:val="17"/>
                <w:szCs w:val="18"/>
              </w:rPr>
              <w:t>nitiatives</w:t>
            </w:r>
            <w:r w:rsidR="00E426C9">
              <w:rPr>
                <w:rFonts w:eastAsia="Times New Roman" w:cs="Arial"/>
                <w:sz w:val="17"/>
                <w:szCs w:val="18"/>
              </w:rPr>
              <w:t xml:space="preserve"> </w:t>
            </w:r>
            <w:r w:rsidR="00C76572" w:rsidRPr="004D70A2">
              <w:rPr>
                <w:rFonts w:eastAsia="Times New Roman" w:cs="Arial"/>
                <w:sz w:val="17"/>
                <w:szCs w:val="18"/>
              </w:rPr>
              <w:t>and</w:t>
            </w:r>
            <w:r w:rsidR="00E426C9">
              <w:rPr>
                <w:rFonts w:eastAsia="Times New Roman" w:cs="Arial"/>
                <w:sz w:val="17"/>
                <w:szCs w:val="18"/>
              </w:rPr>
              <w:t xml:space="preserve"> projects</w:t>
            </w:r>
          </w:p>
        </w:tc>
        <w:tc>
          <w:tcPr>
            <w:tcW w:w="709" w:type="dxa"/>
          </w:tcPr>
          <w:p w14:paraId="646BBDD5" w14:textId="1A600887" w:rsidR="00C76572" w:rsidRPr="007242E2" w:rsidRDefault="00D403F9" w:rsidP="00C76572">
            <w:pPr>
              <w:spacing w:before="60" w:after="60" w:line="240" w:lineRule="auto"/>
              <w:jc w:val="right"/>
              <w:rPr>
                <w:rFonts w:eastAsia="Tahoma" w:cs="Arial"/>
                <w:sz w:val="17"/>
                <w:szCs w:val="17"/>
                <w:highlight w:val="yellow"/>
              </w:rPr>
            </w:pPr>
            <w:r>
              <w:rPr>
                <w:rFonts w:eastAsia="Tahoma" w:cs="Arial"/>
                <w:sz w:val="17"/>
                <w:szCs w:val="17"/>
              </w:rPr>
              <w:t>10</w:t>
            </w:r>
          </w:p>
        </w:tc>
      </w:tr>
      <w:tr w:rsidR="00C76572" w:rsidRPr="004D70A2" w14:paraId="097F6678" w14:textId="77777777" w:rsidTr="00292192">
        <w:tblPrEx>
          <w:tblBorders>
            <w:bottom w:val="none" w:sz="0" w:space="0" w:color="auto"/>
          </w:tblBorders>
          <w:tblCellMar>
            <w:left w:w="43" w:type="dxa"/>
            <w:right w:w="43" w:type="dxa"/>
          </w:tblCellMar>
        </w:tblPrEx>
        <w:trPr>
          <w:cantSplit/>
          <w:trHeight w:val="20"/>
        </w:trPr>
        <w:tc>
          <w:tcPr>
            <w:tcW w:w="1134" w:type="dxa"/>
          </w:tcPr>
          <w:p w14:paraId="0AC4B1D3" w14:textId="256F5BBD"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36E691A4"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Nature and range of services provided</w:t>
            </w:r>
          </w:p>
        </w:tc>
        <w:tc>
          <w:tcPr>
            <w:tcW w:w="709" w:type="dxa"/>
          </w:tcPr>
          <w:p w14:paraId="466E1DF0" w14:textId="7A4F473F" w:rsidR="00C76572" w:rsidRPr="007242E2" w:rsidRDefault="00945DE6" w:rsidP="00C76572">
            <w:pPr>
              <w:spacing w:before="60" w:after="60" w:line="240" w:lineRule="auto"/>
              <w:jc w:val="right"/>
              <w:rPr>
                <w:rFonts w:eastAsia="Tahoma" w:cs="Arial"/>
                <w:sz w:val="17"/>
                <w:szCs w:val="17"/>
                <w:highlight w:val="yellow"/>
              </w:rPr>
            </w:pPr>
            <w:r w:rsidRPr="00D403F9">
              <w:rPr>
                <w:rFonts w:eastAsia="Tahoma" w:cs="Arial"/>
                <w:sz w:val="17"/>
                <w:szCs w:val="17"/>
              </w:rPr>
              <w:t>5</w:t>
            </w:r>
          </w:p>
        </w:tc>
      </w:tr>
      <w:tr w:rsidR="00C76572" w:rsidRPr="004D70A2" w14:paraId="202B1139" w14:textId="77777777" w:rsidTr="00CB7F16">
        <w:tblPrEx>
          <w:tblBorders>
            <w:bottom w:val="none" w:sz="0" w:space="0" w:color="auto"/>
          </w:tblBorders>
          <w:tblCellMar>
            <w:left w:w="43" w:type="dxa"/>
            <w:right w:w="43" w:type="dxa"/>
          </w:tblCellMar>
        </w:tblPrEx>
        <w:trPr>
          <w:cantSplit/>
          <w:trHeight w:val="298"/>
        </w:trPr>
        <w:tc>
          <w:tcPr>
            <w:tcW w:w="7230" w:type="dxa"/>
            <w:gridSpan w:val="3"/>
          </w:tcPr>
          <w:p w14:paraId="778ABABE" w14:textId="77777777" w:rsidR="00C76572" w:rsidRPr="004D70A2" w:rsidRDefault="00C76572" w:rsidP="00C76572">
            <w:pPr>
              <w:keepNext/>
              <w:widowControl w:val="0"/>
              <w:autoSpaceDE w:val="0"/>
              <w:autoSpaceDN w:val="0"/>
              <w:adjustRightInd w:val="0"/>
              <w:spacing w:before="60" w:after="60" w:line="240" w:lineRule="auto"/>
              <w:rPr>
                <w:rFonts w:eastAsia="Times New Roman" w:cs="Arial"/>
                <w:b/>
                <w:snapToGrid w:val="0"/>
                <w:sz w:val="17"/>
                <w:szCs w:val="18"/>
              </w:rPr>
            </w:pPr>
            <w:r w:rsidRPr="004D70A2">
              <w:rPr>
                <w:rFonts w:eastAsia="Times New Roman" w:cs="Arial"/>
                <w:b/>
                <w:snapToGrid w:val="0"/>
                <w:sz w:val="17"/>
                <w:szCs w:val="18"/>
              </w:rPr>
              <w:t>Management and structure</w:t>
            </w:r>
          </w:p>
        </w:tc>
      </w:tr>
      <w:tr w:rsidR="00C76572" w:rsidRPr="004D70A2" w14:paraId="3ECC6CC6" w14:textId="77777777" w:rsidTr="00292192">
        <w:tblPrEx>
          <w:tblBorders>
            <w:bottom w:val="none" w:sz="0" w:space="0" w:color="auto"/>
          </w:tblBorders>
          <w:tblCellMar>
            <w:left w:w="43" w:type="dxa"/>
            <w:right w:w="43" w:type="dxa"/>
          </w:tblCellMar>
        </w:tblPrEx>
        <w:trPr>
          <w:cantSplit/>
          <w:trHeight w:val="20"/>
        </w:trPr>
        <w:tc>
          <w:tcPr>
            <w:tcW w:w="1134" w:type="dxa"/>
          </w:tcPr>
          <w:p w14:paraId="2F407779" w14:textId="3C1F338F"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57342689"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Organisational structure </w:t>
            </w:r>
          </w:p>
        </w:tc>
        <w:tc>
          <w:tcPr>
            <w:tcW w:w="709" w:type="dxa"/>
          </w:tcPr>
          <w:p w14:paraId="06B73DD9" w14:textId="4CD323D5" w:rsidR="00C76572" w:rsidRPr="004D70A2" w:rsidRDefault="008D01B4" w:rsidP="00C76572">
            <w:pPr>
              <w:spacing w:before="60" w:after="60" w:line="240" w:lineRule="auto"/>
              <w:jc w:val="right"/>
              <w:rPr>
                <w:rFonts w:eastAsia="Tahoma" w:cs="Arial"/>
                <w:sz w:val="17"/>
                <w:szCs w:val="17"/>
              </w:rPr>
            </w:pPr>
            <w:r>
              <w:rPr>
                <w:rFonts w:eastAsia="Tahoma" w:cs="Arial"/>
                <w:sz w:val="17"/>
                <w:szCs w:val="17"/>
              </w:rPr>
              <w:t>3</w:t>
            </w:r>
            <w:r w:rsidR="009E52E6">
              <w:rPr>
                <w:rFonts w:eastAsia="Tahoma" w:cs="Arial"/>
                <w:sz w:val="17"/>
                <w:szCs w:val="17"/>
              </w:rPr>
              <w:t>7</w:t>
            </w:r>
          </w:p>
        </w:tc>
      </w:tr>
      <w:tr w:rsidR="00C76572" w:rsidRPr="004D70A2" w14:paraId="152A902D" w14:textId="77777777" w:rsidTr="00CB7F16">
        <w:tblPrEx>
          <w:tblBorders>
            <w:bottom w:val="none" w:sz="0" w:space="0" w:color="auto"/>
          </w:tblBorders>
          <w:tblCellMar>
            <w:left w:w="43" w:type="dxa"/>
            <w:right w:w="43" w:type="dxa"/>
          </w:tblCellMar>
        </w:tblPrEx>
        <w:trPr>
          <w:cantSplit/>
          <w:trHeight w:val="20"/>
        </w:trPr>
        <w:tc>
          <w:tcPr>
            <w:tcW w:w="7230" w:type="dxa"/>
            <w:gridSpan w:val="3"/>
          </w:tcPr>
          <w:p w14:paraId="4375B196" w14:textId="77777777" w:rsidR="00C76572" w:rsidRPr="004D70A2" w:rsidRDefault="00C76572" w:rsidP="00C76572">
            <w:pPr>
              <w:keepNext/>
              <w:widowControl w:val="0"/>
              <w:autoSpaceDE w:val="0"/>
              <w:autoSpaceDN w:val="0"/>
              <w:adjustRightInd w:val="0"/>
              <w:spacing w:before="60" w:after="60" w:line="240" w:lineRule="auto"/>
              <w:rPr>
                <w:rFonts w:eastAsia="Times New Roman" w:cs="Arial"/>
                <w:b/>
                <w:snapToGrid w:val="0"/>
                <w:sz w:val="17"/>
                <w:szCs w:val="18"/>
              </w:rPr>
            </w:pPr>
            <w:r w:rsidRPr="004D70A2">
              <w:rPr>
                <w:rFonts w:eastAsia="Times New Roman" w:cs="Arial"/>
                <w:b/>
                <w:snapToGrid w:val="0"/>
                <w:sz w:val="17"/>
                <w:szCs w:val="18"/>
              </w:rPr>
              <w:t>Financial and other information</w:t>
            </w:r>
          </w:p>
        </w:tc>
      </w:tr>
      <w:tr w:rsidR="00C76572" w:rsidRPr="004D70A2" w14:paraId="6E4A9097" w14:textId="77777777" w:rsidTr="00292192">
        <w:tblPrEx>
          <w:tblBorders>
            <w:bottom w:val="none" w:sz="0" w:space="0" w:color="auto"/>
          </w:tblBorders>
          <w:tblCellMar>
            <w:left w:w="43" w:type="dxa"/>
            <w:right w:w="43" w:type="dxa"/>
          </w:tblCellMar>
        </w:tblPrEx>
        <w:trPr>
          <w:cantSplit/>
          <w:trHeight w:val="20"/>
        </w:trPr>
        <w:tc>
          <w:tcPr>
            <w:tcW w:w="1134" w:type="dxa"/>
          </w:tcPr>
          <w:p w14:paraId="1CE9C92B" w14:textId="74986D72"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10</w:t>
            </w:r>
          </w:p>
        </w:tc>
        <w:tc>
          <w:tcPr>
            <w:tcW w:w="5387" w:type="dxa"/>
          </w:tcPr>
          <w:p w14:paraId="4FD740A6"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Disclosure index</w:t>
            </w:r>
          </w:p>
        </w:tc>
        <w:tc>
          <w:tcPr>
            <w:tcW w:w="709" w:type="dxa"/>
          </w:tcPr>
          <w:p w14:paraId="0FD80BD4" w14:textId="62CDA7EC" w:rsidR="00C76572" w:rsidRPr="007242E2" w:rsidRDefault="008D01B4"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8D01B4">
              <w:rPr>
                <w:rFonts w:eastAsia="Times New Roman" w:cs="Arial"/>
                <w:sz w:val="17"/>
                <w:szCs w:val="17"/>
              </w:rPr>
              <w:t>8</w:t>
            </w:r>
            <w:r w:rsidR="006F071C">
              <w:rPr>
                <w:rFonts w:eastAsia="Times New Roman" w:cs="Arial"/>
                <w:sz w:val="17"/>
                <w:szCs w:val="17"/>
              </w:rPr>
              <w:t>4</w:t>
            </w:r>
          </w:p>
        </w:tc>
      </w:tr>
      <w:tr w:rsidR="00C76572" w:rsidRPr="00EA7DBD" w14:paraId="3AB3CD12" w14:textId="77777777" w:rsidTr="00292192">
        <w:tblPrEx>
          <w:tblBorders>
            <w:bottom w:val="none" w:sz="0" w:space="0" w:color="auto"/>
          </w:tblBorders>
          <w:tblCellMar>
            <w:left w:w="43" w:type="dxa"/>
            <w:right w:w="43" w:type="dxa"/>
          </w:tblCellMar>
        </w:tblPrEx>
        <w:trPr>
          <w:cantSplit/>
          <w:trHeight w:val="20"/>
        </w:trPr>
        <w:tc>
          <w:tcPr>
            <w:tcW w:w="1134" w:type="dxa"/>
          </w:tcPr>
          <w:p w14:paraId="3D99E31F" w14:textId="4B3F5D59"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12</w:t>
            </w:r>
          </w:p>
        </w:tc>
        <w:tc>
          <w:tcPr>
            <w:tcW w:w="5387" w:type="dxa"/>
          </w:tcPr>
          <w:p w14:paraId="53AAF640"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Disclosure of major contracts</w:t>
            </w:r>
          </w:p>
        </w:tc>
        <w:tc>
          <w:tcPr>
            <w:tcW w:w="709" w:type="dxa"/>
          </w:tcPr>
          <w:p w14:paraId="60B5D4DB" w14:textId="2DDD228A" w:rsidR="00C76572" w:rsidRPr="00EA7DBD" w:rsidRDefault="00EA7DBD" w:rsidP="00C76572">
            <w:pPr>
              <w:widowControl w:val="0"/>
              <w:tabs>
                <w:tab w:val="left" w:pos="205"/>
              </w:tabs>
              <w:autoSpaceDE w:val="0"/>
              <w:autoSpaceDN w:val="0"/>
              <w:adjustRightInd w:val="0"/>
              <w:spacing w:before="60" w:after="60" w:line="240" w:lineRule="auto"/>
              <w:jc w:val="right"/>
              <w:rPr>
                <w:rFonts w:eastAsia="Times New Roman" w:cs="Arial"/>
                <w:b/>
                <w:color w:val="FF0000"/>
                <w:sz w:val="17"/>
                <w:szCs w:val="18"/>
              </w:rPr>
            </w:pPr>
            <w:r w:rsidRPr="00EA7DBD">
              <w:rPr>
                <w:rFonts w:eastAsia="Times New Roman" w:cs="Arial"/>
                <w:sz w:val="17"/>
                <w:szCs w:val="17"/>
              </w:rPr>
              <w:t>4</w:t>
            </w:r>
            <w:r w:rsidR="006F071C">
              <w:rPr>
                <w:rFonts w:eastAsia="Times New Roman" w:cs="Arial"/>
                <w:sz w:val="17"/>
                <w:szCs w:val="17"/>
              </w:rPr>
              <w:t>3</w:t>
            </w:r>
          </w:p>
        </w:tc>
      </w:tr>
      <w:tr w:rsidR="00C76572" w:rsidRPr="004D70A2" w14:paraId="4925B118" w14:textId="77777777" w:rsidTr="00292192">
        <w:tblPrEx>
          <w:tblBorders>
            <w:bottom w:val="none" w:sz="0" w:space="0" w:color="auto"/>
          </w:tblBorders>
          <w:tblCellMar>
            <w:left w:w="43" w:type="dxa"/>
            <w:right w:w="43" w:type="dxa"/>
          </w:tblCellMar>
        </w:tblPrEx>
        <w:trPr>
          <w:cantSplit/>
          <w:trHeight w:val="20"/>
        </w:trPr>
        <w:tc>
          <w:tcPr>
            <w:tcW w:w="1134" w:type="dxa"/>
          </w:tcPr>
          <w:p w14:paraId="1ECEFA84" w14:textId="58ECF26D"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15</w:t>
            </w:r>
          </w:p>
        </w:tc>
        <w:tc>
          <w:tcPr>
            <w:tcW w:w="5387" w:type="dxa"/>
          </w:tcPr>
          <w:p w14:paraId="056D5EAB" w14:textId="39D726D6"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Executive disclosures</w:t>
            </w:r>
          </w:p>
        </w:tc>
        <w:tc>
          <w:tcPr>
            <w:tcW w:w="709" w:type="dxa"/>
          </w:tcPr>
          <w:p w14:paraId="4FD568E3" w14:textId="0E94D37E" w:rsidR="00C76572" w:rsidRPr="007242E2" w:rsidRDefault="007609C5"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7609C5">
              <w:rPr>
                <w:rFonts w:eastAsia="Times New Roman" w:cs="Arial"/>
                <w:sz w:val="17"/>
                <w:szCs w:val="18"/>
              </w:rPr>
              <w:t>7</w:t>
            </w:r>
            <w:r w:rsidR="004750E3">
              <w:rPr>
                <w:rFonts w:eastAsia="Times New Roman" w:cs="Arial"/>
                <w:sz w:val="17"/>
                <w:szCs w:val="18"/>
              </w:rPr>
              <w:t>6</w:t>
            </w:r>
          </w:p>
        </w:tc>
      </w:tr>
      <w:tr w:rsidR="00C76572" w:rsidRPr="004D70A2" w14:paraId="79339B82" w14:textId="77777777" w:rsidTr="00292192">
        <w:tblPrEx>
          <w:tblBorders>
            <w:bottom w:val="none" w:sz="0" w:space="0" w:color="auto"/>
          </w:tblBorders>
          <w:tblCellMar>
            <w:left w:w="43" w:type="dxa"/>
            <w:right w:w="43" w:type="dxa"/>
          </w:tblCellMar>
        </w:tblPrEx>
        <w:trPr>
          <w:cantSplit/>
          <w:trHeight w:val="20"/>
        </w:trPr>
        <w:tc>
          <w:tcPr>
            <w:tcW w:w="1134" w:type="dxa"/>
          </w:tcPr>
          <w:p w14:paraId="4607BD63" w14:textId="151D2A4C"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31F9465F"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Employment and conduct principles</w:t>
            </w:r>
          </w:p>
        </w:tc>
        <w:tc>
          <w:tcPr>
            <w:tcW w:w="709" w:type="dxa"/>
          </w:tcPr>
          <w:p w14:paraId="430D8852" w14:textId="276EF153" w:rsidR="00C76572" w:rsidRPr="00C07E63" w:rsidRDefault="00C07E63"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C07E63">
              <w:rPr>
                <w:rFonts w:eastAsia="Times New Roman" w:cs="Arial"/>
                <w:sz w:val="17"/>
                <w:szCs w:val="17"/>
              </w:rPr>
              <w:t>3</w:t>
            </w:r>
            <w:r w:rsidR="00FF1196">
              <w:rPr>
                <w:rFonts w:eastAsia="Times New Roman" w:cs="Arial"/>
                <w:sz w:val="17"/>
                <w:szCs w:val="17"/>
              </w:rPr>
              <w:t>8</w:t>
            </w:r>
          </w:p>
        </w:tc>
      </w:tr>
      <w:tr w:rsidR="00C76572" w:rsidRPr="004D70A2" w14:paraId="06F64227" w14:textId="77777777" w:rsidTr="00292192">
        <w:tblPrEx>
          <w:tblBorders>
            <w:bottom w:val="none" w:sz="0" w:space="0" w:color="auto"/>
          </w:tblBorders>
          <w:tblCellMar>
            <w:left w:w="43" w:type="dxa"/>
            <w:right w:w="43" w:type="dxa"/>
          </w:tblCellMar>
        </w:tblPrEx>
        <w:trPr>
          <w:cantSplit/>
          <w:trHeight w:val="20"/>
        </w:trPr>
        <w:tc>
          <w:tcPr>
            <w:tcW w:w="1134" w:type="dxa"/>
          </w:tcPr>
          <w:p w14:paraId="4BE1D5BE" w14:textId="1AEC7243"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31D1BC41"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Occupational health and safety policy</w:t>
            </w:r>
          </w:p>
        </w:tc>
        <w:tc>
          <w:tcPr>
            <w:tcW w:w="709" w:type="dxa"/>
          </w:tcPr>
          <w:p w14:paraId="562FE879" w14:textId="5F945337" w:rsidR="00C76572" w:rsidRPr="00C07E63" w:rsidRDefault="00C07E63"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C07E63">
              <w:rPr>
                <w:rFonts w:eastAsia="Times New Roman" w:cs="Arial"/>
                <w:sz w:val="17"/>
                <w:szCs w:val="17"/>
              </w:rPr>
              <w:t>3</w:t>
            </w:r>
            <w:r w:rsidR="00FF1196">
              <w:rPr>
                <w:rFonts w:eastAsia="Times New Roman" w:cs="Arial"/>
                <w:sz w:val="17"/>
                <w:szCs w:val="17"/>
              </w:rPr>
              <w:t>8</w:t>
            </w:r>
          </w:p>
        </w:tc>
      </w:tr>
      <w:tr w:rsidR="00C76572" w:rsidRPr="004D70A2" w14:paraId="52563A20" w14:textId="77777777" w:rsidTr="00292192">
        <w:tblPrEx>
          <w:tblBorders>
            <w:bottom w:val="none" w:sz="0" w:space="0" w:color="auto"/>
          </w:tblBorders>
          <w:tblCellMar>
            <w:left w:w="43" w:type="dxa"/>
            <w:right w:w="43" w:type="dxa"/>
          </w:tblCellMar>
        </w:tblPrEx>
        <w:trPr>
          <w:cantSplit/>
          <w:trHeight w:val="20"/>
        </w:trPr>
        <w:tc>
          <w:tcPr>
            <w:tcW w:w="1134" w:type="dxa"/>
          </w:tcPr>
          <w:p w14:paraId="30547DA1" w14:textId="7BE84735"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34644A74"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Summary of the financial results for the year </w:t>
            </w:r>
          </w:p>
        </w:tc>
        <w:tc>
          <w:tcPr>
            <w:tcW w:w="709" w:type="dxa"/>
          </w:tcPr>
          <w:p w14:paraId="06890A21" w14:textId="2A23FB33" w:rsidR="00C76572" w:rsidRPr="007242E2" w:rsidRDefault="00C13F8E"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Pr>
                <w:rFonts w:eastAsia="Times New Roman" w:cs="Arial"/>
                <w:sz w:val="17"/>
                <w:szCs w:val="17"/>
              </w:rPr>
              <w:t>27</w:t>
            </w:r>
          </w:p>
        </w:tc>
      </w:tr>
      <w:tr w:rsidR="00C76572" w:rsidRPr="005B642D" w14:paraId="460FC82B" w14:textId="77777777" w:rsidTr="00292192">
        <w:tblPrEx>
          <w:tblBorders>
            <w:bottom w:val="none" w:sz="0" w:space="0" w:color="auto"/>
          </w:tblBorders>
          <w:tblCellMar>
            <w:left w:w="43" w:type="dxa"/>
            <w:right w:w="43" w:type="dxa"/>
          </w:tblCellMar>
        </w:tblPrEx>
        <w:trPr>
          <w:cantSplit/>
          <w:trHeight w:val="20"/>
        </w:trPr>
        <w:tc>
          <w:tcPr>
            <w:tcW w:w="1134" w:type="dxa"/>
          </w:tcPr>
          <w:p w14:paraId="5100C8EC" w14:textId="1900B86A"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2628E3C5"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Significant changes in financial position during the year </w:t>
            </w:r>
          </w:p>
        </w:tc>
        <w:tc>
          <w:tcPr>
            <w:tcW w:w="709" w:type="dxa"/>
          </w:tcPr>
          <w:p w14:paraId="09B6D4D6" w14:textId="62FFCFAA" w:rsidR="00C76572" w:rsidRPr="005B642D" w:rsidRDefault="00EC2213"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Pr>
                <w:rFonts w:eastAsia="Times New Roman" w:cs="Arial"/>
                <w:sz w:val="17"/>
                <w:szCs w:val="17"/>
              </w:rPr>
              <w:t>27</w:t>
            </w:r>
          </w:p>
        </w:tc>
      </w:tr>
      <w:tr w:rsidR="00C76572" w:rsidRPr="004D70A2" w14:paraId="53615640" w14:textId="77777777" w:rsidTr="00292192">
        <w:tblPrEx>
          <w:tblBorders>
            <w:bottom w:val="none" w:sz="0" w:space="0" w:color="auto"/>
          </w:tblBorders>
          <w:tblCellMar>
            <w:left w:w="43" w:type="dxa"/>
            <w:right w:w="43" w:type="dxa"/>
          </w:tblCellMar>
        </w:tblPrEx>
        <w:trPr>
          <w:cantSplit/>
          <w:trHeight w:val="20"/>
        </w:trPr>
        <w:tc>
          <w:tcPr>
            <w:tcW w:w="1134" w:type="dxa"/>
          </w:tcPr>
          <w:p w14:paraId="667EFCD3" w14:textId="2D15A2D0"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22</w:t>
            </w:r>
          </w:p>
        </w:tc>
        <w:tc>
          <w:tcPr>
            <w:tcW w:w="5387" w:type="dxa"/>
          </w:tcPr>
          <w:p w14:paraId="30B61760"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Subsequent events</w:t>
            </w:r>
          </w:p>
        </w:tc>
        <w:tc>
          <w:tcPr>
            <w:tcW w:w="709" w:type="dxa"/>
          </w:tcPr>
          <w:p w14:paraId="54AB86DB" w14:textId="473B8AA6" w:rsidR="00C76572" w:rsidRPr="007242E2" w:rsidRDefault="002126DF"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2126DF">
              <w:rPr>
                <w:rFonts w:eastAsia="Times New Roman" w:cs="Arial"/>
                <w:sz w:val="17"/>
                <w:szCs w:val="17"/>
              </w:rPr>
              <w:t>7</w:t>
            </w:r>
            <w:r w:rsidR="00301083">
              <w:rPr>
                <w:rFonts w:eastAsia="Times New Roman" w:cs="Arial"/>
                <w:sz w:val="17"/>
                <w:szCs w:val="17"/>
              </w:rPr>
              <w:t>8</w:t>
            </w:r>
          </w:p>
        </w:tc>
      </w:tr>
      <w:tr w:rsidR="00C76572" w:rsidRPr="004D70A2" w14:paraId="3722FF79" w14:textId="77777777" w:rsidTr="00292192">
        <w:tblPrEx>
          <w:tblBorders>
            <w:bottom w:val="none" w:sz="0" w:space="0" w:color="auto"/>
          </w:tblBorders>
          <w:tblCellMar>
            <w:left w:w="43" w:type="dxa"/>
            <w:right w:w="43" w:type="dxa"/>
          </w:tblCellMar>
        </w:tblPrEx>
        <w:trPr>
          <w:cantSplit/>
          <w:trHeight w:val="20"/>
        </w:trPr>
        <w:tc>
          <w:tcPr>
            <w:tcW w:w="1134" w:type="dxa"/>
          </w:tcPr>
          <w:p w14:paraId="5836B528" w14:textId="3213CA20"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45D0AC8D"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Application and operation of the </w:t>
            </w:r>
            <w:r w:rsidRPr="004D70A2">
              <w:rPr>
                <w:rFonts w:eastAsia="Times New Roman" w:cs="Arial"/>
                <w:i/>
                <w:snapToGrid w:val="0"/>
                <w:sz w:val="17"/>
                <w:szCs w:val="18"/>
              </w:rPr>
              <w:t>Freedom of Information Act 1982</w:t>
            </w:r>
            <w:r w:rsidRPr="004D70A2">
              <w:rPr>
                <w:rFonts w:eastAsia="Times New Roman" w:cs="Arial"/>
                <w:sz w:val="17"/>
                <w:szCs w:val="18"/>
              </w:rPr>
              <w:t xml:space="preserve"> </w:t>
            </w:r>
          </w:p>
        </w:tc>
        <w:tc>
          <w:tcPr>
            <w:tcW w:w="709" w:type="dxa"/>
          </w:tcPr>
          <w:p w14:paraId="71788213" w14:textId="5A445FB2" w:rsidR="00C76572" w:rsidRPr="007242E2" w:rsidRDefault="0051323F"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Pr>
                <w:rFonts w:eastAsia="Times New Roman" w:cs="Arial"/>
                <w:sz w:val="17"/>
                <w:szCs w:val="18"/>
              </w:rPr>
              <w:t>44</w:t>
            </w:r>
          </w:p>
        </w:tc>
      </w:tr>
      <w:tr w:rsidR="00C76572" w:rsidRPr="004D70A2" w14:paraId="7436AA57" w14:textId="77777777" w:rsidTr="00292192">
        <w:tblPrEx>
          <w:tblBorders>
            <w:bottom w:val="none" w:sz="0" w:space="0" w:color="auto"/>
          </w:tblBorders>
          <w:tblCellMar>
            <w:left w:w="43" w:type="dxa"/>
            <w:right w:w="43" w:type="dxa"/>
          </w:tblCellMar>
        </w:tblPrEx>
        <w:trPr>
          <w:cantSplit/>
          <w:trHeight w:val="20"/>
        </w:trPr>
        <w:tc>
          <w:tcPr>
            <w:tcW w:w="1134" w:type="dxa"/>
          </w:tcPr>
          <w:p w14:paraId="54AFA670" w14:textId="3C3DE8D2"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7190FC96"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Compliance with building and maintenance provisions of the </w:t>
            </w:r>
            <w:r w:rsidRPr="004D70A2">
              <w:rPr>
                <w:rFonts w:eastAsia="Times New Roman" w:cs="Arial"/>
                <w:i/>
                <w:iCs/>
                <w:snapToGrid w:val="0"/>
                <w:sz w:val="17"/>
                <w:szCs w:val="18"/>
              </w:rPr>
              <w:t>Building  Act 1993</w:t>
            </w:r>
          </w:p>
        </w:tc>
        <w:tc>
          <w:tcPr>
            <w:tcW w:w="709" w:type="dxa"/>
          </w:tcPr>
          <w:p w14:paraId="623707E4" w14:textId="57383481" w:rsidR="00C76572" w:rsidRPr="007242E2" w:rsidRDefault="0051323F"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Pr>
                <w:rFonts w:eastAsia="Times New Roman" w:cs="Arial"/>
                <w:sz w:val="17"/>
                <w:szCs w:val="18"/>
              </w:rPr>
              <w:t>44</w:t>
            </w:r>
          </w:p>
        </w:tc>
      </w:tr>
      <w:tr w:rsidR="00C76572" w:rsidRPr="004D70A2" w14:paraId="5BC89951" w14:textId="77777777" w:rsidTr="00292192">
        <w:tblPrEx>
          <w:tblBorders>
            <w:bottom w:val="none" w:sz="0" w:space="0" w:color="auto"/>
          </w:tblBorders>
          <w:tblCellMar>
            <w:left w:w="43" w:type="dxa"/>
            <w:right w:w="43" w:type="dxa"/>
          </w:tblCellMar>
        </w:tblPrEx>
        <w:trPr>
          <w:cantSplit/>
          <w:trHeight w:val="20"/>
        </w:trPr>
        <w:tc>
          <w:tcPr>
            <w:tcW w:w="1134" w:type="dxa"/>
          </w:tcPr>
          <w:p w14:paraId="7031B6C0" w14:textId="5EB06077"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3E3CDA5D"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Statement on National Competition Policy </w:t>
            </w:r>
          </w:p>
        </w:tc>
        <w:tc>
          <w:tcPr>
            <w:tcW w:w="709" w:type="dxa"/>
          </w:tcPr>
          <w:p w14:paraId="3F91E9F1" w14:textId="393BC8E2" w:rsidR="00C76572" w:rsidRPr="007242E2" w:rsidRDefault="0051323F"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Pr>
                <w:rFonts w:eastAsia="Times New Roman" w:cs="Arial"/>
                <w:sz w:val="17"/>
                <w:szCs w:val="18"/>
              </w:rPr>
              <w:t>44</w:t>
            </w:r>
          </w:p>
        </w:tc>
      </w:tr>
      <w:tr w:rsidR="00C76572" w:rsidRPr="004D70A2" w14:paraId="54C5BA49" w14:textId="77777777" w:rsidTr="00292192">
        <w:tblPrEx>
          <w:tblBorders>
            <w:bottom w:val="none" w:sz="0" w:space="0" w:color="auto"/>
          </w:tblBorders>
          <w:tblCellMar>
            <w:left w:w="43" w:type="dxa"/>
            <w:right w:w="43" w:type="dxa"/>
          </w:tblCellMar>
        </w:tblPrEx>
        <w:trPr>
          <w:cantSplit/>
          <w:trHeight w:val="20"/>
        </w:trPr>
        <w:tc>
          <w:tcPr>
            <w:tcW w:w="1134" w:type="dxa"/>
          </w:tcPr>
          <w:p w14:paraId="39AE9F4E" w14:textId="2F71A39A"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7B2235DE" w14:textId="309DB4F5"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Application and operation of the </w:t>
            </w:r>
            <w:r w:rsidRPr="004D70A2">
              <w:rPr>
                <w:rFonts w:eastAsia="Times New Roman" w:cs="Arial"/>
                <w:i/>
                <w:iCs/>
                <w:snapToGrid w:val="0"/>
                <w:sz w:val="17"/>
                <w:szCs w:val="18"/>
              </w:rPr>
              <w:t>P</w:t>
            </w:r>
            <w:r w:rsidR="00EC498E" w:rsidRPr="004D70A2">
              <w:rPr>
                <w:rFonts w:eastAsia="Times New Roman" w:cs="Arial"/>
                <w:i/>
                <w:iCs/>
                <w:snapToGrid w:val="0"/>
                <w:sz w:val="17"/>
                <w:szCs w:val="18"/>
              </w:rPr>
              <w:t>ublic Interest</w:t>
            </w:r>
            <w:r w:rsidRPr="004D70A2">
              <w:rPr>
                <w:rFonts w:eastAsia="Times New Roman" w:cs="Arial"/>
                <w:i/>
                <w:iCs/>
                <w:snapToGrid w:val="0"/>
                <w:sz w:val="17"/>
                <w:szCs w:val="18"/>
              </w:rPr>
              <w:t xml:space="preserve"> Disclosure</w:t>
            </w:r>
            <w:r w:rsidR="00EC498E" w:rsidRPr="004D70A2">
              <w:rPr>
                <w:rFonts w:eastAsia="Times New Roman" w:cs="Arial"/>
                <w:i/>
                <w:iCs/>
                <w:snapToGrid w:val="0"/>
                <w:sz w:val="17"/>
                <w:szCs w:val="18"/>
              </w:rPr>
              <w:t>s</w:t>
            </w:r>
            <w:r w:rsidRPr="004D70A2">
              <w:rPr>
                <w:rFonts w:eastAsia="Times New Roman" w:cs="Arial"/>
                <w:i/>
                <w:iCs/>
                <w:snapToGrid w:val="0"/>
                <w:sz w:val="17"/>
                <w:szCs w:val="18"/>
              </w:rPr>
              <w:t xml:space="preserve"> Act 2012</w:t>
            </w:r>
          </w:p>
        </w:tc>
        <w:tc>
          <w:tcPr>
            <w:tcW w:w="709" w:type="dxa"/>
          </w:tcPr>
          <w:p w14:paraId="6A79913D" w14:textId="466F126B" w:rsidR="00C76572" w:rsidRPr="007242E2" w:rsidRDefault="005802FA"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5802FA">
              <w:rPr>
                <w:rFonts w:eastAsia="Times New Roman" w:cs="Arial"/>
                <w:sz w:val="17"/>
                <w:szCs w:val="17"/>
              </w:rPr>
              <w:t>4</w:t>
            </w:r>
            <w:r w:rsidR="00462B50">
              <w:rPr>
                <w:rFonts w:eastAsia="Times New Roman" w:cs="Arial"/>
                <w:sz w:val="17"/>
                <w:szCs w:val="17"/>
              </w:rPr>
              <w:t>5</w:t>
            </w:r>
          </w:p>
        </w:tc>
      </w:tr>
      <w:tr w:rsidR="00C76572" w:rsidRPr="004D70A2" w14:paraId="05AD88FA" w14:textId="77777777" w:rsidTr="00292192">
        <w:tblPrEx>
          <w:tblBorders>
            <w:bottom w:val="none" w:sz="0" w:space="0" w:color="auto"/>
          </w:tblBorders>
          <w:tblCellMar>
            <w:left w:w="43" w:type="dxa"/>
            <w:right w:w="43" w:type="dxa"/>
          </w:tblCellMar>
        </w:tblPrEx>
        <w:trPr>
          <w:cantSplit/>
          <w:trHeight w:val="20"/>
        </w:trPr>
        <w:tc>
          <w:tcPr>
            <w:tcW w:w="1134" w:type="dxa"/>
          </w:tcPr>
          <w:p w14:paraId="4088564A" w14:textId="359E13C7" w:rsidR="00C76572" w:rsidRPr="004D70A2" w:rsidDel="006648CC"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49633192"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Application and operation of the </w:t>
            </w:r>
            <w:r w:rsidRPr="004D70A2">
              <w:rPr>
                <w:rFonts w:eastAsia="Times New Roman" w:cs="Arial"/>
                <w:i/>
                <w:sz w:val="17"/>
                <w:szCs w:val="18"/>
              </w:rPr>
              <w:t>Carers Recognition Act 2012</w:t>
            </w:r>
          </w:p>
        </w:tc>
        <w:tc>
          <w:tcPr>
            <w:tcW w:w="709" w:type="dxa"/>
          </w:tcPr>
          <w:p w14:paraId="7D717BF6" w14:textId="41A28D23" w:rsidR="00C76572" w:rsidRPr="007242E2" w:rsidRDefault="005802FA"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5802FA">
              <w:rPr>
                <w:rFonts w:eastAsia="Times New Roman" w:cs="Arial"/>
                <w:sz w:val="17"/>
                <w:szCs w:val="17"/>
              </w:rPr>
              <w:t>4</w:t>
            </w:r>
            <w:r w:rsidR="0079128C">
              <w:rPr>
                <w:rFonts w:eastAsia="Times New Roman" w:cs="Arial"/>
                <w:sz w:val="17"/>
                <w:szCs w:val="17"/>
              </w:rPr>
              <w:t>6</w:t>
            </w:r>
          </w:p>
        </w:tc>
      </w:tr>
      <w:tr w:rsidR="00C76572" w:rsidRPr="004D70A2" w14:paraId="66FC7E33" w14:textId="77777777" w:rsidTr="00292192">
        <w:tblPrEx>
          <w:tblBorders>
            <w:bottom w:val="none" w:sz="0" w:space="0" w:color="auto"/>
          </w:tblBorders>
          <w:tblCellMar>
            <w:left w:w="43" w:type="dxa"/>
            <w:right w:w="43" w:type="dxa"/>
          </w:tblCellMar>
        </w:tblPrEx>
        <w:trPr>
          <w:cantSplit/>
          <w:trHeight w:val="20"/>
        </w:trPr>
        <w:tc>
          <w:tcPr>
            <w:tcW w:w="1134" w:type="dxa"/>
          </w:tcPr>
          <w:p w14:paraId="6D6C94FE" w14:textId="0C69820D"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799CBA9F"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Details of consultancies over $10,000 </w:t>
            </w:r>
          </w:p>
        </w:tc>
        <w:tc>
          <w:tcPr>
            <w:tcW w:w="709" w:type="dxa"/>
          </w:tcPr>
          <w:p w14:paraId="0CB06AC3" w14:textId="0E9A9361" w:rsidR="00C76572" w:rsidRPr="00C00124" w:rsidRDefault="00C00124"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C00124">
              <w:rPr>
                <w:rFonts w:eastAsia="Times New Roman" w:cs="Arial"/>
                <w:sz w:val="17"/>
                <w:szCs w:val="17"/>
              </w:rPr>
              <w:t>4</w:t>
            </w:r>
            <w:r w:rsidR="006F071C">
              <w:rPr>
                <w:rFonts w:eastAsia="Times New Roman" w:cs="Arial"/>
                <w:sz w:val="17"/>
                <w:szCs w:val="17"/>
              </w:rPr>
              <w:t>3</w:t>
            </w:r>
          </w:p>
        </w:tc>
      </w:tr>
      <w:tr w:rsidR="00C76572" w:rsidRPr="004D70A2" w14:paraId="4CA22FED" w14:textId="77777777" w:rsidTr="00292192">
        <w:tblPrEx>
          <w:tblBorders>
            <w:bottom w:val="none" w:sz="0" w:space="0" w:color="auto"/>
          </w:tblBorders>
          <w:tblCellMar>
            <w:left w:w="43" w:type="dxa"/>
            <w:right w:w="43" w:type="dxa"/>
          </w:tblCellMar>
        </w:tblPrEx>
        <w:trPr>
          <w:cantSplit/>
          <w:trHeight w:val="20"/>
        </w:trPr>
        <w:tc>
          <w:tcPr>
            <w:tcW w:w="1134" w:type="dxa"/>
          </w:tcPr>
          <w:p w14:paraId="7F824FAD" w14:textId="46AEEE82"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4537A84B"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Details of consultancies under $10,000 </w:t>
            </w:r>
          </w:p>
        </w:tc>
        <w:tc>
          <w:tcPr>
            <w:tcW w:w="709" w:type="dxa"/>
          </w:tcPr>
          <w:p w14:paraId="0340163F" w14:textId="44129B8C" w:rsidR="00C76572" w:rsidRPr="00C00124" w:rsidRDefault="007F5A34"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C00124">
              <w:rPr>
                <w:rFonts w:eastAsia="Times New Roman" w:cs="Arial"/>
                <w:sz w:val="17"/>
                <w:szCs w:val="17"/>
              </w:rPr>
              <w:t>4</w:t>
            </w:r>
            <w:r w:rsidR="006F071C">
              <w:rPr>
                <w:rFonts w:eastAsia="Times New Roman" w:cs="Arial"/>
                <w:sz w:val="17"/>
                <w:szCs w:val="17"/>
              </w:rPr>
              <w:t>3</w:t>
            </w:r>
          </w:p>
        </w:tc>
      </w:tr>
      <w:tr w:rsidR="00C76572" w:rsidRPr="004D70A2" w14:paraId="0CCF09D9" w14:textId="77777777" w:rsidTr="00292192">
        <w:tblPrEx>
          <w:tblBorders>
            <w:bottom w:val="none" w:sz="0" w:space="0" w:color="auto"/>
          </w:tblBorders>
          <w:tblCellMar>
            <w:left w:w="43" w:type="dxa"/>
            <w:right w:w="43" w:type="dxa"/>
          </w:tblCellMar>
        </w:tblPrEx>
        <w:trPr>
          <w:cantSplit/>
          <w:trHeight w:val="20"/>
        </w:trPr>
        <w:tc>
          <w:tcPr>
            <w:tcW w:w="1134" w:type="dxa"/>
          </w:tcPr>
          <w:p w14:paraId="0515640E" w14:textId="4000DD80"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20AC261C"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Statement of availability of other information </w:t>
            </w:r>
          </w:p>
        </w:tc>
        <w:tc>
          <w:tcPr>
            <w:tcW w:w="709" w:type="dxa"/>
          </w:tcPr>
          <w:p w14:paraId="073EBC6B" w14:textId="15AA5599" w:rsidR="00C76572" w:rsidRPr="007242E2" w:rsidRDefault="00D32CD3"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D32CD3">
              <w:rPr>
                <w:rFonts w:eastAsia="Times New Roman" w:cs="Arial"/>
                <w:sz w:val="17"/>
                <w:szCs w:val="17"/>
              </w:rPr>
              <w:t>4</w:t>
            </w:r>
            <w:r w:rsidR="00DD44FD">
              <w:rPr>
                <w:rFonts w:eastAsia="Times New Roman" w:cs="Arial"/>
                <w:sz w:val="17"/>
                <w:szCs w:val="17"/>
              </w:rPr>
              <w:t>6</w:t>
            </w:r>
          </w:p>
        </w:tc>
      </w:tr>
      <w:tr w:rsidR="00152BD4" w:rsidRPr="00871460" w14:paraId="5CC0E2DE" w14:textId="77777777" w:rsidTr="00292192">
        <w:tblPrEx>
          <w:tblBorders>
            <w:bottom w:val="none" w:sz="0" w:space="0" w:color="auto"/>
          </w:tblBorders>
          <w:tblCellMar>
            <w:left w:w="43" w:type="dxa"/>
            <w:right w:w="43" w:type="dxa"/>
          </w:tblCellMar>
        </w:tblPrEx>
        <w:trPr>
          <w:cantSplit/>
          <w:trHeight w:val="20"/>
        </w:trPr>
        <w:tc>
          <w:tcPr>
            <w:tcW w:w="1134" w:type="dxa"/>
          </w:tcPr>
          <w:p w14:paraId="7D6BFDAC" w14:textId="7C3E3D08" w:rsidR="00152BD4" w:rsidRPr="004D70A2" w:rsidRDefault="00152BD4"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22</w:t>
            </w:r>
          </w:p>
        </w:tc>
        <w:tc>
          <w:tcPr>
            <w:tcW w:w="5387" w:type="dxa"/>
          </w:tcPr>
          <w:p w14:paraId="32EFB1C9" w14:textId="68D82B9A" w:rsidR="00152BD4" w:rsidRPr="004D70A2" w:rsidRDefault="00380D18"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380D18">
              <w:rPr>
                <w:sz w:val="17"/>
                <w:szCs w:val="17"/>
              </w:rPr>
              <w:t>Asset Management Accountability Framework (AMAF)</w:t>
            </w:r>
            <w:r>
              <w:rPr>
                <w:sz w:val="17"/>
                <w:szCs w:val="17"/>
              </w:rPr>
              <w:t xml:space="preserve"> maturity assessment</w:t>
            </w:r>
          </w:p>
        </w:tc>
        <w:tc>
          <w:tcPr>
            <w:tcW w:w="709" w:type="dxa"/>
          </w:tcPr>
          <w:p w14:paraId="30844110" w14:textId="2EA32137" w:rsidR="00152BD4" w:rsidRPr="00871460" w:rsidRDefault="00871460" w:rsidP="00C76572">
            <w:pPr>
              <w:widowControl w:val="0"/>
              <w:tabs>
                <w:tab w:val="left" w:pos="205"/>
              </w:tabs>
              <w:autoSpaceDE w:val="0"/>
              <w:autoSpaceDN w:val="0"/>
              <w:adjustRightInd w:val="0"/>
              <w:spacing w:before="60" w:after="60" w:line="240" w:lineRule="auto"/>
              <w:jc w:val="right"/>
              <w:rPr>
                <w:rFonts w:eastAsia="Times New Roman" w:cs="Arial"/>
                <w:sz w:val="17"/>
                <w:szCs w:val="17"/>
              </w:rPr>
            </w:pPr>
            <w:r w:rsidRPr="00871460">
              <w:rPr>
                <w:rFonts w:eastAsia="Times New Roman" w:cs="Arial"/>
                <w:sz w:val="17"/>
                <w:szCs w:val="17"/>
              </w:rPr>
              <w:t>4</w:t>
            </w:r>
            <w:r w:rsidR="00252173">
              <w:rPr>
                <w:rFonts w:eastAsia="Times New Roman" w:cs="Arial"/>
                <w:sz w:val="17"/>
                <w:szCs w:val="17"/>
              </w:rPr>
              <w:t>8</w:t>
            </w:r>
          </w:p>
        </w:tc>
      </w:tr>
      <w:tr w:rsidR="00C76572" w:rsidRPr="004D70A2" w14:paraId="75E9A19B" w14:textId="77777777" w:rsidTr="00292192">
        <w:tblPrEx>
          <w:tblBorders>
            <w:bottom w:val="none" w:sz="0" w:space="0" w:color="auto"/>
          </w:tblBorders>
          <w:tblCellMar>
            <w:left w:w="43" w:type="dxa"/>
            <w:right w:w="43" w:type="dxa"/>
          </w:tblCellMar>
        </w:tblPrEx>
        <w:trPr>
          <w:cantSplit/>
          <w:trHeight w:val="20"/>
        </w:trPr>
        <w:tc>
          <w:tcPr>
            <w:tcW w:w="1134" w:type="dxa"/>
          </w:tcPr>
          <w:p w14:paraId="7DB98D6A" w14:textId="7AB84B52"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24</w:t>
            </w:r>
          </w:p>
        </w:tc>
        <w:tc>
          <w:tcPr>
            <w:tcW w:w="5387" w:type="dxa"/>
          </w:tcPr>
          <w:p w14:paraId="52731591"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Reporting of office</w:t>
            </w:r>
            <w:r w:rsidRPr="004D70A2">
              <w:rPr>
                <w:rFonts w:eastAsia="Times New Roman" w:cs="Arial"/>
                <w:sz w:val="17"/>
                <w:szCs w:val="18"/>
              </w:rPr>
              <w:noBreakHyphen/>
              <w:t>based environmental impacts</w:t>
            </w:r>
          </w:p>
        </w:tc>
        <w:tc>
          <w:tcPr>
            <w:tcW w:w="709" w:type="dxa"/>
          </w:tcPr>
          <w:p w14:paraId="240F3179" w14:textId="40DCCC0A" w:rsidR="00C76572" w:rsidRPr="00152814" w:rsidRDefault="00871460"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152814">
              <w:rPr>
                <w:rFonts w:eastAsia="Times New Roman" w:cs="Arial"/>
                <w:sz w:val="17"/>
                <w:szCs w:val="17"/>
              </w:rPr>
              <w:t>4</w:t>
            </w:r>
            <w:r w:rsidR="001F2E8F">
              <w:rPr>
                <w:rFonts w:eastAsia="Times New Roman" w:cs="Arial"/>
                <w:sz w:val="17"/>
                <w:szCs w:val="17"/>
              </w:rPr>
              <w:t>6</w:t>
            </w:r>
          </w:p>
        </w:tc>
      </w:tr>
      <w:tr w:rsidR="00C76572" w:rsidRPr="004D70A2" w14:paraId="7729BD26" w14:textId="77777777" w:rsidTr="00292192">
        <w:tblPrEx>
          <w:tblBorders>
            <w:bottom w:val="none" w:sz="0" w:space="0" w:color="auto"/>
          </w:tblBorders>
          <w:tblCellMar>
            <w:left w:w="43" w:type="dxa"/>
            <w:right w:w="43" w:type="dxa"/>
          </w:tblCellMar>
        </w:tblPrEx>
        <w:trPr>
          <w:cantSplit/>
          <w:trHeight w:val="20"/>
        </w:trPr>
        <w:tc>
          <w:tcPr>
            <w:tcW w:w="1134" w:type="dxa"/>
          </w:tcPr>
          <w:p w14:paraId="1EE9AF6C" w14:textId="0B2E8CE4"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25</w:t>
            </w:r>
          </w:p>
        </w:tc>
        <w:tc>
          <w:tcPr>
            <w:tcW w:w="5387" w:type="dxa"/>
          </w:tcPr>
          <w:p w14:paraId="05FB7C4F"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Local Jobs First</w:t>
            </w:r>
          </w:p>
        </w:tc>
        <w:tc>
          <w:tcPr>
            <w:tcW w:w="709" w:type="dxa"/>
          </w:tcPr>
          <w:p w14:paraId="1BDC8D69" w14:textId="31FF9199" w:rsidR="00C76572" w:rsidRPr="00152814" w:rsidRDefault="00152814"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152814">
              <w:rPr>
                <w:rFonts w:eastAsia="Times New Roman" w:cs="Arial"/>
                <w:sz w:val="17"/>
                <w:szCs w:val="17"/>
              </w:rPr>
              <w:t>4</w:t>
            </w:r>
            <w:r w:rsidR="001F2E8F">
              <w:rPr>
                <w:rFonts w:eastAsia="Times New Roman" w:cs="Arial"/>
                <w:sz w:val="17"/>
                <w:szCs w:val="17"/>
              </w:rPr>
              <w:t>3</w:t>
            </w:r>
          </w:p>
        </w:tc>
      </w:tr>
      <w:tr w:rsidR="00C76572" w:rsidRPr="004D70A2" w14:paraId="0FB5749D" w14:textId="77777777" w:rsidTr="00292192">
        <w:tblPrEx>
          <w:tblBorders>
            <w:bottom w:val="none" w:sz="0" w:space="0" w:color="auto"/>
          </w:tblBorders>
          <w:tblCellMar>
            <w:left w:w="43" w:type="dxa"/>
            <w:right w:w="43" w:type="dxa"/>
          </w:tblCellMar>
        </w:tblPrEx>
        <w:trPr>
          <w:cantSplit/>
          <w:trHeight w:val="20"/>
        </w:trPr>
        <w:tc>
          <w:tcPr>
            <w:tcW w:w="1134" w:type="dxa"/>
          </w:tcPr>
          <w:p w14:paraId="174A4A00" w14:textId="13DFC34C"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FRD 29</w:t>
            </w:r>
          </w:p>
        </w:tc>
        <w:tc>
          <w:tcPr>
            <w:tcW w:w="5387" w:type="dxa"/>
          </w:tcPr>
          <w:p w14:paraId="1805AAC2"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Workforce data disclosures</w:t>
            </w:r>
          </w:p>
        </w:tc>
        <w:tc>
          <w:tcPr>
            <w:tcW w:w="709" w:type="dxa"/>
          </w:tcPr>
          <w:p w14:paraId="2C749644" w14:textId="72582521" w:rsidR="00C76572" w:rsidRPr="007242E2" w:rsidRDefault="00980A8B"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980A8B">
              <w:rPr>
                <w:rFonts w:eastAsia="Times New Roman" w:cs="Arial"/>
                <w:sz w:val="17"/>
                <w:szCs w:val="17"/>
              </w:rPr>
              <w:t>3</w:t>
            </w:r>
            <w:r w:rsidR="00442E35">
              <w:rPr>
                <w:rFonts w:eastAsia="Times New Roman" w:cs="Arial"/>
                <w:sz w:val="17"/>
                <w:szCs w:val="17"/>
              </w:rPr>
              <w:t>9</w:t>
            </w:r>
          </w:p>
        </w:tc>
      </w:tr>
      <w:tr w:rsidR="00C76572" w:rsidRPr="004D70A2" w14:paraId="7938ED06" w14:textId="77777777" w:rsidTr="00292192">
        <w:tblPrEx>
          <w:tblBorders>
            <w:bottom w:val="none" w:sz="0" w:space="0" w:color="auto"/>
          </w:tblBorders>
          <w:tblCellMar>
            <w:left w:w="43" w:type="dxa"/>
            <w:right w:w="43" w:type="dxa"/>
          </w:tblCellMar>
        </w:tblPrEx>
        <w:trPr>
          <w:cantSplit/>
          <w:trHeight w:val="20"/>
        </w:trPr>
        <w:tc>
          <w:tcPr>
            <w:tcW w:w="1134" w:type="dxa"/>
          </w:tcPr>
          <w:p w14:paraId="3F477092" w14:textId="26CA148F"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SD 5.2</w:t>
            </w:r>
          </w:p>
        </w:tc>
        <w:tc>
          <w:tcPr>
            <w:tcW w:w="5387" w:type="dxa"/>
          </w:tcPr>
          <w:p w14:paraId="32B65A18"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Specific requirements under Standing Directions 5.2</w:t>
            </w:r>
          </w:p>
        </w:tc>
        <w:tc>
          <w:tcPr>
            <w:tcW w:w="709" w:type="dxa"/>
          </w:tcPr>
          <w:p w14:paraId="18AB2862" w14:textId="292B367F" w:rsidR="00C76572" w:rsidRPr="007242E2" w:rsidRDefault="00867D9B"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867D9B">
              <w:rPr>
                <w:rFonts w:eastAsia="Times New Roman" w:cs="Arial"/>
                <w:sz w:val="17"/>
                <w:szCs w:val="18"/>
              </w:rPr>
              <w:t>8</w:t>
            </w:r>
            <w:r w:rsidR="00C746FF">
              <w:rPr>
                <w:rFonts w:eastAsia="Times New Roman" w:cs="Arial"/>
                <w:sz w:val="17"/>
                <w:szCs w:val="18"/>
              </w:rPr>
              <w:t>4</w:t>
            </w:r>
          </w:p>
        </w:tc>
      </w:tr>
      <w:tr w:rsidR="00C76572" w:rsidRPr="004D70A2" w14:paraId="0425A4BD" w14:textId="77777777" w:rsidTr="00CB7F16">
        <w:tblPrEx>
          <w:tblBorders>
            <w:bottom w:val="none" w:sz="0" w:space="0" w:color="auto"/>
          </w:tblBorders>
          <w:tblCellMar>
            <w:left w:w="43" w:type="dxa"/>
            <w:right w:w="43" w:type="dxa"/>
          </w:tblCellMar>
        </w:tblPrEx>
        <w:trPr>
          <w:cantSplit/>
          <w:trHeight w:val="20"/>
        </w:trPr>
        <w:tc>
          <w:tcPr>
            <w:tcW w:w="7230" w:type="dxa"/>
            <w:gridSpan w:val="3"/>
            <w:shd w:val="clear" w:color="auto" w:fill="D9D9D9" w:themeFill="background1" w:themeFillShade="D9"/>
          </w:tcPr>
          <w:p w14:paraId="17E9EC94" w14:textId="77777777"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7"/>
              </w:rPr>
            </w:pPr>
            <w:r w:rsidRPr="004D70A2">
              <w:rPr>
                <w:rFonts w:eastAsia="Times New Roman" w:cs="Arial"/>
                <w:b/>
                <w:sz w:val="17"/>
                <w:szCs w:val="18"/>
              </w:rPr>
              <w:t>Compliance attestation and declaration</w:t>
            </w:r>
          </w:p>
        </w:tc>
      </w:tr>
      <w:tr w:rsidR="00C76572" w:rsidRPr="004D70A2" w14:paraId="52E1C137" w14:textId="77777777" w:rsidTr="00292192">
        <w:tblPrEx>
          <w:tblBorders>
            <w:bottom w:val="none" w:sz="0" w:space="0" w:color="auto"/>
          </w:tblBorders>
          <w:tblCellMar>
            <w:left w:w="43" w:type="dxa"/>
            <w:right w:w="43" w:type="dxa"/>
          </w:tblCellMar>
        </w:tblPrEx>
        <w:trPr>
          <w:cantSplit/>
          <w:trHeight w:val="20"/>
        </w:trPr>
        <w:tc>
          <w:tcPr>
            <w:tcW w:w="1134" w:type="dxa"/>
          </w:tcPr>
          <w:p w14:paraId="332D9844" w14:textId="55774DDE"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SD 3.7.1</w:t>
            </w:r>
          </w:p>
        </w:tc>
        <w:tc>
          <w:tcPr>
            <w:tcW w:w="5387" w:type="dxa"/>
          </w:tcPr>
          <w:p w14:paraId="7737259E"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Attestation for compliance with Ministerial Standing Direction</w:t>
            </w:r>
          </w:p>
        </w:tc>
        <w:tc>
          <w:tcPr>
            <w:tcW w:w="709" w:type="dxa"/>
          </w:tcPr>
          <w:p w14:paraId="19AB1217" w14:textId="03AEB8DB" w:rsidR="00C76572" w:rsidRPr="007242E2" w:rsidRDefault="00A80D13"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Pr>
                <w:rFonts w:eastAsia="Times New Roman" w:cs="Arial"/>
                <w:sz w:val="17"/>
                <w:szCs w:val="18"/>
              </w:rPr>
              <w:t>50</w:t>
            </w:r>
          </w:p>
        </w:tc>
      </w:tr>
      <w:tr w:rsidR="00C76572" w:rsidRPr="004D70A2" w14:paraId="7736BC32" w14:textId="77777777" w:rsidTr="00292192">
        <w:tblPrEx>
          <w:tblBorders>
            <w:bottom w:val="none" w:sz="0" w:space="0" w:color="auto"/>
          </w:tblBorders>
          <w:tblCellMar>
            <w:left w:w="43" w:type="dxa"/>
            <w:right w:w="43" w:type="dxa"/>
          </w:tblCellMar>
        </w:tblPrEx>
        <w:trPr>
          <w:cantSplit/>
          <w:trHeight w:val="20"/>
        </w:trPr>
        <w:tc>
          <w:tcPr>
            <w:tcW w:w="1134" w:type="dxa"/>
          </w:tcPr>
          <w:p w14:paraId="39BE320C" w14:textId="424B2C36" w:rsidR="00C76572" w:rsidRPr="004D70A2" w:rsidRDefault="00C76572" w:rsidP="00C76572">
            <w:pPr>
              <w:widowControl w:val="0"/>
              <w:tabs>
                <w:tab w:val="left" w:pos="205"/>
              </w:tabs>
              <w:autoSpaceDE w:val="0"/>
              <w:autoSpaceDN w:val="0"/>
              <w:adjustRightInd w:val="0"/>
              <w:spacing w:before="60" w:after="60" w:line="240" w:lineRule="auto"/>
              <w:ind w:left="-45"/>
              <w:rPr>
                <w:rFonts w:eastAsia="Times New Roman" w:cs="Arial"/>
                <w:sz w:val="17"/>
                <w:szCs w:val="18"/>
              </w:rPr>
            </w:pPr>
            <w:r w:rsidRPr="004D70A2">
              <w:rPr>
                <w:rFonts w:eastAsia="Times New Roman" w:cs="Arial"/>
                <w:sz w:val="17"/>
                <w:szCs w:val="18"/>
              </w:rPr>
              <w:t>SD 5.2.3</w:t>
            </w:r>
          </w:p>
        </w:tc>
        <w:tc>
          <w:tcPr>
            <w:tcW w:w="5387" w:type="dxa"/>
          </w:tcPr>
          <w:p w14:paraId="5092D2BF"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Declaration in report of operations</w:t>
            </w:r>
          </w:p>
        </w:tc>
        <w:tc>
          <w:tcPr>
            <w:tcW w:w="709" w:type="dxa"/>
          </w:tcPr>
          <w:p w14:paraId="2BABC1CE" w14:textId="77777777" w:rsidR="00C76572" w:rsidRPr="004D70A2" w:rsidRDefault="00C76572"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4D70A2">
              <w:rPr>
                <w:rFonts w:eastAsia="Times New Roman" w:cs="Arial"/>
                <w:sz w:val="17"/>
                <w:szCs w:val="17"/>
              </w:rPr>
              <w:t>prelim</w:t>
            </w:r>
          </w:p>
        </w:tc>
      </w:tr>
      <w:tr w:rsidR="00C76572" w:rsidRPr="004D70A2" w14:paraId="43316808" w14:textId="77777777" w:rsidTr="00CB7F16">
        <w:trPr>
          <w:cantSplit/>
          <w:trHeight w:val="202"/>
        </w:trPr>
        <w:tc>
          <w:tcPr>
            <w:tcW w:w="7230" w:type="dxa"/>
            <w:gridSpan w:val="3"/>
            <w:tcBorders>
              <w:bottom w:val="nil"/>
            </w:tcBorders>
            <w:shd w:val="clear" w:color="auto" w:fill="D9D9D9" w:themeFill="background1" w:themeFillShade="D9"/>
            <w:vAlign w:val="center"/>
          </w:tcPr>
          <w:p w14:paraId="09DECB7E" w14:textId="77777777" w:rsidR="00C76572" w:rsidRPr="004D70A2" w:rsidRDefault="00C76572" w:rsidP="00C76572">
            <w:pPr>
              <w:keepNext/>
              <w:widowControl w:val="0"/>
              <w:tabs>
                <w:tab w:val="left" w:pos="205"/>
              </w:tabs>
              <w:autoSpaceDE w:val="0"/>
              <w:autoSpaceDN w:val="0"/>
              <w:adjustRightInd w:val="0"/>
              <w:spacing w:before="60" w:after="60" w:line="240" w:lineRule="auto"/>
              <w:rPr>
                <w:rFonts w:eastAsia="Times New Roman" w:cs="Arial"/>
                <w:b/>
                <w:bCs/>
                <w:sz w:val="17"/>
                <w:szCs w:val="18"/>
                <w:lang w:eastAsia="en-AU"/>
              </w:rPr>
            </w:pPr>
            <w:r w:rsidRPr="004D70A2">
              <w:rPr>
                <w:rFonts w:eastAsia="Times New Roman" w:cs="Arial"/>
                <w:b/>
                <w:bCs/>
                <w:sz w:val="17"/>
                <w:szCs w:val="18"/>
                <w:lang w:eastAsia="en-AU"/>
              </w:rPr>
              <w:lastRenderedPageBreak/>
              <w:t>Financial statements</w:t>
            </w:r>
          </w:p>
        </w:tc>
      </w:tr>
      <w:tr w:rsidR="00C76572" w:rsidRPr="004D70A2" w14:paraId="57202642" w14:textId="77777777" w:rsidTr="00CB7F16">
        <w:tblPrEx>
          <w:tblBorders>
            <w:bottom w:val="none" w:sz="0" w:space="0" w:color="auto"/>
          </w:tblBorders>
          <w:tblCellMar>
            <w:left w:w="43" w:type="dxa"/>
            <w:right w:w="43" w:type="dxa"/>
          </w:tblCellMar>
        </w:tblPrEx>
        <w:trPr>
          <w:cantSplit/>
          <w:trHeight w:val="20"/>
        </w:trPr>
        <w:tc>
          <w:tcPr>
            <w:tcW w:w="7230" w:type="dxa"/>
            <w:gridSpan w:val="3"/>
          </w:tcPr>
          <w:p w14:paraId="5970CAC7" w14:textId="77777777" w:rsidR="00C76572" w:rsidRPr="004D70A2" w:rsidRDefault="00C76572" w:rsidP="00C76572">
            <w:pPr>
              <w:keepNext/>
              <w:widowControl w:val="0"/>
              <w:autoSpaceDE w:val="0"/>
              <w:autoSpaceDN w:val="0"/>
              <w:adjustRightInd w:val="0"/>
              <w:spacing w:before="60" w:after="60" w:line="240" w:lineRule="auto"/>
              <w:rPr>
                <w:rFonts w:eastAsia="Times New Roman" w:cs="Arial"/>
                <w:b/>
                <w:snapToGrid w:val="0"/>
                <w:sz w:val="17"/>
                <w:szCs w:val="18"/>
              </w:rPr>
            </w:pPr>
            <w:r w:rsidRPr="004D70A2">
              <w:rPr>
                <w:rFonts w:eastAsia="Times New Roman" w:cs="Arial"/>
                <w:b/>
                <w:snapToGrid w:val="0"/>
                <w:sz w:val="17"/>
                <w:szCs w:val="18"/>
              </w:rPr>
              <w:t>Declaration</w:t>
            </w:r>
          </w:p>
        </w:tc>
      </w:tr>
      <w:tr w:rsidR="00C76572" w:rsidRPr="004D70A2" w14:paraId="02BE6B47" w14:textId="77777777" w:rsidTr="00292192">
        <w:tblPrEx>
          <w:tblBorders>
            <w:bottom w:val="none" w:sz="0" w:space="0" w:color="auto"/>
          </w:tblBorders>
          <w:tblCellMar>
            <w:left w:w="43" w:type="dxa"/>
            <w:right w:w="43" w:type="dxa"/>
          </w:tblCellMar>
        </w:tblPrEx>
        <w:trPr>
          <w:cantSplit/>
          <w:trHeight w:val="20"/>
        </w:trPr>
        <w:tc>
          <w:tcPr>
            <w:tcW w:w="1134" w:type="dxa"/>
            <w:shd w:val="clear" w:color="auto" w:fill="auto"/>
          </w:tcPr>
          <w:p w14:paraId="07689662"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SD 5.2.2</w:t>
            </w:r>
          </w:p>
        </w:tc>
        <w:tc>
          <w:tcPr>
            <w:tcW w:w="5387" w:type="dxa"/>
            <w:shd w:val="clear" w:color="auto" w:fill="auto"/>
          </w:tcPr>
          <w:p w14:paraId="525DF05D" w14:textId="2EBD5B54"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color w:val="FFFFFF" w:themeColor="background1"/>
                <w:sz w:val="17"/>
                <w:szCs w:val="18"/>
              </w:rPr>
            </w:pPr>
            <w:r w:rsidRPr="004D70A2">
              <w:rPr>
                <w:rFonts w:eastAsia="Times New Roman" w:cs="Arial"/>
                <w:sz w:val="17"/>
                <w:szCs w:val="18"/>
              </w:rPr>
              <w:t>Declaration in financial statements</w:t>
            </w:r>
          </w:p>
        </w:tc>
        <w:tc>
          <w:tcPr>
            <w:tcW w:w="709" w:type="dxa"/>
            <w:shd w:val="clear" w:color="auto" w:fill="auto"/>
          </w:tcPr>
          <w:p w14:paraId="78DAF38D" w14:textId="4338E5F7" w:rsidR="00C76572" w:rsidRPr="004D70A2" w:rsidRDefault="00652E07" w:rsidP="00C76572">
            <w:pPr>
              <w:widowControl w:val="0"/>
              <w:tabs>
                <w:tab w:val="left" w:pos="205"/>
              </w:tabs>
              <w:autoSpaceDE w:val="0"/>
              <w:autoSpaceDN w:val="0"/>
              <w:adjustRightInd w:val="0"/>
              <w:spacing w:before="60" w:after="60" w:line="240" w:lineRule="auto"/>
              <w:jc w:val="right"/>
              <w:rPr>
                <w:rFonts w:eastAsia="Times New Roman" w:cs="Arial"/>
                <w:color w:val="FFFFFF" w:themeColor="background1"/>
                <w:sz w:val="17"/>
                <w:szCs w:val="18"/>
              </w:rPr>
            </w:pPr>
            <w:r>
              <w:rPr>
                <w:rFonts w:eastAsia="Times New Roman" w:cs="Arial"/>
                <w:sz w:val="17"/>
                <w:szCs w:val="17"/>
              </w:rPr>
              <w:t>5</w:t>
            </w:r>
            <w:r w:rsidR="007A3C1D">
              <w:rPr>
                <w:rFonts w:eastAsia="Times New Roman" w:cs="Arial"/>
                <w:sz w:val="17"/>
                <w:szCs w:val="17"/>
              </w:rPr>
              <w:t>1</w:t>
            </w:r>
          </w:p>
        </w:tc>
      </w:tr>
      <w:tr w:rsidR="00C76572" w:rsidRPr="004D70A2" w14:paraId="788A2B5B" w14:textId="77777777" w:rsidTr="00292192">
        <w:tblPrEx>
          <w:tblBorders>
            <w:bottom w:val="none" w:sz="0" w:space="0" w:color="auto"/>
          </w:tblBorders>
          <w:tblCellMar>
            <w:left w:w="43" w:type="dxa"/>
            <w:right w:w="43" w:type="dxa"/>
          </w:tblCellMar>
        </w:tblPrEx>
        <w:trPr>
          <w:cantSplit/>
          <w:trHeight w:val="20"/>
        </w:trPr>
        <w:tc>
          <w:tcPr>
            <w:tcW w:w="1134" w:type="dxa"/>
            <w:shd w:val="clear" w:color="auto" w:fill="808080" w:themeFill="background1" w:themeFillShade="80"/>
          </w:tcPr>
          <w:p w14:paraId="5E262A6E"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b/>
                <w:sz w:val="17"/>
                <w:szCs w:val="18"/>
              </w:rPr>
            </w:pPr>
            <w:r w:rsidRPr="004D70A2">
              <w:rPr>
                <w:rFonts w:eastAsia="Times New Roman" w:cs="Arial"/>
                <w:b/>
                <w:color w:val="FFFFFF" w:themeColor="background1"/>
                <w:sz w:val="17"/>
                <w:szCs w:val="18"/>
              </w:rPr>
              <w:t>Legislation</w:t>
            </w:r>
          </w:p>
        </w:tc>
        <w:tc>
          <w:tcPr>
            <w:tcW w:w="5387" w:type="dxa"/>
            <w:shd w:val="clear" w:color="auto" w:fill="808080" w:themeFill="background1" w:themeFillShade="80"/>
          </w:tcPr>
          <w:p w14:paraId="79369B2C" w14:textId="65024BC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b/>
                <w:sz w:val="17"/>
                <w:szCs w:val="18"/>
              </w:rPr>
            </w:pPr>
            <w:r w:rsidRPr="004D70A2">
              <w:rPr>
                <w:rFonts w:eastAsia="Times New Roman" w:cs="Arial"/>
                <w:b/>
                <w:color w:val="FFFFFF" w:themeColor="background1"/>
                <w:sz w:val="17"/>
                <w:szCs w:val="18"/>
              </w:rPr>
              <w:t>Requirement</w:t>
            </w:r>
          </w:p>
        </w:tc>
        <w:tc>
          <w:tcPr>
            <w:tcW w:w="709" w:type="dxa"/>
            <w:shd w:val="clear" w:color="auto" w:fill="808080" w:themeFill="background1" w:themeFillShade="80"/>
          </w:tcPr>
          <w:p w14:paraId="3EEBD654" w14:textId="77777777" w:rsidR="00C76572" w:rsidRPr="004D70A2" w:rsidRDefault="00C76572" w:rsidP="00C76572">
            <w:pPr>
              <w:widowControl w:val="0"/>
              <w:tabs>
                <w:tab w:val="left" w:pos="205"/>
              </w:tabs>
              <w:autoSpaceDE w:val="0"/>
              <w:autoSpaceDN w:val="0"/>
              <w:adjustRightInd w:val="0"/>
              <w:spacing w:before="60" w:after="60" w:line="240" w:lineRule="auto"/>
              <w:jc w:val="right"/>
              <w:rPr>
                <w:rFonts w:eastAsia="Times New Roman" w:cs="Arial"/>
                <w:b/>
                <w:sz w:val="17"/>
                <w:szCs w:val="17"/>
              </w:rPr>
            </w:pPr>
            <w:r w:rsidRPr="004D70A2">
              <w:rPr>
                <w:rFonts w:eastAsia="Times New Roman" w:cs="Arial"/>
                <w:b/>
                <w:color w:val="FFFFFF" w:themeColor="background1"/>
                <w:sz w:val="17"/>
                <w:szCs w:val="18"/>
              </w:rPr>
              <w:t>Page</w:t>
            </w:r>
          </w:p>
        </w:tc>
      </w:tr>
      <w:tr w:rsidR="00C76572" w:rsidRPr="004D70A2" w14:paraId="207095D9" w14:textId="77777777" w:rsidTr="00CB7F16">
        <w:tblPrEx>
          <w:tblCellMar>
            <w:left w:w="43" w:type="dxa"/>
            <w:right w:w="43" w:type="dxa"/>
          </w:tblCellMar>
        </w:tblPrEx>
        <w:trPr>
          <w:cantSplit/>
          <w:trHeight w:val="340"/>
        </w:trPr>
        <w:tc>
          <w:tcPr>
            <w:tcW w:w="7230" w:type="dxa"/>
            <w:gridSpan w:val="3"/>
            <w:shd w:val="clear" w:color="auto" w:fill="auto"/>
          </w:tcPr>
          <w:p w14:paraId="67AE2FE7"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b/>
                <w:color w:val="FFFFFF" w:themeColor="background1"/>
                <w:sz w:val="17"/>
                <w:szCs w:val="18"/>
              </w:rPr>
            </w:pPr>
            <w:r w:rsidRPr="004D70A2">
              <w:rPr>
                <w:rFonts w:eastAsia="Times New Roman" w:cs="Arial"/>
                <w:b/>
                <w:sz w:val="17"/>
                <w:szCs w:val="18"/>
              </w:rPr>
              <w:t>Standing Directions and Financial Reporting Directions</w:t>
            </w:r>
          </w:p>
        </w:tc>
      </w:tr>
      <w:tr w:rsidR="00C76572" w:rsidRPr="004D70A2" w14:paraId="7615F102" w14:textId="77777777" w:rsidTr="00CB7F16">
        <w:tblPrEx>
          <w:tblBorders>
            <w:bottom w:val="none" w:sz="0" w:space="0" w:color="auto"/>
          </w:tblBorders>
          <w:tblCellMar>
            <w:left w:w="43" w:type="dxa"/>
            <w:right w:w="43" w:type="dxa"/>
          </w:tblCellMar>
        </w:tblPrEx>
        <w:trPr>
          <w:cantSplit/>
          <w:trHeight w:val="20"/>
        </w:trPr>
        <w:tc>
          <w:tcPr>
            <w:tcW w:w="7230" w:type="dxa"/>
            <w:gridSpan w:val="3"/>
            <w:shd w:val="clear" w:color="auto" w:fill="auto"/>
          </w:tcPr>
          <w:p w14:paraId="1A317303"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b/>
                <w:color w:val="FFFFFF" w:themeColor="background1"/>
                <w:sz w:val="17"/>
                <w:szCs w:val="18"/>
              </w:rPr>
            </w:pPr>
            <w:r w:rsidRPr="004D70A2">
              <w:rPr>
                <w:rFonts w:eastAsia="Times New Roman" w:cs="Arial"/>
                <w:b/>
                <w:sz w:val="17"/>
                <w:szCs w:val="18"/>
              </w:rPr>
              <w:t>Other requirements under Standing Directions 5.2</w:t>
            </w:r>
          </w:p>
        </w:tc>
      </w:tr>
      <w:tr w:rsidR="00C76572" w:rsidRPr="007242E2" w14:paraId="1E574C0E" w14:textId="77777777" w:rsidTr="00292192">
        <w:tblPrEx>
          <w:tblBorders>
            <w:bottom w:val="none" w:sz="0" w:space="0" w:color="auto"/>
          </w:tblBorders>
          <w:tblCellMar>
            <w:left w:w="43" w:type="dxa"/>
            <w:right w:w="43" w:type="dxa"/>
          </w:tblCellMar>
        </w:tblPrEx>
        <w:trPr>
          <w:cantSplit/>
          <w:trHeight w:val="20"/>
        </w:trPr>
        <w:tc>
          <w:tcPr>
            <w:tcW w:w="1134" w:type="dxa"/>
          </w:tcPr>
          <w:p w14:paraId="42CBDF66"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SD 5.2.1(a)</w:t>
            </w:r>
          </w:p>
        </w:tc>
        <w:tc>
          <w:tcPr>
            <w:tcW w:w="5387" w:type="dxa"/>
          </w:tcPr>
          <w:p w14:paraId="224627B2" w14:textId="34E7B886"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 xml:space="preserve">Compliance with Australian </w:t>
            </w:r>
            <w:r w:rsidR="00CB32C6">
              <w:rPr>
                <w:rFonts w:eastAsia="Times New Roman" w:cs="Arial"/>
                <w:sz w:val="17"/>
                <w:szCs w:val="18"/>
              </w:rPr>
              <w:t>A</w:t>
            </w:r>
            <w:r w:rsidRPr="004D70A2">
              <w:rPr>
                <w:rFonts w:eastAsia="Times New Roman" w:cs="Arial"/>
                <w:sz w:val="17"/>
                <w:szCs w:val="18"/>
              </w:rPr>
              <w:t xml:space="preserve">ccounting </w:t>
            </w:r>
            <w:r w:rsidR="00CB32C6">
              <w:rPr>
                <w:rFonts w:eastAsia="Times New Roman" w:cs="Arial"/>
                <w:sz w:val="17"/>
                <w:szCs w:val="18"/>
              </w:rPr>
              <w:t>S</w:t>
            </w:r>
            <w:r w:rsidRPr="004D70A2">
              <w:rPr>
                <w:rFonts w:eastAsia="Times New Roman" w:cs="Arial"/>
                <w:sz w:val="17"/>
                <w:szCs w:val="18"/>
              </w:rPr>
              <w:t xml:space="preserve">tandards, other authoritative pronouncements </w:t>
            </w:r>
          </w:p>
        </w:tc>
        <w:tc>
          <w:tcPr>
            <w:tcW w:w="709" w:type="dxa"/>
          </w:tcPr>
          <w:p w14:paraId="786D90C2" w14:textId="04D69F38" w:rsidR="00C76572" w:rsidRPr="00EB0120" w:rsidRDefault="00652E07"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EB0120">
              <w:rPr>
                <w:rFonts w:eastAsia="Times New Roman" w:cs="Arial"/>
                <w:sz w:val="17"/>
                <w:szCs w:val="17"/>
              </w:rPr>
              <w:t>5</w:t>
            </w:r>
            <w:r w:rsidR="007A3C1D">
              <w:rPr>
                <w:rFonts w:eastAsia="Times New Roman" w:cs="Arial"/>
                <w:sz w:val="17"/>
                <w:szCs w:val="17"/>
              </w:rPr>
              <w:t>1</w:t>
            </w:r>
          </w:p>
        </w:tc>
      </w:tr>
      <w:tr w:rsidR="00C76572" w:rsidRPr="007242E2" w14:paraId="3CAE1F85" w14:textId="77777777" w:rsidTr="00292192">
        <w:tblPrEx>
          <w:tblBorders>
            <w:bottom w:val="none" w:sz="0" w:space="0" w:color="auto"/>
          </w:tblBorders>
          <w:tblCellMar>
            <w:left w:w="43" w:type="dxa"/>
            <w:right w:w="43" w:type="dxa"/>
          </w:tblCellMar>
        </w:tblPrEx>
        <w:trPr>
          <w:cantSplit/>
          <w:trHeight w:val="20"/>
        </w:trPr>
        <w:tc>
          <w:tcPr>
            <w:tcW w:w="1134" w:type="dxa"/>
          </w:tcPr>
          <w:p w14:paraId="160D6604"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SD 5.2.1(a)</w:t>
            </w:r>
          </w:p>
        </w:tc>
        <w:tc>
          <w:tcPr>
            <w:tcW w:w="5387" w:type="dxa"/>
          </w:tcPr>
          <w:p w14:paraId="1B0F7262"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Compliance with Standing Directions</w:t>
            </w:r>
          </w:p>
        </w:tc>
        <w:tc>
          <w:tcPr>
            <w:tcW w:w="709" w:type="dxa"/>
          </w:tcPr>
          <w:p w14:paraId="3AA3E5A8" w14:textId="724E112B" w:rsidR="00C76572" w:rsidRPr="00EB0120" w:rsidRDefault="00EB0120" w:rsidP="00C76572">
            <w:pPr>
              <w:widowControl w:val="0"/>
              <w:tabs>
                <w:tab w:val="left" w:pos="205"/>
              </w:tabs>
              <w:autoSpaceDE w:val="0"/>
              <w:autoSpaceDN w:val="0"/>
              <w:adjustRightInd w:val="0"/>
              <w:spacing w:before="60" w:after="60" w:line="240" w:lineRule="auto"/>
              <w:jc w:val="right"/>
              <w:rPr>
                <w:rFonts w:eastAsia="Times New Roman" w:cs="Arial"/>
                <w:sz w:val="17"/>
                <w:szCs w:val="17"/>
              </w:rPr>
            </w:pPr>
            <w:r w:rsidRPr="00EB0120">
              <w:rPr>
                <w:rFonts w:eastAsia="Times New Roman" w:cs="Arial"/>
                <w:sz w:val="17"/>
                <w:szCs w:val="17"/>
              </w:rPr>
              <w:t>5</w:t>
            </w:r>
            <w:r w:rsidR="007A3C1D">
              <w:rPr>
                <w:rFonts w:eastAsia="Times New Roman" w:cs="Arial"/>
                <w:sz w:val="17"/>
                <w:szCs w:val="17"/>
              </w:rPr>
              <w:t>1</w:t>
            </w:r>
          </w:p>
        </w:tc>
      </w:tr>
      <w:tr w:rsidR="00C76572" w:rsidRPr="004D70A2" w14:paraId="24DA9F80" w14:textId="77777777" w:rsidTr="00CB7F16">
        <w:tblPrEx>
          <w:tblBorders>
            <w:bottom w:val="none" w:sz="0" w:space="0" w:color="auto"/>
          </w:tblBorders>
          <w:tblCellMar>
            <w:left w:w="43" w:type="dxa"/>
            <w:right w:w="43" w:type="dxa"/>
          </w:tblCellMar>
        </w:tblPrEx>
        <w:trPr>
          <w:cantSplit/>
          <w:trHeight w:val="350"/>
        </w:trPr>
        <w:tc>
          <w:tcPr>
            <w:tcW w:w="7230" w:type="dxa"/>
            <w:gridSpan w:val="3"/>
          </w:tcPr>
          <w:p w14:paraId="7EFC01B6" w14:textId="77777777" w:rsidR="00C76572" w:rsidRPr="004D70A2" w:rsidRDefault="00C76572" w:rsidP="00C76572">
            <w:pPr>
              <w:keepNext/>
              <w:widowControl w:val="0"/>
              <w:autoSpaceDE w:val="0"/>
              <w:autoSpaceDN w:val="0"/>
              <w:adjustRightInd w:val="0"/>
              <w:spacing w:before="60" w:after="60" w:line="240" w:lineRule="auto"/>
              <w:rPr>
                <w:rFonts w:eastAsia="Times New Roman" w:cs="Arial"/>
                <w:b/>
                <w:snapToGrid w:val="0"/>
                <w:sz w:val="17"/>
                <w:szCs w:val="18"/>
              </w:rPr>
            </w:pPr>
            <w:r w:rsidRPr="004D70A2">
              <w:rPr>
                <w:rFonts w:eastAsia="Times New Roman" w:cs="Arial"/>
                <w:b/>
                <w:snapToGrid w:val="0"/>
                <w:sz w:val="17"/>
                <w:szCs w:val="18"/>
              </w:rPr>
              <w:t>Other disclosures as required by FRDs in notes to the financial statements</w:t>
            </w:r>
          </w:p>
        </w:tc>
      </w:tr>
      <w:tr w:rsidR="008639D3" w:rsidRPr="004D70A2" w14:paraId="11257435" w14:textId="77777777" w:rsidTr="00292192">
        <w:tblPrEx>
          <w:tblBorders>
            <w:bottom w:val="none" w:sz="0" w:space="0" w:color="auto"/>
          </w:tblBorders>
          <w:tblCellMar>
            <w:left w:w="43" w:type="dxa"/>
            <w:right w:w="43" w:type="dxa"/>
          </w:tblCellMar>
        </w:tblPrEx>
        <w:trPr>
          <w:cantSplit/>
          <w:trHeight w:val="20"/>
        </w:trPr>
        <w:tc>
          <w:tcPr>
            <w:tcW w:w="1134" w:type="dxa"/>
          </w:tcPr>
          <w:p w14:paraId="5BD51F6A" w14:textId="4D1D807B" w:rsidR="008639D3" w:rsidRPr="004D70A2" w:rsidRDefault="005C062A" w:rsidP="00C76572">
            <w:pPr>
              <w:widowControl w:val="0"/>
              <w:tabs>
                <w:tab w:val="left" w:pos="205"/>
              </w:tabs>
              <w:autoSpaceDE w:val="0"/>
              <w:autoSpaceDN w:val="0"/>
              <w:adjustRightInd w:val="0"/>
              <w:spacing w:before="60" w:after="60" w:line="240" w:lineRule="auto"/>
              <w:rPr>
                <w:rFonts w:eastAsia="Times New Roman" w:cs="Arial"/>
                <w:sz w:val="17"/>
                <w:szCs w:val="18"/>
              </w:rPr>
            </w:pPr>
            <w:r>
              <w:rPr>
                <w:rFonts w:eastAsia="Times New Roman" w:cs="Arial"/>
                <w:sz w:val="17"/>
                <w:szCs w:val="18"/>
              </w:rPr>
              <w:t>FRD 11</w:t>
            </w:r>
          </w:p>
        </w:tc>
        <w:tc>
          <w:tcPr>
            <w:tcW w:w="5387" w:type="dxa"/>
          </w:tcPr>
          <w:p w14:paraId="1A231707" w14:textId="320A7701" w:rsidR="008639D3" w:rsidRPr="004D70A2" w:rsidRDefault="001C11D6" w:rsidP="00C76572">
            <w:pPr>
              <w:widowControl w:val="0"/>
              <w:tabs>
                <w:tab w:val="left" w:pos="205"/>
              </w:tabs>
              <w:autoSpaceDE w:val="0"/>
              <w:autoSpaceDN w:val="0"/>
              <w:adjustRightInd w:val="0"/>
              <w:spacing w:before="60" w:after="60" w:line="240" w:lineRule="auto"/>
              <w:rPr>
                <w:rFonts w:eastAsia="Times New Roman" w:cs="Arial"/>
                <w:sz w:val="17"/>
                <w:szCs w:val="18"/>
              </w:rPr>
            </w:pPr>
            <w:r>
              <w:rPr>
                <w:rFonts w:eastAsia="Times New Roman" w:cs="Arial"/>
                <w:sz w:val="17"/>
                <w:szCs w:val="18"/>
              </w:rPr>
              <w:t xml:space="preserve">Disclosure of </w:t>
            </w:r>
            <w:r w:rsidR="00405686">
              <w:rPr>
                <w:rFonts w:eastAsia="Times New Roman" w:cs="Arial"/>
                <w:sz w:val="17"/>
                <w:szCs w:val="18"/>
              </w:rPr>
              <w:t>e</w:t>
            </w:r>
            <w:r>
              <w:rPr>
                <w:rFonts w:eastAsia="Times New Roman" w:cs="Arial"/>
                <w:sz w:val="17"/>
                <w:szCs w:val="18"/>
              </w:rPr>
              <w:t xml:space="preserve">x gratia </w:t>
            </w:r>
            <w:r w:rsidR="00405686">
              <w:rPr>
                <w:rFonts w:eastAsia="Times New Roman" w:cs="Arial"/>
                <w:sz w:val="17"/>
                <w:szCs w:val="18"/>
              </w:rPr>
              <w:t>e</w:t>
            </w:r>
            <w:r>
              <w:rPr>
                <w:rFonts w:eastAsia="Times New Roman" w:cs="Arial"/>
                <w:sz w:val="17"/>
                <w:szCs w:val="18"/>
              </w:rPr>
              <w:t>xpenses</w:t>
            </w:r>
          </w:p>
        </w:tc>
        <w:tc>
          <w:tcPr>
            <w:tcW w:w="709" w:type="dxa"/>
          </w:tcPr>
          <w:p w14:paraId="4F372223" w14:textId="686DE7CB" w:rsidR="008639D3" w:rsidRPr="002A0E86" w:rsidRDefault="001C11D6"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Pr>
                <w:rFonts w:eastAsia="Times New Roman" w:cs="Arial"/>
                <w:sz w:val="17"/>
                <w:szCs w:val="18"/>
              </w:rPr>
              <w:t>74</w:t>
            </w:r>
          </w:p>
        </w:tc>
      </w:tr>
      <w:tr w:rsidR="00C76572" w:rsidRPr="004D70A2" w14:paraId="1FC47A91" w14:textId="77777777" w:rsidTr="00292192">
        <w:tblPrEx>
          <w:tblBorders>
            <w:bottom w:val="none" w:sz="0" w:space="0" w:color="auto"/>
          </w:tblBorders>
          <w:tblCellMar>
            <w:left w:w="43" w:type="dxa"/>
            <w:right w:w="43" w:type="dxa"/>
          </w:tblCellMar>
        </w:tblPrEx>
        <w:trPr>
          <w:cantSplit/>
          <w:trHeight w:val="20"/>
        </w:trPr>
        <w:tc>
          <w:tcPr>
            <w:tcW w:w="1134" w:type="dxa"/>
          </w:tcPr>
          <w:p w14:paraId="7225B90E" w14:textId="2EEF31A9"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w:t>
            </w:r>
            <w:r w:rsidR="00294262">
              <w:rPr>
                <w:rFonts w:eastAsia="Times New Roman" w:cs="Arial"/>
                <w:sz w:val="17"/>
                <w:szCs w:val="18"/>
              </w:rPr>
              <w:t xml:space="preserve"> </w:t>
            </w:r>
            <w:r w:rsidRPr="004D70A2">
              <w:rPr>
                <w:rFonts w:eastAsia="Times New Roman" w:cs="Arial"/>
                <w:sz w:val="17"/>
                <w:szCs w:val="18"/>
              </w:rPr>
              <w:t>21</w:t>
            </w:r>
          </w:p>
        </w:tc>
        <w:tc>
          <w:tcPr>
            <w:tcW w:w="5387" w:type="dxa"/>
          </w:tcPr>
          <w:p w14:paraId="2C3939D6" w14:textId="258589D1"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Disclosures of responsible persons, executive officers and other personnel (contractors with significant management responsibilities) in the financial report</w:t>
            </w:r>
          </w:p>
        </w:tc>
        <w:tc>
          <w:tcPr>
            <w:tcW w:w="709" w:type="dxa"/>
          </w:tcPr>
          <w:p w14:paraId="2A6C8203" w14:textId="13BD7520" w:rsidR="00C76572" w:rsidRPr="007242E2" w:rsidRDefault="002A0E86"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2A0E86">
              <w:rPr>
                <w:rFonts w:eastAsia="Times New Roman" w:cs="Arial"/>
                <w:sz w:val="17"/>
                <w:szCs w:val="18"/>
              </w:rPr>
              <w:t>7</w:t>
            </w:r>
            <w:r w:rsidR="00685922">
              <w:rPr>
                <w:rFonts w:eastAsia="Times New Roman" w:cs="Arial"/>
                <w:sz w:val="17"/>
                <w:szCs w:val="18"/>
              </w:rPr>
              <w:t>5</w:t>
            </w:r>
          </w:p>
        </w:tc>
      </w:tr>
      <w:tr w:rsidR="00C76572" w:rsidRPr="004D70A2" w14:paraId="0125691F" w14:textId="77777777" w:rsidTr="00292192">
        <w:tblPrEx>
          <w:tblBorders>
            <w:bottom w:val="none" w:sz="0" w:space="0" w:color="auto"/>
          </w:tblBorders>
          <w:tblCellMar>
            <w:left w:w="43" w:type="dxa"/>
            <w:right w:w="43" w:type="dxa"/>
          </w:tblCellMar>
        </w:tblPrEx>
        <w:trPr>
          <w:cantSplit/>
          <w:trHeight w:val="20"/>
        </w:trPr>
        <w:tc>
          <w:tcPr>
            <w:tcW w:w="1134" w:type="dxa"/>
          </w:tcPr>
          <w:p w14:paraId="4F9EDF79" w14:textId="2950E4E1"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w:t>
            </w:r>
            <w:r w:rsidR="00294262">
              <w:rPr>
                <w:rFonts w:eastAsia="Times New Roman" w:cs="Arial"/>
                <w:sz w:val="17"/>
                <w:szCs w:val="18"/>
              </w:rPr>
              <w:t xml:space="preserve"> </w:t>
            </w:r>
            <w:r w:rsidRPr="004D70A2">
              <w:rPr>
                <w:rFonts w:eastAsia="Times New Roman" w:cs="Arial"/>
                <w:sz w:val="17"/>
                <w:szCs w:val="18"/>
              </w:rPr>
              <w:t>103</w:t>
            </w:r>
          </w:p>
        </w:tc>
        <w:tc>
          <w:tcPr>
            <w:tcW w:w="5387" w:type="dxa"/>
          </w:tcPr>
          <w:p w14:paraId="1CEFF3C9" w14:textId="77777777"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Non</w:t>
            </w:r>
            <w:r w:rsidRPr="004D70A2">
              <w:rPr>
                <w:rFonts w:eastAsia="Times New Roman" w:cs="Arial"/>
                <w:sz w:val="17"/>
                <w:szCs w:val="18"/>
              </w:rPr>
              <w:noBreakHyphen/>
              <w:t>financial physical assets</w:t>
            </w:r>
          </w:p>
        </w:tc>
        <w:tc>
          <w:tcPr>
            <w:tcW w:w="709" w:type="dxa"/>
          </w:tcPr>
          <w:p w14:paraId="3C681CCB" w14:textId="338755B2" w:rsidR="00C76572" w:rsidRPr="007242E2" w:rsidRDefault="00C1627E"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C1627E">
              <w:rPr>
                <w:rFonts w:eastAsia="Times New Roman" w:cs="Arial"/>
                <w:sz w:val="17"/>
                <w:szCs w:val="17"/>
              </w:rPr>
              <w:t>8</w:t>
            </w:r>
            <w:r w:rsidR="00685922">
              <w:rPr>
                <w:rFonts w:eastAsia="Times New Roman" w:cs="Arial"/>
                <w:sz w:val="17"/>
                <w:szCs w:val="17"/>
              </w:rPr>
              <w:t>2</w:t>
            </w:r>
          </w:p>
        </w:tc>
      </w:tr>
      <w:tr w:rsidR="00C76572" w:rsidRPr="004D70A2" w14:paraId="43138FA6" w14:textId="77777777" w:rsidTr="00292192">
        <w:tblPrEx>
          <w:tblBorders>
            <w:bottom w:val="none" w:sz="0" w:space="0" w:color="auto"/>
          </w:tblBorders>
          <w:tblCellMar>
            <w:left w:w="43" w:type="dxa"/>
            <w:right w:w="43" w:type="dxa"/>
          </w:tblCellMar>
        </w:tblPrEx>
        <w:trPr>
          <w:cantSplit/>
          <w:trHeight w:val="20"/>
        </w:trPr>
        <w:tc>
          <w:tcPr>
            <w:tcW w:w="1134" w:type="dxa"/>
          </w:tcPr>
          <w:p w14:paraId="133E87C8" w14:textId="1F696654"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w:t>
            </w:r>
            <w:r w:rsidR="00294262">
              <w:rPr>
                <w:rFonts w:eastAsia="Times New Roman" w:cs="Arial"/>
                <w:sz w:val="17"/>
                <w:szCs w:val="18"/>
              </w:rPr>
              <w:t xml:space="preserve"> </w:t>
            </w:r>
            <w:r w:rsidRPr="004D70A2">
              <w:rPr>
                <w:rFonts w:eastAsia="Times New Roman" w:cs="Arial"/>
                <w:sz w:val="17"/>
                <w:szCs w:val="18"/>
              </w:rPr>
              <w:t>110</w:t>
            </w:r>
          </w:p>
        </w:tc>
        <w:tc>
          <w:tcPr>
            <w:tcW w:w="5387" w:type="dxa"/>
          </w:tcPr>
          <w:p w14:paraId="60EBBC00" w14:textId="77777777" w:rsidR="00C76572" w:rsidRPr="004D70A2" w:rsidRDefault="00C76572" w:rsidP="00C76572">
            <w:pPr>
              <w:spacing w:before="60" w:after="60" w:line="240" w:lineRule="auto"/>
              <w:rPr>
                <w:rFonts w:cs="Arial"/>
                <w:bCs/>
                <w:sz w:val="17"/>
                <w:szCs w:val="52"/>
              </w:rPr>
            </w:pPr>
            <w:r w:rsidRPr="004D70A2">
              <w:rPr>
                <w:rFonts w:cs="Arial"/>
                <w:bCs/>
                <w:sz w:val="17"/>
                <w:szCs w:val="52"/>
              </w:rPr>
              <w:t>Cash flow statements</w:t>
            </w:r>
          </w:p>
        </w:tc>
        <w:tc>
          <w:tcPr>
            <w:tcW w:w="709" w:type="dxa"/>
          </w:tcPr>
          <w:p w14:paraId="4E98481E" w14:textId="320B3A11" w:rsidR="00C76572" w:rsidRPr="007242E2" w:rsidRDefault="00DC0CE4"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DC0CE4">
              <w:rPr>
                <w:rFonts w:eastAsia="Times New Roman" w:cs="Arial"/>
                <w:sz w:val="17"/>
                <w:szCs w:val="17"/>
              </w:rPr>
              <w:t>5</w:t>
            </w:r>
            <w:r w:rsidR="00513089">
              <w:rPr>
                <w:rFonts w:eastAsia="Times New Roman" w:cs="Arial"/>
                <w:sz w:val="17"/>
                <w:szCs w:val="17"/>
              </w:rPr>
              <w:t>7</w:t>
            </w:r>
          </w:p>
        </w:tc>
      </w:tr>
      <w:tr w:rsidR="00C76572" w:rsidRPr="004D70A2" w14:paraId="1133DE6F" w14:textId="77777777" w:rsidTr="00292192">
        <w:tblPrEx>
          <w:tblBorders>
            <w:bottom w:val="none" w:sz="0" w:space="0" w:color="auto"/>
          </w:tblBorders>
          <w:tblCellMar>
            <w:left w:w="43" w:type="dxa"/>
            <w:right w:w="43" w:type="dxa"/>
          </w:tblCellMar>
        </w:tblPrEx>
        <w:trPr>
          <w:cantSplit/>
          <w:trHeight w:val="20"/>
        </w:trPr>
        <w:tc>
          <w:tcPr>
            <w:tcW w:w="1134" w:type="dxa"/>
          </w:tcPr>
          <w:p w14:paraId="607AAA98" w14:textId="29876F25"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 112</w:t>
            </w:r>
          </w:p>
        </w:tc>
        <w:tc>
          <w:tcPr>
            <w:tcW w:w="5387" w:type="dxa"/>
          </w:tcPr>
          <w:p w14:paraId="5CEF7A82" w14:textId="12DE6AA3" w:rsidR="00C76572" w:rsidRPr="004D70A2" w:rsidRDefault="00C76572" w:rsidP="00C76572">
            <w:pPr>
              <w:spacing w:before="60" w:after="60" w:line="240" w:lineRule="auto"/>
              <w:rPr>
                <w:rFonts w:cs="Arial"/>
                <w:bCs/>
                <w:sz w:val="17"/>
                <w:szCs w:val="52"/>
              </w:rPr>
            </w:pPr>
            <w:r w:rsidRPr="004D70A2">
              <w:rPr>
                <w:rFonts w:cs="Arial"/>
                <w:bCs/>
                <w:sz w:val="17"/>
                <w:szCs w:val="52"/>
              </w:rPr>
              <w:t>Defined Benefit Superannuation Obligations</w:t>
            </w:r>
          </w:p>
        </w:tc>
        <w:tc>
          <w:tcPr>
            <w:tcW w:w="709" w:type="dxa"/>
          </w:tcPr>
          <w:p w14:paraId="6A3BBFA4" w14:textId="780CFD62" w:rsidR="00C76572" w:rsidRPr="007242E2" w:rsidRDefault="00295D4B" w:rsidP="00C76572">
            <w:pPr>
              <w:widowControl w:val="0"/>
              <w:tabs>
                <w:tab w:val="left" w:pos="205"/>
              </w:tabs>
              <w:autoSpaceDE w:val="0"/>
              <w:autoSpaceDN w:val="0"/>
              <w:adjustRightInd w:val="0"/>
              <w:spacing w:before="60" w:after="60" w:line="240" w:lineRule="auto"/>
              <w:jc w:val="right"/>
              <w:rPr>
                <w:rFonts w:eastAsia="Times New Roman" w:cs="Arial"/>
                <w:sz w:val="17"/>
                <w:szCs w:val="17"/>
                <w:highlight w:val="yellow"/>
              </w:rPr>
            </w:pPr>
            <w:r w:rsidRPr="00295D4B">
              <w:rPr>
                <w:rFonts w:eastAsia="Times New Roman" w:cs="Arial"/>
                <w:sz w:val="17"/>
                <w:szCs w:val="17"/>
              </w:rPr>
              <w:t>6</w:t>
            </w:r>
            <w:r w:rsidR="00D347EB">
              <w:rPr>
                <w:rFonts w:eastAsia="Times New Roman" w:cs="Arial"/>
                <w:sz w:val="17"/>
                <w:szCs w:val="17"/>
              </w:rPr>
              <w:t>2</w:t>
            </w:r>
          </w:p>
        </w:tc>
      </w:tr>
      <w:tr w:rsidR="00C76572" w:rsidRPr="004D70A2" w14:paraId="26D9D50F" w14:textId="77777777" w:rsidTr="00292192">
        <w:tblPrEx>
          <w:tblBorders>
            <w:bottom w:val="none" w:sz="0" w:space="0" w:color="auto"/>
          </w:tblBorders>
          <w:tblCellMar>
            <w:left w:w="43" w:type="dxa"/>
            <w:right w:w="43" w:type="dxa"/>
          </w:tblCellMar>
        </w:tblPrEx>
        <w:trPr>
          <w:cantSplit/>
          <w:trHeight w:val="20"/>
        </w:trPr>
        <w:tc>
          <w:tcPr>
            <w:tcW w:w="1134" w:type="dxa"/>
            <w:tcBorders>
              <w:bottom w:val="single" w:sz="12" w:space="0" w:color="808080" w:themeColor="background1" w:themeShade="80"/>
            </w:tcBorders>
          </w:tcPr>
          <w:p w14:paraId="0DE8F25D" w14:textId="4BBFB4FC" w:rsidR="00C76572" w:rsidRPr="004D70A2" w:rsidRDefault="00C76572" w:rsidP="00C76572">
            <w:pPr>
              <w:widowControl w:val="0"/>
              <w:tabs>
                <w:tab w:val="left" w:pos="205"/>
              </w:tabs>
              <w:autoSpaceDE w:val="0"/>
              <w:autoSpaceDN w:val="0"/>
              <w:adjustRightInd w:val="0"/>
              <w:spacing w:before="60" w:after="60" w:line="240" w:lineRule="auto"/>
              <w:rPr>
                <w:rFonts w:eastAsia="Times New Roman" w:cs="Arial"/>
                <w:sz w:val="17"/>
                <w:szCs w:val="18"/>
              </w:rPr>
            </w:pPr>
            <w:r w:rsidRPr="004D70A2">
              <w:rPr>
                <w:rFonts w:eastAsia="Times New Roman" w:cs="Arial"/>
                <w:sz w:val="17"/>
                <w:szCs w:val="18"/>
              </w:rPr>
              <w:t>FRD</w:t>
            </w:r>
            <w:r w:rsidR="00294262">
              <w:rPr>
                <w:rFonts w:eastAsia="Times New Roman" w:cs="Arial"/>
                <w:sz w:val="17"/>
                <w:szCs w:val="18"/>
              </w:rPr>
              <w:t xml:space="preserve"> </w:t>
            </w:r>
            <w:r w:rsidRPr="004D70A2">
              <w:rPr>
                <w:rFonts w:eastAsia="Times New Roman" w:cs="Arial"/>
                <w:sz w:val="17"/>
                <w:szCs w:val="18"/>
              </w:rPr>
              <w:t>114</w:t>
            </w:r>
          </w:p>
        </w:tc>
        <w:tc>
          <w:tcPr>
            <w:tcW w:w="5387" w:type="dxa"/>
            <w:tcBorders>
              <w:bottom w:val="single" w:sz="12" w:space="0" w:color="808080" w:themeColor="background1" w:themeShade="80"/>
            </w:tcBorders>
          </w:tcPr>
          <w:p w14:paraId="3CA68971" w14:textId="16FE62C9" w:rsidR="00C76572" w:rsidRPr="004D70A2" w:rsidRDefault="00C76572" w:rsidP="00C76572">
            <w:pPr>
              <w:spacing w:before="60" w:after="60" w:line="240" w:lineRule="auto"/>
              <w:rPr>
                <w:rFonts w:cs="Arial"/>
                <w:bCs/>
                <w:sz w:val="17"/>
                <w:szCs w:val="52"/>
              </w:rPr>
            </w:pPr>
            <w:r w:rsidRPr="004D70A2">
              <w:rPr>
                <w:rFonts w:cs="Arial"/>
                <w:bCs/>
                <w:sz w:val="17"/>
                <w:szCs w:val="52"/>
              </w:rPr>
              <w:t>Financial instruments</w:t>
            </w:r>
            <w:r w:rsidR="00680586">
              <w:rPr>
                <w:rFonts w:cs="Arial"/>
                <w:bCs/>
                <w:sz w:val="17"/>
                <w:szCs w:val="52"/>
              </w:rPr>
              <w:t xml:space="preserve"> – </w:t>
            </w:r>
            <w:r w:rsidRPr="004D70A2">
              <w:rPr>
                <w:rFonts w:cs="Arial"/>
                <w:bCs/>
                <w:sz w:val="17"/>
                <w:szCs w:val="52"/>
              </w:rPr>
              <w:t>general government entities and public non-financial corporations</w:t>
            </w:r>
          </w:p>
        </w:tc>
        <w:tc>
          <w:tcPr>
            <w:tcW w:w="709" w:type="dxa"/>
            <w:tcBorders>
              <w:bottom w:val="single" w:sz="12" w:space="0" w:color="808080" w:themeColor="background1" w:themeShade="80"/>
            </w:tcBorders>
          </w:tcPr>
          <w:p w14:paraId="5BF37B9B" w14:textId="311EA7F9" w:rsidR="00C76572" w:rsidRPr="007242E2" w:rsidRDefault="00D347EB"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Pr>
                <w:rFonts w:eastAsia="Times New Roman" w:cs="Arial"/>
                <w:sz w:val="17"/>
                <w:szCs w:val="17"/>
              </w:rPr>
              <w:t>69</w:t>
            </w:r>
          </w:p>
        </w:tc>
      </w:tr>
    </w:tbl>
    <w:p w14:paraId="0DCF5B92" w14:textId="77777777" w:rsidR="00C76572" w:rsidRPr="004D70A2" w:rsidRDefault="00C76572" w:rsidP="00C76572">
      <w:pPr>
        <w:spacing w:before="240"/>
        <w:rPr>
          <w:rFonts w:cs="Arial"/>
          <w:sz w:val="16"/>
          <w:szCs w:val="16"/>
        </w:rPr>
      </w:pPr>
    </w:p>
    <w:tbl>
      <w:tblPr>
        <w:tblW w:w="7232" w:type="dxa"/>
        <w:tblInd w:w="-2" w:type="dxa"/>
        <w:tblCellMar>
          <w:left w:w="43" w:type="dxa"/>
          <w:right w:w="43" w:type="dxa"/>
        </w:tblCellMar>
        <w:tblLook w:val="0000" w:firstRow="0" w:lastRow="0" w:firstColumn="0" w:lastColumn="0" w:noHBand="0" w:noVBand="0"/>
        <w:tblCaption w:val="Table: Disclosure index: legislation"/>
        <w:tblDescription w:val="Table showing compliance of this document with legislation, including page numbers of relevant disclosures"/>
      </w:tblPr>
      <w:tblGrid>
        <w:gridCol w:w="6523"/>
        <w:gridCol w:w="709"/>
      </w:tblGrid>
      <w:tr w:rsidR="00C76572" w:rsidRPr="004D70A2" w14:paraId="6D749BCD" w14:textId="77777777" w:rsidTr="007E1F2B">
        <w:trPr>
          <w:cantSplit/>
          <w:trHeight w:val="432"/>
        </w:trPr>
        <w:tc>
          <w:tcPr>
            <w:tcW w:w="7232" w:type="dxa"/>
            <w:gridSpan w:val="2"/>
            <w:shd w:val="clear" w:color="auto" w:fill="808080" w:themeFill="background1" w:themeFillShade="80"/>
            <w:vAlign w:val="center"/>
          </w:tcPr>
          <w:p w14:paraId="66F8AF94" w14:textId="77777777" w:rsidR="00C76572" w:rsidRPr="004D70A2" w:rsidRDefault="00C76572" w:rsidP="00C76572">
            <w:pPr>
              <w:keepNext/>
              <w:widowControl w:val="0"/>
              <w:tabs>
                <w:tab w:val="left" w:pos="205"/>
              </w:tabs>
              <w:autoSpaceDE w:val="0"/>
              <w:autoSpaceDN w:val="0"/>
              <w:adjustRightInd w:val="0"/>
              <w:spacing w:before="60" w:after="60" w:line="240" w:lineRule="auto"/>
              <w:rPr>
                <w:rFonts w:eastAsia="Times New Roman" w:cs="Arial"/>
                <w:b/>
                <w:bCs/>
                <w:sz w:val="17"/>
                <w:szCs w:val="18"/>
                <w:lang w:eastAsia="en-AU"/>
              </w:rPr>
            </w:pPr>
            <w:r w:rsidRPr="004D70A2">
              <w:rPr>
                <w:rFonts w:eastAsia="Times New Roman" w:cs="Arial"/>
                <w:b/>
                <w:bCs/>
                <w:color w:val="FFFFFF" w:themeColor="background1"/>
                <w:sz w:val="17"/>
                <w:szCs w:val="18"/>
                <w:lang w:eastAsia="en-AU"/>
              </w:rPr>
              <w:t>Legislation</w:t>
            </w:r>
          </w:p>
        </w:tc>
      </w:tr>
      <w:tr w:rsidR="00C76572" w:rsidRPr="004D70A2" w14:paraId="78C91B9C" w14:textId="77777777" w:rsidTr="007E1F2B">
        <w:tblPrEx>
          <w:tblCellMar>
            <w:left w:w="108" w:type="dxa"/>
            <w:right w:w="108" w:type="dxa"/>
          </w:tblCellMar>
        </w:tblPrEx>
        <w:trPr>
          <w:cantSplit/>
          <w:trHeight w:val="20"/>
        </w:trPr>
        <w:tc>
          <w:tcPr>
            <w:tcW w:w="6523" w:type="dxa"/>
          </w:tcPr>
          <w:p w14:paraId="2D89FBEA" w14:textId="77777777" w:rsidR="00C76572" w:rsidRPr="004D70A2" w:rsidRDefault="00C76572" w:rsidP="00C76572">
            <w:pPr>
              <w:widowControl w:val="0"/>
              <w:tabs>
                <w:tab w:val="left" w:pos="205"/>
              </w:tabs>
              <w:autoSpaceDE w:val="0"/>
              <w:autoSpaceDN w:val="0"/>
              <w:adjustRightInd w:val="0"/>
              <w:spacing w:before="60" w:after="60" w:line="240" w:lineRule="auto"/>
              <w:ind w:left="-105"/>
              <w:rPr>
                <w:rFonts w:eastAsia="Times New Roman" w:cs="Arial"/>
                <w:i/>
                <w:sz w:val="17"/>
                <w:szCs w:val="18"/>
              </w:rPr>
            </w:pPr>
            <w:r w:rsidRPr="004D70A2">
              <w:rPr>
                <w:rFonts w:eastAsia="Times New Roman" w:cs="Arial"/>
                <w:i/>
                <w:sz w:val="17"/>
                <w:szCs w:val="18"/>
              </w:rPr>
              <w:t>Freedom of Information Act 1982</w:t>
            </w:r>
          </w:p>
        </w:tc>
        <w:tc>
          <w:tcPr>
            <w:tcW w:w="709" w:type="dxa"/>
          </w:tcPr>
          <w:p w14:paraId="2191FDFA" w14:textId="7419F7F8" w:rsidR="00C76572" w:rsidRPr="007242E2" w:rsidRDefault="00AB0D16"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0452DA">
              <w:rPr>
                <w:rFonts w:eastAsia="Times New Roman" w:cs="Arial"/>
                <w:sz w:val="17"/>
                <w:szCs w:val="18"/>
              </w:rPr>
              <w:t>4</w:t>
            </w:r>
            <w:r w:rsidR="00296EA3">
              <w:rPr>
                <w:rFonts w:eastAsia="Times New Roman" w:cs="Arial"/>
                <w:sz w:val="17"/>
                <w:szCs w:val="18"/>
              </w:rPr>
              <w:t>4</w:t>
            </w:r>
          </w:p>
        </w:tc>
      </w:tr>
      <w:tr w:rsidR="00C76572" w:rsidRPr="004D70A2" w14:paraId="2EEBA277" w14:textId="77777777" w:rsidTr="007E1F2B">
        <w:tblPrEx>
          <w:tblCellMar>
            <w:left w:w="108" w:type="dxa"/>
            <w:right w:w="108" w:type="dxa"/>
          </w:tblCellMar>
        </w:tblPrEx>
        <w:trPr>
          <w:cantSplit/>
          <w:trHeight w:val="20"/>
        </w:trPr>
        <w:tc>
          <w:tcPr>
            <w:tcW w:w="6523" w:type="dxa"/>
          </w:tcPr>
          <w:p w14:paraId="56352DED" w14:textId="77777777" w:rsidR="00C76572" w:rsidRPr="004D70A2" w:rsidRDefault="00C76572" w:rsidP="00C76572">
            <w:pPr>
              <w:widowControl w:val="0"/>
              <w:tabs>
                <w:tab w:val="left" w:pos="205"/>
              </w:tabs>
              <w:autoSpaceDE w:val="0"/>
              <w:autoSpaceDN w:val="0"/>
              <w:adjustRightInd w:val="0"/>
              <w:spacing w:before="60" w:after="60" w:line="240" w:lineRule="auto"/>
              <w:ind w:left="-105"/>
              <w:rPr>
                <w:rFonts w:eastAsia="Times New Roman" w:cs="Arial"/>
                <w:i/>
                <w:sz w:val="17"/>
                <w:szCs w:val="18"/>
              </w:rPr>
            </w:pPr>
            <w:r w:rsidRPr="004D70A2">
              <w:rPr>
                <w:rFonts w:eastAsia="Times New Roman" w:cs="Arial"/>
                <w:i/>
                <w:sz w:val="17"/>
                <w:szCs w:val="18"/>
              </w:rPr>
              <w:t>Building Act 1993</w:t>
            </w:r>
          </w:p>
        </w:tc>
        <w:tc>
          <w:tcPr>
            <w:tcW w:w="709" w:type="dxa"/>
          </w:tcPr>
          <w:p w14:paraId="512FB97C" w14:textId="08DBA280" w:rsidR="00C76572" w:rsidRPr="007242E2" w:rsidRDefault="000452DA"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0452DA">
              <w:rPr>
                <w:rFonts w:eastAsia="Times New Roman" w:cs="Arial"/>
                <w:sz w:val="17"/>
                <w:szCs w:val="18"/>
              </w:rPr>
              <w:t>4</w:t>
            </w:r>
            <w:r w:rsidR="00296EA3">
              <w:rPr>
                <w:rFonts w:eastAsia="Times New Roman" w:cs="Arial"/>
                <w:sz w:val="17"/>
                <w:szCs w:val="18"/>
              </w:rPr>
              <w:t>4</w:t>
            </w:r>
          </w:p>
        </w:tc>
      </w:tr>
      <w:tr w:rsidR="00C76572" w:rsidRPr="004D70A2" w14:paraId="523FD32E" w14:textId="77777777" w:rsidTr="007E1F2B">
        <w:tblPrEx>
          <w:tblCellMar>
            <w:left w:w="108" w:type="dxa"/>
            <w:right w:w="108" w:type="dxa"/>
          </w:tblCellMar>
        </w:tblPrEx>
        <w:trPr>
          <w:cantSplit/>
          <w:trHeight w:val="20"/>
        </w:trPr>
        <w:tc>
          <w:tcPr>
            <w:tcW w:w="6523" w:type="dxa"/>
          </w:tcPr>
          <w:p w14:paraId="20C46F99" w14:textId="7538C458" w:rsidR="00C76572" w:rsidRPr="004D70A2" w:rsidRDefault="00C76572" w:rsidP="00C76572">
            <w:pPr>
              <w:widowControl w:val="0"/>
              <w:tabs>
                <w:tab w:val="left" w:pos="205"/>
              </w:tabs>
              <w:autoSpaceDE w:val="0"/>
              <w:autoSpaceDN w:val="0"/>
              <w:adjustRightInd w:val="0"/>
              <w:spacing w:before="60" w:after="60" w:line="240" w:lineRule="auto"/>
              <w:ind w:left="-105"/>
              <w:rPr>
                <w:rFonts w:eastAsia="Times New Roman" w:cs="Arial"/>
                <w:i/>
                <w:sz w:val="17"/>
                <w:szCs w:val="18"/>
              </w:rPr>
            </w:pPr>
            <w:r w:rsidRPr="004D70A2">
              <w:rPr>
                <w:rFonts w:eastAsia="Times New Roman" w:cs="Arial"/>
                <w:i/>
                <w:sz w:val="17"/>
                <w:szCs w:val="18"/>
              </w:rPr>
              <w:t>P</w:t>
            </w:r>
            <w:r w:rsidR="00EC498E" w:rsidRPr="004D70A2">
              <w:rPr>
                <w:rFonts w:eastAsia="Times New Roman" w:cs="Arial"/>
                <w:i/>
                <w:sz w:val="17"/>
                <w:szCs w:val="18"/>
              </w:rPr>
              <w:t>ublic Interest</w:t>
            </w:r>
            <w:r w:rsidRPr="004D70A2">
              <w:rPr>
                <w:rFonts w:eastAsia="Times New Roman" w:cs="Arial"/>
                <w:i/>
                <w:sz w:val="17"/>
                <w:szCs w:val="18"/>
              </w:rPr>
              <w:t xml:space="preserve"> Disclosure</w:t>
            </w:r>
            <w:r w:rsidR="00EC498E" w:rsidRPr="004D70A2">
              <w:rPr>
                <w:rFonts w:eastAsia="Times New Roman" w:cs="Arial"/>
                <w:i/>
                <w:sz w:val="17"/>
                <w:szCs w:val="18"/>
              </w:rPr>
              <w:t>s</w:t>
            </w:r>
            <w:r w:rsidRPr="004D70A2">
              <w:rPr>
                <w:rFonts w:eastAsia="Times New Roman" w:cs="Arial"/>
                <w:i/>
                <w:sz w:val="17"/>
                <w:szCs w:val="18"/>
              </w:rPr>
              <w:t xml:space="preserve"> Act 2012</w:t>
            </w:r>
          </w:p>
        </w:tc>
        <w:tc>
          <w:tcPr>
            <w:tcW w:w="709" w:type="dxa"/>
          </w:tcPr>
          <w:p w14:paraId="2AF9F52F" w14:textId="2847EDDE" w:rsidR="00C76572" w:rsidRPr="007242E2" w:rsidRDefault="000452DA"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0452DA">
              <w:rPr>
                <w:rFonts w:eastAsia="Times New Roman" w:cs="Arial"/>
                <w:sz w:val="17"/>
                <w:szCs w:val="17"/>
              </w:rPr>
              <w:t>4</w:t>
            </w:r>
            <w:r w:rsidR="00296EA3">
              <w:rPr>
                <w:rFonts w:eastAsia="Times New Roman" w:cs="Arial"/>
                <w:sz w:val="17"/>
                <w:szCs w:val="17"/>
              </w:rPr>
              <w:t>5</w:t>
            </w:r>
          </w:p>
        </w:tc>
      </w:tr>
      <w:tr w:rsidR="00C76572" w:rsidRPr="004D70A2" w14:paraId="1C63368E" w14:textId="77777777" w:rsidTr="007E1F2B">
        <w:tblPrEx>
          <w:tblCellMar>
            <w:left w:w="108" w:type="dxa"/>
            <w:right w:w="108" w:type="dxa"/>
          </w:tblCellMar>
        </w:tblPrEx>
        <w:trPr>
          <w:cantSplit/>
          <w:trHeight w:val="20"/>
        </w:trPr>
        <w:tc>
          <w:tcPr>
            <w:tcW w:w="6523" w:type="dxa"/>
          </w:tcPr>
          <w:p w14:paraId="75957402" w14:textId="77777777" w:rsidR="00C76572" w:rsidRPr="004D70A2" w:rsidDel="002D3EFC" w:rsidRDefault="00C76572" w:rsidP="00C76572">
            <w:pPr>
              <w:widowControl w:val="0"/>
              <w:tabs>
                <w:tab w:val="left" w:pos="205"/>
              </w:tabs>
              <w:autoSpaceDE w:val="0"/>
              <w:autoSpaceDN w:val="0"/>
              <w:adjustRightInd w:val="0"/>
              <w:spacing w:before="60" w:after="60" w:line="240" w:lineRule="auto"/>
              <w:ind w:left="-105"/>
              <w:rPr>
                <w:rFonts w:eastAsia="Times New Roman" w:cs="Arial"/>
                <w:i/>
                <w:sz w:val="17"/>
                <w:szCs w:val="18"/>
              </w:rPr>
            </w:pPr>
            <w:r w:rsidRPr="004D70A2">
              <w:rPr>
                <w:rFonts w:eastAsia="Times New Roman" w:cs="Arial"/>
                <w:i/>
                <w:sz w:val="17"/>
                <w:szCs w:val="18"/>
              </w:rPr>
              <w:t>Carers Recognition Act 2012</w:t>
            </w:r>
          </w:p>
        </w:tc>
        <w:tc>
          <w:tcPr>
            <w:tcW w:w="709" w:type="dxa"/>
          </w:tcPr>
          <w:p w14:paraId="01906AF0" w14:textId="5E53E446" w:rsidR="00C76572" w:rsidRPr="007242E2" w:rsidRDefault="000452DA" w:rsidP="00C76572">
            <w:pPr>
              <w:widowControl w:val="0"/>
              <w:tabs>
                <w:tab w:val="left" w:pos="205"/>
              </w:tabs>
              <w:autoSpaceDE w:val="0"/>
              <w:autoSpaceDN w:val="0"/>
              <w:adjustRightInd w:val="0"/>
              <w:spacing w:before="60" w:after="60" w:line="240" w:lineRule="auto"/>
              <w:jc w:val="right"/>
              <w:rPr>
                <w:rFonts w:eastAsia="Times New Roman" w:cs="Arial"/>
                <w:sz w:val="17"/>
                <w:szCs w:val="18"/>
                <w:highlight w:val="yellow"/>
              </w:rPr>
            </w:pPr>
            <w:r w:rsidRPr="000452DA">
              <w:rPr>
                <w:rFonts w:eastAsia="Times New Roman" w:cs="Arial"/>
                <w:sz w:val="17"/>
                <w:szCs w:val="18"/>
              </w:rPr>
              <w:t>4</w:t>
            </w:r>
            <w:r w:rsidR="00296EA3">
              <w:rPr>
                <w:rFonts w:eastAsia="Times New Roman" w:cs="Arial"/>
                <w:sz w:val="17"/>
                <w:szCs w:val="18"/>
              </w:rPr>
              <w:t>6</w:t>
            </w:r>
          </w:p>
        </w:tc>
      </w:tr>
      <w:tr w:rsidR="00C76572" w:rsidRPr="004D70A2" w14:paraId="5C3281D5" w14:textId="77777777" w:rsidTr="007E1F2B">
        <w:tblPrEx>
          <w:tblCellMar>
            <w:left w:w="108" w:type="dxa"/>
            <w:right w:w="108" w:type="dxa"/>
          </w:tblCellMar>
        </w:tblPrEx>
        <w:trPr>
          <w:cantSplit/>
          <w:trHeight w:val="20"/>
        </w:trPr>
        <w:tc>
          <w:tcPr>
            <w:tcW w:w="6523" w:type="dxa"/>
          </w:tcPr>
          <w:p w14:paraId="2530B65D" w14:textId="77777777" w:rsidR="00C76572" w:rsidRPr="004D70A2" w:rsidRDefault="00C76572" w:rsidP="00C76572">
            <w:pPr>
              <w:widowControl w:val="0"/>
              <w:tabs>
                <w:tab w:val="left" w:pos="205"/>
              </w:tabs>
              <w:autoSpaceDE w:val="0"/>
              <w:autoSpaceDN w:val="0"/>
              <w:adjustRightInd w:val="0"/>
              <w:spacing w:before="60" w:after="60" w:line="240" w:lineRule="auto"/>
              <w:ind w:left="-105"/>
              <w:rPr>
                <w:rFonts w:eastAsia="Times New Roman" w:cs="Arial"/>
                <w:i/>
                <w:sz w:val="17"/>
                <w:szCs w:val="18"/>
              </w:rPr>
            </w:pPr>
            <w:r w:rsidRPr="004D70A2">
              <w:rPr>
                <w:rFonts w:eastAsia="Times New Roman" w:cs="Arial"/>
                <w:i/>
                <w:sz w:val="17"/>
                <w:szCs w:val="18"/>
              </w:rPr>
              <w:t>Local Jobs Act 2003</w:t>
            </w:r>
          </w:p>
        </w:tc>
        <w:tc>
          <w:tcPr>
            <w:tcW w:w="709" w:type="dxa"/>
          </w:tcPr>
          <w:p w14:paraId="58D0C56B" w14:textId="0703ACD8" w:rsidR="00C76572" w:rsidRPr="00AA6356" w:rsidRDefault="00AA6356"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sidRPr="00AA6356">
              <w:rPr>
                <w:rFonts w:eastAsia="Times New Roman" w:cs="Arial"/>
                <w:sz w:val="17"/>
                <w:szCs w:val="18"/>
              </w:rPr>
              <w:t>4</w:t>
            </w:r>
            <w:r w:rsidR="00296EA3">
              <w:rPr>
                <w:rFonts w:eastAsia="Times New Roman" w:cs="Arial"/>
                <w:sz w:val="17"/>
                <w:szCs w:val="18"/>
              </w:rPr>
              <w:t>3</w:t>
            </w:r>
          </w:p>
        </w:tc>
      </w:tr>
      <w:tr w:rsidR="00C76572" w:rsidRPr="004D70A2" w14:paraId="6B1F876E" w14:textId="77777777" w:rsidTr="007E1F2B">
        <w:tblPrEx>
          <w:tblCellMar>
            <w:left w:w="108" w:type="dxa"/>
            <w:right w:w="108" w:type="dxa"/>
          </w:tblCellMar>
        </w:tblPrEx>
        <w:trPr>
          <w:cantSplit/>
          <w:trHeight w:val="20"/>
        </w:trPr>
        <w:tc>
          <w:tcPr>
            <w:tcW w:w="6523" w:type="dxa"/>
            <w:tcBorders>
              <w:bottom w:val="single" w:sz="12" w:space="0" w:color="808080" w:themeColor="background1" w:themeShade="80"/>
            </w:tcBorders>
          </w:tcPr>
          <w:p w14:paraId="18ABB660" w14:textId="77777777" w:rsidR="00C76572" w:rsidRPr="004D70A2" w:rsidRDefault="00C76572" w:rsidP="00C76572">
            <w:pPr>
              <w:widowControl w:val="0"/>
              <w:tabs>
                <w:tab w:val="left" w:pos="205"/>
              </w:tabs>
              <w:autoSpaceDE w:val="0"/>
              <w:autoSpaceDN w:val="0"/>
              <w:adjustRightInd w:val="0"/>
              <w:spacing w:before="60" w:after="60" w:line="240" w:lineRule="auto"/>
              <w:ind w:left="-105"/>
              <w:rPr>
                <w:rFonts w:eastAsia="Times New Roman" w:cs="Arial"/>
                <w:i/>
                <w:sz w:val="17"/>
                <w:szCs w:val="18"/>
              </w:rPr>
            </w:pPr>
            <w:r w:rsidRPr="004D70A2">
              <w:rPr>
                <w:rFonts w:eastAsia="Times New Roman" w:cs="Arial"/>
                <w:i/>
                <w:sz w:val="17"/>
                <w:szCs w:val="18"/>
              </w:rPr>
              <w:t>Financial Management Act 1994</w:t>
            </w:r>
          </w:p>
        </w:tc>
        <w:tc>
          <w:tcPr>
            <w:tcW w:w="709" w:type="dxa"/>
            <w:tcBorders>
              <w:bottom w:val="single" w:sz="12" w:space="0" w:color="808080" w:themeColor="background1" w:themeShade="80"/>
            </w:tcBorders>
          </w:tcPr>
          <w:p w14:paraId="0E804D3B" w14:textId="2E05E0F6" w:rsidR="00C76572" w:rsidRPr="00AA6356" w:rsidRDefault="00D27C02" w:rsidP="00C76572">
            <w:pPr>
              <w:widowControl w:val="0"/>
              <w:tabs>
                <w:tab w:val="left" w:pos="205"/>
              </w:tabs>
              <w:autoSpaceDE w:val="0"/>
              <w:autoSpaceDN w:val="0"/>
              <w:adjustRightInd w:val="0"/>
              <w:spacing w:before="60" w:after="60" w:line="240" w:lineRule="auto"/>
              <w:jc w:val="right"/>
              <w:rPr>
                <w:rFonts w:eastAsia="Times New Roman" w:cs="Arial"/>
                <w:sz w:val="17"/>
                <w:szCs w:val="18"/>
              </w:rPr>
            </w:pPr>
            <w:r>
              <w:rPr>
                <w:rFonts w:eastAsia="Times New Roman" w:cs="Arial"/>
                <w:sz w:val="17"/>
                <w:szCs w:val="18"/>
              </w:rPr>
              <w:t>50</w:t>
            </w:r>
          </w:p>
        </w:tc>
      </w:tr>
    </w:tbl>
    <w:p w14:paraId="2FBD103B" w14:textId="77777777" w:rsidR="00C76572" w:rsidRPr="004D70A2" w:rsidRDefault="00C76572" w:rsidP="00C76572"/>
    <w:p w14:paraId="07B062F3" w14:textId="77777777" w:rsidR="00C76572" w:rsidRPr="004D70A2" w:rsidRDefault="00C76572" w:rsidP="00C76572"/>
    <w:bookmarkEnd w:id="427"/>
    <w:p w14:paraId="634752A8" w14:textId="62162C5A" w:rsidR="00C76572" w:rsidRPr="004D70A2" w:rsidRDefault="00C76572" w:rsidP="00C76572">
      <w:pPr>
        <w:sectPr w:rsidR="00C76572" w:rsidRPr="004D70A2" w:rsidSect="00A608A3">
          <w:footerReference w:type="even" r:id="rId47"/>
          <w:footerReference w:type="default" r:id="rId48"/>
          <w:footnotePr>
            <w:pos w:val="beneathText"/>
            <w:numRestart w:val="eachPage"/>
          </w:footnotePr>
          <w:pgSz w:w="11907" w:h="16840" w:code="9"/>
          <w:pgMar w:top="1701" w:right="1701" w:bottom="1134" w:left="2835" w:header="420" w:footer="454" w:gutter="0"/>
          <w:cols w:space="708"/>
          <w:docGrid w:linePitch="360"/>
        </w:sectPr>
      </w:pPr>
    </w:p>
    <w:p w14:paraId="2C175C32" w14:textId="60AB624E" w:rsidR="00573F91" w:rsidRPr="004D70A2" w:rsidRDefault="00573F91" w:rsidP="008F1F1B">
      <w:pPr>
        <w:pStyle w:val="ARHead3ST"/>
      </w:pPr>
      <w:bookmarkStart w:id="698" w:name="_Toc13487191"/>
      <w:bookmarkStart w:id="699" w:name="_Toc80349556"/>
      <w:bookmarkStart w:id="700" w:name="_Toc115252894"/>
      <w:r w:rsidRPr="00E524BB">
        <w:lastRenderedPageBreak/>
        <w:t>Appendix 2</w:t>
      </w:r>
      <w:r w:rsidR="00B56118">
        <w:t xml:space="preserve">. </w:t>
      </w:r>
      <w:r w:rsidRPr="00E524BB">
        <w:t>Ministerial Statement</w:t>
      </w:r>
      <w:r w:rsidR="001D34CB" w:rsidRPr="00E524BB">
        <w:t>s</w:t>
      </w:r>
      <w:r w:rsidRPr="00E524BB">
        <w:t xml:space="preserve"> of Expectations for the VRQA</w:t>
      </w:r>
      <w:bookmarkEnd w:id="698"/>
      <w:bookmarkEnd w:id="699"/>
      <w:bookmarkEnd w:id="700"/>
    </w:p>
    <w:p w14:paraId="1738A37D" w14:textId="2C87A107" w:rsidR="00573F91" w:rsidRPr="004D70A2" w:rsidRDefault="00573F91" w:rsidP="00D63432">
      <w:r w:rsidRPr="004D70A2">
        <w:t xml:space="preserve">In response to the Victorian Competition and Efficiency Commission’s 2011 </w:t>
      </w:r>
      <w:hyperlink r:id="rId49" w:history="1">
        <w:r w:rsidRPr="004D70A2">
          <w:t>Inquiry into Victoria’s Regulatory Framework</w:t>
        </w:r>
      </w:hyperlink>
      <w:r w:rsidRPr="004D70A2">
        <w:t>, the Victorian Government agreed to issue Ministerial Statements of Expectations to Victorian regulators.</w:t>
      </w:r>
    </w:p>
    <w:p w14:paraId="72E4A429" w14:textId="05AF3830" w:rsidR="00573F91" w:rsidRPr="004D70A2" w:rsidRDefault="00573F91" w:rsidP="00327136">
      <w:r w:rsidRPr="004D70A2">
        <w:t xml:space="preserve">In </w:t>
      </w:r>
      <w:r w:rsidR="00437D0D">
        <w:t>July 2021</w:t>
      </w:r>
      <w:r w:rsidRPr="004D70A2">
        <w:t>, the Minister for Education and the Minister for Training and Skills issued a new Statement of Expectation (SoE) for the VRQA. The new SoE sets expectations in the areas of:</w:t>
      </w:r>
    </w:p>
    <w:p w14:paraId="487AAA1C" w14:textId="77777777" w:rsidR="00573F91" w:rsidRPr="004D70A2" w:rsidRDefault="00573F91" w:rsidP="008D096F">
      <w:pPr>
        <w:pStyle w:val="Bullet1"/>
      </w:pPr>
      <w:r w:rsidRPr="004D70A2">
        <w:t>home schooling</w:t>
      </w:r>
    </w:p>
    <w:p w14:paraId="24DCDFB2" w14:textId="77777777" w:rsidR="00573F91" w:rsidRPr="004D70A2" w:rsidRDefault="00573F91" w:rsidP="008D096F">
      <w:pPr>
        <w:pStyle w:val="Bullet1"/>
      </w:pPr>
      <w:r w:rsidRPr="004D70A2">
        <w:t>schools</w:t>
      </w:r>
    </w:p>
    <w:p w14:paraId="35A23F3B" w14:textId="0971DBF4" w:rsidR="00573F91" w:rsidRPr="004D70A2" w:rsidRDefault="00573F91" w:rsidP="008D096F">
      <w:pPr>
        <w:pStyle w:val="Bullet1"/>
      </w:pPr>
      <w:r w:rsidRPr="004D70A2">
        <w:t>apprenticeships and traineeships</w:t>
      </w:r>
      <w:r w:rsidR="009C407D" w:rsidRPr="004D70A2">
        <w:t>.</w:t>
      </w:r>
    </w:p>
    <w:p w14:paraId="2C608FB4" w14:textId="77777777" w:rsidR="00573F91" w:rsidRPr="004D70A2" w:rsidRDefault="00573F91" w:rsidP="00573F91">
      <w:pPr>
        <w:spacing w:after="240" w:line="240" w:lineRule="auto"/>
        <w:rPr>
          <w:szCs w:val="18"/>
        </w:rPr>
      </w:pPr>
      <w:bookmarkStart w:id="701" w:name="_Ref395621599"/>
    </w:p>
    <w:p w14:paraId="0F75BAFE" w14:textId="366EB5F5" w:rsidR="00573F91" w:rsidRPr="004D70A2" w:rsidRDefault="00573F91" w:rsidP="00573F91">
      <w:pPr>
        <w:spacing w:after="200" w:line="276" w:lineRule="auto"/>
        <w:rPr>
          <w:lang w:eastAsia="en-AU"/>
        </w:rPr>
        <w:sectPr w:rsidR="00573F91" w:rsidRPr="004D70A2" w:rsidSect="00A608A3">
          <w:headerReference w:type="default" r:id="rId50"/>
          <w:footerReference w:type="default" r:id="rId51"/>
          <w:footnotePr>
            <w:pos w:val="beneathText"/>
            <w:numRestart w:val="eachPage"/>
          </w:footnotePr>
          <w:pgSz w:w="11907" w:h="16840" w:code="9"/>
          <w:pgMar w:top="1701" w:right="1701" w:bottom="1701" w:left="2835" w:header="420" w:footer="454" w:gutter="0"/>
          <w:cols w:space="708"/>
          <w:docGrid w:linePitch="360"/>
        </w:sectPr>
      </w:pPr>
      <w:r w:rsidRPr="004D70A2">
        <w:rPr>
          <w:noProof/>
          <w:lang w:eastAsia="en-AU"/>
        </w:rPr>
        <w:lastRenderedPageBreak/>
        <w:drawing>
          <wp:inline distT="0" distB="0" distL="0" distR="0" wp14:anchorId="146A3B30" wp14:editId="2DE6535B">
            <wp:extent cx="5478387" cy="7898068"/>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478387" cy="7898068"/>
                    </a:xfrm>
                    <a:prstGeom prst="rect">
                      <a:avLst/>
                    </a:prstGeom>
                    <a:noFill/>
                    <a:ln>
                      <a:noFill/>
                    </a:ln>
                  </pic:spPr>
                </pic:pic>
              </a:graphicData>
            </a:graphic>
          </wp:inline>
        </w:drawing>
      </w:r>
      <w:r w:rsidRPr="004D70A2">
        <w:rPr>
          <w:noProof/>
          <w:lang w:eastAsia="en-AU"/>
        </w:rPr>
        <w:lastRenderedPageBreak/>
        <w:drawing>
          <wp:inline distT="0" distB="0" distL="0" distR="0" wp14:anchorId="5E13D6DF" wp14:editId="157EB1A6">
            <wp:extent cx="5192090" cy="7485321"/>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200445" cy="7497366"/>
                    </a:xfrm>
                    <a:prstGeom prst="rect">
                      <a:avLst/>
                    </a:prstGeom>
                    <a:noFill/>
                    <a:ln>
                      <a:noFill/>
                    </a:ln>
                  </pic:spPr>
                </pic:pic>
              </a:graphicData>
            </a:graphic>
          </wp:inline>
        </w:drawing>
      </w:r>
    </w:p>
    <w:p w14:paraId="0760869F" w14:textId="633061BC" w:rsidR="00715B01" w:rsidRPr="004D70A2" w:rsidRDefault="00715B01" w:rsidP="008D096F">
      <w:pPr>
        <w:pStyle w:val="ARHead3ST"/>
      </w:pPr>
      <w:bookmarkStart w:id="702" w:name="_Toc80349557"/>
      <w:bookmarkStart w:id="703" w:name="_Toc115252895"/>
      <w:bookmarkStart w:id="704" w:name="_Toc13487192"/>
      <w:bookmarkEnd w:id="701"/>
      <w:r w:rsidRPr="00E524BB">
        <w:lastRenderedPageBreak/>
        <w:t>Appendix 3</w:t>
      </w:r>
      <w:r w:rsidR="00B56118">
        <w:t xml:space="preserve">. </w:t>
      </w:r>
      <w:r w:rsidRPr="00E524BB">
        <w:t>Ministerial Directions for the VRQA</w:t>
      </w:r>
      <w:bookmarkEnd w:id="702"/>
      <w:bookmarkEnd w:id="703"/>
    </w:p>
    <w:p w14:paraId="1D192F52" w14:textId="3A754037" w:rsidR="00715B01" w:rsidRPr="004D70A2" w:rsidRDefault="00715B01" w:rsidP="00715B01">
      <w:r w:rsidRPr="004D70A2">
        <w:t xml:space="preserve">Section 5.2.1(5) of the </w:t>
      </w:r>
      <w:r w:rsidRPr="004D70A2">
        <w:rPr>
          <w:i/>
          <w:iCs/>
        </w:rPr>
        <w:t>Education and Training Reform Act 2006</w:t>
      </w:r>
      <w:r w:rsidRPr="004D70A2">
        <w:t xml:space="preserve"> requires the VRQA to include a copy of each Ministerial Direction given under the section in that year’s annual report.</w:t>
      </w:r>
    </w:p>
    <w:p w14:paraId="25B264DF" w14:textId="58F052F9" w:rsidR="00715B01" w:rsidRPr="004D70A2" w:rsidRDefault="00715B01" w:rsidP="00C76483">
      <w:r w:rsidRPr="00C7568D">
        <w:t>In the financial year ending 30 June 202</w:t>
      </w:r>
      <w:r w:rsidR="00CA1502" w:rsidRPr="00C7568D">
        <w:t>2</w:t>
      </w:r>
      <w:r w:rsidRPr="00C7568D">
        <w:t xml:space="preserve">, </w:t>
      </w:r>
      <w:r w:rsidR="00C76483" w:rsidRPr="00C7568D">
        <w:t>no</w:t>
      </w:r>
      <w:r w:rsidRPr="00C7568D">
        <w:t xml:space="preserve"> Ministerial Directions were made</w:t>
      </w:r>
      <w:r w:rsidR="00C76483" w:rsidRPr="00C7568D">
        <w:t>.</w:t>
      </w:r>
    </w:p>
    <w:p w14:paraId="47D47F13" w14:textId="4FF296D2" w:rsidR="005671E0" w:rsidRDefault="005671E0">
      <w:pPr>
        <w:spacing w:before="0" w:after="160"/>
      </w:pPr>
      <w:r>
        <w:br w:type="page"/>
      </w:r>
    </w:p>
    <w:p w14:paraId="4EA137A6" w14:textId="1873BDE7" w:rsidR="00715B01" w:rsidRPr="004D70A2" w:rsidRDefault="00715B01" w:rsidP="008D096F">
      <w:pPr>
        <w:pStyle w:val="ARHead3ST"/>
      </w:pPr>
      <w:bookmarkStart w:id="705" w:name="_Toc80349558"/>
      <w:bookmarkStart w:id="706" w:name="_Toc115252896"/>
      <w:r w:rsidRPr="00E524BB">
        <w:lastRenderedPageBreak/>
        <w:t>Appendix 4</w:t>
      </w:r>
      <w:r w:rsidR="00B56118">
        <w:t xml:space="preserve">. </w:t>
      </w:r>
      <w:r w:rsidRPr="00E524BB">
        <w:t>Acronyms and abbreviations</w:t>
      </w:r>
      <w:bookmarkEnd w:id="704"/>
      <w:bookmarkEnd w:id="705"/>
      <w:bookmarkEnd w:id="706"/>
    </w:p>
    <w:tbl>
      <w:tblPr>
        <w:tblW w:w="7787" w:type="dxa"/>
        <w:tblCellMar>
          <w:left w:w="45" w:type="dxa"/>
          <w:right w:w="45" w:type="dxa"/>
        </w:tblCellMar>
        <w:tblLook w:val="04A0" w:firstRow="1" w:lastRow="0" w:firstColumn="1" w:lastColumn="0" w:noHBand="0" w:noVBand="1"/>
      </w:tblPr>
      <w:tblGrid>
        <w:gridCol w:w="1560"/>
        <w:gridCol w:w="6227"/>
      </w:tblGrid>
      <w:tr w:rsidR="004D5D3C" w:rsidRPr="004D70A2" w14:paraId="28CCBF8C" w14:textId="77777777" w:rsidTr="008D096F">
        <w:trPr>
          <w:cantSplit/>
          <w:trHeight w:val="397"/>
        </w:trPr>
        <w:tc>
          <w:tcPr>
            <w:tcW w:w="1560" w:type="dxa"/>
            <w:shd w:val="clear" w:color="auto" w:fill="auto"/>
            <w:vAlign w:val="center"/>
          </w:tcPr>
          <w:p w14:paraId="1D61B7CC" w14:textId="31AE2303" w:rsidR="004D5D3C" w:rsidRPr="004D70A2" w:rsidRDefault="004D5D3C" w:rsidP="00604919">
            <w:pPr>
              <w:keepNext/>
              <w:widowControl w:val="0"/>
              <w:autoSpaceDE w:val="0"/>
              <w:autoSpaceDN w:val="0"/>
              <w:adjustRightInd w:val="0"/>
              <w:spacing w:after="80" w:line="240" w:lineRule="auto"/>
              <w:rPr>
                <w:rFonts w:eastAsia="Times New Roman" w:cs="Arial"/>
                <w:szCs w:val="18"/>
              </w:rPr>
            </w:pPr>
            <w:r w:rsidRPr="004D70A2">
              <w:rPr>
                <w:rFonts w:cs="Arial"/>
                <w:szCs w:val="18"/>
              </w:rPr>
              <w:t>AASB</w:t>
            </w:r>
          </w:p>
        </w:tc>
        <w:tc>
          <w:tcPr>
            <w:tcW w:w="6227" w:type="dxa"/>
            <w:shd w:val="clear" w:color="auto" w:fill="auto"/>
            <w:vAlign w:val="center"/>
          </w:tcPr>
          <w:p w14:paraId="48D4DA6F" w14:textId="15849299" w:rsidR="004D5D3C" w:rsidRPr="004D70A2" w:rsidRDefault="004D5D3C" w:rsidP="00604919">
            <w:pPr>
              <w:keepNext/>
              <w:widowControl w:val="0"/>
              <w:autoSpaceDE w:val="0"/>
              <w:autoSpaceDN w:val="0"/>
              <w:adjustRightInd w:val="0"/>
              <w:spacing w:after="80" w:line="240" w:lineRule="auto"/>
              <w:rPr>
                <w:rFonts w:eastAsia="Times New Roman" w:cs="Arial"/>
                <w:szCs w:val="18"/>
              </w:rPr>
            </w:pPr>
            <w:r w:rsidRPr="004D70A2">
              <w:rPr>
                <w:rFonts w:cs="Arial"/>
                <w:szCs w:val="18"/>
              </w:rPr>
              <w:t xml:space="preserve">Australian Accounting Standards Board </w:t>
            </w:r>
          </w:p>
        </w:tc>
      </w:tr>
      <w:tr w:rsidR="00A26F30" w:rsidRPr="004D70A2" w14:paraId="1B45B936" w14:textId="77777777" w:rsidTr="008D096F">
        <w:trPr>
          <w:cantSplit/>
          <w:trHeight w:val="397"/>
        </w:trPr>
        <w:tc>
          <w:tcPr>
            <w:tcW w:w="1560" w:type="dxa"/>
            <w:shd w:val="clear" w:color="auto" w:fill="auto"/>
            <w:vAlign w:val="center"/>
          </w:tcPr>
          <w:p w14:paraId="6FEFC6E4" w14:textId="5D257A81" w:rsidR="00A26F30" w:rsidRPr="004D70A2" w:rsidRDefault="00A26F30" w:rsidP="00604919">
            <w:pPr>
              <w:keepNext/>
              <w:widowControl w:val="0"/>
              <w:autoSpaceDE w:val="0"/>
              <w:autoSpaceDN w:val="0"/>
              <w:adjustRightInd w:val="0"/>
              <w:spacing w:after="80" w:line="240" w:lineRule="auto"/>
              <w:rPr>
                <w:rFonts w:cs="Arial"/>
                <w:szCs w:val="18"/>
              </w:rPr>
            </w:pPr>
            <w:r>
              <w:rPr>
                <w:rFonts w:cs="Arial"/>
                <w:szCs w:val="18"/>
              </w:rPr>
              <w:t>AMAF</w:t>
            </w:r>
          </w:p>
        </w:tc>
        <w:tc>
          <w:tcPr>
            <w:tcW w:w="6227" w:type="dxa"/>
            <w:shd w:val="clear" w:color="auto" w:fill="auto"/>
            <w:vAlign w:val="center"/>
          </w:tcPr>
          <w:p w14:paraId="5CAE06BF" w14:textId="1A91322E" w:rsidR="00A26F30" w:rsidRPr="004D70A2" w:rsidRDefault="00A4251A" w:rsidP="00604919">
            <w:pPr>
              <w:keepNext/>
              <w:widowControl w:val="0"/>
              <w:autoSpaceDE w:val="0"/>
              <w:autoSpaceDN w:val="0"/>
              <w:adjustRightInd w:val="0"/>
              <w:spacing w:after="80" w:line="240" w:lineRule="auto"/>
              <w:rPr>
                <w:rFonts w:cs="Arial"/>
                <w:szCs w:val="18"/>
              </w:rPr>
            </w:pPr>
            <w:r w:rsidRPr="00A4251A">
              <w:rPr>
                <w:rFonts w:cs="Arial"/>
                <w:szCs w:val="18"/>
              </w:rPr>
              <w:t>Asset Management Accountability Framework</w:t>
            </w:r>
          </w:p>
        </w:tc>
      </w:tr>
      <w:tr w:rsidR="00715B01" w:rsidRPr="004D70A2" w14:paraId="3F790B3D" w14:textId="77777777" w:rsidTr="008D096F">
        <w:trPr>
          <w:cantSplit/>
          <w:trHeight w:val="397"/>
        </w:trPr>
        <w:tc>
          <w:tcPr>
            <w:tcW w:w="1560" w:type="dxa"/>
            <w:shd w:val="clear" w:color="auto" w:fill="auto"/>
            <w:vAlign w:val="center"/>
          </w:tcPr>
          <w:p w14:paraId="79780D78"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bookmarkStart w:id="707" w:name="_Toc427245169"/>
            <w:bookmarkEnd w:id="707"/>
            <w:r w:rsidRPr="004D70A2">
              <w:rPr>
                <w:rFonts w:eastAsia="Times New Roman" w:cs="Arial"/>
                <w:szCs w:val="18"/>
              </w:rPr>
              <w:t>AQTF</w:t>
            </w:r>
          </w:p>
        </w:tc>
        <w:tc>
          <w:tcPr>
            <w:tcW w:w="6227" w:type="dxa"/>
            <w:shd w:val="clear" w:color="auto" w:fill="auto"/>
            <w:vAlign w:val="center"/>
          </w:tcPr>
          <w:p w14:paraId="0DA9A058"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Australian Quality Training Framework</w:t>
            </w:r>
          </w:p>
        </w:tc>
      </w:tr>
      <w:tr w:rsidR="00715B01" w:rsidRPr="004D70A2" w14:paraId="2431F1EB" w14:textId="77777777" w:rsidTr="008D096F">
        <w:trPr>
          <w:cantSplit/>
          <w:trHeight w:val="397"/>
        </w:trPr>
        <w:tc>
          <w:tcPr>
            <w:tcW w:w="1560" w:type="dxa"/>
            <w:shd w:val="clear" w:color="auto" w:fill="auto"/>
            <w:vAlign w:val="center"/>
          </w:tcPr>
          <w:p w14:paraId="21B0F0A3"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ASQA</w:t>
            </w:r>
          </w:p>
        </w:tc>
        <w:tc>
          <w:tcPr>
            <w:tcW w:w="6227" w:type="dxa"/>
            <w:shd w:val="clear" w:color="auto" w:fill="auto"/>
            <w:vAlign w:val="center"/>
          </w:tcPr>
          <w:p w14:paraId="1C0C7003"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Australian Skills Quality Authority</w:t>
            </w:r>
          </w:p>
        </w:tc>
      </w:tr>
      <w:tr w:rsidR="00F340AC" w:rsidRPr="004D70A2" w14:paraId="5F8709D3" w14:textId="77777777" w:rsidTr="008D096F">
        <w:trPr>
          <w:cantSplit/>
          <w:trHeight w:val="397"/>
        </w:trPr>
        <w:tc>
          <w:tcPr>
            <w:tcW w:w="1560" w:type="dxa"/>
            <w:shd w:val="clear" w:color="auto" w:fill="auto"/>
            <w:vAlign w:val="center"/>
          </w:tcPr>
          <w:p w14:paraId="5EA65A38" w14:textId="69D940BF" w:rsidR="00F340AC" w:rsidRPr="004D70A2" w:rsidRDefault="00F340AC"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BAC</w:t>
            </w:r>
          </w:p>
        </w:tc>
        <w:tc>
          <w:tcPr>
            <w:tcW w:w="6227" w:type="dxa"/>
            <w:shd w:val="clear" w:color="auto" w:fill="auto"/>
            <w:vAlign w:val="center"/>
          </w:tcPr>
          <w:p w14:paraId="2EDFECAA" w14:textId="086DDA71" w:rsidR="00F340AC" w:rsidRPr="004D70A2" w:rsidRDefault="00F340AC" w:rsidP="00604919">
            <w:pPr>
              <w:keepNext/>
              <w:widowControl w:val="0"/>
              <w:autoSpaceDE w:val="0"/>
              <w:autoSpaceDN w:val="0"/>
              <w:adjustRightInd w:val="0"/>
              <w:spacing w:after="80" w:line="240" w:lineRule="auto"/>
              <w:rPr>
                <w:rFonts w:eastAsia="Times New Roman" w:cs="Arial"/>
                <w:szCs w:val="18"/>
              </w:rPr>
            </w:pPr>
            <w:r w:rsidRPr="00F340AC">
              <w:rPr>
                <w:rFonts w:eastAsia="Times New Roman" w:cs="Arial"/>
                <w:szCs w:val="18"/>
              </w:rPr>
              <w:t>Boosting Apprenticeship Commencements</w:t>
            </w:r>
          </w:p>
        </w:tc>
      </w:tr>
      <w:tr w:rsidR="00715B01" w:rsidRPr="004D70A2" w14:paraId="54190E71" w14:textId="77777777" w:rsidTr="008D096F">
        <w:trPr>
          <w:cantSplit/>
          <w:trHeight w:val="397"/>
        </w:trPr>
        <w:tc>
          <w:tcPr>
            <w:tcW w:w="1560" w:type="dxa"/>
            <w:shd w:val="clear" w:color="auto" w:fill="auto"/>
            <w:vAlign w:val="center"/>
          </w:tcPr>
          <w:p w14:paraId="2B1A7B25"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CCYP</w:t>
            </w:r>
          </w:p>
        </w:tc>
        <w:tc>
          <w:tcPr>
            <w:tcW w:w="6227" w:type="dxa"/>
            <w:shd w:val="clear" w:color="auto" w:fill="auto"/>
            <w:vAlign w:val="center"/>
          </w:tcPr>
          <w:p w14:paraId="31F30BD1"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color w:val="000000" w:themeColor="text1"/>
                <w:szCs w:val="18"/>
              </w:rPr>
              <w:t xml:space="preserve">Commission for Children and Young People </w:t>
            </w:r>
          </w:p>
        </w:tc>
      </w:tr>
      <w:tr w:rsidR="00031E58" w:rsidRPr="004D70A2" w14:paraId="5BF9EFA5" w14:textId="77777777" w:rsidTr="008D096F">
        <w:trPr>
          <w:cantSplit/>
          <w:trHeight w:val="397"/>
        </w:trPr>
        <w:tc>
          <w:tcPr>
            <w:tcW w:w="1560" w:type="dxa"/>
            <w:shd w:val="clear" w:color="auto" w:fill="auto"/>
            <w:vAlign w:val="center"/>
          </w:tcPr>
          <w:p w14:paraId="06018436" w14:textId="77777777" w:rsidR="00031E58" w:rsidRPr="004D70A2" w:rsidRDefault="00031E58" w:rsidP="00B46B36">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CECV</w:t>
            </w:r>
          </w:p>
        </w:tc>
        <w:tc>
          <w:tcPr>
            <w:tcW w:w="6227" w:type="dxa"/>
            <w:shd w:val="clear" w:color="auto" w:fill="auto"/>
            <w:vAlign w:val="center"/>
          </w:tcPr>
          <w:p w14:paraId="0339D055" w14:textId="77777777" w:rsidR="00031E58" w:rsidRPr="004D70A2" w:rsidRDefault="00031E58" w:rsidP="00B46B36">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Catholic Education Commission of Victoria</w:t>
            </w:r>
          </w:p>
        </w:tc>
      </w:tr>
      <w:tr w:rsidR="00715B01" w:rsidRPr="004D70A2" w14:paraId="0037BB01" w14:textId="77777777" w:rsidTr="008D096F">
        <w:trPr>
          <w:cantSplit/>
          <w:trHeight w:val="397"/>
        </w:trPr>
        <w:tc>
          <w:tcPr>
            <w:tcW w:w="1560" w:type="dxa"/>
            <w:shd w:val="clear" w:color="auto" w:fill="auto"/>
            <w:vAlign w:val="center"/>
          </w:tcPr>
          <w:p w14:paraId="3A17133C"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CRICOS</w:t>
            </w:r>
          </w:p>
        </w:tc>
        <w:tc>
          <w:tcPr>
            <w:tcW w:w="6227" w:type="dxa"/>
            <w:shd w:val="clear" w:color="auto" w:fill="auto"/>
            <w:vAlign w:val="center"/>
          </w:tcPr>
          <w:p w14:paraId="2249B1D3"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Commonwealth Register of Institutions and Courses for Overseas Students</w:t>
            </w:r>
          </w:p>
        </w:tc>
      </w:tr>
      <w:tr w:rsidR="00715B01" w:rsidRPr="004D70A2" w14:paraId="31611310" w14:textId="77777777" w:rsidTr="008D096F">
        <w:trPr>
          <w:cantSplit/>
          <w:trHeight w:val="397"/>
        </w:trPr>
        <w:tc>
          <w:tcPr>
            <w:tcW w:w="1560" w:type="dxa"/>
            <w:shd w:val="clear" w:color="auto" w:fill="auto"/>
            <w:vAlign w:val="center"/>
          </w:tcPr>
          <w:p w14:paraId="5F473BF2"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DET</w:t>
            </w:r>
          </w:p>
        </w:tc>
        <w:tc>
          <w:tcPr>
            <w:tcW w:w="6227" w:type="dxa"/>
            <w:shd w:val="clear" w:color="auto" w:fill="auto"/>
            <w:vAlign w:val="center"/>
          </w:tcPr>
          <w:p w14:paraId="4AD390A6"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Department of Education and Training</w:t>
            </w:r>
          </w:p>
        </w:tc>
      </w:tr>
      <w:tr w:rsidR="00920DC6" w:rsidRPr="004D70A2" w14:paraId="7DDF1AF0" w14:textId="77777777" w:rsidTr="008D096F">
        <w:trPr>
          <w:cantSplit/>
          <w:trHeight w:val="397"/>
        </w:trPr>
        <w:tc>
          <w:tcPr>
            <w:tcW w:w="1560" w:type="dxa"/>
            <w:shd w:val="clear" w:color="auto" w:fill="auto"/>
            <w:vAlign w:val="center"/>
          </w:tcPr>
          <w:p w14:paraId="7A67D12A" w14:textId="508036FF" w:rsidR="00920DC6" w:rsidRPr="004D70A2" w:rsidRDefault="00C832E0"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ETR Regulations</w:t>
            </w:r>
          </w:p>
        </w:tc>
        <w:tc>
          <w:tcPr>
            <w:tcW w:w="6227" w:type="dxa"/>
            <w:shd w:val="clear" w:color="auto" w:fill="auto"/>
            <w:vAlign w:val="center"/>
          </w:tcPr>
          <w:p w14:paraId="7BD0371C" w14:textId="23BA67A3" w:rsidR="00920DC6" w:rsidRPr="004D70A2" w:rsidRDefault="00D750EC" w:rsidP="00604919">
            <w:pPr>
              <w:keepNext/>
              <w:widowControl w:val="0"/>
              <w:autoSpaceDE w:val="0"/>
              <w:autoSpaceDN w:val="0"/>
              <w:adjustRightInd w:val="0"/>
              <w:spacing w:after="80" w:line="240" w:lineRule="auto"/>
              <w:rPr>
                <w:rFonts w:eastAsia="Times New Roman" w:cs="Arial"/>
                <w:szCs w:val="18"/>
              </w:rPr>
            </w:pPr>
            <w:r w:rsidRPr="00D750EC">
              <w:rPr>
                <w:rFonts w:eastAsia="Times New Roman" w:cs="Arial"/>
                <w:szCs w:val="18"/>
              </w:rPr>
              <w:t>Education and Training Reform Regulations 2017</w:t>
            </w:r>
          </w:p>
        </w:tc>
      </w:tr>
      <w:tr w:rsidR="00920DC6" w:rsidRPr="004D70A2" w14:paraId="7F8F8A33" w14:textId="77777777" w:rsidTr="008D096F">
        <w:trPr>
          <w:cantSplit/>
          <w:trHeight w:val="397"/>
        </w:trPr>
        <w:tc>
          <w:tcPr>
            <w:tcW w:w="1560" w:type="dxa"/>
            <w:shd w:val="clear" w:color="auto" w:fill="auto"/>
            <w:vAlign w:val="center"/>
          </w:tcPr>
          <w:p w14:paraId="75ACB362" w14:textId="44CBEE52" w:rsidR="00920DC6" w:rsidRPr="004D70A2" w:rsidRDefault="00B170C5"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FOI</w:t>
            </w:r>
          </w:p>
        </w:tc>
        <w:tc>
          <w:tcPr>
            <w:tcW w:w="6227" w:type="dxa"/>
            <w:shd w:val="clear" w:color="auto" w:fill="auto"/>
            <w:vAlign w:val="center"/>
          </w:tcPr>
          <w:p w14:paraId="7D6AA6D7" w14:textId="64920AB0" w:rsidR="00920DC6" w:rsidRPr="004D70A2" w:rsidRDefault="00D750EC" w:rsidP="00604919">
            <w:pPr>
              <w:keepNext/>
              <w:widowControl w:val="0"/>
              <w:autoSpaceDE w:val="0"/>
              <w:autoSpaceDN w:val="0"/>
              <w:adjustRightInd w:val="0"/>
              <w:spacing w:after="80" w:line="240" w:lineRule="auto"/>
              <w:rPr>
                <w:rFonts w:eastAsia="Times New Roman" w:cs="Arial"/>
                <w:szCs w:val="18"/>
              </w:rPr>
            </w:pPr>
            <w:r>
              <w:t>freedom of information</w:t>
            </w:r>
          </w:p>
        </w:tc>
      </w:tr>
      <w:tr w:rsidR="00920DC6" w:rsidRPr="004D70A2" w14:paraId="3801C17C" w14:textId="77777777" w:rsidTr="008D096F">
        <w:trPr>
          <w:cantSplit/>
          <w:trHeight w:val="397"/>
        </w:trPr>
        <w:tc>
          <w:tcPr>
            <w:tcW w:w="1560" w:type="dxa"/>
            <w:shd w:val="clear" w:color="auto" w:fill="auto"/>
            <w:vAlign w:val="center"/>
          </w:tcPr>
          <w:p w14:paraId="5C98670E" w14:textId="3C2992F9" w:rsidR="00920DC6" w:rsidRPr="004D70A2" w:rsidRDefault="00B170C5"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FTE</w:t>
            </w:r>
          </w:p>
        </w:tc>
        <w:tc>
          <w:tcPr>
            <w:tcW w:w="6227" w:type="dxa"/>
            <w:shd w:val="clear" w:color="auto" w:fill="auto"/>
            <w:vAlign w:val="center"/>
          </w:tcPr>
          <w:p w14:paraId="5DB65C5A" w14:textId="5787F147" w:rsidR="00920DC6" w:rsidRPr="004D70A2" w:rsidRDefault="00D750EC" w:rsidP="00604919">
            <w:pPr>
              <w:keepNext/>
              <w:widowControl w:val="0"/>
              <w:autoSpaceDE w:val="0"/>
              <w:autoSpaceDN w:val="0"/>
              <w:adjustRightInd w:val="0"/>
              <w:spacing w:after="80" w:line="240" w:lineRule="auto"/>
              <w:rPr>
                <w:rFonts w:eastAsia="Times New Roman" w:cs="Arial"/>
                <w:szCs w:val="18"/>
              </w:rPr>
            </w:pPr>
            <w:r>
              <w:t>full-time equivalent</w:t>
            </w:r>
          </w:p>
        </w:tc>
      </w:tr>
      <w:tr w:rsidR="002A32AB" w:rsidRPr="004D70A2" w14:paraId="4A2DF06C" w14:textId="77777777" w:rsidTr="008D096F">
        <w:trPr>
          <w:cantSplit/>
          <w:trHeight w:val="397"/>
        </w:trPr>
        <w:tc>
          <w:tcPr>
            <w:tcW w:w="1560" w:type="dxa"/>
            <w:shd w:val="clear" w:color="auto" w:fill="auto"/>
            <w:vAlign w:val="center"/>
          </w:tcPr>
          <w:p w14:paraId="6D673488" w14:textId="3AAF017D" w:rsidR="002A32AB" w:rsidRPr="004D70A2" w:rsidRDefault="002A32AB"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GA</w:t>
            </w:r>
            <w:r w:rsidR="00B95D20">
              <w:rPr>
                <w:rFonts w:eastAsia="Times New Roman" w:cs="Arial"/>
                <w:szCs w:val="18"/>
              </w:rPr>
              <w:t>ICD</w:t>
            </w:r>
          </w:p>
        </w:tc>
        <w:tc>
          <w:tcPr>
            <w:tcW w:w="6227" w:type="dxa"/>
            <w:shd w:val="clear" w:color="auto" w:fill="auto"/>
            <w:vAlign w:val="center"/>
          </w:tcPr>
          <w:p w14:paraId="2B572B89" w14:textId="64096604" w:rsidR="002A32AB" w:rsidRPr="004D70A2" w:rsidRDefault="00B95D20" w:rsidP="00604919">
            <w:pPr>
              <w:keepNext/>
              <w:widowControl w:val="0"/>
              <w:autoSpaceDE w:val="0"/>
              <w:autoSpaceDN w:val="0"/>
              <w:adjustRightInd w:val="0"/>
              <w:spacing w:after="80" w:line="240" w:lineRule="auto"/>
              <w:rPr>
                <w:rFonts w:eastAsia="Times New Roman" w:cs="Arial"/>
                <w:szCs w:val="18"/>
              </w:rPr>
            </w:pPr>
            <w:r>
              <w:t>Graduate of the Australian Institute of Company Directors</w:t>
            </w:r>
          </w:p>
        </w:tc>
      </w:tr>
      <w:tr w:rsidR="00715B01" w:rsidRPr="004D70A2" w14:paraId="4E69683D" w14:textId="77777777" w:rsidTr="008D096F">
        <w:trPr>
          <w:cantSplit/>
          <w:trHeight w:val="397"/>
        </w:trPr>
        <w:tc>
          <w:tcPr>
            <w:tcW w:w="1560" w:type="dxa"/>
            <w:shd w:val="clear" w:color="auto" w:fill="auto"/>
            <w:vAlign w:val="center"/>
          </w:tcPr>
          <w:p w14:paraId="5F8696D0"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GTO</w:t>
            </w:r>
          </w:p>
        </w:tc>
        <w:tc>
          <w:tcPr>
            <w:tcW w:w="6227" w:type="dxa"/>
            <w:shd w:val="clear" w:color="auto" w:fill="auto"/>
            <w:vAlign w:val="center"/>
          </w:tcPr>
          <w:p w14:paraId="49549F20" w14:textId="2F187F81" w:rsidR="00715B01" w:rsidRPr="004D70A2" w:rsidRDefault="00D423DD"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g</w:t>
            </w:r>
            <w:r w:rsidR="00715B01" w:rsidRPr="004D70A2">
              <w:rPr>
                <w:rFonts w:eastAsia="Times New Roman" w:cs="Arial"/>
                <w:szCs w:val="18"/>
              </w:rPr>
              <w:t xml:space="preserve">roup </w:t>
            </w:r>
            <w:r>
              <w:rPr>
                <w:rFonts w:eastAsia="Times New Roman" w:cs="Arial"/>
                <w:szCs w:val="18"/>
              </w:rPr>
              <w:t>t</w:t>
            </w:r>
            <w:r w:rsidR="00715B01" w:rsidRPr="004D70A2">
              <w:rPr>
                <w:rFonts w:eastAsia="Times New Roman" w:cs="Arial"/>
                <w:szCs w:val="18"/>
              </w:rPr>
              <w:t xml:space="preserve">raining </w:t>
            </w:r>
            <w:r>
              <w:rPr>
                <w:rFonts w:eastAsia="Times New Roman" w:cs="Arial"/>
                <w:szCs w:val="18"/>
              </w:rPr>
              <w:t>o</w:t>
            </w:r>
            <w:r w:rsidR="00715B01" w:rsidRPr="004D70A2">
              <w:rPr>
                <w:rFonts w:eastAsia="Times New Roman" w:cs="Arial"/>
                <w:szCs w:val="18"/>
              </w:rPr>
              <w:t>rganisation</w:t>
            </w:r>
          </w:p>
        </w:tc>
      </w:tr>
      <w:tr w:rsidR="00171C45" w:rsidRPr="004D70A2" w14:paraId="413B7BF9" w14:textId="77777777" w:rsidTr="008D096F">
        <w:trPr>
          <w:cantSplit/>
          <w:trHeight w:val="397"/>
        </w:trPr>
        <w:tc>
          <w:tcPr>
            <w:tcW w:w="1560" w:type="dxa"/>
            <w:shd w:val="clear" w:color="auto" w:fill="auto"/>
            <w:vAlign w:val="center"/>
          </w:tcPr>
          <w:p w14:paraId="6C62F2FE" w14:textId="7F1FC466" w:rsidR="00171C45" w:rsidRPr="004D70A2" w:rsidRDefault="00171C45"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ISV</w:t>
            </w:r>
          </w:p>
        </w:tc>
        <w:tc>
          <w:tcPr>
            <w:tcW w:w="6227" w:type="dxa"/>
            <w:shd w:val="clear" w:color="auto" w:fill="auto"/>
            <w:vAlign w:val="center"/>
          </w:tcPr>
          <w:p w14:paraId="2B10DEAE" w14:textId="1EEBA4D1" w:rsidR="00171C45" w:rsidRPr="004D70A2" w:rsidRDefault="00171C45" w:rsidP="00604919">
            <w:pPr>
              <w:keepNext/>
              <w:widowControl w:val="0"/>
              <w:autoSpaceDE w:val="0"/>
              <w:autoSpaceDN w:val="0"/>
              <w:adjustRightInd w:val="0"/>
              <w:spacing w:after="80" w:line="240" w:lineRule="auto"/>
              <w:rPr>
                <w:rFonts w:eastAsia="Times New Roman" w:cs="Arial"/>
                <w:szCs w:val="18"/>
              </w:rPr>
            </w:pPr>
            <w:r w:rsidRPr="004D70A2">
              <w:rPr>
                <w:rFonts w:cs="Arial"/>
                <w:szCs w:val="18"/>
              </w:rPr>
              <w:t>Independent Schools Victoria</w:t>
            </w:r>
          </w:p>
        </w:tc>
      </w:tr>
      <w:tr w:rsidR="00E5086B" w:rsidRPr="004D70A2" w14:paraId="491F6BE7" w14:textId="77777777" w:rsidTr="008D096F">
        <w:trPr>
          <w:cantSplit/>
          <w:trHeight w:val="397"/>
        </w:trPr>
        <w:tc>
          <w:tcPr>
            <w:tcW w:w="1560" w:type="dxa"/>
            <w:shd w:val="clear" w:color="auto" w:fill="auto"/>
            <w:vAlign w:val="center"/>
          </w:tcPr>
          <w:p w14:paraId="0F422F88" w14:textId="470BA1F7" w:rsidR="00E5086B" w:rsidRPr="004D70A2" w:rsidRDefault="00E5086B" w:rsidP="00604919">
            <w:pPr>
              <w:keepNext/>
              <w:widowControl w:val="0"/>
              <w:autoSpaceDE w:val="0"/>
              <w:autoSpaceDN w:val="0"/>
              <w:adjustRightInd w:val="0"/>
              <w:spacing w:after="80" w:line="240" w:lineRule="auto"/>
              <w:rPr>
                <w:rFonts w:eastAsia="Calibri" w:cs="Times New Roman"/>
                <w:szCs w:val="18"/>
              </w:rPr>
            </w:pPr>
            <w:r>
              <w:rPr>
                <w:rFonts w:eastAsia="Calibri" w:cs="Times New Roman"/>
                <w:szCs w:val="18"/>
              </w:rPr>
              <w:t>MBA</w:t>
            </w:r>
          </w:p>
        </w:tc>
        <w:tc>
          <w:tcPr>
            <w:tcW w:w="6227" w:type="dxa"/>
            <w:shd w:val="clear" w:color="auto" w:fill="auto"/>
            <w:vAlign w:val="center"/>
          </w:tcPr>
          <w:p w14:paraId="7926307F" w14:textId="73C02052" w:rsidR="00E5086B" w:rsidRPr="004D70A2" w:rsidRDefault="00E5086B" w:rsidP="00604919">
            <w:pPr>
              <w:keepNext/>
              <w:widowControl w:val="0"/>
              <w:autoSpaceDE w:val="0"/>
              <w:autoSpaceDN w:val="0"/>
              <w:adjustRightInd w:val="0"/>
              <w:spacing w:after="80" w:line="240" w:lineRule="auto"/>
              <w:rPr>
                <w:rFonts w:eastAsia="Calibri" w:cs="Times New Roman"/>
                <w:szCs w:val="18"/>
              </w:rPr>
            </w:pPr>
            <w:r>
              <w:rPr>
                <w:rFonts w:eastAsia="Calibri" w:cs="Times New Roman"/>
                <w:szCs w:val="18"/>
              </w:rPr>
              <w:t>Master of Business Administration</w:t>
            </w:r>
          </w:p>
        </w:tc>
      </w:tr>
      <w:tr w:rsidR="00171C45" w:rsidRPr="004D70A2" w14:paraId="0E0B57DE" w14:textId="77777777" w:rsidTr="008D096F">
        <w:trPr>
          <w:cantSplit/>
          <w:trHeight w:val="397"/>
        </w:trPr>
        <w:tc>
          <w:tcPr>
            <w:tcW w:w="1560" w:type="dxa"/>
            <w:shd w:val="clear" w:color="auto" w:fill="auto"/>
            <w:vAlign w:val="center"/>
          </w:tcPr>
          <w:p w14:paraId="65717543" w14:textId="465EEE18" w:rsidR="00171C45" w:rsidRPr="004D70A2" w:rsidRDefault="00171C45" w:rsidP="00604919">
            <w:pPr>
              <w:keepNext/>
              <w:widowControl w:val="0"/>
              <w:autoSpaceDE w:val="0"/>
              <w:autoSpaceDN w:val="0"/>
              <w:adjustRightInd w:val="0"/>
              <w:spacing w:after="80" w:line="240" w:lineRule="auto"/>
              <w:rPr>
                <w:rFonts w:eastAsia="Times New Roman" w:cs="Arial"/>
                <w:szCs w:val="18"/>
              </w:rPr>
            </w:pPr>
            <w:r w:rsidRPr="004D70A2">
              <w:rPr>
                <w:rFonts w:cs="Arial"/>
                <w:szCs w:val="18"/>
              </w:rPr>
              <w:t>MoU</w:t>
            </w:r>
          </w:p>
        </w:tc>
        <w:tc>
          <w:tcPr>
            <w:tcW w:w="6227" w:type="dxa"/>
            <w:shd w:val="clear" w:color="auto" w:fill="auto"/>
            <w:vAlign w:val="center"/>
          </w:tcPr>
          <w:p w14:paraId="4CAC6E2B" w14:textId="11C4825E" w:rsidR="00171C45" w:rsidRPr="004D70A2" w:rsidRDefault="00D423DD" w:rsidP="00604919">
            <w:pPr>
              <w:keepNext/>
              <w:widowControl w:val="0"/>
              <w:autoSpaceDE w:val="0"/>
              <w:autoSpaceDN w:val="0"/>
              <w:adjustRightInd w:val="0"/>
              <w:spacing w:after="80" w:line="240" w:lineRule="auto"/>
              <w:rPr>
                <w:rFonts w:cs="Arial"/>
                <w:szCs w:val="18"/>
              </w:rPr>
            </w:pPr>
            <w:r>
              <w:rPr>
                <w:rFonts w:cs="Arial"/>
                <w:szCs w:val="18"/>
              </w:rPr>
              <w:t>m</w:t>
            </w:r>
            <w:r w:rsidR="00171C45" w:rsidRPr="004D70A2">
              <w:rPr>
                <w:rFonts w:cs="Arial"/>
                <w:szCs w:val="18"/>
              </w:rPr>
              <w:t xml:space="preserve">emorandum of </w:t>
            </w:r>
            <w:r>
              <w:rPr>
                <w:rFonts w:cs="Arial"/>
                <w:szCs w:val="18"/>
              </w:rPr>
              <w:t>u</w:t>
            </w:r>
            <w:r w:rsidR="00171C45" w:rsidRPr="004D70A2">
              <w:rPr>
                <w:rFonts w:cs="Arial"/>
                <w:szCs w:val="18"/>
              </w:rPr>
              <w:t xml:space="preserve">nderstanding </w:t>
            </w:r>
          </w:p>
        </w:tc>
      </w:tr>
      <w:tr w:rsidR="006A741A" w:rsidRPr="004D70A2" w14:paraId="76FA30FB" w14:textId="77777777" w:rsidTr="008D096F">
        <w:trPr>
          <w:cantSplit/>
          <w:trHeight w:val="397"/>
        </w:trPr>
        <w:tc>
          <w:tcPr>
            <w:tcW w:w="1560" w:type="dxa"/>
            <w:shd w:val="clear" w:color="auto" w:fill="auto"/>
            <w:vAlign w:val="center"/>
          </w:tcPr>
          <w:p w14:paraId="4222BAEB" w14:textId="5695D560" w:rsidR="006A741A" w:rsidRPr="004D70A2" w:rsidRDefault="006A741A" w:rsidP="00604919">
            <w:pPr>
              <w:keepNext/>
              <w:widowControl w:val="0"/>
              <w:autoSpaceDE w:val="0"/>
              <w:autoSpaceDN w:val="0"/>
              <w:adjustRightInd w:val="0"/>
              <w:spacing w:after="80" w:line="240" w:lineRule="auto"/>
              <w:rPr>
                <w:rFonts w:cs="Arial"/>
                <w:szCs w:val="18"/>
              </w:rPr>
            </w:pPr>
            <w:r>
              <w:rPr>
                <w:rFonts w:cs="Arial"/>
                <w:szCs w:val="18"/>
              </w:rPr>
              <w:t>PSM</w:t>
            </w:r>
          </w:p>
        </w:tc>
        <w:tc>
          <w:tcPr>
            <w:tcW w:w="6227" w:type="dxa"/>
            <w:shd w:val="clear" w:color="auto" w:fill="auto"/>
            <w:vAlign w:val="center"/>
          </w:tcPr>
          <w:p w14:paraId="4969B2B9" w14:textId="7E376C02" w:rsidR="006A741A" w:rsidRPr="004D70A2" w:rsidRDefault="006A741A" w:rsidP="00604919">
            <w:pPr>
              <w:keepNext/>
              <w:widowControl w:val="0"/>
              <w:autoSpaceDE w:val="0"/>
              <w:autoSpaceDN w:val="0"/>
              <w:adjustRightInd w:val="0"/>
              <w:spacing w:after="80" w:line="240" w:lineRule="auto"/>
              <w:rPr>
                <w:rFonts w:cs="Arial"/>
                <w:szCs w:val="18"/>
              </w:rPr>
            </w:pPr>
            <w:r>
              <w:rPr>
                <w:rFonts w:cs="Arial"/>
                <w:szCs w:val="18"/>
              </w:rPr>
              <w:t>Public Service Medal</w:t>
            </w:r>
          </w:p>
        </w:tc>
      </w:tr>
      <w:tr w:rsidR="00715B01" w:rsidRPr="004D70A2" w14:paraId="5C094D51" w14:textId="77777777" w:rsidTr="008D096F">
        <w:trPr>
          <w:cantSplit/>
          <w:trHeight w:val="397"/>
        </w:trPr>
        <w:tc>
          <w:tcPr>
            <w:tcW w:w="1560" w:type="dxa"/>
            <w:shd w:val="clear" w:color="auto" w:fill="auto"/>
            <w:vAlign w:val="center"/>
          </w:tcPr>
          <w:p w14:paraId="3CD0CF4A"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RTO</w:t>
            </w:r>
          </w:p>
        </w:tc>
        <w:tc>
          <w:tcPr>
            <w:tcW w:w="6227" w:type="dxa"/>
            <w:shd w:val="clear" w:color="auto" w:fill="auto"/>
            <w:vAlign w:val="center"/>
          </w:tcPr>
          <w:p w14:paraId="31AD2FA3" w14:textId="1E426BC3" w:rsidR="00715B01" w:rsidRPr="004D70A2" w:rsidRDefault="00B160F7"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r</w:t>
            </w:r>
            <w:r w:rsidR="00715B01" w:rsidRPr="004D70A2">
              <w:rPr>
                <w:rFonts w:eastAsia="Times New Roman" w:cs="Arial"/>
                <w:szCs w:val="18"/>
              </w:rPr>
              <w:t xml:space="preserve">egistered </w:t>
            </w:r>
            <w:r>
              <w:rPr>
                <w:rFonts w:eastAsia="Times New Roman" w:cs="Arial"/>
                <w:szCs w:val="18"/>
              </w:rPr>
              <w:t>t</w:t>
            </w:r>
            <w:r w:rsidR="00715B01" w:rsidRPr="004D70A2">
              <w:rPr>
                <w:rFonts w:eastAsia="Times New Roman" w:cs="Arial"/>
                <w:szCs w:val="18"/>
              </w:rPr>
              <w:t xml:space="preserve">raining </w:t>
            </w:r>
            <w:r>
              <w:rPr>
                <w:rFonts w:eastAsia="Times New Roman" w:cs="Arial"/>
                <w:szCs w:val="18"/>
              </w:rPr>
              <w:t>o</w:t>
            </w:r>
            <w:r w:rsidR="00715B01" w:rsidRPr="004D70A2">
              <w:rPr>
                <w:rFonts w:eastAsia="Times New Roman" w:cs="Arial"/>
                <w:szCs w:val="18"/>
              </w:rPr>
              <w:t>rganisation</w:t>
            </w:r>
          </w:p>
        </w:tc>
      </w:tr>
      <w:tr w:rsidR="00E422B2" w:rsidRPr="004D70A2" w14:paraId="4A31F15F" w14:textId="77777777" w:rsidTr="008D096F">
        <w:trPr>
          <w:cantSplit/>
          <w:trHeight w:val="397"/>
        </w:trPr>
        <w:tc>
          <w:tcPr>
            <w:tcW w:w="1560" w:type="dxa"/>
            <w:shd w:val="clear" w:color="auto" w:fill="auto"/>
            <w:vAlign w:val="center"/>
          </w:tcPr>
          <w:p w14:paraId="4C4B1035" w14:textId="75762C2F" w:rsidR="00E422B2" w:rsidRPr="004D70A2" w:rsidRDefault="00E422B2" w:rsidP="00604919">
            <w:pPr>
              <w:keepNext/>
              <w:widowControl w:val="0"/>
              <w:autoSpaceDE w:val="0"/>
              <w:autoSpaceDN w:val="0"/>
              <w:adjustRightInd w:val="0"/>
              <w:spacing w:after="80" w:line="240" w:lineRule="auto"/>
              <w:rPr>
                <w:rFonts w:eastAsia="Times New Roman" w:cs="Arial"/>
                <w:szCs w:val="18"/>
              </w:rPr>
            </w:pPr>
            <w:r w:rsidRPr="004D70A2">
              <w:rPr>
                <w:bCs/>
                <w:lang w:eastAsia="en-AU"/>
              </w:rPr>
              <w:t>SBATs</w:t>
            </w:r>
          </w:p>
        </w:tc>
        <w:tc>
          <w:tcPr>
            <w:tcW w:w="6227" w:type="dxa"/>
            <w:shd w:val="clear" w:color="auto" w:fill="auto"/>
            <w:vAlign w:val="center"/>
          </w:tcPr>
          <w:p w14:paraId="76B99FBC" w14:textId="2C41DFEC" w:rsidR="00E422B2" w:rsidRPr="004D70A2" w:rsidRDefault="00E422B2" w:rsidP="00604919">
            <w:pPr>
              <w:keepNext/>
              <w:widowControl w:val="0"/>
              <w:autoSpaceDE w:val="0"/>
              <w:autoSpaceDN w:val="0"/>
              <w:adjustRightInd w:val="0"/>
              <w:spacing w:after="80" w:line="240" w:lineRule="auto"/>
              <w:rPr>
                <w:rFonts w:eastAsia="Times New Roman" w:cs="Arial"/>
                <w:szCs w:val="18"/>
              </w:rPr>
            </w:pPr>
            <w:r w:rsidRPr="004D70A2">
              <w:rPr>
                <w:bCs/>
                <w:lang w:eastAsia="en-AU"/>
              </w:rPr>
              <w:t xml:space="preserve">School-based Apprentices and Trainees </w:t>
            </w:r>
          </w:p>
        </w:tc>
      </w:tr>
      <w:tr w:rsidR="00596A9E" w:rsidRPr="004D70A2" w14:paraId="6572B0DC" w14:textId="77777777" w:rsidTr="008D096F">
        <w:trPr>
          <w:cantSplit/>
          <w:trHeight w:val="397"/>
        </w:trPr>
        <w:tc>
          <w:tcPr>
            <w:tcW w:w="1560" w:type="dxa"/>
            <w:shd w:val="clear" w:color="auto" w:fill="auto"/>
            <w:vAlign w:val="center"/>
          </w:tcPr>
          <w:p w14:paraId="38AD2D33" w14:textId="495A7514" w:rsidR="00596A9E" w:rsidRPr="004D70A2" w:rsidRDefault="00596A9E"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SEO</w:t>
            </w:r>
          </w:p>
        </w:tc>
        <w:tc>
          <w:tcPr>
            <w:tcW w:w="6227" w:type="dxa"/>
            <w:shd w:val="clear" w:color="auto" w:fill="auto"/>
            <w:vAlign w:val="center"/>
          </w:tcPr>
          <w:p w14:paraId="66ABBCB1" w14:textId="6EEC2FD2" w:rsidR="00596A9E" w:rsidRPr="004D70A2" w:rsidRDefault="004E535F"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s</w:t>
            </w:r>
            <w:r w:rsidR="00596A9E" w:rsidRPr="004D70A2">
              <w:rPr>
                <w:rFonts w:eastAsia="Times New Roman" w:cs="Arial"/>
                <w:szCs w:val="18"/>
              </w:rPr>
              <w:t xml:space="preserve">tudent </w:t>
            </w:r>
            <w:r>
              <w:rPr>
                <w:rFonts w:eastAsia="Times New Roman" w:cs="Arial"/>
                <w:szCs w:val="18"/>
              </w:rPr>
              <w:t>e</w:t>
            </w:r>
            <w:r w:rsidR="00596A9E" w:rsidRPr="004D70A2">
              <w:rPr>
                <w:rFonts w:eastAsia="Times New Roman" w:cs="Arial"/>
                <w:szCs w:val="18"/>
              </w:rPr>
              <w:t xml:space="preserve">xchange </w:t>
            </w:r>
            <w:r>
              <w:rPr>
                <w:rFonts w:eastAsia="Times New Roman" w:cs="Arial"/>
                <w:szCs w:val="18"/>
              </w:rPr>
              <w:t>o</w:t>
            </w:r>
            <w:r w:rsidR="00596A9E" w:rsidRPr="004D70A2">
              <w:rPr>
                <w:rFonts w:eastAsia="Times New Roman" w:cs="Arial"/>
                <w:szCs w:val="18"/>
              </w:rPr>
              <w:t>rganisation</w:t>
            </w:r>
          </w:p>
        </w:tc>
      </w:tr>
      <w:tr w:rsidR="00760E52" w:rsidRPr="004D70A2" w14:paraId="1B8F43A5" w14:textId="77777777" w:rsidTr="008D096F">
        <w:trPr>
          <w:cantSplit/>
          <w:trHeight w:val="397"/>
        </w:trPr>
        <w:tc>
          <w:tcPr>
            <w:tcW w:w="1560" w:type="dxa"/>
            <w:shd w:val="clear" w:color="auto" w:fill="auto"/>
            <w:vAlign w:val="center"/>
          </w:tcPr>
          <w:p w14:paraId="2DDD612A" w14:textId="73EDAE80" w:rsidR="00760E52" w:rsidRPr="004D70A2" w:rsidRDefault="00760E52"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SES</w:t>
            </w:r>
          </w:p>
        </w:tc>
        <w:tc>
          <w:tcPr>
            <w:tcW w:w="6227" w:type="dxa"/>
            <w:shd w:val="clear" w:color="auto" w:fill="auto"/>
            <w:vAlign w:val="center"/>
          </w:tcPr>
          <w:p w14:paraId="20E56638" w14:textId="570C70CD" w:rsidR="00760E52" w:rsidRDefault="00C975E0" w:rsidP="00604919">
            <w:pPr>
              <w:keepNext/>
              <w:widowControl w:val="0"/>
              <w:autoSpaceDE w:val="0"/>
              <w:autoSpaceDN w:val="0"/>
              <w:adjustRightInd w:val="0"/>
              <w:spacing w:after="80" w:line="240" w:lineRule="auto"/>
              <w:rPr>
                <w:rFonts w:eastAsia="Times New Roman" w:cs="Arial"/>
                <w:szCs w:val="18"/>
              </w:rPr>
            </w:pPr>
            <w:r>
              <w:t>Senior Executive Service</w:t>
            </w:r>
          </w:p>
        </w:tc>
      </w:tr>
      <w:tr w:rsidR="00171C45" w:rsidRPr="004D70A2" w14:paraId="0FAA13DD" w14:textId="77777777" w:rsidTr="008D096F">
        <w:trPr>
          <w:cantSplit/>
          <w:trHeight w:val="397"/>
        </w:trPr>
        <w:tc>
          <w:tcPr>
            <w:tcW w:w="1560" w:type="dxa"/>
            <w:shd w:val="clear" w:color="auto" w:fill="auto"/>
            <w:vAlign w:val="center"/>
          </w:tcPr>
          <w:p w14:paraId="693B2D25" w14:textId="70C87B54" w:rsidR="00171C45" w:rsidRPr="004D70A2" w:rsidRDefault="00171C45"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SoE</w:t>
            </w:r>
          </w:p>
        </w:tc>
        <w:tc>
          <w:tcPr>
            <w:tcW w:w="6227" w:type="dxa"/>
            <w:shd w:val="clear" w:color="auto" w:fill="auto"/>
            <w:vAlign w:val="center"/>
          </w:tcPr>
          <w:p w14:paraId="1E3FC660" w14:textId="5EA3E195" w:rsidR="00171C45" w:rsidRPr="004D70A2" w:rsidRDefault="00171C45" w:rsidP="00604919">
            <w:pPr>
              <w:keepNext/>
              <w:widowControl w:val="0"/>
              <w:autoSpaceDE w:val="0"/>
              <w:autoSpaceDN w:val="0"/>
              <w:adjustRightInd w:val="0"/>
              <w:spacing w:after="80" w:line="240" w:lineRule="auto"/>
              <w:rPr>
                <w:rFonts w:eastAsia="Times New Roman" w:cs="Arial"/>
                <w:szCs w:val="18"/>
              </w:rPr>
            </w:pPr>
            <w:r w:rsidRPr="004D70A2">
              <w:rPr>
                <w:rFonts w:cs="Arial"/>
                <w:szCs w:val="18"/>
              </w:rPr>
              <w:t>Ministerial Statement of Expectations</w:t>
            </w:r>
          </w:p>
        </w:tc>
      </w:tr>
      <w:tr w:rsidR="00715B01" w:rsidRPr="004D70A2" w14:paraId="7AB2E98E" w14:textId="77777777" w:rsidTr="008D096F">
        <w:trPr>
          <w:cantSplit/>
          <w:trHeight w:val="397"/>
        </w:trPr>
        <w:tc>
          <w:tcPr>
            <w:tcW w:w="1560" w:type="dxa"/>
            <w:shd w:val="clear" w:color="auto" w:fill="auto"/>
            <w:vAlign w:val="center"/>
          </w:tcPr>
          <w:p w14:paraId="39265145"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TAFE</w:t>
            </w:r>
          </w:p>
        </w:tc>
        <w:tc>
          <w:tcPr>
            <w:tcW w:w="6227" w:type="dxa"/>
            <w:shd w:val="clear" w:color="auto" w:fill="auto"/>
            <w:vAlign w:val="center"/>
          </w:tcPr>
          <w:p w14:paraId="0E0897C4" w14:textId="7EDC5AAF" w:rsidR="00715B01" w:rsidRPr="004D70A2" w:rsidRDefault="00D423DD"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t</w:t>
            </w:r>
            <w:r w:rsidR="00715B01" w:rsidRPr="004D70A2">
              <w:rPr>
                <w:rFonts w:eastAsia="Times New Roman" w:cs="Arial"/>
                <w:szCs w:val="18"/>
              </w:rPr>
              <w:t xml:space="preserve">echnical and </w:t>
            </w:r>
            <w:r>
              <w:rPr>
                <w:rFonts w:eastAsia="Times New Roman" w:cs="Arial"/>
                <w:szCs w:val="18"/>
              </w:rPr>
              <w:t>f</w:t>
            </w:r>
            <w:r w:rsidR="00715B01" w:rsidRPr="004D70A2">
              <w:rPr>
                <w:rFonts w:eastAsia="Times New Roman" w:cs="Arial"/>
                <w:szCs w:val="18"/>
              </w:rPr>
              <w:t xml:space="preserve">urther </w:t>
            </w:r>
            <w:r>
              <w:rPr>
                <w:rFonts w:eastAsia="Times New Roman" w:cs="Arial"/>
                <w:szCs w:val="18"/>
              </w:rPr>
              <w:t>e</w:t>
            </w:r>
            <w:r w:rsidR="00715B01" w:rsidRPr="004D70A2">
              <w:rPr>
                <w:rFonts w:eastAsia="Times New Roman" w:cs="Arial"/>
                <w:szCs w:val="18"/>
              </w:rPr>
              <w:t>ducation</w:t>
            </w:r>
          </w:p>
        </w:tc>
      </w:tr>
      <w:tr w:rsidR="00596A9E" w:rsidRPr="004D70A2" w14:paraId="4F4120BC" w14:textId="77777777" w:rsidTr="008D096F">
        <w:trPr>
          <w:cantSplit/>
          <w:trHeight w:val="397"/>
        </w:trPr>
        <w:tc>
          <w:tcPr>
            <w:tcW w:w="1560" w:type="dxa"/>
            <w:shd w:val="clear" w:color="auto" w:fill="auto"/>
            <w:vAlign w:val="center"/>
          </w:tcPr>
          <w:p w14:paraId="3006C69E" w14:textId="44F3E493" w:rsidR="00596A9E" w:rsidRPr="004D70A2" w:rsidRDefault="00596A9E" w:rsidP="00604919">
            <w:pPr>
              <w:keepNext/>
              <w:widowControl w:val="0"/>
              <w:autoSpaceDE w:val="0"/>
              <w:autoSpaceDN w:val="0"/>
              <w:adjustRightInd w:val="0"/>
              <w:spacing w:after="80" w:line="240" w:lineRule="auto"/>
              <w:rPr>
                <w:rFonts w:eastAsia="Times New Roman" w:cs="Arial"/>
                <w:szCs w:val="18"/>
              </w:rPr>
            </w:pPr>
            <w:r w:rsidRPr="004D70A2">
              <w:rPr>
                <w:szCs w:val="18"/>
              </w:rPr>
              <w:t>VAFS</w:t>
            </w:r>
          </w:p>
        </w:tc>
        <w:tc>
          <w:tcPr>
            <w:tcW w:w="6227" w:type="dxa"/>
            <w:shd w:val="clear" w:color="auto" w:fill="auto"/>
            <w:vAlign w:val="center"/>
          </w:tcPr>
          <w:p w14:paraId="0EFE5CF7" w14:textId="28109CCB" w:rsidR="00596A9E" w:rsidRPr="004D70A2" w:rsidRDefault="00596A9E" w:rsidP="00604919">
            <w:pPr>
              <w:keepNext/>
              <w:widowControl w:val="0"/>
              <w:autoSpaceDE w:val="0"/>
              <w:autoSpaceDN w:val="0"/>
              <w:adjustRightInd w:val="0"/>
              <w:spacing w:after="80" w:line="240" w:lineRule="auto"/>
              <w:rPr>
                <w:rFonts w:eastAsia="Times New Roman" w:cs="Arial"/>
                <w:szCs w:val="18"/>
              </w:rPr>
            </w:pPr>
            <w:r w:rsidRPr="004D70A2">
              <w:rPr>
                <w:szCs w:val="18"/>
              </w:rPr>
              <w:t xml:space="preserve">Victorian Apprenticeship Field Services </w:t>
            </w:r>
          </w:p>
        </w:tc>
      </w:tr>
      <w:tr w:rsidR="00715B01" w:rsidRPr="004D70A2" w14:paraId="40FB2D1D" w14:textId="77777777" w:rsidTr="008D096F">
        <w:trPr>
          <w:cantSplit/>
          <w:trHeight w:val="397"/>
        </w:trPr>
        <w:tc>
          <w:tcPr>
            <w:tcW w:w="1560" w:type="dxa"/>
            <w:shd w:val="clear" w:color="auto" w:fill="auto"/>
            <w:vAlign w:val="center"/>
          </w:tcPr>
          <w:p w14:paraId="2881805A"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VCAA</w:t>
            </w:r>
          </w:p>
        </w:tc>
        <w:tc>
          <w:tcPr>
            <w:tcW w:w="6227" w:type="dxa"/>
            <w:shd w:val="clear" w:color="auto" w:fill="auto"/>
            <w:vAlign w:val="center"/>
          </w:tcPr>
          <w:p w14:paraId="0B25B771"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lang w:eastAsia="en-AU"/>
              </w:rPr>
              <w:t>Victorian Curriculum and Assessment Authority</w:t>
            </w:r>
          </w:p>
        </w:tc>
      </w:tr>
      <w:tr w:rsidR="00715B01" w:rsidRPr="004D70A2" w14:paraId="226C717D" w14:textId="77777777" w:rsidTr="008D096F">
        <w:trPr>
          <w:cantSplit/>
          <w:trHeight w:val="397"/>
        </w:trPr>
        <w:tc>
          <w:tcPr>
            <w:tcW w:w="1560" w:type="dxa"/>
            <w:shd w:val="clear" w:color="auto" w:fill="auto"/>
            <w:vAlign w:val="center"/>
          </w:tcPr>
          <w:p w14:paraId="7EFE7AD0"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VCAL</w:t>
            </w:r>
          </w:p>
        </w:tc>
        <w:tc>
          <w:tcPr>
            <w:tcW w:w="6227" w:type="dxa"/>
            <w:shd w:val="clear" w:color="auto" w:fill="auto"/>
            <w:vAlign w:val="center"/>
          </w:tcPr>
          <w:p w14:paraId="03BA7022"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Victorian Certificate of Applied Learning</w:t>
            </w:r>
          </w:p>
        </w:tc>
      </w:tr>
      <w:tr w:rsidR="00715B01" w:rsidRPr="004D70A2" w14:paraId="7BA20AC1" w14:textId="77777777" w:rsidTr="008D096F">
        <w:trPr>
          <w:cantSplit/>
          <w:trHeight w:val="397"/>
        </w:trPr>
        <w:tc>
          <w:tcPr>
            <w:tcW w:w="1560" w:type="dxa"/>
            <w:shd w:val="clear" w:color="auto" w:fill="auto"/>
            <w:vAlign w:val="center"/>
          </w:tcPr>
          <w:p w14:paraId="354A9789"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VCE</w:t>
            </w:r>
          </w:p>
        </w:tc>
        <w:tc>
          <w:tcPr>
            <w:tcW w:w="6227" w:type="dxa"/>
            <w:shd w:val="clear" w:color="auto" w:fill="auto"/>
            <w:vAlign w:val="center"/>
          </w:tcPr>
          <w:p w14:paraId="09A4356B"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Victorian Certificate of Education</w:t>
            </w:r>
          </w:p>
        </w:tc>
      </w:tr>
      <w:tr w:rsidR="00715B01" w:rsidRPr="004D70A2" w14:paraId="18FEAA82" w14:textId="77777777" w:rsidTr="008D096F">
        <w:trPr>
          <w:cantSplit/>
          <w:trHeight w:val="397"/>
        </w:trPr>
        <w:tc>
          <w:tcPr>
            <w:tcW w:w="1560" w:type="dxa"/>
            <w:shd w:val="clear" w:color="auto" w:fill="auto"/>
            <w:vAlign w:val="center"/>
          </w:tcPr>
          <w:p w14:paraId="128399DC"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VET</w:t>
            </w:r>
          </w:p>
        </w:tc>
        <w:tc>
          <w:tcPr>
            <w:tcW w:w="6227" w:type="dxa"/>
            <w:shd w:val="clear" w:color="auto" w:fill="auto"/>
            <w:vAlign w:val="center"/>
          </w:tcPr>
          <w:p w14:paraId="5DB23741" w14:textId="24423B49" w:rsidR="00715B01" w:rsidRPr="004D70A2" w:rsidRDefault="00D423DD" w:rsidP="00604919">
            <w:pPr>
              <w:keepNext/>
              <w:widowControl w:val="0"/>
              <w:autoSpaceDE w:val="0"/>
              <w:autoSpaceDN w:val="0"/>
              <w:adjustRightInd w:val="0"/>
              <w:spacing w:after="80" w:line="240" w:lineRule="auto"/>
              <w:rPr>
                <w:rFonts w:eastAsia="Times New Roman" w:cs="Arial"/>
                <w:szCs w:val="18"/>
              </w:rPr>
            </w:pPr>
            <w:r>
              <w:rPr>
                <w:rFonts w:eastAsia="Times New Roman" w:cs="Arial"/>
                <w:szCs w:val="18"/>
              </w:rPr>
              <w:t>v</w:t>
            </w:r>
            <w:r w:rsidR="00715B01" w:rsidRPr="004D70A2">
              <w:rPr>
                <w:rFonts w:eastAsia="Times New Roman" w:cs="Arial"/>
                <w:szCs w:val="18"/>
              </w:rPr>
              <w:t xml:space="preserve">ocational </w:t>
            </w:r>
            <w:r>
              <w:rPr>
                <w:rFonts w:eastAsia="Times New Roman" w:cs="Arial"/>
                <w:szCs w:val="18"/>
              </w:rPr>
              <w:t>e</w:t>
            </w:r>
            <w:r w:rsidR="00715B01" w:rsidRPr="004D70A2">
              <w:rPr>
                <w:rFonts w:eastAsia="Times New Roman" w:cs="Arial"/>
                <w:szCs w:val="18"/>
              </w:rPr>
              <w:t xml:space="preserve">ducation and </w:t>
            </w:r>
            <w:r>
              <w:rPr>
                <w:rFonts w:eastAsia="Times New Roman" w:cs="Arial"/>
                <w:szCs w:val="18"/>
              </w:rPr>
              <w:t>t</w:t>
            </w:r>
            <w:r w:rsidR="00715B01" w:rsidRPr="004D70A2">
              <w:rPr>
                <w:rFonts w:eastAsia="Times New Roman" w:cs="Arial"/>
                <w:szCs w:val="18"/>
              </w:rPr>
              <w:t>raining</w:t>
            </w:r>
          </w:p>
        </w:tc>
      </w:tr>
      <w:tr w:rsidR="00715B01" w:rsidRPr="004D70A2" w14:paraId="5594E74D" w14:textId="77777777" w:rsidTr="008D096F">
        <w:trPr>
          <w:cantSplit/>
          <w:trHeight w:val="397"/>
        </w:trPr>
        <w:tc>
          <w:tcPr>
            <w:tcW w:w="1560" w:type="dxa"/>
            <w:shd w:val="clear" w:color="auto" w:fill="auto"/>
            <w:vAlign w:val="center"/>
          </w:tcPr>
          <w:p w14:paraId="2D4A5897" w14:textId="77777777" w:rsidR="00715B01" w:rsidRPr="004D70A2" w:rsidRDefault="00715B01" w:rsidP="00604919">
            <w:pPr>
              <w:keepNext/>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VRQA</w:t>
            </w:r>
          </w:p>
        </w:tc>
        <w:tc>
          <w:tcPr>
            <w:tcW w:w="6227" w:type="dxa"/>
            <w:shd w:val="clear" w:color="auto" w:fill="auto"/>
            <w:vAlign w:val="center"/>
          </w:tcPr>
          <w:p w14:paraId="1835734C" w14:textId="77777777" w:rsidR="00715B01" w:rsidRPr="004D70A2" w:rsidRDefault="00715B01" w:rsidP="00604919">
            <w:pPr>
              <w:widowControl w:val="0"/>
              <w:autoSpaceDE w:val="0"/>
              <w:autoSpaceDN w:val="0"/>
              <w:adjustRightInd w:val="0"/>
              <w:spacing w:after="80" w:line="240" w:lineRule="auto"/>
              <w:rPr>
                <w:rFonts w:eastAsia="Times New Roman" w:cs="Arial"/>
                <w:szCs w:val="18"/>
              </w:rPr>
            </w:pPr>
            <w:r w:rsidRPr="004D70A2">
              <w:rPr>
                <w:rFonts w:eastAsia="Times New Roman" w:cs="Arial"/>
                <w:szCs w:val="18"/>
              </w:rPr>
              <w:t>Victorian Registration and Qualifications Authority</w:t>
            </w:r>
          </w:p>
        </w:tc>
      </w:tr>
    </w:tbl>
    <w:p w14:paraId="6885A5D2" w14:textId="77777777" w:rsidR="00F25537" w:rsidRPr="00F25537" w:rsidRDefault="00F25537" w:rsidP="0013754B">
      <w:pPr>
        <w:pStyle w:val="Heading10"/>
      </w:pPr>
    </w:p>
    <w:sectPr w:rsidR="00F25537" w:rsidRPr="00F25537" w:rsidSect="00A608A3">
      <w:footerReference w:type="even" r:id="rId54"/>
      <w:pgSz w:w="11906" w:h="16838" w:code="9"/>
      <w:pgMar w:top="1701" w:right="1701" w:bottom="1134" w:left="2835" w:header="4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C4576" w14:textId="77777777" w:rsidR="00CB3FD3" w:rsidRDefault="00CB3FD3" w:rsidP="00DE16A8">
      <w:pPr>
        <w:spacing w:after="0" w:line="240" w:lineRule="auto"/>
      </w:pPr>
      <w:r>
        <w:separator/>
      </w:r>
    </w:p>
  </w:endnote>
  <w:endnote w:type="continuationSeparator" w:id="0">
    <w:p w14:paraId="36705D40" w14:textId="77777777" w:rsidR="00CB3FD3" w:rsidRDefault="00CB3FD3" w:rsidP="00DE16A8">
      <w:pPr>
        <w:spacing w:after="0" w:line="240" w:lineRule="auto"/>
      </w:pPr>
      <w:r>
        <w:continuationSeparator/>
      </w:r>
    </w:p>
  </w:endnote>
  <w:endnote w:type="continuationNotice" w:id="1">
    <w:p w14:paraId="59AEFAC1" w14:textId="77777777" w:rsidR="00CB3FD3" w:rsidRDefault="00CB3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1317" w14:textId="46E8BD4B" w:rsidR="00F849A1" w:rsidRDefault="00F849A1">
    <w:pPr>
      <w:pStyle w:val="Foote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sz w:val="14"/>
        <w:szCs w:val="14"/>
      </w:rPr>
      <w:t>2</w:t>
    </w:r>
    <w:r w:rsidRPr="006B7F86">
      <w:rPr>
        <w:rFonts w:cs="Arial"/>
        <w:noProof/>
        <w:sz w:val="14"/>
        <w:szCs w:val="14"/>
      </w:rPr>
      <w:fldChar w:fldCharType="end"/>
    </w:r>
    <w:r>
      <w:rPr>
        <w:rFonts w:cs="Arial"/>
        <w:noProof/>
        <w:sz w:val="14"/>
        <w:szCs w:val="14"/>
      </w:rPr>
      <w:ptab w:relativeTo="margin" w:alignment="right" w:leader="none"/>
    </w:r>
    <w:r w:rsidRPr="006B7F86">
      <w:rPr>
        <w:rFonts w:cs="Arial"/>
        <w:sz w:val="14"/>
        <w:szCs w:val="14"/>
      </w:rPr>
      <w:t>Report of operations</w:t>
    </w:r>
    <w:r w:rsidR="00924E11">
      <w:rPr>
        <w:rFonts w:cs="Arial"/>
        <w:sz w:val="14"/>
        <w:szCs w:val="14"/>
      </w:rPr>
      <w:t xml:space="preserve"> </w:t>
    </w:r>
    <w:r w:rsidRPr="006B7F86">
      <w:rPr>
        <w:rFonts w:cs="Arial"/>
        <w:sz w:val="14"/>
        <w:szCs w:val="14"/>
      </w:rPr>
      <w:t>–</w:t>
    </w:r>
    <w:r w:rsidR="00924E11">
      <w:rPr>
        <w:rFonts w:cs="Arial"/>
        <w:sz w:val="14"/>
        <w:szCs w:val="14"/>
      </w:rPr>
      <w:t xml:space="preserve"> </w:t>
    </w:r>
    <w:r>
      <w:rPr>
        <w:rFonts w:cs="Arial"/>
        <w:sz w:val="14"/>
        <w:szCs w:val="14"/>
      </w:rPr>
      <w:t>year in review</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A7C3" w14:textId="0CDF7DA5" w:rsidR="007A3532" w:rsidRDefault="007A3532">
    <w:pPr>
      <w:pStyle w:val="Foote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44</w:t>
    </w:r>
    <w:r w:rsidRPr="006B7F86">
      <w:rPr>
        <w:rFonts w:cs="Arial"/>
        <w:noProof/>
        <w:sz w:val="14"/>
        <w:szCs w:val="14"/>
      </w:rPr>
      <w:fldChar w:fldCharType="end"/>
    </w:r>
    <w:r>
      <w:rPr>
        <w:rFonts w:cs="Arial"/>
        <w:noProof/>
        <w:sz w:val="14"/>
        <w:szCs w:val="14"/>
      </w:rPr>
      <w:ptab w:relativeTo="margin" w:alignment="right" w:leader="none"/>
    </w:r>
    <w:r w:rsidRPr="00A85E41">
      <w:rPr>
        <w:rFonts w:cs="Arial"/>
        <w:sz w:val="14"/>
        <w:szCs w:val="14"/>
      </w:rPr>
      <w:t xml:space="preserve"> </w:t>
    </w:r>
    <w:r w:rsidRPr="006B7F86">
      <w:rPr>
        <w:rFonts w:cs="Arial"/>
        <w:sz w:val="14"/>
        <w:szCs w:val="14"/>
      </w:rPr>
      <w:t>Report of operations</w:t>
    </w:r>
    <w:r w:rsidR="00194B6A">
      <w:rPr>
        <w:rFonts w:cs="Arial"/>
        <w:sz w:val="14"/>
        <w:szCs w:val="14"/>
      </w:rPr>
      <w:t xml:space="preserve"> </w:t>
    </w:r>
    <w:r w:rsidRPr="006B7F86">
      <w:rPr>
        <w:rFonts w:cs="Arial"/>
        <w:sz w:val="14"/>
        <w:szCs w:val="14"/>
      </w:rPr>
      <w:t>–</w:t>
    </w:r>
    <w:r w:rsidR="00194B6A">
      <w:rPr>
        <w:rFonts w:cs="Arial"/>
        <w:sz w:val="14"/>
        <w:szCs w:val="14"/>
      </w:rPr>
      <w:t xml:space="preserve"> </w:t>
    </w:r>
    <w:r>
      <w:rPr>
        <w:rFonts w:cs="Arial"/>
        <w:sz w:val="14"/>
        <w:szCs w:val="14"/>
      </w:rPr>
      <w:t>other disclosures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A6B7" w14:textId="55A55AAB" w:rsidR="007A3532" w:rsidRPr="00094784" w:rsidRDefault="007A3532" w:rsidP="00094784">
    <w:pPr>
      <w:pStyle w:val="Footer"/>
      <w:tabs>
        <w:tab w:val="left" w:pos="2430"/>
      </w:tabs>
    </w:pPr>
    <w:r w:rsidRPr="006B7F86">
      <w:rPr>
        <w:rFonts w:cs="Arial"/>
        <w:sz w:val="14"/>
        <w:szCs w:val="14"/>
      </w:rPr>
      <w:t>VRQA Annual Report 20</w:t>
    </w:r>
    <w:r w:rsidR="00BF4154">
      <w:rPr>
        <w:rFonts w:cs="Arial"/>
        <w:sz w:val="14"/>
        <w:szCs w:val="14"/>
      </w:rPr>
      <w:t>2</w:t>
    </w:r>
    <w:r w:rsidR="00B81953">
      <w:rPr>
        <w:rFonts w:cs="Arial"/>
        <w:sz w:val="14"/>
        <w:szCs w:val="14"/>
      </w:rPr>
      <w:t>1</w:t>
    </w:r>
    <w:r w:rsidRPr="006B7F86">
      <w:rPr>
        <w:rFonts w:cs="Arial"/>
        <w:sz w:val="14"/>
        <w:szCs w:val="14"/>
      </w:rPr>
      <w:t>–</w:t>
    </w:r>
    <w:r>
      <w:rPr>
        <w:rFonts w:cs="Arial"/>
        <w:sz w:val="14"/>
        <w:szCs w:val="14"/>
      </w:rPr>
      <w:t>2</w:t>
    </w:r>
    <w:r w:rsidR="00B81953">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45</w:t>
    </w:r>
    <w:r w:rsidRPr="006B7F86">
      <w:rPr>
        <w:rFonts w:cs="Arial"/>
        <w:noProof/>
        <w:sz w:val="14"/>
        <w:szCs w:val="1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708D" w14:textId="77777777" w:rsidR="007A3532" w:rsidRPr="005E1C67" w:rsidRDefault="007A3532" w:rsidP="005E1C67">
    <w:pPr>
      <w:pStyle w:val="Foote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52</w:t>
    </w:r>
    <w:r w:rsidRPr="006B7F86">
      <w:rPr>
        <w:rFonts w:cs="Arial"/>
        <w:noProof/>
        <w:sz w:val="14"/>
        <w:szCs w:val="14"/>
      </w:rPr>
      <w:fldChar w:fldCharType="end"/>
    </w:r>
    <w:r>
      <w:rPr>
        <w:rFonts w:cs="Arial"/>
        <w:noProof/>
        <w:sz w:val="14"/>
        <w:szCs w:val="14"/>
      </w:rPr>
      <w:ptab w:relativeTo="margin" w:alignment="right" w:leader="none"/>
    </w:r>
    <w:r>
      <w:rPr>
        <w:rFonts w:cs="Arial"/>
        <w:sz w:val="14"/>
        <w:szCs w:val="14"/>
      </w:rPr>
      <w:t>Financial statements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C884" w14:textId="153DE569" w:rsidR="007A3532" w:rsidRPr="00603BA8" w:rsidRDefault="007A3532" w:rsidP="00603BA8">
    <w:pPr>
      <w:pStyle w:val="Footer"/>
      <w:tabs>
        <w:tab w:val="left" w:pos="2430"/>
      </w:tabs>
    </w:pPr>
    <w:r w:rsidRPr="006B7F86">
      <w:rPr>
        <w:rFonts w:cs="Arial"/>
        <w:sz w:val="14"/>
        <w:szCs w:val="14"/>
      </w:rPr>
      <w:t>VRQA Annual Report 20</w:t>
    </w:r>
    <w:r>
      <w:rPr>
        <w:rFonts w:cs="Arial"/>
        <w:sz w:val="14"/>
        <w:szCs w:val="14"/>
      </w:rPr>
      <w:t>2</w:t>
    </w:r>
    <w:r w:rsidR="00C76483">
      <w:rPr>
        <w:rFonts w:cs="Arial"/>
        <w:sz w:val="14"/>
        <w:szCs w:val="14"/>
      </w:rPr>
      <w:t>1</w:t>
    </w:r>
    <w:r w:rsidRPr="006B7F86">
      <w:rPr>
        <w:rFonts w:cs="Arial"/>
        <w:sz w:val="14"/>
        <w:szCs w:val="14"/>
      </w:rPr>
      <w:t>–</w:t>
    </w:r>
    <w:r>
      <w:rPr>
        <w:rFonts w:cs="Arial"/>
        <w:sz w:val="14"/>
        <w:szCs w:val="14"/>
      </w:rPr>
      <w:t>202</w:t>
    </w:r>
    <w:r w:rsidR="00C76483">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75</w:t>
    </w:r>
    <w:r w:rsidRPr="006B7F86">
      <w:rPr>
        <w:rFonts w:cs="Arial"/>
        <w:noProof/>
        <w:sz w:val="14"/>
        <w:szCs w:val="1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63DB" w14:textId="7D692D09" w:rsidR="007A3532" w:rsidRPr="00E20969" w:rsidRDefault="00E20969" w:rsidP="00E20969">
    <w:pPr>
      <w:pStyle w:val="Footer"/>
    </w:pPr>
    <w:r>
      <w:rPr>
        <w:rFonts w:cs="Arial"/>
        <w:sz w:val="14"/>
        <w:szCs w:val="14"/>
      </w:rPr>
      <w:t>Appendices</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sz w:val="14"/>
        <w:szCs w:val="14"/>
      </w:rPr>
      <w:t>84</w:t>
    </w:r>
    <w:r w:rsidRPr="006B7F86">
      <w:rPr>
        <w:rFonts w:cs="Arial"/>
        <w:noProof/>
        <w:sz w:val="14"/>
        <w:szCs w:val="1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0C85" w14:textId="66A969AC" w:rsidR="007A3532" w:rsidRPr="00F25537" w:rsidRDefault="007A3532" w:rsidP="00F25537">
    <w:pPr>
      <w:pStyle w:val="Footer"/>
      <w:tabs>
        <w:tab w:val="left" w:pos="2430"/>
      </w:tabs>
    </w:pPr>
    <w:r w:rsidRPr="006B7F86">
      <w:rPr>
        <w:rFonts w:cs="Arial"/>
        <w:sz w:val="14"/>
        <w:szCs w:val="14"/>
      </w:rPr>
      <w:t>VRQA Annual Report 20</w:t>
    </w:r>
    <w:r w:rsidR="00BF4154">
      <w:rPr>
        <w:rFonts w:cs="Arial"/>
        <w:sz w:val="14"/>
        <w:szCs w:val="14"/>
      </w:rPr>
      <w:t>2</w:t>
    </w:r>
    <w:r w:rsidR="00771540">
      <w:rPr>
        <w:rFonts w:cs="Arial"/>
        <w:sz w:val="14"/>
        <w:szCs w:val="14"/>
      </w:rPr>
      <w:t>1</w:t>
    </w:r>
    <w:r w:rsidRPr="006B7F86">
      <w:rPr>
        <w:rFonts w:cs="Arial"/>
        <w:sz w:val="14"/>
        <w:szCs w:val="14"/>
      </w:rPr>
      <w:t>–</w:t>
    </w:r>
    <w:r>
      <w:rPr>
        <w:rFonts w:cs="Arial"/>
        <w:sz w:val="14"/>
        <w:szCs w:val="14"/>
      </w:rPr>
      <w:t>2</w:t>
    </w:r>
    <w:r w:rsidR="00771540">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77</w:t>
    </w:r>
    <w:r w:rsidRPr="006B7F86">
      <w:rPr>
        <w:rFonts w:cs="Arial"/>
        <w:noProof/>
        <w:sz w:val="14"/>
        <w:szCs w:val="1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43C8" w14:textId="33B8411D" w:rsidR="007A3532" w:rsidRPr="00775424" w:rsidRDefault="007A3532" w:rsidP="00845E0E">
    <w:pPr>
      <w:pStyle w:val="Footer"/>
      <w:tabs>
        <w:tab w:val="left" w:pos="2430"/>
      </w:tabs>
    </w:pPr>
    <w:r w:rsidRPr="006B7F86">
      <w:rPr>
        <w:rFonts w:cs="Arial"/>
        <w:sz w:val="14"/>
        <w:szCs w:val="14"/>
      </w:rPr>
      <w:t>VRQA Annual Report 20</w:t>
    </w:r>
    <w:r>
      <w:rPr>
        <w:rFonts w:cs="Arial"/>
        <w:sz w:val="14"/>
        <w:szCs w:val="14"/>
      </w:rPr>
      <w:t>2</w:t>
    </w:r>
    <w:r w:rsidR="00C76483">
      <w:rPr>
        <w:rFonts w:cs="Arial"/>
        <w:sz w:val="14"/>
        <w:szCs w:val="14"/>
      </w:rPr>
      <w:t>1</w:t>
    </w:r>
    <w:r w:rsidRPr="006B7F86">
      <w:rPr>
        <w:rFonts w:cs="Arial"/>
        <w:sz w:val="14"/>
        <w:szCs w:val="14"/>
      </w:rPr>
      <w:t>–</w:t>
    </w:r>
    <w:r>
      <w:rPr>
        <w:rFonts w:cs="Arial"/>
        <w:sz w:val="14"/>
        <w:szCs w:val="14"/>
      </w:rPr>
      <w:t>2</w:t>
    </w:r>
    <w:r w:rsidR="00C76483">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93</w:t>
    </w:r>
    <w:r w:rsidRPr="006B7F86">
      <w:rPr>
        <w:rFonts w:cs="Arial"/>
        <w:noProof/>
        <w:sz w:val="14"/>
        <w:szCs w:val="1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1339" w14:textId="363063FA" w:rsidR="007A3532" w:rsidRPr="00FB3AED" w:rsidRDefault="007A3532" w:rsidP="00775424">
    <w:pPr>
      <w:pStyle w:val="Footer"/>
      <w:tabs>
        <w:tab w:val="left" w:pos="2430"/>
      </w:tabs>
    </w:pPr>
    <w:r>
      <w:rPr>
        <w:rFonts w:cs="Arial"/>
        <w:sz w:val="14"/>
        <w:szCs w:val="14"/>
      </w:rPr>
      <w:t>Appendices</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94</w:t>
    </w:r>
    <w:r w:rsidRPr="006B7F86">
      <w:rPr>
        <w:rFonts w:cs="Arial"/>
        <w:noProof/>
        <w:sz w:val="14"/>
        <w:szCs w:val="14"/>
      </w:rPr>
      <w:fldChar w:fldCharType="end"/>
    </w:r>
    <w:r>
      <w:tab/>
    </w:r>
    <w:r>
      <w:tab/>
    </w:r>
  </w:p>
  <w:p w14:paraId="0B9B6314" w14:textId="77777777" w:rsidR="007A3532" w:rsidRPr="00775424" w:rsidRDefault="007A3532" w:rsidP="007754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D83A" w14:textId="77777777" w:rsidR="00307E30" w:rsidRDefault="00307E30" w:rsidP="00353C6B">
    <w:pPr>
      <w:pStyle w:val="Footer"/>
      <w:tabs>
        <w:tab w:val="left" w:pos="2430"/>
      </w:tabs>
    </w:pPr>
    <w:r w:rsidRPr="006B7F86">
      <w:rPr>
        <w:rFonts w:cs="Arial"/>
        <w:sz w:val="14"/>
        <w:szCs w:val="14"/>
      </w:rPr>
      <w:t>VRQA Annual Report 20</w:t>
    </w:r>
    <w:r>
      <w:rPr>
        <w:rFonts w:cs="Arial"/>
        <w:sz w:val="14"/>
        <w:szCs w:val="14"/>
      </w:rPr>
      <w:t>21</w:t>
    </w:r>
    <w:r w:rsidRPr="006B7F86">
      <w:rPr>
        <w:rFonts w:cs="Arial"/>
        <w:sz w:val="14"/>
        <w:szCs w:val="14"/>
      </w:rPr>
      <w:t>–</w:t>
    </w:r>
    <w:r>
      <w:rPr>
        <w:rFonts w:cs="Arial"/>
        <w:sz w:val="14"/>
        <w:szCs w:val="14"/>
      </w:rPr>
      <w:t>22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sz w:val="14"/>
        <w:szCs w:val="14"/>
      </w:rPr>
      <w:t>1</w:t>
    </w:r>
    <w:r w:rsidRPr="006B7F86">
      <w:rPr>
        <w:rFonts w:cs="Arial"/>
        <w:noProof/>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AA31" w14:textId="3F447956" w:rsidR="007A3532" w:rsidRDefault="007A3532">
    <w:pPr>
      <w:pStyle w:val="Foote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34</w:t>
    </w:r>
    <w:r w:rsidRPr="006B7F86">
      <w:rPr>
        <w:rFonts w:cs="Arial"/>
        <w:noProof/>
        <w:sz w:val="14"/>
        <w:szCs w:val="14"/>
      </w:rPr>
      <w:fldChar w:fldCharType="end"/>
    </w:r>
    <w:r>
      <w:rPr>
        <w:rFonts w:cs="Arial"/>
        <w:noProof/>
        <w:sz w:val="14"/>
        <w:szCs w:val="14"/>
      </w:rPr>
      <w:ptab w:relativeTo="margin" w:alignment="right" w:leader="none"/>
    </w:r>
    <w:r w:rsidRPr="006B7F86">
      <w:rPr>
        <w:rFonts w:cs="Arial"/>
        <w:sz w:val="14"/>
        <w:szCs w:val="14"/>
      </w:rPr>
      <w:t>Report of operations</w:t>
    </w:r>
    <w:r w:rsidR="00924E11">
      <w:rPr>
        <w:rFonts w:cs="Arial"/>
        <w:sz w:val="14"/>
        <w:szCs w:val="14"/>
      </w:rPr>
      <w:t xml:space="preserve"> </w:t>
    </w:r>
    <w:r w:rsidRPr="006B7F86">
      <w:rPr>
        <w:rFonts w:cs="Arial"/>
        <w:sz w:val="14"/>
        <w:szCs w:val="14"/>
      </w:rPr>
      <w:t>–</w:t>
    </w:r>
    <w:r w:rsidR="00924E11">
      <w:rPr>
        <w:rFonts w:cs="Arial"/>
        <w:sz w:val="14"/>
        <w:szCs w:val="14"/>
      </w:rPr>
      <w:t xml:space="preserve"> </w:t>
    </w:r>
    <w:r>
      <w:rPr>
        <w:rFonts w:cs="Arial"/>
        <w:sz w:val="14"/>
        <w:szCs w:val="14"/>
      </w:rPr>
      <w:t>governance and organisational structure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170A" w14:textId="6C8C01BD" w:rsidR="007A3532" w:rsidRDefault="007A3532" w:rsidP="006B7F86">
    <w:pPr>
      <w:pStyle w:val="Footer"/>
      <w:tabs>
        <w:tab w:val="left" w:pos="2430"/>
      </w:tabs>
    </w:pPr>
    <w:r w:rsidRPr="006B7F86">
      <w:rPr>
        <w:rFonts w:cs="Arial"/>
        <w:sz w:val="14"/>
        <w:szCs w:val="14"/>
      </w:rPr>
      <w:t>VRQA Annual Report 20</w:t>
    </w:r>
    <w:r>
      <w:rPr>
        <w:rFonts w:cs="Arial"/>
        <w:sz w:val="14"/>
        <w:szCs w:val="14"/>
      </w:rPr>
      <w:t>2</w:t>
    </w:r>
    <w:r w:rsidR="00F1707C">
      <w:rPr>
        <w:rFonts w:cs="Arial"/>
        <w:sz w:val="14"/>
        <w:szCs w:val="14"/>
      </w:rPr>
      <w:t>1</w:t>
    </w:r>
    <w:r w:rsidRPr="006B7F86">
      <w:rPr>
        <w:rFonts w:cs="Arial"/>
        <w:sz w:val="14"/>
        <w:szCs w:val="14"/>
      </w:rPr>
      <w:t>–</w:t>
    </w:r>
    <w:r>
      <w:rPr>
        <w:rFonts w:cs="Arial"/>
        <w:sz w:val="14"/>
        <w:szCs w:val="14"/>
      </w:rPr>
      <w:t>2</w:t>
    </w:r>
    <w:r w:rsidR="00F1707C">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33</w:t>
    </w:r>
    <w:r w:rsidRPr="006B7F86">
      <w:rPr>
        <w:rFonts w:cs="Arial"/>
        <w:noProof/>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3EE1" w14:textId="7A3453AD" w:rsidR="007A3532" w:rsidRPr="004962E4" w:rsidRDefault="007A3532" w:rsidP="004962E4">
    <w:pPr>
      <w:pStyle w:val="Foote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34</w:t>
    </w:r>
    <w:r w:rsidRPr="006B7F86">
      <w:rPr>
        <w:rFonts w:cs="Arial"/>
        <w:noProof/>
        <w:sz w:val="14"/>
        <w:szCs w:val="14"/>
      </w:rPr>
      <w:fldChar w:fldCharType="end"/>
    </w:r>
    <w:r>
      <w:rPr>
        <w:rFonts w:cs="Arial"/>
        <w:noProof/>
        <w:sz w:val="14"/>
        <w:szCs w:val="14"/>
      </w:rPr>
      <w:ptab w:relativeTo="margin" w:alignment="right" w:leader="none"/>
    </w:r>
    <w:r w:rsidRPr="006B7F86">
      <w:rPr>
        <w:rFonts w:cs="Arial"/>
        <w:sz w:val="14"/>
        <w:szCs w:val="14"/>
      </w:rPr>
      <w:t>Report of operations</w:t>
    </w:r>
    <w:r w:rsidR="00924E11">
      <w:rPr>
        <w:rFonts w:cs="Arial"/>
        <w:sz w:val="14"/>
        <w:szCs w:val="14"/>
      </w:rPr>
      <w:t xml:space="preserve"> </w:t>
    </w:r>
    <w:r w:rsidRPr="006B7F86">
      <w:rPr>
        <w:rFonts w:cs="Arial"/>
        <w:sz w:val="14"/>
        <w:szCs w:val="14"/>
      </w:rPr>
      <w:t>–</w:t>
    </w:r>
    <w:r w:rsidR="00924E11">
      <w:rPr>
        <w:rFonts w:cs="Arial"/>
        <w:sz w:val="14"/>
        <w:szCs w:val="14"/>
      </w:rPr>
      <w:t xml:space="preserve"> </w:t>
    </w:r>
    <w:r>
      <w:rPr>
        <w:rFonts w:cs="Arial"/>
        <w:sz w:val="14"/>
        <w:szCs w:val="14"/>
      </w:rPr>
      <w:t>workforce data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DACA" w14:textId="42A351F4" w:rsidR="007A3532" w:rsidRPr="00CD5166" w:rsidRDefault="007A3532" w:rsidP="009B0467">
    <w:pPr>
      <w:pStyle w:val="Footer"/>
      <w:tabs>
        <w:tab w:val="left" w:pos="2430"/>
      </w:tabs>
    </w:pPr>
    <w:r w:rsidRPr="006B7F86">
      <w:rPr>
        <w:rFonts w:cs="Arial"/>
        <w:sz w:val="14"/>
        <w:szCs w:val="14"/>
      </w:rPr>
      <w:t>VRQA Annual Report 20</w:t>
    </w:r>
    <w:r>
      <w:rPr>
        <w:rFonts w:cs="Arial"/>
        <w:sz w:val="14"/>
        <w:szCs w:val="14"/>
      </w:rPr>
      <w:t>2</w:t>
    </w:r>
    <w:r w:rsidR="00F1707C">
      <w:rPr>
        <w:rFonts w:cs="Arial"/>
        <w:sz w:val="14"/>
        <w:szCs w:val="14"/>
      </w:rPr>
      <w:t>1</w:t>
    </w:r>
    <w:r w:rsidRPr="006B7F86">
      <w:rPr>
        <w:rFonts w:cs="Arial"/>
        <w:sz w:val="14"/>
        <w:szCs w:val="14"/>
      </w:rPr>
      <w:t>–</w:t>
    </w:r>
    <w:r>
      <w:rPr>
        <w:rFonts w:cs="Arial"/>
        <w:sz w:val="14"/>
        <w:szCs w:val="14"/>
      </w:rPr>
      <w:t>2</w:t>
    </w:r>
    <w:r w:rsidR="00F1707C">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35</w:t>
    </w:r>
    <w:r w:rsidRPr="006B7F86">
      <w:rPr>
        <w:rFonts w:cs="Arial"/>
        <w:noProof/>
        <w:sz w:val="14"/>
        <w:szCs w:val="1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EA6E" w14:textId="231FF148" w:rsidR="007A3532" w:rsidRPr="00B77345" w:rsidRDefault="007A3532">
    <w:pPr>
      <w:pStyle w:val="Footer"/>
      <w:rPr>
        <w:rFonts w:cs="Arial"/>
        <w:sz w:val="14"/>
        <w:szCs w:val="14"/>
      </w:rP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38</w:t>
    </w:r>
    <w:r w:rsidRPr="006B7F86">
      <w:rPr>
        <w:rFonts w:cs="Arial"/>
        <w:noProof/>
        <w:sz w:val="14"/>
        <w:szCs w:val="14"/>
      </w:rPr>
      <w:fldChar w:fldCharType="end"/>
    </w:r>
    <w:r>
      <w:rPr>
        <w:rFonts w:cs="Arial"/>
        <w:noProof/>
        <w:sz w:val="14"/>
        <w:szCs w:val="14"/>
      </w:rPr>
      <w:ptab w:relativeTo="margin" w:alignment="right" w:leader="none"/>
    </w:r>
    <w:r w:rsidRPr="006B7F86">
      <w:rPr>
        <w:rFonts w:cs="Arial"/>
        <w:sz w:val="14"/>
        <w:szCs w:val="14"/>
      </w:rPr>
      <w:t>Report of operations–</w:t>
    </w:r>
    <w:r>
      <w:rPr>
        <w:rFonts w:cs="Arial"/>
        <w:sz w:val="14"/>
        <w:szCs w:val="14"/>
      </w:rPr>
      <w:t>workforce data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C3B8" w14:textId="2549F08D" w:rsidR="007A3532" w:rsidRPr="00094784" w:rsidRDefault="007A3532" w:rsidP="00094784">
    <w:pPr>
      <w:pStyle w:val="Footer"/>
      <w:tabs>
        <w:tab w:val="left" w:pos="2430"/>
      </w:tabs>
    </w:pPr>
    <w:r w:rsidRPr="006B7F86">
      <w:rPr>
        <w:rFonts w:cs="Arial"/>
        <w:sz w:val="14"/>
        <w:szCs w:val="14"/>
      </w:rPr>
      <w:t>VRQA Annual Report 20</w:t>
    </w:r>
    <w:r>
      <w:rPr>
        <w:rFonts w:cs="Arial"/>
        <w:sz w:val="14"/>
        <w:szCs w:val="14"/>
      </w:rPr>
      <w:t>2</w:t>
    </w:r>
    <w:r w:rsidR="00F1707C">
      <w:rPr>
        <w:rFonts w:cs="Arial"/>
        <w:sz w:val="14"/>
        <w:szCs w:val="14"/>
      </w:rPr>
      <w:t>1</w:t>
    </w:r>
    <w:r w:rsidRPr="006B7F86">
      <w:rPr>
        <w:rFonts w:cs="Arial"/>
        <w:sz w:val="14"/>
        <w:szCs w:val="14"/>
      </w:rPr>
      <w:t>–</w:t>
    </w:r>
    <w:r>
      <w:rPr>
        <w:rFonts w:cs="Arial"/>
        <w:sz w:val="14"/>
        <w:szCs w:val="14"/>
      </w:rPr>
      <w:t>2</w:t>
    </w:r>
    <w:r w:rsidR="00F1707C">
      <w:rPr>
        <w:rFonts w:cs="Arial"/>
        <w:sz w:val="14"/>
        <w:szCs w:val="14"/>
      </w:rPr>
      <w:t>2</w:t>
    </w:r>
    <w:r>
      <w:rPr>
        <w:rFonts w:cs="Arial"/>
        <w:sz w:val="14"/>
        <w:szCs w:val="14"/>
      </w:rPr>
      <w:ptab w:relativeTo="margin" w:alignment="right" w:leader="none"/>
    </w: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39</w:t>
    </w:r>
    <w:r w:rsidRPr="006B7F86">
      <w:rPr>
        <w:rFonts w:cs="Arial"/>
        <w:noProof/>
        <w:sz w:val="14"/>
        <w:szCs w:val="1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6CC9" w14:textId="1240B0A4" w:rsidR="007A3532" w:rsidRDefault="007A3532">
    <w:pPr>
      <w:pStyle w:val="Footer"/>
    </w:pPr>
    <w:r w:rsidRPr="006B7F86">
      <w:rPr>
        <w:rFonts w:cs="Arial"/>
        <w:sz w:val="14"/>
        <w:szCs w:val="14"/>
      </w:rPr>
      <w:fldChar w:fldCharType="begin"/>
    </w:r>
    <w:r w:rsidRPr="006B7F86">
      <w:rPr>
        <w:rFonts w:cs="Arial"/>
        <w:sz w:val="14"/>
        <w:szCs w:val="14"/>
      </w:rPr>
      <w:instrText xml:space="preserve"> PAGE   \* MERGEFORMAT </w:instrText>
    </w:r>
    <w:r w:rsidRPr="006B7F86">
      <w:rPr>
        <w:rFonts w:cs="Arial"/>
        <w:sz w:val="14"/>
        <w:szCs w:val="14"/>
      </w:rPr>
      <w:fldChar w:fldCharType="separate"/>
    </w:r>
    <w:r>
      <w:rPr>
        <w:rFonts w:cs="Arial"/>
        <w:noProof/>
        <w:sz w:val="14"/>
        <w:szCs w:val="14"/>
      </w:rPr>
      <w:t>38</w:t>
    </w:r>
    <w:r w:rsidRPr="006B7F86">
      <w:rPr>
        <w:rFonts w:cs="Arial"/>
        <w:noProof/>
        <w:sz w:val="14"/>
        <w:szCs w:val="14"/>
      </w:rPr>
      <w:fldChar w:fldCharType="end"/>
    </w:r>
    <w:r>
      <w:rPr>
        <w:rFonts w:cs="Arial"/>
        <w:noProof/>
        <w:sz w:val="14"/>
        <w:szCs w:val="14"/>
      </w:rPr>
      <w:ptab w:relativeTo="margin" w:alignment="right" w:leader="none"/>
    </w:r>
    <w:r w:rsidRPr="006B7F86">
      <w:rPr>
        <w:rFonts w:cs="Arial"/>
        <w:sz w:val="14"/>
        <w:szCs w:val="14"/>
      </w:rPr>
      <w:t>Report of operations–</w:t>
    </w:r>
    <w:r>
      <w:rPr>
        <w:rFonts w:cs="Arial"/>
        <w:sz w:val="14"/>
        <w:szCs w:val="14"/>
      </w:rPr>
      <w:t>workforce data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0B93" w14:textId="77777777" w:rsidR="00CB3FD3" w:rsidRDefault="00CB3FD3" w:rsidP="00DE16A8">
      <w:pPr>
        <w:spacing w:after="0" w:line="240" w:lineRule="auto"/>
      </w:pPr>
      <w:r>
        <w:separator/>
      </w:r>
    </w:p>
  </w:footnote>
  <w:footnote w:type="continuationSeparator" w:id="0">
    <w:p w14:paraId="7E75DCA3" w14:textId="77777777" w:rsidR="00CB3FD3" w:rsidRDefault="00CB3FD3" w:rsidP="00DE16A8">
      <w:pPr>
        <w:spacing w:after="0" w:line="240" w:lineRule="auto"/>
      </w:pPr>
      <w:r>
        <w:continuationSeparator/>
      </w:r>
    </w:p>
  </w:footnote>
  <w:footnote w:type="continuationNotice" w:id="1">
    <w:p w14:paraId="76917E5C" w14:textId="77777777" w:rsidR="00CB3FD3" w:rsidRDefault="00CB3FD3">
      <w:pPr>
        <w:spacing w:after="0" w:line="240" w:lineRule="auto"/>
      </w:pPr>
    </w:p>
  </w:footnote>
  <w:footnote w:id="2">
    <w:p w14:paraId="2590E6B7" w14:textId="7348747A" w:rsidR="00A3786A" w:rsidRPr="00DB08E2" w:rsidRDefault="00A3786A">
      <w:pPr>
        <w:pStyle w:val="FootnoteText"/>
        <w:rPr>
          <w:lang w:val="en-US"/>
        </w:rPr>
      </w:pPr>
      <w:r w:rsidRPr="0059384A">
        <w:rPr>
          <w:rStyle w:val="FootnoteReference"/>
          <w:color w:val="auto"/>
        </w:rPr>
        <w:footnoteRef/>
      </w:r>
      <w:r w:rsidRPr="0059384A">
        <w:rPr>
          <w:color w:val="auto"/>
        </w:rPr>
        <w:t xml:space="preserve"> </w:t>
      </w:r>
      <w:r w:rsidR="00E47869" w:rsidRPr="0059384A">
        <w:rPr>
          <w:color w:val="auto"/>
        </w:rPr>
        <w:t>The Hon. James Merlino, MP was the responsible Minister for Education from 1 July 2021 to 27 June 2022. This is reported and disclosed in Note 8.2 Responsible persons of the financial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9DB" w14:textId="77777777" w:rsidR="007A3532" w:rsidRPr="002643B3" w:rsidRDefault="007A3532" w:rsidP="00021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4467A3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1A7A3F"/>
    <w:multiLevelType w:val="hybridMultilevel"/>
    <w:tmpl w:val="30A6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7F0159"/>
    <w:multiLevelType w:val="multilevel"/>
    <w:tmpl w:val="CF163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A70DA"/>
    <w:multiLevelType w:val="hybridMultilevel"/>
    <w:tmpl w:val="56EC1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23975"/>
    <w:multiLevelType w:val="hybridMultilevel"/>
    <w:tmpl w:val="D152CC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170C2C"/>
    <w:multiLevelType w:val="hybridMultilevel"/>
    <w:tmpl w:val="58DC5B82"/>
    <w:lvl w:ilvl="0" w:tplc="FDD68C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AF57F4"/>
    <w:multiLevelType w:val="hybridMultilevel"/>
    <w:tmpl w:val="95009064"/>
    <w:lvl w:ilvl="0" w:tplc="780267E8">
      <w:start w:val="1"/>
      <w:numFmt w:val="bullet"/>
      <w:pStyle w:val="BulletBlue"/>
      <w:lvlText w:val=""/>
      <w:lvlJc w:val="left"/>
      <w:pPr>
        <w:tabs>
          <w:tab w:val="num" w:pos="360"/>
        </w:tabs>
        <w:ind w:left="360" w:hanging="360"/>
      </w:pPr>
      <w:rPr>
        <w:rFonts w:ascii="Symbol" w:hAnsi="Symbol" w:cs="Symbol" w:hint="default"/>
      </w:rPr>
    </w:lvl>
    <w:lvl w:ilvl="1" w:tplc="0C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631412D"/>
    <w:multiLevelType w:val="hybridMultilevel"/>
    <w:tmpl w:val="42647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E77F9"/>
    <w:multiLevelType w:val="multilevel"/>
    <w:tmpl w:val="F104AB12"/>
    <w:numStyleLink w:val="NumberedHeadings"/>
  </w:abstractNum>
  <w:abstractNum w:abstractNumId="9" w15:restartNumberingAfterBreak="0">
    <w:nsid w:val="087E7F7B"/>
    <w:multiLevelType w:val="hybridMultilevel"/>
    <w:tmpl w:val="7C02D3AA"/>
    <w:lvl w:ilvl="0" w:tplc="FFFFFFFF">
      <w:start w:val="1"/>
      <w:numFmt w:val="bullet"/>
      <w:lvlText w:val=""/>
      <w:lvlJc w:val="left"/>
      <w:pPr>
        <w:ind w:left="720" w:hanging="360"/>
      </w:pPr>
      <w:rPr>
        <w:rFonts w:ascii="Symbol" w:hAnsi="Symbol" w:hint="default"/>
        <w:color w:val="auto"/>
      </w:rPr>
    </w:lvl>
    <w:lvl w:ilvl="1" w:tplc="43BCF02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9B3DE8"/>
    <w:multiLevelType w:val="hybridMultilevel"/>
    <w:tmpl w:val="4788A1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0A15715B"/>
    <w:multiLevelType w:val="hybridMultilevel"/>
    <w:tmpl w:val="58EEF904"/>
    <w:lvl w:ilvl="0" w:tplc="0C09000F">
      <w:start w:val="1"/>
      <w:numFmt w:val="decimal"/>
      <w:lvlText w:val="%1."/>
      <w:lvlJc w:val="left"/>
      <w:pPr>
        <w:ind w:left="720" w:hanging="360"/>
      </w:pPr>
      <w:rPr>
        <w:rFonts w:hint="default"/>
      </w:rPr>
    </w:lvl>
    <w:lvl w:ilvl="1" w:tplc="1AF6D712">
      <w:start w:val="1"/>
      <w:numFmt w:val="lowerLetter"/>
      <w:lvlText w:val="(%2)"/>
      <w:lvlJc w:val="left"/>
      <w:pPr>
        <w:ind w:left="1545" w:hanging="465"/>
      </w:pPr>
      <w:rPr>
        <w:rFonts w:hint="default"/>
        <w:i w:val="0"/>
        <w:vertAlign w:val="superscrip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4A4EC3"/>
    <w:multiLevelType w:val="multilevel"/>
    <w:tmpl w:val="9CBC687A"/>
    <w:lvl w:ilvl="0">
      <w:start w:val="1"/>
      <w:numFmt w:val="bullet"/>
      <w:lvlText w:val=""/>
      <w:lvlJc w:val="left"/>
      <w:pPr>
        <w:tabs>
          <w:tab w:val="num" w:pos="288"/>
        </w:tabs>
        <w:ind w:left="288" w:hanging="288"/>
      </w:pPr>
      <w:rPr>
        <w:rFonts w:ascii="Symbol" w:hAnsi="Symbol" w:hint="default"/>
        <w:b w:val="0"/>
        <w:i w:val="0"/>
        <w:vanish w:val="0"/>
        <w:color w:val="auto"/>
        <w:sz w:val="18"/>
        <w:szCs w:val="18"/>
      </w:rPr>
    </w:lvl>
    <w:lvl w:ilvl="1">
      <w:start w:val="1"/>
      <w:numFmt w:val="bullet"/>
      <w:lvlText w:val=""/>
      <w:lvlJc w:val="left"/>
      <w:pPr>
        <w:tabs>
          <w:tab w:val="num" w:pos="576"/>
        </w:tabs>
        <w:ind w:left="576" w:hanging="288"/>
      </w:pPr>
      <w:rPr>
        <w:rFonts w:ascii="Symbol" w:hAnsi="Symbol" w:hint="default"/>
        <w:b w:val="0"/>
        <w:i w:val="0"/>
        <w:vanish w:val="0"/>
        <w:color w:val="auto"/>
        <w:sz w:val="16"/>
        <w:szCs w:val="16"/>
      </w:rPr>
    </w:lvl>
    <w:lvl w:ilvl="2">
      <w:start w:val="1"/>
      <w:numFmt w:val="bullet"/>
      <w:lvlText w:val=""/>
      <w:lvlJc w:val="left"/>
      <w:pPr>
        <w:tabs>
          <w:tab w:val="num" w:pos="864"/>
        </w:tabs>
        <w:ind w:left="864" w:hanging="288"/>
      </w:pPr>
      <w:rPr>
        <w:rFonts w:ascii="Symbol" w:hAnsi="Symbol" w:hint="default"/>
        <w:b w:val="0"/>
        <w:i w:val="0"/>
        <w:vanish w:val="0"/>
        <w:color w:val="4D4D4D"/>
        <w:sz w:val="22"/>
      </w:rPr>
    </w:lvl>
    <w:lvl w:ilvl="3">
      <w:start w:val="1"/>
      <w:numFmt w:val="bullet"/>
      <w:lvlText w:val="–"/>
      <w:lvlJc w:val="left"/>
      <w:pPr>
        <w:tabs>
          <w:tab w:val="num" w:pos="1152"/>
        </w:tabs>
        <w:ind w:left="1152" w:hanging="288"/>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3" w15:restartNumberingAfterBreak="0">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15:restartNumberingAfterBreak="0">
    <w:nsid w:val="1C330A9F"/>
    <w:multiLevelType w:val="hybridMultilevel"/>
    <w:tmpl w:val="439ABA0A"/>
    <w:lvl w:ilvl="0" w:tplc="32A202A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DDA6FDB"/>
    <w:multiLevelType w:val="multilevel"/>
    <w:tmpl w:val="F4027D42"/>
    <w:lvl w:ilvl="0">
      <w:start w:val="1"/>
      <w:numFmt w:val="decimal"/>
      <w:lvlText w:val="%1."/>
      <w:lvlJc w:val="left"/>
      <w:pPr>
        <w:tabs>
          <w:tab w:val="num" w:pos="288"/>
        </w:tabs>
        <w:ind w:left="288" w:hanging="288"/>
      </w:pPr>
      <w:rPr>
        <w:rFonts w:hint="default"/>
        <w:b w:val="0"/>
        <w:i w:val="0"/>
        <w:vanish w:val="0"/>
        <w:color w:val="auto"/>
        <w:sz w:val="18"/>
        <w:szCs w:val="18"/>
      </w:rPr>
    </w:lvl>
    <w:lvl w:ilvl="1">
      <w:start w:val="1"/>
      <w:numFmt w:val="bullet"/>
      <w:lvlText w:val="–"/>
      <w:lvlJc w:val="left"/>
      <w:pPr>
        <w:tabs>
          <w:tab w:val="num" w:pos="576"/>
        </w:tabs>
        <w:ind w:left="576" w:hanging="288"/>
      </w:pPr>
      <w:rPr>
        <w:rFonts w:ascii="Calibri" w:hAnsi="Calibri" w:hint="default"/>
        <w:b w:val="0"/>
        <w:i w:val="0"/>
        <w:vanish w:val="0"/>
        <w:color w:val="auto"/>
        <w:sz w:val="22"/>
      </w:rPr>
    </w:lvl>
    <w:lvl w:ilvl="2">
      <w:start w:val="1"/>
      <w:numFmt w:val="bullet"/>
      <w:lvlText w:val=""/>
      <w:lvlJc w:val="left"/>
      <w:pPr>
        <w:tabs>
          <w:tab w:val="num" w:pos="864"/>
        </w:tabs>
        <w:ind w:left="864" w:hanging="288"/>
      </w:pPr>
      <w:rPr>
        <w:rFonts w:ascii="Symbol" w:hAnsi="Symbol" w:hint="default"/>
        <w:b w:val="0"/>
        <w:i w:val="0"/>
        <w:vanish w:val="0"/>
        <w:color w:val="4D4D4D"/>
        <w:sz w:val="22"/>
      </w:rPr>
    </w:lvl>
    <w:lvl w:ilvl="3">
      <w:start w:val="1"/>
      <w:numFmt w:val="bullet"/>
      <w:lvlText w:val="–"/>
      <w:lvlJc w:val="left"/>
      <w:pPr>
        <w:tabs>
          <w:tab w:val="num" w:pos="1152"/>
        </w:tabs>
        <w:ind w:left="1152" w:hanging="288"/>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21C66AEE"/>
    <w:multiLevelType w:val="hybridMultilevel"/>
    <w:tmpl w:val="0A18B9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4127982"/>
    <w:multiLevelType w:val="hybridMultilevel"/>
    <w:tmpl w:val="0CF8E866"/>
    <w:lvl w:ilvl="0" w:tplc="5C664A3E">
      <w:start w:val="1"/>
      <w:numFmt w:val="lowerLetter"/>
      <w:lvlText w:val="(%1)"/>
      <w:lvlJc w:val="left"/>
      <w:pPr>
        <w:ind w:left="720" w:hanging="360"/>
      </w:pPr>
      <w:rPr>
        <w:rFonts w:hint="default"/>
        <w:i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F16457"/>
    <w:multiLevelType w:val="hybridMultilevel"/>
    <w:tmpl w:val="66CE5018"/>
    <w:lvl w:ilvl="0" w:tplc="FDD68C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236B3E"/>
    <w:multiLevelType w:val="hybridMultilevel"/>
    <w:tmpl w:val="0C80CD14"/>
    <w:lvl w:ilvl="0" w:tplc="0C090001">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C462D"/>
    <w:multiLevelType w:val="hybridMultilevel"/>
    <w:tmpl w:val="C24C71AA"/>
    <w:lvl w:ilvl="0" w:tplc="3AB0D2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2D0D8A"/>
    <w:multiLevelType w:val="hybridMultilevel"/>
    <w:tmpl w:val="3FA87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A62A35"/>
    <w:multiLevelType w:val="hybridMultilevel"/>
    <w:tmpl w:val="30080650"/>
    <w:lvl w:ilvl="0" w:tplc="1AF6D712">
      <w:start w:val="1"/>
      <w:numFmt w:val="lowerLetter"/>
      <w:lvlText w:val="(%1)"/>
      <w:lvlJc w:val="left"/>
      <w:pPr>
        <w:ind w:left="360" w:hanging="360"/>
      </w:pPr>
      <w:rPr>
        <w:rFonts w:hint="default"/>
        <w:i w:val="0"/>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2940CD5"/>
    <w:multiLevelType w:val="multilevel"/>
    <w:tmpl w:val="5E22C0F8"/>
    <w:styleLink w:val="Bulle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33AD2D57"/>
    <w:multiLevelType w:val="hybridMultilevel"/>
    <w:tmpl w:val="4D24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196125"/>
    <w:multiLevelType w:val="hybridMultilevel"/>
    <w:tmpl w:val="0EE24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376760"/>
    <w:multiLevelType w:val="hybridMultilevel"/>
    <w:tmpl w:val="7A5454C2"/>
    <w:lvl w:ilvl="0" w:tplc="32A202A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46D6C7B"/>
    <w:multiLevelType w:val="hybridMultilevel"/>
    <w:tmpl w:val="8350F1C2"/>
    <w:lvl w:ilvl="0" w:tplc="38D0D63C">
      <w:start w:val="1"/>
      <w:numFmt w:val="decimal"/>
      <w:pStyle w:val="VRQANumberedTitles"/>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5C385E"/>
    <w:multiLevelType w:val="hybridMultilevel"/>
    <w:tmpl w:val="E94A4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9081C2C"/>
    <w:multiLevelType w:val="hybridMultilevel"/>
    <w:tmpl w:val="0FF22556"/>
    <w:lvl w:ilvl="0" w:tplc="97C85EEE">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84315A"/>
    <w:multiLevelType w:val="hybridMultilevel"/>
    <w:tmpl w:val="45AC47FC"/>
    <w:lvl w:ilvl="0" w:tplc="FDD68CA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48306C"/>
    <w:multiLevelType w:val="hybridMultilevel"/>
    <w:tmpl w:val="3CCA5F94"/>
    <w:lvl w:ilvl="0" w:tplc="FE080C3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6D3A6A"/>
    <w:multiLevelType w:val="multilevel"/>
    <w:tmpl w:val="7B804CF0"/>
    <w:lvl w:ilvl="0">
      <w:start w:val="1"/>
      <w:numFmt w:val="bullet"/>
      <w:pStyle w:val="Bullet1"/>
      <w:lvlText w:val=""/>
      <w:lvlJc w:val="left"/>
      <w:pPr>
        <w:tabs>
          <w:tab w:val="num" w:pos="288"/>
        </w:tabs>
        <w:ind w:left="288" w:hanging="288"/>
      </w:pPr>
      <w:rPr>
        <w:rFonts w:ascii="Symbol" w:hAnsi="Symbol" w:hint="default"/>
        <w:b w:val="0"/>
        <w:i w:val="0"/>
        <w:vanish w:val="0"/>
        <w:color w:val="auto"/>
        <w:sz w:val="18"/>
        <w:szCs w:val="18"/>
      </w:rPr>
    </w:lvl>
    <w:lvl w:ilvl="1">
      <w:start w:val="1"/>
      <w:numFmt w:val="bullet"/>
      <w:pStyle w:val="Bullet2"/>
      <w:lvlText w:val="–"/>
      <w:lvlJc w:val="left"/>
      <w:pPr>
        <w:tabs>
          <w:tab w:val="num" w:pos="576"/>
        </w:tabs>
        <w:ind w:left="576" w:hanging="288"/>
      </w:pPr>
      <w:rPr>
        <w:rFonts w:ascii="Calibri" w:hAnsi="Calibri" w:hint="default"/>
        <w:b w:val="0"/>
        <w:i w:val="0"/>
        <w:vanish w:val="0"/>
        <w:color w:val="auto"/>
        <w:sz w:val="22"/>
      </w:rPr>
    </w:lvl>
    <w:lvl w:ilvl="2">
      <w:start w:val="1"/>
      <w:numFmt w:val="bullet"/>
      <w:pStyle w:val="Bulletindent"/>
      <w:lvlText w:val=""/>
      <w:lvlJc w:val="left"/>
      <w:pPr>
        <w:tabs>
          <w:tab w:val="num" w:pos="864"/>
        </w:tabs>
        <w:ind w:left="864" w:hanging="288"/>
      </w:pPr>
      <w:rPr>
        <w:rFonts w:ascii="Symbol" w:hAnsi="Symbol" w:hint="default"/>
        <w:b w:val="0"/>
        <w:i w:val="0"/>
        <w:vanish w:val="0"/>
        <w:color w:val="4D4D4D"/>
        <w:sz w:val="22"/>
      </w:rPr>
    </w:lvl>
    <w:lvl w:ilvl="3">
      <w:start w:val="1"/>
      <w:numFmt w:val="bullet"/>
      <w:pStyle w:val="Bulletindent2"/>
      <w:lvlText w:val="–"/>
      <w:lvlJc w:val="left"/>
      <w:pPr>
        <w:tabs>
          <w:tab w:val="num" w:pos="1152"/>
        </w:tabs>
        <w:ind w:left="1152" w:hanging="288"/>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3" w15:restartNumberingAfterBreak="0">
    <w:nsid w:val="44716D60"/>
    <w:multiLevelType w:val="hybridMultilevel"/>
    <w:tmpl w:val="724C5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4B695180"/>
    <w:multiLevelType w:val="multilevel"/>
    <w:tmpl w:val="5E22C0F8"/>
    <w:numStyleLink w:val="Bullet"/>
  </w:abstractNum>
  <w:abstractNum w:abstractNumId="36" w15:restartNumberingAfterBreak="0">
    <w:nsid w:val="4F7C0997"/>
    <w:multiLevelType w:val="hybridMultilevel"/>
    <w:tmpl w:val="2F9E1C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5212459C"/>
    <w:multiLevelType w:val="hybridMultilevel"/>
    <w:tmpl w:val="69348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30D7333"/>
    <w:multiLevelType w:val="multilevel"/>
    <w:tmpl w:val="9D7E62D4"/>
    <w:lvl w:ilvl="0">
      <w:start w:val="1"/>
      <w:numFmt w:val="lowerLetter"/>
      <w:lvlText w:val="%1)"/>
      <w:lvlJc w:val="left"/>
      <w:pPr>
        <w:tabs>
          <w:tab w:val="num" w:pos="288"/>
        </w:tabs>
        <w:ind w:left="288" w:hanging="288"/>
      </w:pPr>
      <w:rPr>
        <w:rFonts w:hint="default"/>
        <w:b w:val="0"/>
        <w:i w:val="0"/>
        <w:vanish w:val="0"/>
        <w:color w:val="auto"/>
        <w:sz w:val="18"/>
        <w:szCs w:val="18"/>
      </w:rPr>
    </w:lvl>
    <w:lvl w:ilvl="1">
      <w:start w:val="1"/>
      <w:numFmt w:val="bullet"/>
      <w:lvlText w:val="–"/>
      <w:lvlJc w:val="left"/>
      <w:pPr>
        <w:tabs>
          <w:tab w:val="num" w:pos="576"/>
        </w:tabs>
        <w:ind w:left="576" w:hanging="288"/>
      </w:pPr>
      <w:rPr>
        <w:rFonts w:ascii="Calibri" w:hAnsi="Calibri" w:hint="default"/>
        <w:b w:val="0"/>
        <w:i w:val="0"/>
        <w:vanish w:val="0"/>
        <w:color w:val="auto"/>
        <w:sz w:val="22"/>
      </w:rPr>
    </w:lvl>
    <w:lvl w:ilvl="2">
      <w:start w:val="1"/>
      <w:numFmt w:val="bullet"/>
      <w:lvlText w:val=""/>
      <w:lvlJc w:val="left"/>
      <w:pPr>
        <w:tabs>
          <w:tab w:val="num" w:pos="864"/>
        </w:tabs>
        <w:ind w:left="864" w:hanging="288"/>
      </w:pPr>
      <w:rPr>
        <w:rFonts w:ascii="Symbol" w:hAnsi="Symbol" w:hint="default"/>
        <w:b w:val="0"/>
        <w:i w:val="0"/>
        <w:vanish w:val="0"/>
        <w:color w:val="4D4D4D"/>
        <w:sz w:val="22"/>
      </w:rPr>
    </w:lvl>
    <w:lvl w:ilvl="3">
      <w:start w:val="1"/>
      <w:numFmt w:val="bullet"/>
      <w:lvlText w:val="–"/>
      <w:lvlJc w:val="left"/>
      <w:pPr>
        <w:tabs>
          <w:tab w:val="num" w:pos="1152"/>
        </w:tabs>
        <w:ind w:left="1152" w:hanging="288"/>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9" w15:restartNumberingAfterBreak="0">
    <w:nsid w:val="57F758F0"/>
    <w:multiLevelType w:val="hybridMultilevel"/>
    <w:tmpl w:val="677A3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962888"/>
    <w:multiLevelType w:val="hybridMultilevel"/>
    <w:tmpl w:val="51B02BC8"/>
    <w:lvl w:ilvl="0" w:tplc="3112FFFC">
      <w:start w:val="1"/>
      <w:numFmt w:val="lowerLetter"/>
      <w:lvlText w:val="(%1)"/>
      <w:lvlJc w:val="left"/>
      <w:pPr>
        <w:ind w:left="720" w:hanging="360"/>
      </w:pPr>
      <w:rPr>
        <w:rFonts w:hint="default"/>
        <w:i w:val="0"/>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365F68"/>
    <w:multiLevelType w:val="hybridMultilevel"/>
    <w:tmpl w:val="C40C98D4"/>
    <w:lvl w:ilvl="0" w:tplc="1AF6D712">
      <w:start w:val="1"/>
      <w:numFmt w:val="lowerLetter"/>
      <w:lvlText w:val="(%1)"/>
      <w:lvlJc w:val="left"/>
      <w:pPr>
        <w:ind w:left="360" w:hanging="360"/>
      </w:pPr>
      <w:rPr>
        <w:rFonts w:hint="default"/>
        <w:i w:val="0"/>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C4A56D2"/>
    <w:multiLevelType w:val="hybridMultilevel"/>
    <w:tmpl w:val="FB92BE74"/>
    <w:lvl w:ilvl="0" w:tplc="3112FFFC">
      <w:start w:val="1"/>
      <w:numFmt w:val="lowerLetter"/>
      <w:lvlText w:val="(%1)"/>
      <w:lvlJc w:val="left"/>
      <w:pPr>
        <w:ind w:left="720" w:hanging="360"/>
      </w:pPr>
      <w:rPr>
        <w:rFonts w:hint="default"/>
        <w:i w:val="0"/>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4600EDA"/>
    <w:multiLevelType w:val="hybridMultilevel"/>
    <w:tmpl w:val="457AC820"/>
    <w:lvl w:ilvl="0" w:tplc="3AB0D2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8E424D"/>
    <w:multiLevelType w:val="hybridMultilevel"/>
    <w:tmpl w:val="68FAB0EA"/>
    <w:lvl w:ilvl="0" w:tplc="FDD68C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D073EC"/>
    <w:multiLevelType w:val="hybridMultilevel"/>
    <w:tmpl w:val="0696F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814F9B"/>
    <w:multiLevelType w:val="hybridMultilevel"/>
    <w:tmpl w:val="4664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D27B34"/>
    <w:multiLevelType w:val="hybridMultilevel"/>
    <w:tmpl w:val="75B8A670"/>
    <w:lvl w:ilvl="0" w:tplc="1AF6D712">
      <w:start w:val="1"/>
      <w:numFmt w:val="lowerLetter"/>
      <w:lvlText w:val="(%1)"/>
      <w:lvlJc w:val="left"/>
      <w:pPr>
        <w:ind w:left="360" w:hanging="360"/>
      </w:pPr>
      <w:rPr>
        <w:rFonts w:hint="default"/>
        <w:i w:val="0"/>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E03302F"/>
    <w:multiLevelType w:val="hybridMultilevel"/>
    <w:tmpl w:val="06F2B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15528A"/>
    <w:multiLevelType w:val="hybridMultilevel"/>
    <w:tmpl w:val="A01E46D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FE16470"/>
    <w:multiLevelType w:val="hybridMultilevel"/>
    <w:tmpl w:val="C1881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752C7501"/>
    <w:multiLevelType w:val="hybridMultilevel"/>
    <w:tmpl w:val="0AD83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E95EFD"/>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7A7659FC"/>
    <w:multiLevelType w:val="hybridMultilevel"/>
    <w:tmpl w:val="D06A0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B2C09A0"/>
    <w:multiLevelType w:val="hybridMultilevel"/>
    <w:tmpl w:val="F5D0D060"/>
    <w:lvl w:ilvl="0" w:tplc="7CFA27DA">
      <w:start w:val="1"/>
      <w:numFmt w:val="bullet"/>
      <w:lvlText w:val=""/>
      <w:lvlJc w:val="left"/>
      <w:pPr>
        <w:ind w:left="720" w:hanging="360"/>
      </w:pPr>
      <w:rPr>
        <w:rFonts w:ascii="Symbol" w:hAnsi="Symbol" w:hint="default"/>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6B092D"/>
    <w:multiLevelType w:val="hybridMultilevel"/>
    <w:tmpl w:val="7AB05148"/>
    <w:lvl w:ilvl="0" w:tplc="1AF6D712">
      <w:start w:val="1"/>
      <w:numFmt w:val="lowerLetter"/>
      <w:lvlText w:val="(%1)"/>
      <w:lvlJc w:val="left"/>
      <w:pPr>
        <w:ind w:left="360" w:hanging="360"/>
      </w:pPr>
      <w:rPr>
        <w:rFonts w:hint="default"/>
        <w:i w:val="0"/>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E486C35"/>
    <w:multiLevelType w:val="hybridMultilevel"/>
    <w:tmpl w:val="CC72C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D44514"/>
    <w:multiLevelType w:val="multilevel"/>
    <w:tmpl w:val="1AA6A782"/>
    <w:lvl w:ilvl="0">
      <w:start w:val="1"/>
      <w:numFmt w:val="lowerLetter"/>
      <w:pStyle w:val="Listnum"/>
      <w:lvlText w:val="(%1)"/>
      <w:lvlJc w:val="left"/>
      <w:pPr>
        <w:tabs>
          <w:tab w:val="num" w:pos="360"/>
        </w:tabs>
        <w:ind w:left="360" w:hanging="360"/>
      </w:pPr>
      <w:rPr>
        <w:rFonts w:hint="default"/>
        <w:b w:val="0"/>
      </w:rPr>
    </w:lvl>
    <w:lvl w:ilvl="1">
      <w:start w:val="1"/>
      <w:numFmt w:val="lowerRoman"/>
      <w:pStyle w:val="Listnum2"/>
      <w:lvlText w:val="(%2)"/>
      <w:lvlJc w:val="left"/>
      <w:pPr>
        <w:tabs>
          <w:tab w:val="num" w:pos="929"/>
        </w:tabs>
        <w:ind w:left="785" w:hanging="360"/>
      </w:pPr>
      <w:rPr>
        <w:rFonts w:hint="default"/>
      </w:rPr>
    </w:lvl>
    <w:lvl w:ilvl="2">
      <w:start w:val="1"/>
      <w:numFmt w:val="decimal"/>
      <w:pStyle w:val="Heading1numbered"/>
      <w:lvlText w:val="%3."/>
      <w:lvlJc w:val="left"/>
      <w:pPr>
        <w:tabs>
          <w:tab w:val="num" w:pos="-920"/>
        </w:tabs>
        <w:ind w:left="-920" w:hanging="792"/>
      </w:pPr>
      <w:rPr>
        <w:rFonts w:hint="default"/>
      </w:rPr>
    </w:lvl>
    <w:lvl w:ilvl="3">
      <w:start w:val="1"/>
      <w:numFmt w:val="decimal"/>
      <w:pStyle w:val="Heading2numbered"/>
      <w:lvlText w:val="%3.%4"/>
      <w:lvlJc w:val="left"/>
      <w:pPr>
        <w:tabs>
          <w:tab w:val="num" w:pos="-920"/>
        </w:tabs>
        <w:ind w:left="-920" w:hanging="792"/>
      </w:pPr>
      <w:rPr>
        <w:rFonts w:hint="default"/>
      </w:rPr>
    </w:lvl>
    <w:lvl w:ilvl="4">
      <w:start w:val="1"/>
      <w:numFmt w:val="decimal"/>
      <w:lvlRestart w:val="1"/>
      <w:pStyle w:val="Heading3numbered"/>
      <w:lvlText w:val="%3.%4.%5"/>
      <w:lvlJc w:val="left"/>
      <w:pPr>
        <w:tabs>
          <w:tab w:val="num" w:pos="-920"/>
        </w:tabs>
        <w:ind w:left="-920" w:hanging="792"/>
      </w:pPr>
      <w:rPr>
        <w:rFonts w:hint="default"/>
      </w:rPr>
    </w:lvl>
    <w:lvl w:ilvl="5">
      <w:start w:val="1"/>
      <w:numFmt w:val="decimal"/>
      <w:pStyle w:val="Heading4numbered"/>
      <w:lvlText w:val="%3.%4.%5.%6"/>
      <w:lvlJc w:val="left"/>
      <w:pPr>
        <w:tabs>
          <w:tab w:val="num" w:pos="-920"/>
        </w:tabs>
        <w:ind w:left="-920" w:hanging="792"/>
      </w:pPr>
      <w:rPr>
        <w:rFonts w:hint="default"/>
      </w:rPr>
    </w:lvl>
    <w:lvl w:ilvl="6">
      <w:start w:val="1"/>
      <w:numFmt w:val="lowerLetter"/>
      <w:pStyle w:val="Listnumindent"/>
      <w:lvlText w:val="(%7)"/>
      <w:lvlJc w:val="left"/>
      <w:pPr>
        <w:tabs>
          <w:tab w:val="num" w:pos="-416"/>
        </w:tabs>
        <w:ind w:left="-416" w:hanging="504"/>
      </w:pPr>
      <w:rPr>
        <w:rFonts w:hint="default"/>
      </w:rPr>
    </w:lvl>
    <w:lvl w:ilvl="7">
      <w:start w:val="1"/>
      <w:numFmt w:val="lowerRoman"/>
      <w:pStyle w:val="Listnumindent2"/>
      <w:lvlText w:val="(%8)"/>
      <w:lvlJc w:val="left"/>
      <w:pPr>
        <w:tabs>
          <w:tab w:val="num" w:pos="88"/>
        </w:tabs>
        <w:ind w:left="88" w:hanging="504"/>
      </w:pPr>
      <w:rPr>
        <w:rFonts w:hint="default"/>
      </w:rPr>
    </w:lvl>
    <w:lvl w:ilvl="8">
      <w:start w:val="1"/>
      <w:numFmt w:val="lowerRoman"/>
      <w:lvlText w:val="%9."/>
      <w:lvlJc w:val="left"/>
      <w:pPr>
        <w:tabs>
          <w:tab w:val="num" w:pos="-920"/>
        </w:tabs>
        <w:ind w:left="-920" w:hanging="792"/>
      </w:pPr>
      <w:rPr>
        <w:rFonts w:hint="default"/>
      </w:rPr>
    </w:lvl>
  </w:abstractNum>
  <w:abstractNum w:abstractNumId="58" w15:restartNumberingAfterBreak="0">
    <w:nsid w:val="7FE3733D"/>
    <w:multiLevelType w:val="hybridMultilevel"/>
    <w:tmpl w:val="F27AF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4155236">
    <w:abstractNumId w:val="13"/>
  </w:num>
  <w:num w:numId="2" w16cid:durableId="1371763961">
    <w:abstractNumId w:val="29"/>
  </w:num>
  <w:num w:numId="3" w16cid:durableId="1106266068">
    <w:abstractNumId w:val="0"/>
  </w:num>
  <w:num w:numId="4" w16cid:durableId="509028420">
    <w:abstractNumId w:val="19"/>
  </w:num>
  <w:num w:numId="5" w16cid:durableId="548109251">
    <w:abstractNumId w:val="11"/>
  </w:num>
  <w:num w:numId="6" w16cid:durableId="943223555">
    <w:abstractNumId w:val="6"/>
  </w:num>
  <w:num w:numId="7" w16cid:durableId="1775831587">
    <w:abstractNumId w:val="39"/>
  </w:num>
  <w:num w:numId="8" w16cid:durableId="235864592">
    <w:abstractNumId w:val="34"/>
  </w:num>
  <w:num w:numId="9" w16cid:durableId="71047708">
    <w:abstractNumId w:val="8"/>
  </w:num>
  <w:num w:numId="10" w16cid:durableId="1573346337">
    <w:abstractNumId w:val="23"/>
  </w:num>
  <w:num w:numId="11" w16cid:durableId="224530129">
    <w:abstractNumId w:val="32"/>
  </w:num>
  <w:num w:numId="12" w16cid:durableId="1860193402">
    <w:abstractNumId w:val="10"/>
  </w:num>
  <w:num w:numId="13" w16cid:durableId="1353994972">
    <w:abstractNumId w:val="16"/>
  </w:num>
  <w:num w:numId="14" w16cid:durableId="716124066">
    <w:abstractNumId w:val="36"/>
  </w:num>
  <w:num w:numId="15" w16cid:durableId="1471283815">
    <w:abstractNumId w:val="22"/>
  </w:num>
  <w:num w:numId="16" w16cid:durableId="1786462317">
    <w:abstractNumId w:val="55"/>
  </w:num>
  <w:num w:numId="17" w16cid:durableId="997457922">
    <w:abstractNumId w:val="47"/>
  </w:num>
  <w:num w:numId="18" w16cid:durableId="847719957">
    <w:abstractNumId w:val="41"/>
  </w:num>
  <w:num w:numId="19" w16cid:durableId="1609435355">
    <w:abstractNumId w:val="38"/>
  </w:num>
  <w:num w:numId="20" w16cid:durableId="1355956784">
    <w:abstractNumId w:val="40"/>
  </w:num>
  <w:num w:numId="21" w16cid:durableId="624503743">
    <w:abstractNumId w:val="42"/>
  </w:num>
  <w:num w:numId="22" w16cid:durableId="28143159">
    <w:abstractNumId w:val="15"/>
  </w:num>
  <w:num w:numId="23" w16cid:durableId="1337731897">
    <w:abstractNumId w:val="56"/>
  </w:num>
  <w:num w:numId="24" w16cid:durableId="1220509520">
    <w:abstractNumId w:val="28"/>
  </w:num>
  <w:num w:numId="25" w16cid:durableId="1002513497">
    <w:abstractNumId w:val="43"/>
  </w:num>
  <w:num w:numId="26" w16cid:durableId="1380015557">
    <w:abstractNumId w:val="2"/>
  </w:num>
  <w:num w:numId="27" w16cid:durableId="1423379008">
    <w:abstractNumId w:val="12"/>
  </w:num>
  <w:num w:numId="28" w16cid:durableId="15679569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27770491">
    <w:abstractNumId w:val="37"/>
  </w:num>
  <w:num w:numId="30" w16cid:durableId="398790784">
    <w:abstractNumId w:val="52"/>
  </w:num>
  <w:num w:numId="31" w16cid:durableId="92551136">
    <w:abstractNumId w:val="24"/>
  </w:num>
  <w:num w:numId="32" w16cid:durableId="1448739923">
    <w:abstractNumId w:val="53"/>
  </w:num>
  <w:num w:numId="33" w16cid:durableId="215432358">
    <w:abstractNumId w:val="27"/>
  </w:num>
  <w:num w:numId="34" w16cid:durableId="1390884667">
    <w:abstractNumId w:val="46"/>
  </w:num>
  <w:num w:numId="35" w16cid:durableId="651325007">
    <w:abstractNumId w:val="51"/>
  </w:num>
  <w:num w:numId="36" w16cid:durableId="1134372828">
    <w:abstractNumId w:val="25"/>
  </w:num>
  <w:num w:numId="37" w16cid:durableId="1967849965">
    <w:abstractNumId w:val="58"/>
  </w:num>
  <w:num w:numId="38" w16cid:durableId="211384222">
    <w:abstractNumId w:val="5"/>
  </w:num>
  <w:num w:numId="39" w16cid:durableId="1729646025">
    <w:abstractNumId w:val="30"/>
  </w:num>
  <w:num w:numId="40" w16cid:durableId="2115250264">
    <w:abstractNumId w:val="18"/>
  </w:num>
  <w:num w:numId="41" w16cid:durableId="892152701">
    <w:abstractNumId w:val="44"/>
  </w:num>
  <w:num w:numId="42" w16cid:durableId="1433435574">
    <w:abstractNumId w:val="1"/>
  </w:num>
  <w:num w:numId="43" w16cid:durableId="1574703888">
    <w:abstractNumId w:val="54"/>
  </w:num>
  <w:num w:numId="44" w16cid:durableId="920985224">
    <w:abstractNumId w:val="48"/>
  </w:num>
  <w:num w:numId="45" w16cid:durableId="1612976680">
    <w:abstractNumId w:val="20"/>
  </w:num>
  <w:num w:numId="46" w16cid:durableId="863133810">
    <w:abstractNumId w:val="33"/>
  </w:num>
  <w:num w:numId="47" w16cid:durableId="263000424">
    <w:abstractNumId w:val="45"/>
  </w:num>
  <w:num w:numId="48" w16cid:durableId="1960987190">
    <w:abstractNumId w:val="9"/>
  </w:num>
  <w:num w:numId="49" w16cid:durableId="1072502186">
    <w:abstractNumId w:val="49"/>
  </w:num>
  <w:num w:numId="50" w16cid:durableId="1172915685">
    <w:abstractNumId w:val="35"/>
  </w:num>
  <w:num w:numId="51" w16cid:durableId="308636189">
    <w:abstractNumId w:val="21"/>
  </w:num>
  <w:num w:numId="52" w16cid:durableId="1165124354">
    <w:abstractNumId w:val="7"/>
  </w:num>
  <w:num w:numId="53" w16cid:durableId="376517438">
    <w:abstractNumId w:val="14"/>
  </w:num>
  <w:num w:numId="54" w16cid:durableId="353926423">
    <w:abstractNumId w:val="26"/>
  </w:num>
  <w:num w:numId="55" w16cid:durableId="237911239">
    <w:abstractNumId w:val="4"/>
  </w:num>
  <w:num w:numId="56" w16cid:durableId="2032107508">
    <w:abstractNumId w:val="3"/>
  </w:num>
  <w:num w:numId="57" w16cid:durableId="776752349">
    <w:abstractNumId w:val="50"/>
  </w:num>
  <w:num w:numId="58" w16cid:durableId="159468792">
    <w:abstractNumId w:val="31"/>
  </w:num>
  <w:num w:numId="59" w16cid:durableId="1163082338">
    <w:abstractNumId w:val="32"/>
  </w:num>
  <w:num w:numId="60" w16cid:durableId="1941795687">
    <w:abstractNumId w:val="32"/>
  </w:num>
  <w:num w:numId="61" w16cid:durableId="740835324">
    <w:abstractNumId w:val="32"/>
  </w:num>
  <w:num w:numId="62" w16cid:durableId="142823761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6A8"/>
    <w:rsid w:val="00000624"/>
    <w:rsid w:val="000008B8"/>
    <w:rsid w:val="00000929"/>
    <w:rsid w:val="00001970"/>
    <w:rsid w:val="00001E2F"/>
    <w:rsid w:val="00001EB0"/>
    <w:rsid w:val="00002292"/>
    <w:rsid w:val="000037A0"/>
    <w:rsid w:val="00004523"/>
    <w:rsid w:val="0000497A"/>
    <w:rsid w:val="000053E8"/>
    <w:rsid w:val="00005467"/>
    <w:rsid w:val="0000636F"/>
    <w:rsid w:val="00006B55"/>
    <w:rsid w:val="00006F6C"/>
    <w:rsid w:val="0000774C"/>
    <w:rsid w:val="0000794D"/>
    <w:rsid w:val="00007A9E"/>
    <w:rsid w:val="00007BBD"/>
    <w:rsid w:val="00010050"/>
    <w:rsid w:val="000102A1"/>
    <w:rsid w:val="000105BA"/>
    <w:rsid w:val="00010A9A"/>
    <w:rsid w:val="00010EEF"/>
    <w:rsid w:val="0001101B"/>
    <w:rsid w:val="000111B5"/>
    <w:rsid w:val="00011FC6"/>
    <w:rsid w:val="00012B02"/>
    <w:rsid w:val="00012D1E"/>
    <w:rsid w:val="00013049"/>
    <w:rsid w:val="00013A27"/>
    <w:rsid w:val="00013B08"/>
    <w:rsid w:val="00013F56"/>
    <w:rsid w:val="00014668"/>
    <w:rsid w:val="0001471F"/>
    <w:rsid w:val="00014BA2"/>
    <w:rsid w:val="00014E23"/>
    <w:rsid w:val="00014F88"/>
    <w:rsid w:val="000150B8"/>
    <w:rsid w:val="000151C3"/>
    <w:rsid w:val="0001520D"/>
    <w:rsid w:val="000157E2"/>
    <w:rsid w:val="00015B50"/>
    <w:rsid w:val="0001642E"/>
    <w:rsid w:val="000168A1"/>
    <w:rsid w:val="00016AC6"/>
    <w:rsid w:val="00016AEA"/>
    <w:rsid w:val="00016B7E"/>
    <w:rsid w:val="00017480"/>
    <w:rsid w:val="00017501"/>
    <w:rsid w:val="000200B6"/>
    <w:rsid w:val="000209F4"/>
    <w:rsid w:val="00020E6E"/>
    <w:rsid w:val="00021982"/>
    <w:rsid w:val="00021E7E"/>
    <w:rsid w:val="0002222C"/>
    <w:rsid w:val="000223ED"/>
    <w:rsid w:val="0002242A"/>
    <w:rsid w:val="00022494"/>
    <w:rsid w:val="00022CD3"/>
    <w:rsid w:val="00022D04"/>
    <w:rsid w:val="000233FE"/>
    <w:rsid w:val="0002363A"/>
    <w:rsid w:val="000237F1"/>
    <w:rsid w:val="00023F7F"/>
    <w:rsid w:val="000246E2"/>
    <w:rsid w:val="0002542C"/>
    <w:rsid w:val="00025A5E"/>
    <w:rsid w:val="00025B16"/>
    <w:rsid w:val="00026331"/>
    <w:rsid w:val="00026452"/>
    <w:rsid w:val="00026EF0"/>
    <w:rsid w:val="00027049"/>
    <w:rsid w:val="0002746E"/>
    <w:rsid w:val="000276C3"/>
    <w:rsid w:val="000301D0"/>
    <w:rsid w:val="000306AA"/>
    <w:rsid w:val="00030DFF"/>
    <w:rsid w:val="0003123D"/>
    <w:rsid w:val="00031852"/>
    <w:rsid w:val="00031AE0"/>
    <w:rsid w:val="00031CB5"/>
    <w:rsid w:val="00031DB0"/>
    <w:rsid w:val="00031E58"/>
    <w:rsid w:val="00032547"/>
    <w:rsid w:val="000326CD"/>
    <w:rsid w:val="000328A7"/>
    <w:rsid w:val="0003332C"/>
    <w:rsid w:val="000337F2"/>
    <w:rsid w:val="00033C7F"/>
    <w:rsid w:val="0003400E"/>
    <w:rsid w:val="00034121"/>
    <w:rsid w:val="0003449D"/>
    <w:rsid w:val="00034B5A"/>
    <w:rsid w:val="00034EDB"/>
    <w:rsid w:val="0003677E"/>
    <w:rsid w:val="00036B82"/>
    <w:rsid w:val="00036F4A"/>
    <w:rsid w:val="00037039"/>
    <w:rsid w:val="00037342"/>
    <w:rsid w:val="00037463"/>
    <w:rsid w:val="00037539"/>
    <w:rsid w:val="00037D74"/>
    <w:rsid w:val="00037DE1"/>
    <w:rsid w:val="0004081F"/>
    <w:rsid w:val="00040D8C"/>
    <w:rsid w:val="000412AC"/>
    <w:rsid w:val="0004162E"/>
    <w:rsid w:val="0004207F"/>
    <w:rsid w:val="0004287A"/>
    <w:rsid w:val="000428E4"/>
    <w:rsid w:val="000436DF"/>
    <w:rsid w:val="00043A21"/>
    <w:rsid w:val="000444E2"/>
    <w:rsid w:val="00044F58"/>
    <w:rsid w:val="000452DA"/>
    <w:rsid w:val="00045402"/>
    <w:rsid w:val="00045884"/>
    <w:rsid w:val="00045C5E"/>
    <w:rsid w:val="000463DD"/>
    <w:rsid w:val="00046477"/>
    <w:rsid w:val="000464AF"/>
    <w:rsid w:val="000469EE"/>
    <w:rsid w:val="00046A71"/>
    <w:rsid w:val="00046B9B"/>
    <w:rsid w:val="00046E97"/>
    <w:rsid w:val="0004716C"/>
    <w:rsid w:val="000501AD"/>
    <w:rsid w:val="0005049A"/>
    <w:rsid w:val="0005066D"/>
    <w:rsid w:val="000507EF"/>
    <w:rsid w:val="00051B3A"/>
    <w:rsid w:val="00051C91"/>
    <w:rsid w:val="0005279B"/>
    <w:rsid w:val="000527C1"/>
    <w:rsid w:val="00052C9E"/>
    <w:rsid w:val="000539FD"/>
    <w:rsid w:val="00053F6F"/>
    <w:rsid w:val="00054336"/>
    <w:rsid w:val="00054DF0"/>
    <w:rsid w:val="00054F5D"/>
    <w:rsid w:val="00055EF0"/>
    <w:rsid w:val="0005647E"/>
    <w:rsid w:val="00056704"/>
    <w:rsid w:val="00056CF0"/>
    <w:rsid w:val="00057128"/>
    <w:rsid w:val="000572A3"/>
    <w:rsid w:val="00057872"/>
    <w:rsid w:val="000579F1"/>
    <w:rsid w:val="00057A7F"/>
    <w:rsid w:val="00057B4E"/>
    <w:rsid w:val="00057D89"/>
    <w:rsid w:val="00060291"/>
    <w:rsid w:val="00060685"/>
    <w:rsid w:val="00060A62"/>
    <w:rsid w:val="00060BAB"/>
    <w:rsid w:val="00060DF6"/>
    <w:rsid w:val="00060F00"/>
    <w:rsid w:val="000611DC"/>
    <w:rsid w:val="000614DA"/>
    <w:rsid w:val="00061F39"/>
    <w:rsid w:val="00061F4A"/>
    <w:rsid w:val="00062E45"/>
    <w:rsid w:val="00063009"/>
    <w:rsid w:val="000630E3"/>
    <w:rsid w:val="0006316D"/>
    <w:rsid w:val="000634C7"/>
    <w:rsid w:val="00064688"/>
    <w:rsid w:val="00064E9C"/>
    <w:rsid w:val="00065675"/>
    <w:rsid w:val="0006578F"/>
    <w:rsid w:val="00065CD6"/>
    <w:rsid w:val="00066082"/>
    <w:rsid w:val="000662D9"/>
    <w:rsid w:val="000669D9"/>
    <w:rsid w:val="00066C56"/>
    <w:rsid w:val="00066F9B"/>
    <w:rsid w:val="0006701F"/>
    <w:rsid w:val="000675CD"/>
    <w:rsid w:val="00067B3B"/>
    <w:rsid w:val="00070110"/>
    <w:rsid w:val="000704A3"/>
    <w:rsid w:val="00070A11"/>
    <w:rsid w:val="00070E6C"/>
    <w:rsid w:val="000714CA"/>
    <w:rsid w:val="0007167E"/>
    <w:rsid w:val="000718F1"/>
    <w:rsid w:val="00071C68"/>
    <w:rsid w:val="00071EA3"/>
    <w:rsid w:val="00072E3B"/>
    <w:rsid w:val="00072F4D"/>
    <w:rsid w:val="00073034"/>
    <w:rsid w:val="0007344F"/>
    <w:rsid w:val="000735F5"/>
    <w:rsid w:val="0007409B"/>
    <w:rsid w:val="00074BB1"/>
    <w:rsid w:val="00074BD2"/>
    <w:rsid w:val="00074C3F"/>
    <w:rsid w:val="00074FC1"/>
    <w:rsid w:val="000755B7"/>
    <w:rsid w:val="00075BF9"/>
    <w:rsid w:val="00075CAB"/>
    <w:rsid w:val="00075E69"/>
    <w:rsid w:val="00076221"/>
    <w:rsid w:val="000762E1"/>
    <w:rsid w:val="0007636E"/>
    <w:rsid w:val="00076617"/>
    <w:rsid w:val="00076621"/>
    <w:rsid w:val="00076627"/>
    <w:rsid w:val="00077F77"/>
    <w:rsid w:val="000808B2"/>
    <w:rsid w:val="00080AFA"/>
    <w:rsid w:val="00081199"/>
    <w:rsid w:val="00081772"/>
    <w:rsid w:val="00081AA4"/>
    <w:rsid w:val="00082A72"/>
    <w:rsid w:val="00082CA5"/>
    <w:rsid w:val="00082CD0"/>
    <w:rsid w:val="000834F5"/>
    <w:rsid w:val="00083911"/>
    <w:rsid w:val="00083B1A"/>
    <w:rsid w:val="00083D79"/>
    <w:rsid w:val="00083FEC"/>
    <w:rsid w:val="0008417B"/>
    <w:rsid w:val="000843EA"/>
    <w:rsid w:val="00084BFB"/>
    <w:rsid w:val="0008507D"/>
    <w:rsid w:val="000854E2"/>
    <w:rsid w:val="000856BB"/>
    <w:rsid w:val="000863D5"/>
    <w:rsid w:val="0008643E"/>
    <w:rsid w:val="000864C1"/>
    <w:rsid w:val="0008657F"/>
    <w:rsid w:val="00086600"/>
    <w:rsid w:val="00086875"/>
    <w:rsid w:val="00086911"/>
    <w:rsid w:val="00086DCF"/>
    <w:rsid w:val="000872A0"/>
    <w:rsid w:val="00087759"/>
    <w:rsid w:val="00087FC5"/>
    <w:rsid w:val="00090008"/>
    <w:rsid w:val="0009018C"/>
    <w:rsid w:val="0009067D"/>
    <w:rsid w:val="000917C0"/>
    <w:rsid w:val="00091D45"/>
    <w:rsid w:val="00092045"/>
    <w:rsid w:val="000924E6"/>
    <w:rsid w:val="0009364B"/>
    <w:rsid w:val="00093CAA"/>
    <w:rsid w:val="00093DE1"/>
    <w:rsid w:val="00093E91"/>
    <w:rsid w:val="00093F46"/>
    <w:rsid w:val="0009473C"/>
    <w:rsid w:val="00094766"/>
    <w:rsid w:val="00094784"/>
    <w:rsid w:val="00095A14"/>
    <w:rsid w:val="00096135"/>
    <w:rsid w:val="00096625"/>
    <w:rsid w:val="00096C90"/>
    <w:rsid w:val="00096D8A"/>
    <w:rsid w:val="00097079"/>
    <w:rsid w:val="000972B8"/>
    <w:rsid w:val="00097BBF"/>
    <w:rsid w:val="00097FE5"/>
    <w:rsid w:val="000A0958"/>
    <w:rsid w:val="000A0CC6"/>
    <w:rsid w:val="000A0CF3"/>
    <w:rsid w:val="000A0E7F"/>
    <w:rsid w:val="000A1141"/>
    <w:rsid w:val="000A2125"/>
    <w:rsid w:val="000A2302"/>
    <w:rsid w:val="000A27FB"/>
    <w:rsid w:val="000A2994"/>
    <w:rsid w:val="000A2C22"/>
    <w:rsid w:val="000A2C61"/>
    <w:rsid w:val="000A301D"/>
    <w:rsid w:val="000A3229"/>
    <w:rsid w:val="000A3AB7"/>
    <w:rsid w:val="000A3D0F"/>
    <w:rsid w:val="000A3E3F"/>
    <w:rsid w:val="000A433C"/>
    <w:rsid w:val="000A4453"/>
    <w:rsid w:val="000A496A"/>
    <w:rsid w:val="000A4D20"/>
    <w:rsid w:val="000A5622"/>
    <w:rsid w:val="000A5901"/>
    <w:rsid w:val="000A5997"/>
    <w:rsid w:val="000A5E16"/>
    <w:rsid w:val="000A64C6"/>
    <w:rsid w:val="000A6594"/>
    <w:rsid w:val="000A6C4D"/>
    <w:rsid w:val="000A6D94"/>
    <w:rsid w:val="000A6E80"/>
    <w:rsid w:val="000A6EDC"/>
    <w:rsid w:val="000A6FD6"/>
    <w:rsid w:val="000A71CA"/>
    <w:rsid w:val="000A7334"/>
    <w:rsid w:val="000A791C"/>
    <w:rsid w:val="000A7E75"/>
    <w:rsid w:val="000B0069"/>
    <w:rsid w:val="000B034A"/>
    <w:rsid w:val="000B03E4"/>
    <w:rsid w:val="000B0FDD"/>
    <w:rsid w:val="000B13C3"/>
    <w:rsid w:val="000B16B5"/>
    <w:rsid w:val="000B172C"/>
    <w:rsid w:val="000B1CE5"/>
    <w:rsid w:val="000B200F"/>
    <w:rsid w:val="000B212C"/>
    <w:rsid w:val="000B2363"/>
    <w:rsid w:val="000B25AD"/>
    <w:rsid w:val="000B3508"/>
    <w:rsid w:val="000B38CF"/>
    <w:rsid w:val="000B3CB2"/>
    <w:rsid w:val="000B4571"/>
    <w:rsid w:val="000B4582"/>
    <w:rsid w:val="000B47A4"/>
    <w:rsid w:val="000B57E9"/>
    <w:rsid w:val="000B58BD"/>
    <w:rsid w:val="000B5DC7"/>
    <w:rsid w:val="000B66C1"/>
    <w:rsid w:val="000B6E43"/>
    <w:rsid w:val="000B70B5"/>
    <w:rsid w:val="000B7F33"/>
    <w:rsid w:val="000C006B"/>
    <w:rsid w:val="000C0267"/>
    <w:rsid w:val="000C0A73"/>
    <w:rsid w:val="000C0A86"/>
    <w:rsid w:val="000C11DB"/>
    <w:rsid w:val="000C13EE"/>
    <w:rsid w:val="000C1D98"/>
    <w:rsid w:val="000C24FE"/>
    <w:rsid w:val="000C281E"/>
    <w:rsid w:val="000C2918"/>
    <w:rsid w:val="000C29C7"/>
    <w:rsid w:val="000C2A3E"/>
    <w:rsid w:val="000C30CB"/>
    <w:rsid w:val="000C3C53"/>
    <w:rsid w:val="000C418B"/>
    <w:rsid w:val="000C4D27"/>
    <w:rsid w:val="000C4DEA"/>
    <w:rsid w:val="000C4E37"/>
    <w:rsid w:val="000C503A"/>
    <w:rsid w:val="000C545A"/>
    <w:rsid w:val="000C554F"/>
    <w:rsid w:val="000C566C"/>
    <w:rsid w:val="000C593D"/>
    <w:rsid w:val="000C5E80"/>
    <w:rsid w:val="000C63D7"/>
    <w:rsid w:val="000C6BE2"/>
    <w:rsid w:val="000C6C4C"/>
    <w:rsid w:val="000C7399"/>
    <w:rsid w:val="000C7943"/>
    <w:rsid w:val="000C7A0E"/>
    <w:rsid w:val="000C7E2F"/>
    <w:rsid w:val="000D0A35"/>
    <w:rsid w:val="000D0AF2"/>
    <w:rsid w:val="000D0BE9"/>
    <w:rsid w:val="000D28A1"/>
    <w:rsid w:val="000D2A91"/>
    <w:rsid w:val="000D2ABD"/>
    <w:rsid w:val="000D2EA0"/>
    <w:rsid w:val="000D30F8"/>
    <w:rsid w:val="000D341F"/>
    <w:rsid w:val="000D3C4F"/>
    <w:rsid w:val="000D430D"/>
    <w:rsid w:val="000D4403"/>
    <w:rsid w:val="000D45F5"/>
    <w:rsid w:val="000D45FD"/>
    <w:rsid w:val="000D5704"/>
    <w:rsid w:val="000D570B"/>
    <w:rsid w:val="000D5A10"/>
    <w:rsid w:val="000D5F8B"/>
    <w:rsid w:val="000D6681"/>
    <w:rsid w:val="000D690B"/>
    <w:rsid w:val="000D70C4"/>
    <w:rsid w:val="000D7183"/>
    <w:rsid w:val="000D7C72"/>
    <w:rsid w:val="000D7D36"/>
    <w:rsid w:val="000E068C"/>
    <w:rsid w:val="000E0DC0"/>
    <w:rsid w:val="000E2074"/>
    <w:rsid w:val="000E2455"/>
    <w:rsid w:val="000E256E"/>
    <w:rsid w:val="000E2C4D"/>
    <w:rsid w:val="000E2D46"/>
    <w:rsid w:val="000E3327"/>
    <w:rsid w:val="000E3DFE"/>
    <w:rsid w:val="000E3E30"/>
    <w:rsid w:val="000E3E42"/>
    <w:rsid w:val="000E41E4"/>
    <w:rsid w:val="000E44E9"/>
    <w:rsid w:val="000E499E"/>
    <w:rsid w:val="000E4BCB"/>
    <w:rsid w:val="000E4E40"/>
    <w:rsid w:val="000E5035"/>
    <w:rsid w:val="000E532D"/>
    <w:rsid w:val="000E5FB2"/>
    <w:rsid w:val="000E63D8"/>
    <w:rsid w:val="000E663E"/>
    <w:rsid w:val="000E68B2"/>
    <w:rsid w:val="000E6A9E"/>
    <w:rsid w:val="000E6D5E"/>
    <w:rsid w:val="000E7B5E"/>
    <w:rsid w:val="000E7C4C"/>
    <w:rsid w:val="000E7CFE"/>
    <w:rsid w:val="000F0648"/>
    <w:rsid w:val="000F0917"/>
    <w:rsid w:val="000F0A56"/>
    <w:rsid w:val="000F0B06"/>
    <w:rsid w:val="000F16DF"/>
    <w:rsid w:val="000F1970"/>
    <w:rsid w:val="000F1A03"/>
    <w:rsid w:val="000F1E7C"/>
    <w:rsid w:val="000F26E2"/>
    <w:rsid w:val="000F2816"/>
    <w:rsid w:val="000F29AB"/>
    <w:rsid w:val="000F29E3"/>
    <w:rsid w:val="000F2C93"/>
    <w:rsid w:val="000F338B"/>
    <w:rsid w:val="000F34E9"/>
    <w:rsid w:val="000F3692"/>
    <w:rsid w:val="000F3A86"/>
    <w:rsid w:val="000F3DFC"/>
    <w:rsid w:val="000F3F5C"/>
    <w:rsid w:val="000F3FDC"/>
    <w:rsid w:val="000F405B"/>
    <w:rsid w:val="000F4BAA"/>
    <w:rsid w:val="000F5470"/>
    <w:rsid w:val="000F5870"/>
    <w:rsid w:val="000F59DD"/>
    <w:rsid w:val="000F5A2A"/>
    <w:rsid w:val="000F66F5"/>
    <w:rsid w:val="000F6B37"/>
    <w:rsid w:val="000F6FB0"/>
    <w:rsid w:val="000F707F"/>
    <w:rsid w:val="000F72A2"/>
    <w:rsid w:val="000F75D6"/>
    <w:rsid w:val="000F75F6"/>
    <w:rsid w:val="000F760A"/>
    <w:rsid w:val="000F7867"/>
    <w:rsid w:val="000F7B00"/>
    <w:rsid w:val="000F7B9A"/>
    <w:rsid w:val="000F7DFE"/>
    <w:rsid w:val="00100210"/>
    <w:rsid w:val="00100C52"/>
    <w:rsid w:val="00101092"/>
    <w:rsid w:val="0010165D"/>
    <w:rsid w:val="00101FD8"/>
    <w:rsid w:val="00102335"/>
    <w:rsid w:val="0010304C"/>
    <w:rsid w:val="00103428"/>
    <w:rsid w:val="00103741"/>
    <w:rsid w:val="00103D4C"/>
    <w:rsid w:val="00104633"/>
    <w:rsid w:val="0010499D"/>
    <w:rsid w:val="00104B0B"/>
    <w:rsid w:val="001054D4"/>
    <w:rsid w:val="00105BD9"/>
    <w:rsid w:val="00106321"/>
    <w:rsid w:val="00106C44"/>
    <w:rsid w:val="00106D21"/>
    <w:rsid w:val="0010715B"/>
    <w:rsid w:val="001071CA"/>
    <w:rsid w:val="0010752F"/>
    <w:rsid w:val="001079A4"/>
    <w:rsid w:val="00107C79"/>
    <w:rsid w:val="00107ECC"/>
    <w:rsid w:val="0011088F"/>
    <w:rsid w:val="00111771"/>
    <w:rsid w:val="00111B0B"/>
    <w:rsid w:val="00111EA6"/>
    <w:rsid w:val="00111F10"/>
    <w:rsid w:val="00112007"/>
    <w:rsid w:val="00112D00"/>
    <w:rsid w:val="0011348B"/>
    <w:rsid w:val="00113732"/>
    <w:rsid w:val="00113A21"/>
    <w:rsid w:val="00113B3F"/>
    <w:rsid w:val="00113C24"/>
    <w:rsid w:val="00113D3D"/>
    <w:rsid w:val="00114378"/>
    <w:rsid w:val="001143A6"/>
    <w:rsid w:val="00114738"/>
    <w:rsid w:val="001148B1"/>
    <w:rsid w:val="001149AD"/>
    <w:rsid w:val="0011550E"/>
    <w:rsid w:val="001158D3"/>
    <w:rsid w:val="001160CB"/>
    <w:rsid w:val="0011648A"/>
    <w:rsid w:val="0011649E"/>
    <w:rsid w:val="00116ECC"/>
    <w:rsid w:val="00117022"/>
    <w:rsid w:val="001171D7"/>
    <w:rsid w:val="00117D0A"/>
    <w:rsid w:val="00117D1D"/>
    <w:rsid w:val="00120E61"/>
    <w:rsid w:val="00121203"/>
    <w:rsid w:val="0012130C"/>
    <w:rsid w:val="001215E0"/>
    <w:rsid w:val="00121A07"/>
    <w:rsid w:val="00122EE3"/>
    <w:rsid w:val="0012304B"/>
    <w:rsid w:val="00123070"/>
    <w:rsid w:val="0012353B"/>
    <w:rsid w:val="00123558"/>
    <w:rsid w:val="0012381D"/>
    <w:rsid w:val="00123BDF"/>
    <w:rsid w:val="00123CCF"/>
    <w:rsid w:val="00123E9B"/>
    <w:rsid w:val="00124337"/>
    <w:rsid w:val="001245D6"/>
    <w:rsid w:val="00124AC3"/>
    <w:rsid w:val="0012500F"/>
    <w:rsid w:val="00125D26"/>
    <w:rsid w:val="001265E4"/>
    <w:rsid w:val="00127CB8"/>
    <w:rsid w:val="001301AA"/>
    <w:rsid w:val="001303A6"/>
    <w:rsid w:val="0013096C"/>
    <w:rsid w:val="00130DC9"/>
    <w:rsid w:val="0013151F"/>
    <w:rsid w:val="00131A0F"/>
    <w:rsid w:val="0013253B"/>
    <w:rsid w:val="00132987"/>
    <w:rsid w:val="001329FA"/>
    <w:rsid w:val="00132F03"/>
    <w:rsid w:val="00133937"/>
    <w:rsid w:val="00134E72"/>
    <w:rsid w:val="0013594B"/>
    <w:rsid w:val="001359F4"/>
    <w:rsid w:val="00135D54"/>
    <w:rsid w:val="00135FED"/>
    <w:rsid w:val="001363BB"/>
    <w:rsid w:val="00136B88"/>
    <w:rsid w:val="00137008"/>
    <w:rsid w:val="00137059"/>
    <w:rsid w:val="00137250"/>
    <w:rsid w:val="0013754B"/>
    <w:rsid w:val="00137B72"/>
    <w:rsid w:val="00137BD2"/>
    <w:rsid w:val="00137E72"/>
    <w:rsid w:val="00137FDB"/>
    <w:rsid w:val="001405A3"/>
    <w:rsid w:val="00140A1A"/>
    <w:rsid w:val="00140D0D"/>
    <w:rsid w:val="00140E22"/>
    <w:rsid w:val="00140E79"/>
    <w:rsid w:val="00140FAC"/>
    <w:rsid w:val="0014111F"/>
    <w:rsid w:val="0014128B"/>
    <w:rsid w:val="0014144A"/>
    <w:rsid w:val="00141650"/>
    <w:rsid w:val="00141E15"/>
    <w:rsid w:val="001422B0"/>
    <w:rsid w:val="0014242A"/>
    <w:rsid w:val="0014251C"/>
    <w:rsid w:val="00142571"/>
    <w:rsid w:val="0014266C"/>
    <w:rsid w:val="00142690"/>
    <w:rsid w:val="00142A47"/>
    <w:rsid w:val="00142ADA"/>
    <w:rsid w:val="00142D17"/>
    <w:rsid w:val="00142FD6"/>
    <w:rsid w:val="00143643"/>
    <w:rsid w:val="00143699"/>
    <w:rsid w:val="00143C5D"/>
    <w:rsid w:val="00143D57"/>
    <w:rsid w:val="00143E85"/>
    <w:rsid w:val="001440FF"/>
    <w:rsid w:val="0014449F"/>
    <w:rsid w:val="00144B7B"/>
    <w:rsid w:val="001450FC"/>
    <w:rsid w:val="00145436"/>
    <w:rsid w:val="00145836"/>
    <w:rsid w:val="00145A07"/>
    <w:rsid w:val="00145A5A"/>
    <w:rsid w:val="00146370"/>
    <w:rsid w:val="0014647A"/>
    <w:rsid w:val="001464F6"/>
    <w:rsid w:val="0014650A"/>
    <w:rsid w:val="00146F94"/>
    <w:rsid w:val="00147035"/>
    <w:rsid w:val="00147907"/>
    <w:rsid w:val="00147967"/>
    <w:rsid w:val="00150022"/>
    <w:rsid w:val="0015168D"/>
    <w:rsid w:val="001518BF"/>
    <w:rsid w:val="00151FD4"/>
    <w:rsid w:val="00151FE5"/>
    <w:rsid w:val="00152348"/>
    <w:rsid w:val="00152799"/>
    <w:rsid w:val="00152814"/>
    <w:rsid w:val="00152BA2"/>
    <w:rsid w:val="00152BD4"/>
    <w:rsid w:val="00153221"/>
    <w:rsid w:val="001532C3"/>
    <w:rsid w:val="001535DF"/>
    <w:rsid w:val="00153834"/>
    <w:rsid w:val="00153A81"/>
    <w:rsid w:val="00153EBD"/>
    <w:rsid w:val="00154087"/>
    <w:rsid w:val="0015587C"/>
    <w:rsid w:val="00155911"/>
    <w:rsid w:val="0015601E"/>
    <w:rsid w:val="0015603B"/>
    <w:rsid w:val="001563E4"/>
    <w:rsid w:val="0015670C"/>
    <w:rsid w:val="00156AB1"/>
    <w:rsid w:val="001571EA"/>
    <w:rsid w:val="00157565"/>
    <w:rsid w:val="00157835"/>
    <w:rsid w:val="0015793A"/>
    <w:rsid w:val="00157A65"/>
    <w:rsid w:val="00160084"/>
    <w:rsid w:val="001602A9"/>
    <w:rsid w:val="00160453"/>
    <w:rsid w:val="0016046B"/>
    <w:rsid w:val="00160ADB"/>
    <w:rsid w:val="00160C62"/>
    <w:rsid w:val="00160E4D"/>
    <w:rsid w:val="001611BA"/>
    <w:rsid w:val="0016155F"/>
    <w:rsid w:val="00161836"/>
    <w:rsid w:val="00161E99"/>
    <w:rsid w:val="00162AC9"/>
    <w:rsid w:val="00163492"/>
    <w:rsid w:val="001636C4"/>
    <w:rsid w:val="00163735"/>
    <w:rsid w:val="00163773"/>
    <w:rsid w:val="0016381E"/>
    <w:rsid w:val="001639F0"/>
    <w:rsid w:val="001641DD"/>
    <w:rsid w:val="0016446D"/>
    <w:rsid w:val="001648AF"/>
    <w:rsid w:val="00164B14"/>
    <w:rsid w:val="00164C9E"/>
    <w:rsid w:val="00165326"/>
    <w:rsid w:val="00165370"/>
    <w:rsid w:val="001655DF"/>
    <w:rsid w:val="00165736"/>
    <w:rsid w:val="00165B5E"/>
    <w:rsid w:val="001664D9"/>
    <w:rsid w:val="00166665"/>
    <w:rsid w:val="001666F7"/>
    <w:rsid w:val="001668F8"/>
    <w:rsid w:val="00166ACF"/>
    <w:rsid w:val="00167783"/>
    <w:rsid w:val="00167F5F"/>
    <w:rsid w:val="00170188"/>
    <w:rsid w:val="0017064B"/>
    <w:rsid w:val="0017105B"/>
    <w:rsid w:val="00171358"/>
    <w:rsid w:val="00171397"/>
    <w:rsid w:val="00171C45"/>
    <w:rsid w:val="001727FA"/>
    <w:rsid w:val="00173523"/>
    <w:rsid w:val="001736C2"/>
    <w:rsid w:val="001736EC"/>
    <w:rsid w:val="001738EB"/>
    <w:rsid w:val="00173BA6"/>
    <w:rsid w:val="00173E87"/>
    <w:rsid w:val="0017410E"/>
    <w:rsid w:val="00174714"/>
    <w:rsid w:val="001747EB"/>
    <w:rsid w:val="00174B1A"/>
    <w:rsid w:val="00174C0D"/>
    <w:rsid w:val="00174E19"/>
    <w:rsid w:val="001750E4"/>
    <w:rsid w:val="00175306"/>
    <w:rsid w:val="0017562B"/>
    <w:rsid w:val="001763DA"/>
    <w:rsid w:val="00176E13"/>
    <w:rsid w:val="00176FEC"/>
    <w:rsid w:val="001778B4"/>
    <w:rsid w:val="00177ACE"/>
    <w:rsid w:val="00177BEF"/>
    <w:rsid w:val="00177EEE"/>
    <w:rsid w:val="00180A23"/>
    <w:rsid w:val="00180BD8"/>
    <w:rsid w:val="00180BDC"/>
    <w:rsid w:val="00180C03"/>
    <w:rsid w:val="00180D1B"/>
    <w:rsid w:val="00180F4B"/>
    <w:rsid w:val="001815BF"/>
    <w:rsid w:val="001818FE"/>
    <w:rsid w:val="00181BB9"/>
    <w:rsid w:val="00181DD2"/>
    <w:rsid w:val="00182458"/>
    <w:rsid w:val="00182879"/>
    <w:rsid w:val="001837FF"/>
    <w:rsid w:val="00183F19"/>
    <w:rsid w:val="00184301"/>
    <w:rsid w:val="00185A53"/>
    <w:rsid w:val="00185F1F"/>
    <w:rsid w:val="00186469"/>
    <w:rsid w:val="001864A6"/>
    <w:rsid w:val="0018666F"/>
    <w:rsid w:val="00186CA5"/>
    <w:rsid w:val="001870B1"/>
    <w:rsid w:val="00187712"/>
    <w:rsid w:val="001909ED"/>
    <w:rsid w:val="001918A4"/>
    <w:rsid w:val="00192858"/>
    <w:rsid w:val="00193319"/>
    <w:rsid w:val="0019375A"/>
    <w:rsid w:val="001941E8"/>
    <w:rsid w:val="001943B1"/>
    <w:rsid w:val="00194764"/>
    <w:rsid w:val="00194B6A"/>
    <w:rsid w:val="00194B78"/>
    <w:rsid w:val="00194DFF"/>
    <w:rsid w:val="00194F90"/>
    <w:rsid w:val="001955BB"/>
    <w:rsid w:val="00195901"/>
    <w:rsid w:val="00196458"/>
    <w:rsid w:val="00196735"/>
    <w:rsid w:val="0019742C"/>
    <w:rsid w:val="00197F36"/>
    <w:rsid w:val="001A02DB"/>
    <w:rsid w:val="001A1099"/>
    <w:rsid w:val="001A12AE"/>
    <w:rsid w:val="001A143A"/>
    <w:rsid w:val="001A1D7C"/>
    <w:rsid w:val="001A2567"/>
    <w:rsid w:val="001A2B33"/>
    <w:rsid w:val="001A2CD8"/>
    <w:rsid w:val="001A3AA2"/>
    <w:rsid w:val="001A3F3E"/>
    <w:rsid w:val="001A3FD8"/>
    <w:rsid w:val="001A4A4C"/>
    <w:rsid w:val="001A52BC"/>
    <w:rsid w:val="001A5356"/>
    <w:rsid w:val="001A6077"/>
    <w:rsid w:val="001A6235"/>
    <w:rsid w:val="001A680A"/>
    <w:rsid w:val="001A691D"/>
    <w:rsid w:val="001A7BC6"/>
    <w:rsid w:val="001A7EEF"/>
    <w:rsid w:val="001A7F9D"/>
    <w:rsid w:val="001A7FC0"/>
    <w:rsid w:val="001B06D5"/>
    <w:rsid w:val="001B0FDB"/>
    <w:rsid w:val="001B1058"/>
    <w:rsid w:val="001B1BA9"/>
    <w:rsid w:val="001B2370"/>
    <w:rsid w:val="001B289E"/>
    <w:rsid w:val="001B28BB"/>
    <w:rsid w:val="001B2BFC"/>
    <w:rsid w:val="001B37E8"/>
    <w:rsid w:val="001B3B4D"/>
    <w:rsid w:val="001B3C4A"/>
    <w:rsid w:val="001B3EB7"/>
    <w:rsid w:val="001B4079"/>
    <w:rsid w:val="001B494E"/>
    <w:rsid w:val="001B4AFE"/>
    <w:rsid w:val="001B4D9A"/>
    <w:rsid w:val="001B54A8"/>
    <w:rsid w:val="001B5558"/>
    <w:rsid w:val="001B55F8"/>
    <w:rsid w:val="001B5B51"/>
    <w:rsid w:val="001B640A"/>
    <w:rsid w:val="001B6997"/>
    <w:rsid w:val="001B69B4"/>
    <w:rsid w:val="001B70C8"/>
    <w:rsid w:val="001B7566"/>
    <w:rsid w:val="001B7B1F"/>
    <w:rsid w:val="001C00B8"/>
    <w:rsid w:val="001C0C7E"/>
    <w:rsid w:val="001C0D8A"/>
    <w:rsid w:val="001C11D6"/>
    <w:rsid w:val="001C2293"/>
    <w:rsid w:val="001C2617"/>
    <w:rsid w:val="001C2BAF"/>
    <w:rsid w:val="001C2BBB"/>
    <w:rsid w:val="001C2D01"/>
    <w:rsid w:val="001C440C"/>
    <w:rsid w:val="001C4609"/>
    <w:rsid w:val="001C5613"/>
    <w:rsid w:val="001C5C02"/>
    <w:rsid w:val="001C66D4"/>
    <w:rsid w:val="001C6764"/>
    <w:rsid w:val="001C6F72"/>
    <w:rsid w:val="001C7956"/>
    <w:rsid w:val="001D0C5E"/>
    <w:rsid w:val="001D1637"/>
    <w:rsid w:val="001D2373"/>
    <w:rsid w:val="001D2825"/>
    <w:rsid w:val="001D2BEC"/>
    <w:rsid w:val="001D3195"/>
    <w:rsid w:val="001D34CB"/>
    <w:rsid w:val="001D3E81"/>
    <w:rsid w:val="001D436C"/>
    <w:rsid w:val="001D472F"/>
    <w:rsid w:val="001D581C"/>
    <w:rsid w:val="001D591C"/>
    <w:rsid w:val="001D5A5A"/>
    <w:rsid w:val="001D67B6"/>
    <w:rsid w:val="001D680D"/>
    <w:rsid w:val="001D6BA9"/>
    <w:rsid w:val="001D6DFC"/>
    <w:rsid w:val="001D6E0B"/>
    <w:rsid w:val="001D70C2"/>
    <w:rsid w:val="001D7834"/>
    <w:rsid w:val="001D7AD0"/>
    <w:rsid w:val="001D7C78"/>
    <w:rsid w:val="001E047E"/>
    <w:rsid w:val="001E0615"/>
    <w:rsid w:val="001E0845"/>
    <w:rsid w:val="001E0ABA"/>
    <w:rsid w:val="001E0F92"/>
    <w:rsid w:val="001E0F97"/>
    <w:rsid w:val="001E1365"/>
    <w:rsid w:val="001E1BD8"/>
    <w:rsid w:val="001E1D76"/>
    <w:rsid w:val="001E1F08"/>
    <w:rsid w:val="001E21CE"/>
    <w:rsid w:val="001E22A1"/>
    <w:rsid w:val="001E22CB"/>
    <w:rsid w:val="001E28E2"/>
    <w:rsid w:val="001E2BBB"/>
    <w:rsid w:val="001E3549"/>
    <w:rsid w:val="001E35A6"/>
    <w:rsid w:val="001E3A24"/>
    <w:rsid w:val="001E3C48"/>
    <w:rsid w:val="001E4984"/>
    <w:rsid w:val="001E4D36"/>
    <w:rsid w:val="001E5679"/>
    <w:rsid w:val="001E6D3F"/>
    <w:rsid w:val="001E6FD0"/>
    <w:rsid w:val="001E7463"/>
    <w:rsid w:val="001E76D2"/>
    <w:rsid w:val="001E792C"/>
    <w:rsid w:val="001F03D0"/>
    <w:rsid w:val="001F06C2"/>
    <w:rsid w:val="001F06FD"/>
    <w:rsid w:val="001F07B3"/>
    <w:rsid w:val="001F094C"/>
    <w:rsid w:val="001F0DB4"/>
    <w:rsid w:val="001F182C"/>
    <w:rsid w:val="001F2252"/>
    <w:rsid w:val="001F2764"/>
    <w:rsid w:val="001F2E8F"/>
    <w:rsid w:val="001F2EAB"/>
    <w:rsid w:val="001F2F1D"/>
    <w:rsid w:val="001F51C8"/>
    <w:rsid w:val="001F5777"/>
    <w:rsid w:val="001F5D1C"/>
    <w:rsid w:val="001F5DE6"/>
    <w:rsid w:val="001F6579"/>
    <w:rsid w:val="001F6BBA"/>
    <w:rsid w:val="001F6C04"/>
    <w:rsid w:val="001F76A3"/>
    <w:rsid w:val="001F7A60"/>
    <w:rsid w:val="001F7C36"/>
    <w:rsid w:val="001F7CD8"/>
    <w:rsid w:val="001F7EA2"/>
    <w:rsid w:val="00200013"/>
    <w:rsid w:val="002000BC"/>
    <w:rsid w:val="0020019C"/>
    <w:rsid w:val="00200825"/>
    <w:rsid w:val="00200B20"/>
    <w:rsid w:val="00200BB3"/>
    <w:rsid w:val="00201204"/>
    <w:rsid w:val="00201BC1"/>
    <w:rsid w:val="002028DC"/>
    <w:rsid w:val="002029DD"/>
    <w:rsid w:val="00202B84"/>
    <w:rsid w:val="00203009"/>
    <w:rsid w:val="00203517"/>
    <w:rsid w:val="00204780"/>
    <w:rsid w:val="0020526E"/>
    <w:rsid w:val="002058A2"/>
    <w:rsid w:val="002058BB"/>
    <w:rsid w:val="0020652F"/>
    <w:rsid w:val="00206652"/>
    <w:rsid w:val="00206FDE"/>
    <w:rsid w:val="002073D0"/>
    <w:rsid w:val="0020752C"/>
    <w:rsid w:val="002075C7"/>
    <w:rsid w:val="00207AD8"/>
    <w:rsid w:val="00207E1B"/>
    <w:rsid w:val="002100B8"/>
    <w:rsid w:val="00210302"/>
    <w:rsid w:val="002103BB"/>
    <w:rsid w:val="0021065E"/>
    <w:rsid w:val="0021068F"/>
    <w:rsid w:val="002118B3"/>
    <w:rsid w:val="00211DD2"/>
    <w:rsid w:val="00211EFE"/>
    <w:rsid w:val="00211F65"/>
    <w:rsid w:val="0021228D"/>
    <w:rsid w:val="0021229F"/>
    <w:rsid w:val="0021247A"/>
    <w:rsid w:val="002126DD"/>
    <w:rsid w:val="002126DF"/>
    <w:rsid w:val="00212BB7"/>
    <w:rsid w:val="00212D32"/>
    <w:rsid w:val="0021312C"/>
    <w:rsid w:val="002131DF"/>
    <w:rsid w:val="00214149"/>
    <w:rsid w:val="002142D3"/>
    <w:rsid w:val="002143C1"/>
    <w:rsid w:val="002147CD"/>
    <w:rsid w:val="00214855"/>
    <w:rsid w:val="0021539F"/>
    <w:rsid w:val="00215595"/>
    <w:rsid w:val="00215A06"/>
    <w:rsid w:val="00215D14"/>
    <w:rsid w:val="002160AF"/>
    <w:rsid w:val="00216410"/>
    <w:rsid w:val="00216527"/>
    <w:rsid w:val="00216A85"/>
    <w:rsid w:val="00217476"/>
    <w:rsid w:val="00217870"/>
    <w:rsid w:val="00217AC4"/>
    <w:rsid w:val="00217DD5"/>
    <w:rsid w:val="002201A6"/>
    <w:rsid w:val="002204CA"/>
    <w:rsid w:val="00220A62"/>
    <w:rsid w:val="00221230"/>
    <w:rsid w:val="002213CD"/>
    <w:rsid w:val="0022143D"/>
    <w:rsid w:val="00221B8F"/>
    <w:rsid w:val="0022236E"/>
    <w:rsid w:val="002223C4"/>
    <w:rsid w:val="002224EA"/>
    <w:rsid w:val="00222650"/>
    <w:rsid w:val="00222AC0"/>
    <w:rsid w:val="00222D95"/>
    <w:rsid w:val="00222E10"/>
    <w:rsid w:val="00222FCC"/>
    <w:rsid w:val="00223484"/>
    <w:rsid w:val="00223784"/>
    <w:rsid w:val="00223C3E"/>
    <w:rsid w:val="00223D57"/>
    <w:rsid w:val="0022403B"/>
    <w:rsid w:val="00224428"/>
    <w:rsid w:val="00224A5A"/>
    <w:rsid w:val="00224AA3"/>
    <w:rsid w:val="00224C65"/>
    <w:rsid w:val="002255EC"/>
    <w:rsid w:val="002259F1"/>
    <w:rsid w:val="002261ED"/>
    <w:rsid w:val="00226A1C"/>
    <w:rsid w:val="00227B11"/>
    <w:rsid w:val="00227F08"/>
    <w:rsid w:val="002302FA"/>
    <w:rsid w:val="002305A2"/>
    <w:rsid w:val="00230B11"/>
    <w:rsid w:val="00230E15"/>
    <w:rsid w:val="00231382"/>
    <w:rsid w:val="002316DE"/>
    <w:rsid w:val="002318BE"/>
    <w:rsid w:val="00231B72"/>
    <w:rsid w:val="00231BB3"/>
    <w:rsid w:val="00231D97"/>
    <w:rsid w:val="002326AD"/>
    <w:rsid w:val="00232A74"/>
    <w:rsid w:val="002337A3"/>
    <w:rsid w:val="00233992"/>
    <w:rsid w:val="00233AE6"/>
    <w:rsid w:val="00233C1B"/>
    <w:rsid w:val="0023407C"/>
    <w:rsid w:val="00234153"/>
    <w:rsid w:val="002349A9"/>
    <w:rsid w:val="0023504D"/>
    <w:rsid w:val="002351C6"/>
    <w:rsid w:val="002355DA"/>
    <w:rsid w:val="00235C34"/>
    <w:rsid w:val="002367AD"/>
    <w:rsid w:val="00237230"/>
    <w:rsid w:val="0023794C"/>
    <w:rsid w:val="00237AAA"/>
    <w:rsid w:val="00240A9B"/>
    <w:rsid w:val="00240B2E"/>
    <w:rsid w:val="002410E1"/>
    <w:rsid w:val="002411F9"/>
    <w:rsid w:val="00241914"/>
    <w:rsid w:val="002419D5"/>
    <w:rsid w:val="00241AC2"/>
    <w:rsid w:val="00241E64"/>
    <w:rsid w:val="0024299E"/>
    <w:rsid w:val="0024353B"/>
    <w:rsid w:val="002435F7"/>
    <w:rsid w:val="00243AC1"/>
    <w:rsid w:val="00244556"/>
    <w:rsid w:val="00244573"/>
    <w:rsid w:val="002447B9"/>
    <w:rsid w:val="002458CD"/>
    <w:rsid w:val="00245AEB"/>
    <w:rsid w:val="00245E1A"/>
    <w:rsid w:val="00245ECD"/>
    <w:rsid w:val="0024616E"/>
    <w:rsid w:val="00246829"/>
    <w:rsid w:val="00247079"/>
    <w:rsid w:val="00247AA9"/>
    <w:rsid w:val="00247C83"/>
    <w:rsid w:val="00250B24"/>
    <w:rsid w:val="00250C44"/>
    <w:rsid w:val="00250CA7"/>
    <w:rsid w:val="00252173"/>
    <w:rsid w:val="00252275"/>
    <w:rsid w:val="002526AA"/>
    <w:rsid w:val="0025389F"/>
    <w:rsid w:val="00253AC6"/>
    <w:rsid w:val="00253D92"/>
    <w:rsid w:val="00253FEA"/>
    <w:rsid w:val="002544A4"/>
    <w:rsid w:val="00254651"/>
    <w:rsid w:val="00255014"/>
    <w:rsid w:val="002554EE"/>
    <w:rsid w:val="00255771"/>
    <w:rsid w:val="00256029"/>
    <w:rsid w:val="00256387"/>
    <w:rsid w:val="00256EA0"/>
    <w:rsid w:val="0025770F"/>
    <w:rsid w:val="002606F8"/>
    <w:rsid w:val="002608FB"/>
    <w:rsid w:val="00260A87"/>
    <w:rsid w:val="00260DE6"/>
    <w:rsid w:val="00261036"/>
    <w:rsid w:val="00261284"/>
    <w:rsid w:val="00261C06"/>
    <w:rsid w:val="00262198"/>
    <w:rsid w:val="0026279D"/>
    <w:rsid w:val="0026331F"/>
    <w:rsid w:val="00263784"/>
    <w:rsid w:val="00263DD3"/>
    <w:rsid w:val="0026431A"/>
    <w:rsid w:val="0026471B"/>
    <w:rsid w:val="00264AB3"/>
    <w:rsid w:val="00264B99"/>
    <w:rsid w:val="00264F37"/>
    <w:rsid w:val="00265307"/>
    <w:rsid w:val="00265511"/>
    <w:rsid w:val="00265605"/>
    <w:rsid w:val="00265C94"/>
    <w:rsid w:val="002661B4"/>
    <w:rsid w:val="002662C3"/>
    <w:rsid w:val="0026648A"/>
    <w:rsid w:val="00266A74"/>
    <w:rsid w:val="0026700F"/>
    <w:rsid w:val="00267778"/>
    <w:rsid w:val="00267C95"/>
    <w:rsid w:val="00267E6A"/>
    <w:rsid w:val="00270E69"/>
    <w:rsid w:val="0027217F"/>
    <w:rsid w:val="00272269"/>
    <w:rsid w:val="0027236F"/>
    <w:rsid w:val="00272427"/>
    <w:rsid w:val="0027252B"/>
    <w:rsid w:val="0027269F"/>
    <w:rsid w:val="00273101"/>
    <w:rsid w:val="00273278"/>
    <w:rsid w:val="002734F8"/>
    <w:rsid w:val="002738CC"/>
    <w:rsid w:val="00273FF9"/>
    <w:rsid w:val="00275135"/>
    <w:rsid w:val="00275552"/>
    <w:rsid w:val="00275C27"/>
    <w:rsid w:val="00275DBB"/>
    <w:rsid w:val="00275E94"/>
    <w:rsid w:val="00275F1E"/>
    <w:rsid w:val="002761E0"/>
    <w:rsid w:val="0027689A"/>
    <w:rsid w:val="00276B4D"/>
    <w:rsid w:val="00276DCC"/>
    <w:rsid w:val="0027783C"/>
    <w:rsid w:val="00277AB8"/>
    <w:rsid w:val="00277B4A"/>
    <w:rsid w:val="00277BA2"/>
    <w:rsid w:val="00277F25"/>
    <w:rsid w:val="00280017"/>
    <w:rsid w:val="0028069E"/>
    <w:rsid w:val="00280D62"/>
    <w:rsid w:val="002816BB"/>
    <w:rsid w:val="0028191F"/>
    <w:rsid w:val="00281D26"/>
    <w:rsid w:val="002822E2"/>
    <w:rsid w:val="00282AA8"/>
    <w:rsid w:val="0028410E"/>
    <w:rsid w:val="002842B6"/>
    <w:rsid w:val="002842B8"/>
    <w:rsid w:val="002842FF"/>
    <w:rsid w:val="00284523"/>
    <w:rsid w:val="0028466E"/>
    <w:rsid w:val="002848D7"/>
    <w:rsid w:val="002848F0"/>
    <w:rsid w:val="00284990"/>
    <w:rsid w:val="00284B46"/>
    <w:rsid w:val="002850E2"/>
    <w:rsid w:val="00285BCD"/>
    <w:rsid w:val="00285CE9"/>
    <w:rsid w:val="00285FDD"/>
    <w:rsid w:val="0028626B"/>
    <w:rsid w:val="002866AB"/>
    <w:rsid w:val="0028698E"/>
    <w:rsid w:val="002869BE"/>
    <w:rsid w:val="00286B41"/>
    <w:rsid w:val="00286CF4"/>
    <w:rsid w:val="0029004F"/>
    <w:rsid w:val="00290487"/>
    <w:rsid w:val="00290D31"/>
    <w:rsid w:val="002911B8"/>
    <w:rsid w:val="00291292"/>
    <w:rsid w:val="002912C7"/>
    <w:rsid w:val="002912D6"/>
    <w:rsid w:val="002913B7"/>
    <w:rsid w:val="002916C8"/>
    <w:rsid w:val="00291C5E"/>
    <w:rsid w:val="00291D19"/>
    <w:rsid w:val="00291D59"/>
    <w:rsid w:val="00291FE5"/>
    <w:rsid w:val="00292192"/>
    <w:rsid w:val="0029240D"/>
    <w:rsid w:val="00292C05"/>
    <w:rsid w:val="002939AA"/>
    <w:rsid w:val="00294262"/>
    <w:rsid w:val="002944E3"/>
    <w:rsid w:val="00294D54"/>
    <w:rsid w:val="002951F5"/>
    <w:rsid w:val="0029578F"/>
    <w:rsid w:val="00295C9D"/>
    <w:rsid w:val="00295D4B"/>
    <w:rsid w:val="002962A9"/>
    <w:rsid w:val="00296395"/>
    <w:rsid w:val="0029662A"/>
    <w:rsid w:val="002969EC"/>
    <w:rsid w:val="00296BA5"/>
    <w:rsid w:val="00296BC4"/>
    <w:rsid w:val="00296EA3"/>
    <w:rsid w:val="00296F0A"/>
    <w:rsid w:val="00296F3D"/>
    <w:rsid w:val="00297732"/>
    <w:rsid w:val="002977DA"/>
    <w:rsid w:val="002978C0"/>
    <w:rsid w:val="002A028A"/>
    <w:rsid w:val="002A07CF"/>
    <w:rsid w:val="002A0E0F"/>
    <w:rsid w:val="002A0E86"/>
    <w:rsid w:val="002A1084"/>
    <w:rsid w:val="002A150F"/>
    <w:rsid w:val="002A1674"/>
    <w:rsid w:val="002A1717"/>
    <w:rsid w:val="002A1BF5"/>
    <w:rsid w:val="002A1E6A"/>
    <w:rsid w:val="002A1E82"/>
    <w:rsid w:val="002A2099"/>
    <w:rsid w:val="002A280A"/>
    <w:rsid w:val="002A28B4"/>
    <w:rsid w:val="002A2C2F"/>
    <w:rsid w:val="002A2F67"/>
    <w:rsid w:val="002A301B"/>
    <w:rsid w:val="002A311C"/>
    <w:rsid w:val="002A32AB"/>
    <w:rsid w:val="002A3C53"/>
    <w:rsid w:val="002A5133"/>
    <w:rsid w:val="002A522D"/>
    <w:rsid w:val="002A5A28"/>
    <w:rsid w:val="002A5AFE"/>
    <w:rsid w:val="002A69DE"/>
    <w:rsid w:val="002A6E0A"/>
    <w:rsid w:val="002A6FDF"/>
    <w:rsid w:val="002A70E9"/>
    <w:rsid w:val="002A7973"/>
    <w:rsid w:val="002A7DD1"/>
    <w:rsid w:val="002A7FEA"/>
    <w:rsid w:val="002B00F6"/>
    <w:rsid w:val="002B08F2"/>
    <w:rsid w:val="002B0A6E"/>
    <w:rsid w:val="002B0C37"/>
    <w:rsid w:val="002B1379"/>
    <w:rsid w:val="002B18AA"/>
    <w:rsid w:val="002B1997"/>
    <w:rsid w:val="002B1AD4"/>
    <w:rsid w:val="002B1B06"/>
    <w:rsid w:val="002B1CD7"/>
    <w:rsid w:val="002B1D6F"/>
    <w:rsid w:val="002B1FE2"/>
    <w:rsid w:val="002B22DD"/>
    <w:rsid w:val="002B2630"/>
    <w:rsid w:val="002B267D"/>
    <w:rsid w:val="002B290E"/>
    <w:rsid w:val="002B29BE"/>
    <w:rsid w:val="002B2B1A"/>
    <w:rsid w:val="002B301F"/>
    <w:rsid w:val="002B3230"/>
    <w:rsid w:val="002B32B9"/>
    <w:rsid w:val="002B35BF"/>
    <w:rsid w:val="002B3743"/>
    <w:rsid w:val="002B39FC"/>
    <w:rsid w:val="002B3BA2"/>
    <w:rsid w:val="002B4730"/>
    <w:rsid w:val="002B4A56"/>
    <w:rsid w:val="002B4DDA"/>
    <w:rsid w:val="002B5C75"/>
    <w:rsid w:val="002B5D0A"/>
    <w:rsid w:val="002B60D1"/>
    <w:rsid w:val="002B7415"/>
    <w:rsid w:val="002B7FCB"/>
    <w:rsid w:val="002C03D5"/>
    <w:rsid w:val="002C082C"/>
    <w:rsid w:val="002C088D"/>
    <w:rsid w:val="002C0A34"/>
    <w:rsid w:val="002C0C1F"/>
    <w:rsid w:val="002C0FCC"/>
    <w:rsid w:val="002C1548"/>
    <w:rsid w:val="002C1680"/>
    <w:rsid w:val="002C18FF"/>
    <w:rsid w:val="002C29B3"/>
    <w:rsid w:val="002C35BB"/>
    <w:rsid w:val="002C3DE0"/>
    <w:rsid w:val="002C401C"/>
    <w:rsid w:val="002C40BC"/>
    <w:rsid w:val="002C430A"/>
    <w:rsid w:val="002C432F"/>
    <w:rsid w:val="002C4774"/>
    <w:rsid w:val="002C53EF"/>
    <w:rsid w:val="002C545C"/>
    <w:rsid w:val="002C611C"/>
    <w:rsid w:val="002C628C"/>
    <w:rsid w:val="002C6386"/>
    <w:rsid w:val="002C7589"/>
    <w:rsid w:val="002C7C03"/>
    <w:rsid w:val="002D04A8"/>
    <w:rsid w:val="002D0837"/>
    <w:rsid w:val="002D0D65"/>
    <w:rsid w:val="002D22ED"/>
    <w:rsid w:val="002D2C89"/>
    <w:rsid w:val="002D3584"/>
    <w:rsid w:val="002D3CE7"/>
    <w:rsid w:val="002D3F53"/>
    <w:rsid w:val="002D4306"/>
    <w:rsid w:val="002D52D5"/>
    <w:rsid w:val="002D60C3"/>
    <w:rsid w:val="002D60DC"/>
    <w:rsid w:val="002D64B9"/>
    <w:rsid w:val="002D657F"/>
    <w:rsid w:val="002D6C49"/>
    <w:rsid w:val="002D6E92"/>
    <w:rsid w:val="002D7A3E"/>
    <w:rsid w:val="002D7CC8"/>
    <w:rsid w:val="002E009E"/>
    <w:rsid w:val="002E0DDC"/>
    <w:rsid w:val="002E0E75"/>
    <w:rsid w:val="002E0EDE"/>
    <w:rsid w:val="002E0F09"/>
    <w:rsid w:val="002E0FDC"/>
    <w:rsid w:val="002E1049"/>
    <w:rsid w:val="002E13BA"/>
    <w:rsid w:val="002E17B6"/>
    <w:rsid w:val="002E18C6"/>
    <w:rsid w:val="002E1926"/>
    <w:rsid w:val="002E1A55"/>
    <w:rsid w:val="002E1C11"/>
    <w:rsid w:val="002E21C1"/>
    <w:rsid w:val="002E249F"/>
    <w:rsid w:val="002E278F"/>
    <w:rsid w:val="002E28F8"/>
    <w:rsid w:val="002E295E"/>
    <w:rsid w:val="002E2EED"/>
    <w:rsid w:val="002E2FE9"/>
    <w:rsid w:val="002E3121"/>
    <w:rsid w:val="002E3262"/>
    <w:rsid w:val="002E381E"/>
    <w:rsid w:val="002E38EC"/>
    <w:rsid w:val="002E400C"/>
    <w:rsid w:val="002E4B18"/>
    <w:rsid w:val="002E4FDE"/>
    <w:rsid w:val="002E4FFB"/>
    <w:rsid w:val="002E5687"/>
    <w:rsid w:val="002E62C5"/>
    <w:rsid w:val="002E63A5"/>
    <w:rsid w:val="002E6D42"/>
    <w:rsid w:val="002E7524"/>
    <w:rsid w:val="002E76A4"/>
    <w:rsid w:val="002E78A2"/>
    <w:rsid w:val="002E7910"/>
    <w:rsid w:val="002E7A2C"/>
    <w:rsid w:val="002E7D77"/>
    <w:rsid w:val="002E7DC4"/>
    <w:rsid w:val="002F0B77"/>
    <w:rsid w:val="002F1117"/>
    <w:rsid w:val="002F16B9"/>
    <w:rsid w:val="002F1FB4"/>
    <w:rsid w:val="002F1FBB"/>
    <w:rsid w:val="002F2337"/>
    <w:rsid w:val="002F247C"/>
    <w:rsid w:val="002F25FB"/>
    <w:rsid w:val="002F27A0"/>
    <w:rsid w:val="002F2994"/>
    <w:rsid w:val="002F2C72"/>
    <w:rsid w:val="002F2EEF"/>
    <w:rsid w:val="002F3E65"/>
    <w:rsid w:val="002F4351"/>
    <w:rsid w:val="002F49D7"/>
    <w:rsid w:val="002F49E4"/>
    <w:rsid w:val="002F4B54"/>
    <w:rsid w:val="002F4EEC"/>
    <w:rsid w:val="002F5BCB"/>
    <w:rsid w:val="002F5BDD"/>
    <w:rsid w:val="002F5DEA"/>
    <w:rsid w:val="002F604F"/>
    <w:rsid w:val="002F627C"/>
    <w:rsid w:val="002F658A"/>
    <w:rsid w:val="002F6C45"/>
    <w:rsid w:val="002F7104"/>
    <w:rsid w:val="0030097A"/>
    <w:rsid w:val="00300A6A"/>
    <w:rsid w:val="00301083"/>
    <w:rsid w:val="003014E1"/>
    <w:rsid w:val="0030214E"/>
    <w:rsid w:val="0030325A"/>
    <w:rsid w:val="00303779"/>
    <w:rsid w:val="00303970"/>
    <w:rsid w:val="00303A85"/>
    <w:rsid w:val="00303BA9"/>
    <w:rsid w:val="00303CC8"/>
    <w:rsid w:val="00303CCF"/>
    <w:rsid w:val="00303F7E"/>
    <w:rsid w:val="003040A9"/>
    <w:rsid w:val="00304289"/>
    <w:rsid w:val="003049B3"/>
    <w:rsid w:val="0030541F"/>
    <w:rsid w:val="003056D2"/>
    <w:rsid w:val="0030571F"/>
    <w:rsid w:val="0030619C"/>
    <w:rsid w:val="003067A2"/>
    <w:rsid w:val="00307224"/>
    <w:rsid w:val="00307315"/>
    <w:rsid w:val="00307503"/>
    <w:rsid w:val="00307692"/>
    <w:rsid w:val="003078E5"/>
    <w:rsid w:val="00307A85"/>
    <w:rsid w:val="00307E30"/>
    <w:rsid w:val="003102F7"/>
    <w:rsid w:val="003102FB"/>
    <w:rsid w:val="00310336"/>
    <w:rsid w:val="00310931"/>
    <w:rsid w:val="00310CEF"/>
    <w:rsid w:val="00310D08"/>
    <w:rsid w:val="00310D22"/>
    <w:rsid w:val="00310E1B"/>
    <w:rsid w:val="00310EE2"/>
    <w:rsid w:val="00311155"/>
    <w:rsid w:val="00311202"/>
    <w:rsid w:val="0031192D"/>
    <w:rsid w:val="00311A73"/>
    <w:rsid w:val="00311CF0"/>
    <w:rsid w:val="00311DEF"/>
    <w:rsid w:val="003124B1"/>
    <w:rsid w:val="00312C14"/>
    <w:rsid w:val="00312EC9"/>
    <w:rsid w:val="00313902"/>
    <w:rsid w:val="00313926"/>
    <w:rsid w:val="00313A09"/>
    <w:rsid w:val="00313F6D"/>
    <w:rsid w:val="00313F86"/>
    <w:rsid w:val="00314508"/>
    <w:rsid w:val="0031484A"/>
    <w:rsid w:val="00314BB1"/>
    <w:rsid w:val="0031523C"/>
    <w:rsid w:val="0031570A"/>
    <w:rsid w:val="003159DC"/>
    <w:rsid w:val="00315BE0"/>
    <w:rsid w:val="003168E9"/>
    <w:rsid w:val="00316B14"/>
    <w:rsid w:val="00316F52"/>
    <w:rsid w:val="0031742C"/>
    <w:rsid w:val="00317EB9"/>
    <w:rsid w:val="00320291"/>
    <w:rsid w:val="00320523"/>
    <w:rsid w:val="00320BFF"/>
    <w:rsid w:val="00320CDD"/>
    <w:rsid w:val="003217CD"/>
    <w:rsid w:val="00321E3A"/>
    <w:rsid w:val="00322081"/>
    <w:rsid w:val="00322714"/>
    <w:rsid w:val="00323C3C"/>
    <w:rsid w:val="00324061"/>
    <w:rsid w:val="00324117"/>
    <w:rsid w:val="00324423"/>
    <w:rsid w:val="0032445A"/>
    <w:rsid w:val="00324A86"/>
    <w:rsid w:val="00325012"/>
    <w:rsid w:val="003255A4"/>
    <w:rsid w:val="00325AB5"/>
    <w:rsid w:val="00325E6A"/>
    <w:rsid w:val="00326183"/>
    <w:rsid w:val="0032669F"/>
    <w:rsid w:val="00327136"/>
    <w:rsid w:val="003273E0"/>
    <w:rsid w:val="00327EA5"/>
    <w:rsid w:val="00330272"/>
    <w:rsid w:val="003303EA"/>
    <w:rsid w:val="0033092E"/>
    <w:rsid w:val="00330B58"/>
    <w:rsid w:val="003311FB"/>
    <w:rsid w:val="00331D48"/>
    <w:rsid w:val="00332550"/>
    <w:rsid w:val="00332735"/>
    <w:rsid w:val="0033277F"/>
    <w:rsid w:val="00332815"/>
    <w:rsid w:val="00332FEC"/>
    <w:rsid w:val="00333BC9"/>
    <w:rsid w:val="00333FBF"/>
    <w:rsid w:val="0033431E"/>
    <w:rsid w:val="0033443D"/>
    <w:rsid w:val="0033464B"/>
    <w:rsid w:val="00334C11"/>
    <w:rsid w:val="00334E6F"/>
    <w:rsid w:val="003354F3"/>
    <w:rsid w:val="003356EA"/>
    <w:rsid w:val="00335D5F"/>
    <w:rsid w:val="003362D2"/>
    <w:rsid w:val="00337009"/>
    <w:rsid w:val="003378B0"/>
    <w:rsid w:val="00337F66"/>
    <w:rsid w:val="003408DD"/>
    <w:rsid w:val="00340A90"/>
    <w:rsid w:val="00340E24"/>
    <w:rsid w:val="00340EDD"/>
    <w:rsid w:val="003414F6"/>
    <w:rsid w:val="00341509"/>
    <w:rsid w:val="00341ED9"/>
    <w:rsid w:val="00342525"/>
    <w:rsid w:val="003429DE"/>
    <w:rsid w:val="00343CE1"/>
    <w:rsid w:val="00344094"/>
    <w:rsid w:val="0034465A"/>
    <w:rsid w:val="0034468B"/>
    <w:rsid w:val="003446F9"/>
    <w:rsid w:val="00344C99"/>
    <w:rsid w:val="00344DC7"/>
    <w:rsid w:val="0034581E"/>
    <w:rsid w:val="00345853"/>
    <w:rsid w:val="00345A84"/>
    <w:rsid w:val="00345C52"/>
    <w:rsid w:val="00345FD2"/>
    <w:rsid w:val="00346437"/>
    <w:rsid w:val="00346AEA"/>
    <w:rsid w:val="00346AFF"/>
    <w:rsid w:val="00346CA4"/>
    <w:rsid w:val="0034794D"/>
    <w:rsid w:val="00347B99"/>
    <w:rsid w:val="00347E1D"/>
    <w:rsid w:val="00347EF1"/>
    <w:rsid w:val="00350AFC"/>
    <w:rsid w:val="00350B1E"/>
    <w:rsid w:val="0035104F"/>
    <w:rsid w:val="00351514"/>
    <w:rsid w:val="00352348"/>
    <w:rsid w:val="0035236E"/>
    <w:rsid w:val="00352A41"/>
    <w:rsid w:val="00353C53"/>
    <w:rsid w:val="00353C6B"/>
    <w:rsid w:val="00354402"/>
    <w:rsid w:val="003546A5"/>
    <w:rsid w:val="003546AB"/>
    <w:rsid w:val="00354BC3"/>
    <w:rsid w:val="00354D90"/>
    <w:rsid w:val="00354E6B"/>
    <w:rsid w:val="0035518F"/>
    <w:rsid w:val="00355590"/>
    <w:rsid w:val="003559D7"/>
    <w:rsid w:val="00356076"/>
    <w:rsid w:val="0035651A"/>
    <w:rsid w:val="00356608"/>
    <w:rsid w:val="00356655"/>
    <w:rsid w:val="00356AD4"/>
    <w:rsid w:val="00356CB0"/>
    <w:rsid w:val="0035763A"/>
    <w:rsid w:val="003602E6"/>
    <w:rsid w:val="00360831"/>
    <w:rsid w:val="00360F2D"/>
    <w:rsid w:val="00361A63"/>
    <w:rsid w:val="0036214C"/>
    <w:rsid w:val="00362FA6"/>
    <w:rsid w:val="00362FFC"/>
    <w:rsid w:val="0036346A"/>
    <w:rsid w:val="003639AF"/>
    <w:rsid w:val="00363F40"/>
    <w:rsid w:val="003647C7"/>
    <w:rsid w:val="00364830"/>
    <w:rsid w:val="00364D1A"/>
    <w:rsid w:val="00364F2A"/>
    <w:rsid w:val="00364F80"/>
    <w:rsid w:val="003656B8"/>
    <w:rsid w:val="003656E7"/>
    <w:rsid w:val="0036686A"/>
    <w:rsid w:val="00366D95"/>
    <w:rsid w:val="00366FDA"/>
    <w:rsid w:val="00367171"/>
    <w:rsid w:val="003677B4"/>
    <w:rsid w:val="00367AC8"/>
    <w:rsid w:val="00367B67"/>
    <w:rsid w:val="00367C63"/>
    <w:rsid w:val="00367CF5"/>
    <w:rsid w:val="003702BD"/>
    <w:rsid w:val="0037041F"/>
    <w:rsid w:val="003706FB"/>
    <w:rsid w:val="003709B9"/>
    <w:rsid w:val="00370CFB"/>
    <w:rsid w:val="00371067"/>
    <w:rsid w:val="0037123E"/>
    <w:rsid w:val="00371250"/>
    <w:rsid w:val="00371B3E"/>
    <w:rsid w:val="00371D07"/>
    <w:rsid w:val="00371ECB"/>
    <w:rsid w:val="003720D9"/>
    <w:rsid w:val="003729A4"/>
    <w:rsid w:val="00372DED"/>
    <w:rsid w:val="00372F02"/>
    <w:rsid w:val="003735C6"/>
    <w:rsid w:val="0037384E"/>
    <w:rsid w:val="003738D1"/>
    <w:rsid w:val="00373D39"/>
    <w:rsid w:val="00374888"/>
    <w:rsid w:val="00374A79"/>
    <w:rsid w:val="0037521D"/>
    <w:rsid w:val="00376120"/>
    <w:rsid w:val="003767C1"/>
    <w:rsid w:val="003768A7"/>
    <w:rsid w:val="00376965"/>
    <w:rsid w:val="00376D49"/>
    <w:rsid w:val="00377742"/>
    <w:rsid w:val="00377BBF"/>
    <w:rsid w:val="00377DCB"/>
    <w:rsid w:val="00377E75"/>
    <w:rsid w:val="00380047"/>
    <w:rsid w:val="0038044B"/>
    <w:rsid w:val="003804BD"/>
    <w:rsid w:val="00380C20"/>
    <w:rsid w:val="00380D18"/>
    <w:rsid w:val="00380E3B"/>
    <w:rsid w:val="00380E9C"/>
    <w:rsid w:val="003811B8"/>
    <w:rsid w:val="0038224B"/>
    <w:rsid w:val="003822D6"/>
    <w:rsid w:val="0038255C"/>
    <w:rsid w:val="00382749"/>
    <w:rsid w:val="00382E55"/>
    <w:rsid w:val="00382FF6"/>
    <w:rsid w:val="00383DEC"/>
    <w:rsid w:val="00383F9C"/>
    <w:rsid w:val="0038482E"/>
    <w:rsid w:val="0038527D"/>
    <w:rsid w:val="00386124"/>
    <w:rsid w:val="00386759"/>
    <w:rsid w:val="003869A2"/>
    <w:rsid w:val="00387F20"/>
    <w:rsid w:val="00390047"/>
    <w:rsid w:val="003903D3"/>
    <w:rsid w:val="003906DE"/>
    <w:rsid w:val="00390BC0"/>
    <w:rsid w:val="003910AF"/>
    <w:rsid w:val="003916E5"/>
    <w:rsid w:val="00391F70"/>
    <w:rsid w:val="003928FB"/>
    <w:rsid w:val="0039321A"/>
    <w:rsid w:val="00393F6D"/>
    <w:rsid w:val="00394038"/>
    <w:rsid w:val="003940C1"/>
    <w:rsid w:val="003944CD"/>
    <w:rsid w:val="0039478C"/>
    <w:rsid w:val="0039487F"/>
    <w:rsid w:val="00394B7F"/>
    <w:rsid w:val="00394EAC"/>
    <w:rsid w:val="00395AAE"/>
    <w:rsid w:val="00395E6E"/>
    <w:rsid w:val="00396077"/>
    <w:rsid w:val="003967EC"/>
    <w:rsid w:val="00396874"/>
    <w:rsid w:val="00396CEF"/>
    <w:rsid w:val="0039770D"/>
    <w:rsid w:val="00397A51"/>
    <w:rsid w:val="00397BD2"/>
    <w:rsid w:val="00397DBD"/>
    <w:rsid w:val="003A0111"/>
    <w:rsid w:val="003A04C2"/>
    <w:rsid w:val="003A134F"/>
    <w:rsid w:val="003A1CCE"/>
    <w:rsid w:val="003A1EAF"/>
    <w:rsid w:val="003A20AD"/>
    <w:rsid w:val="003A2926"/>
    <w:rsid w:val="003A2A4E"/>
    <w:rsid w:val="003A2B83"/>
    <w:rsid w:val="003A2C99"/>
    <w:rsid w:val="003A2FE7"/>
    <w:rsid w:val="003A3273"/>
    <w:rsid w:val="003A3865"/>
    <w:rsid w:val="003A3B8B"/>
    <w:rsid w:val="003A42A7"/>
    <w:rsid w:val="003A432E"/>
    <w:rsid w:val="003A452E"/>
    <w:rsid w:val="003A49FA"/>
    <w:rsid w:val="003A5074"/>
    <w:rsid w:val="003A51E5"/>
    <w:rsid w:val="003A5BD1"/>
    <w:rsid w:val="003A5E98"/>
    <w:rsid w:val="003A67F8"/>
    <w:rsid w:val="003A6A9D"/>
    <w:rsid w:val="003A6C12"/>
    <w:rsid w:val="003A6C39"/>
    <w:rsid w:val="003A7D1F"/>
    <w:rsid w:val="003B001A"/>
    <w:rsid w:val="003B0177"/>
    <w:rsid w:val="003B05DA"/>
    <w:rsid w:val="003B05DB"/>
    <w:rsid w:val="003B0DFB"/>
    <w:rsid w:val="003B1203"/>
    <w:rsid w:val="003B1A88"/>
    <w:rsid w:val="003B20ED"/>
    <w:rsid w:val="003B29A8"/>
    <w:rsid w:val="003B2F22"/>
    <w:rsid w:val="003B3152"/>
    <w:rsid w:val="003B37BC"/>
    <w:rsid w:val="003B3D4B"/>
    <w:rsid w:val="003B4001"/>
    <w:rsid w:val="003B4406"/>
    <w:rsid w:val="003B4440"/>
    <w:rsid w:val="003B4CA4"/>
    <w:rsid w:val="003B4F08"/>
    <w:rsid w:val="003B529F"/>
    <w:rsid w:val="003B5CFB"/>
    <w:rsid w:val="003B5F9E"/>
    <w:rsid w:val="003B613F"/>
    <w:rsid w:val="003B61F9"/>
    <w:rsid w:val="003B6723"/>
    <w:rsid w:val="003B6D1D"/>
    <w:rsid w:val="003B6F77"/>
    <w:rsid w:val="003B7132"/>
    <w:rsid w:val="003B7231"/>
    <w:rsid w:val="003B7854"/>
    <w:rsid w:val="003B7A27"/>
    <w:rsid w:val="003C03A9"/>
    <w:rsid w:val="003C06C3"/>
    <w:rsid w:val="003C11CC"/>
    <w:rsid w:val="003C133D"/>
    <w:rsid w:val="003C1359"/>
    <w:rsid w:val="003C15D7"/>
    <w:rsid w:val="003C180A"/>
    <w:rsid w:val="003C278F"/>
    <w:rsid w:val="003C2EB8"/>
    <w:rsid w:val="003C2EC0"/>
    <w:rsid w:val="003C39E6"/>
    <w:rsid w:val="003C4048"/>
    <w:rsid w:val="003C4FA6"/>
    <w:rsid w:val="003C5392"/>
    <w:rsid w:val="003C58D2"/>
    <w:rsid w:val="003C5AEC"/>
    <w:rsid w:val="003C6579"/>
    <w:rsid w:val="003C66EA"/>
    <w:rsid w:val="003C6C36"/>
    <w:rsid w:val="003C6F7B"/>
    <w:rsid w:val="003C7275"/>
    <w:rsid w:val="003C7799"/>
    <w:rsid w:val="003C77DC"/>
    <w:rsid w:val="003C7E60"/>
    <w:rsid w:val="003D005A"/>
    <w:rsid w:val="003D02C6"/>
    <w:rsid w:val="003D0306"/>
    <w:rsid w:val="003D03F2"/>
    <w:rsid w:val="003D0734"/>
    <w:rsid w:val="003D0D68"/>
    <w:rsid w:val="003D1283"/>
    <w:rsid w:val="003D164C"/>
    <w:rsid w:val="003D1B06"/>
    <w:rsid w:val="003D2087"/>
    <w:rsid w:val="003D24F6"/>
    <w:rsid w:val="003D29DB"/>
    <w:rsid w:val="003D2C24"/>
    <w:rsid w:val="003D2C71"/>
    <w:rsid w:val="003D2CCA"/>
    <w:rsid w:val="003D2E26"/>
    <w:rsid w:val="003D2EC7"/>
    <w:rsid w:val="003D3002"/>
    <w:rsid w:val="003D32AD"/>
    <w:rsid w:val="003D357F"/>
    <w:rsid w:val="003D3923"/>
    <w:rsid w:val="003D3A26"/>
    <w:rsid w:val="003D3C26"/>
    <w:rsid w:val="003D446C"/>
    <w:rsid w:val="003D4DDD"/>
    <w:rsid w:val="003D4E13"/>
    <w:rsid w:val="003D4F01"/>
    <w:rsid w:val="003D4F04"/>
    <w:rsid w:val="003D5370"/>
    <w:rsid w:val="003D5726"/>
    <w:rsid w:val="003D5C65"/>
    <w:rsid w:val="003D61F8"/>
    <w:rsid w:val="003D63AA"/>
    <w:rsid w:val="003D66D4"/>
    <w:rsid w:val="003D692F"/>
    <w:rsid w:val="003D6E33"/>
    <w:rsid w:val="003D725B"/>
    <w:rsid w:val="003D7FE0"/>
    <w:rsid w:val="003E04DD"/>
    <w:rsid w:val="003E08FB"/>
    <w:rsid w:val="003E0AA3"/>
    <w:rsid w:val="003E0D5F"/>
    <w:rsid w:val="003E103C"/>
    <w:rsid w:val="003E1974"/>
    <w:rsid w:val="003E1DFB"/>
    <w:rsid w:val="003E221C"/>
    <w:rsid w:val="003E2CC9"/>
    <w:rsid w:val="003E34F0"/>
    <w:rsid w:val="003E40AE"/>
    <w:rsid w:val="003E442F"/>
    <w:rsid w:val="003E448F"/>
    <w:rsid w:val="003E4579"/>
    <w:rsid w:val="003E4B3B"/>
    <w:rsid w:val="003E4D7D"/>
    <w:rsid w:val="003E4DCA"/>
    <w:rsid w:val="003E538E"/>
    <w:rsid w:val="003E556A"/>
    <w:rsid w:val="003E5640"/>
    <w:rsid w:val="003E5950"/>
    <w:rsid w:val="003E624D"/>
    <w:rsid w:val="003E6267"/>
    <w:rsid w:val="003E66A8"/>
    <w:rsid w:val="003E6C12"/>
    <w:rsid w:val="003E6C50"/>
    <w:rsid w:val="003E6CD5"/>
    <w:rsid w:val="003E7304"/>
    <w:rsid w:val="003E75E1"/>
    <w:rsid w:val="003E780F"/>
    <w:rsid w:val="003F0124"/>
    <w:rsid w:val="003F050B"/>
    <w:rsid w:val="003F12CA"/>
    <w:rsid w:val="003F13FA"/>
    <w:rsid w:val="003F17E4"/>
    <w:rsid w:val="003F18A2"/>
    <w:rsid w:val="003F1904"/>
    <w:rsid w:val="003F1CB7"/>
    <w:rsid w:val="003F247C"/>
    <w:rsid w:val="003F27CD"/>
    <w:rsid w:val="003F2DE2"/>
    <w:rsid w:val="003F37C5"/>
    <w:rsid w:val="003F3879"/>
    <w:rsid w:val="003F5029"/>
    <w:rsid w:val="003F50B8"/>
    <w:rsid w:val="003F55F9"/>
    <w:rsid w:val="003F586A"/>
    <w:rsid w:val="003F5E88"/>
    <w:rsid w:val="003F5F49"/>
    <w:rsid w:val="003F601E"/>
    <w:rsid w:val="003F68C9"/>
    <w:rsid w:val="003F6B7A"/>
    <w:rsid w:val="003F730B"/>
    <w:rsid w:val="003F7583"/>
    <w:rsid w:val="003F7F24"/>
    <w:rsid w:val="004004AB"/>
    <w:rsid w:val="0040074E"/>
    <w:rsid w:val="004010D8"/>
    <w:rsid w:val="0040119D"/>
    <w:rsid w:val="00401755"/>
    <w:rsid w:val="004017E2"/>
    <w:rsid w:val="00401B10"/>
    <w:rsid w:val="00402618"/>
    <w:rsid w:val="0040294B"/>
    <w:rsid w:val="004030D4"/>
    <w:rsid w:val="004031F5"/>
    <w:rsid w:val="0040327A"/>
    <w:rsid w:val="00403F70"/>
    <w:rsid w:val="004040C7"/>
    <w:rsid w:val="00404205"/>
    <w:rsid w:val="00404C87"/>
    <w:rsid w:val="00404EAB"/>
    <w:rsid w:val="00405686"/>
    <w:rsid w:val="004056CE"/>
    <w:rsid w:val="004064D4"/>
    <w:rsid w:val="0040707A"/>
    <w:rsid w:val="00407325"/>
    <w:rsid w:val="00407C1F"/>
    <w:rsid w:val="00407D99"/>
    <w:rsid w:val="004100D7"/>
    <w:rsid w:val="00410B6F"/>
    <w:rsid w:val="00411481"/>
    <w:rsid w:val="00412046"/>
    <w:rsid w:val="004122A3"/>
    <w:rsid w:val="00412642"/>
    <w:rsid w:val="00412A80"/>
    <w:rsid w:val="00412A83"/>
    <w:rsid w:val="00412AD9"/>
    <w:rsid w:val="004131E2"/>
    <w:rsid w:val="00413496"/>
    <w:rsid w:val="004142D8"/>
    <w:rsid w:val="00414661"/>
    <w:rsid w:val="00414851"/>
    <w:rsid w:val="00414C31"/>
    <w:rsid w:val="00414C46"/>
    <w:rsid w:val="00414E9D"/>
    <w:rsid w:val="0041516A"/>
    <w:rsid w:val="00415243"/>
    <w:rsid w:val="00415AF4"/>
    <w:rsid w:val="004162AA"/>
    <w:rsid w:val="004166ED"/>
    <w:rsid w:val="00416896"/>
    <w:rsid w:val="004168F7"/>
    <w:rsid w:val="00416BE1"/>
    <w:rsid w:val="00417341"/>
    <w:rsid w:val="004175DC"/>
    <w:rsid w:val="0041777F"/>
    <w:rsid w:val="00417AF9"/>
    <w:rsid w:val="00417B33"/>
    <w:rsid w:val="00417FB2"/>
    <w:rsid w:val="004200F1"/>
    <w:rsid w:val="004203BC"/>
    <w:rsid w:val="00420779"/>
    <w:rsid w:val="004207DB"/>
    <w:rsid w:val="004208EB"/>
    <w:rsid w:val="00420BB7"/>
    <w:rsid w:val="00421056"/>
    <w:rsid w:val="0042193B"/>
    <w:rsid w:val="00421D00"/>
    <w:rsid w:val="0042203A"/>
    <w:rsid w:val="004227B5"/>
    <w:rsid w:val="00422833"/>
    <w:rsid w:val="0042293A"/>
    <w:rsid w:val="00422B4E"/>
    <w:rsid w:val="00422C01"/>
    <w:rsid w:val="00422E5B"/>
    <w:rsid w:val="00422EE4"/>
    <w:rsid w:val="00423054"/>
    <w:rsid w:val="004231C5"/>
    <w:rsid w:val="004233BA"/>
    <w:rsid w:val="00423768"/>
    <w:rsid w:val="0042427D"/>
    <w:rsid w:val="00424F0B"/>
    <w:rsid w:val="004255F0"/>
    <w:rsid w:val="00425D85"/>
    <w:rsid w:val="00426071"/>
    <w:rsid w:val="004274D3"/>
    <w:rsid w:val="0042798A"/>
    <w:rsid w:val="0043052B"/>
    <w:rsid w:val="00430769"/>
    <w:rsid w:val="004307B7"/>
    <w:rsid w:val="00431339"/>
    <w:rsid w:val="0043142F"/>
    <w:rsid w:val="00431856"/>
    <w:rsid w:val="0043191E"/>
    <w:rsid w:val="00431A73"/>
    <w:rsid w:val="00431C0D"/>
    <w:rsid w:val="00431C4C"/>
    <w:rsid w:val="004322DF"/>
    <w:rsid w:val="00432672"/>
    <w:rsid w:val="0043320B"/>
    <w:rsid w:val="004333B5"/>
    <w:rsid w:val="00433629"/>
    <w:rsid w:val="00433735"/>
    <w:rsid w:val="00434235"/>
    <w:rsid w:val="004348AD"/>
    <w:rsid w:val="00434CB5"/>
    <w:rsid w:val="00435814"/>
    <w:rsid w:val="004362B8"/>
    <w:rsid w:val="00436644"/>
    <w:rsid w:val="00436B10"/>
    <w:rsid w:val="00436BE7"/>
    <w:rsid w:val="00437450"/>
    <w:rsid w:val="00437D0D"/>
    <w:rsid w:val="00440420"/>
    <w:rsid w:val="00440467"/>
    <w:rsid w:val="00440EA0"/>
    <w:rsid w:val="004418AE"/>
    <w:rsid w:val="0044194D"/>
    <w:rsid w:val="00441E25"/>
    <w:rsid w:val="004420FB"/>
    <w:rsid w:val="00442447"/>
    <w:rsid w:val="0044256D"/>
    <w:rsid w:val="00442869"/>
    <w:rsid w:val="00442E35"/>
    <w:rsid w:val="004431D6"/>
    <w:rsid w:val="004435AA"/>
    <w:rsid w:val="0044400C"/>
    <w:rsid w:val="00444482"/>
    <w:rsid w:val="00444C1D"/>
    <w:rsid w:val="00445709"/>
    <w:rsid w:val="0044620C"/>
    <w:rsid w:val="004466C1"/>
    <w:rsid w:val="0044680B"/>
    <w:rsid w:val="00446BC8"/>
    <w:rsid w:val="00446EA1"/>
    <w:rsid w:val="0044742B"/>
    <w:rsid w:val="004479B3"/>
    <w:rsid w:val="004479E0"/>
    <w:rsid w:val="004504EE"/>
    <w:rsid w:val="00450B13"/>
    <w:rsid w:val="00450D3F"/>
    <w:rsid w:val="00450ED4"/>
    <w:rsid w:val="004514CC"/>
    <w:rsid w:val="0045156F"/>
    <w:rsid w:val="00451A5E"/>
    <w:rsid w:val="00451FB8"/>
    <w:rsid w:val="00452E4D"/>
    <w:rsid w:val="004533D7"/>
    <w:rsid w:val="00454849"/>
    <w:rsid w:val="004559F6"/>
    <w:rsid w:val="00455ABF"/>
    <w:rsid w:val="00456531"/>
    <w:rsid w:val="00457B34"/>
    <w:rsid w:val="00460498"/>
    <w:rsid w:val="0046075B"/>
    <w:rsid w:val="004607BF"/>
    <w:rsid w:val="00460939"/>
    <w:rsid w:val="0046098A"/>
    <w:rsid w:val="00460B81"/>
    <w:rsid w:val="00461390"/>
    <w:rsid w:val="0046144A"/>
    <w:rsid w:val="004618C3"/>
    <w:rsid w:val="0046267A"/>
    <w:rsid w:val="00462B50"/>
    <w:rsid w:val="00462BE2"/>
    <w:rsid w:val="00464039"/>
    <w:rsid w:val="004641A0"/>
    <w:rsid w:val="004644F0"/>
    <w:rsid w:val="00464C88"/>
    <w:rsid w:val="004657E1"/>
    <w:rsid w:val="00465C10"/>
    <w:rsid w:val="00465EDF"/>
    <w:rsid w:val="004663D5"/>
    <w:rsid w:val="0046678F"/>
    <w:rsid w:val="00466A59"/>
    <w:rsid w:val="00466D67"/>
    <w:rsid w:val="00467853"/>
    <w:rsid w:val="00467890"/>
    <w:rsid w:val="00467DEE"/>
    <w:rsid w:val="00467FD4"/>
    <w:rsid w:val="00470093"/>
    <w:rsid w:val="00470627"/>
    <w:rsid w:val="00470B68"/>
    <w:rsid w:val="00470BC2"/>
    <w:rsid w:val="00470DBA"/>
    <w:rsid w:val="00471324"/>
    <w:rsid w:val="004714B6"/>
    <w:rsid w:val="004726EB"/>
    <w:rsid w:val="004727EE"/>
    <w:rsid w:val="00472A0C"/>
    <w:rsid w:val="00472F26"/>
    <w:rsid w:val="00474906"/>
    <w:rsid w:val="00474C80"/>
    <w:rsid w:val="00474F30"/>
    <w:rsid w:val="004750E3"/>
    <w:rsid w:val="00475724"/>
    <w:rsid w:val="00475BFC"/>
    <w:rsid w:val="004767DE"/>
    <w:rsid w:val="004776E2"/>
    <w:rsid w:val="00477AF0"/>
    <w:rsid w:val="00477F09"/>
    <w:rsid w:val="004818A6"/>
    <w:rsid w:val="004818CB"/>
    <w:rsid w:val="00481D43"/>
    <w:rsid w:val="00482190"/>
    <w:rsid w:val="00482574"/>
    <w:rsid w:val="004826E8"/>
    <w:rsid w:val="004832D1"/>
    <w:rsid w:val="004833B5"/>
    <w:rsid w:val="00483AA9"/>
    <w:rsid w:val="00483BE4"/>
    <w:rsid w:val="00483EFC"/>
    <w:rsid w:val="0048441B"/>
    <w:rsid w:val="00484917"/>
    <w:rsid w:val="00484D97"/>
    <w:rsid w:val="00484E47"/>
    <w:rsid w:val="0048509B"/>
    <w:rsid w:val="004854A1"/>
    <w:rsid w:val="004855EA"/>
    <w:rsid w:val="0048584D"/>
    <w:rsid w:val="00485C63"/>
    <w:rsid w:val="00485FD2"/>
    <w:rsid w:val="004865EC"/>
    <w:rsid w:val="0048749A"/>
    <w:rsid w:val="00487578"/>
    <w:rsid w:val="00487E29"/>
    <w:rsid w:val="004902B0"/>
    <w:rsid w:val="00490364"/>
    <w:rsid w:val="00490F3F"/>
    <w:rsid w:val="00491035"/>
    <w:rsid w:val="00491B31"/>
    <w:rsid w:val="00491F6B"/>
    <w:rsid w:val="00492710"/>
    <w:rsid w:val="004929EC"/>
    <w:rsid w:val="00492AA3"/>
    <w:rsid w:val="0049341A"/>
    <w:rsid w:val="00493D91"/>
    <w:rsid w:val="00493F9E"/>
    <w:rsid w:val="00494095"/>
    <w:rsid w:val="004940CD"/>
    <w:rsid w:val="00494749"/>
    <w:rsid w:val="00494796"/>
    <w:rsid w:val="00494DAF"/>
    <w:rsid w:val="00495244"/>
    <w:rsid w:val="0049532C"/>
    <w:rsid w:val="0049585A"/>
    <w:rsid w:val="004962E4"/>
    <w:rsid w:val="0049662D"/>
    <w:rsid w:val="00496F52"/>
    <w:rsid w:val="004A0BA5"/>
    <w:rsid w:val="004A0FD6"/>
    <w:rsid w:val="004A10E9"/>
    <w:rsid w:val="004A11BB"/>
    <w:rsid w:val="004A1672"/>
    <w:rsid w:val="004A1B02"/>
    <w:rsid w:val="004A25CF"/>
    <w:rsid w:val="004A29F6"/>
    <w:rsid w:val="004A2A86"/>
    <w:rsid w:val="004A2D9B"/>
    <w:rsid w:val="004A3074"/>
    <w:rsid w:val="004A37C0"/>
    <w:rsid w:val="004A3AEC"/>
    <w:rsid w:val="004A43ED"/>
    <w:rsid w:val="004A5477"/>
    <w:rsid w:val="004A5A42"/>
    <w:rsid w:val="004A5DCA"/>
    <w:rsid w:val="004A696A"/>
    <w:rsid w:val="004A71A6"/>
    <w:rsid w:val="004A73A4"/>
    <w:rsid w:val="004B04CE"/>
    <w:rsid w:val="004B0547"/>
    <w:rsid w:val="004B091E"/>
    <w:rsid w:val="004B0A66"/>
    <w:rsid w:val="004B0CDD"/>
    <w:rsid w:val="004B0E98"/>
    <w:rsid w:val="004B126F"/>
    <w:rsid w:val="004B1483"/>
    <w:rsid w:val="004B16FF"/>
    <w:rsid w:val="004B1808"/>
    <w:rsid w:val="004B1C7E"/>
    <w:rsid w:val="004B1DF3"/>
    <w:rsid w:val="004B1FB9"/>
    <w:rsid w:val="004B23AD"/>
    <w:rsid w:val="004B26CB"/>
    <w:rsid w:val="004B3462"/>
    <w:rsid w:val="004B353C"/>
    <w:rsid w:val="004B369D"/>
    <w:rsid w:val="004B36C0"/>
    <w:rsid w:val="004B3A76"/>
    <w:rsid w:val="004B4E08"/>
    <w:rsid w:val="004B4F96"/>
    <w:rsid w:val="004B56B4"/>
    <w:rsid w:val="004B61DC"/>
    <w:rsid w:val="004B6724"/>
    <w:rsid w:val="004B6A3F"/>
    <w:rsid w:val="004B6DA2"/>
    <w:rsid w:val="004B6F73"/>
    <w:rsid w:val="004C01C1"/>
    <w:rsid w:val="004C0302"/>
    <w:rsid w:val="004C03B7"/>
    <w:rsid w:val="004C05BB"/>
    <w:rsid w:val="004C060F"/>
    <w:rsid w:val="004C0EA2"/>
    <w:rsid w:val="004C166F"/>
    <w:rsid w:val="004C182E"/>
    <w:rsid w:val="004C1EB0"/>
    <w:rsid w:val="004C2C58"/>
    <w:rsid w:val="004C2C8F"/>
    <w:rsid w:val="004C2D02"/>
    <w:rsid w:val="004C2E8B"/>
    <w:rsid w:val="004C3028"/>
    <w:rsid w:val="004C39DF"/>
    <w:rsid w:val="004C3BEC"/>
    <w:rsid w:val="004C4039"/>
    <w:rsid w:val="004C4547"/>
    <w:rsid w:val="004C52BF"/>
    <w:rsid w:val="004C5842"/>
    <w:rsid w:val="004C5C06"/>
    <w:rsid w:val="004C62E8"/>
    <w:rsid w:val="004C6AF3"/>
    <w:rsid w:val="004C70F6"/>
    <w:rsid w:val="004C71E1"/>
    <w:rsid w:val="004D005A"/>
    <w:rsid w:val="004D0D9C"/>
    <w:rsid w:val="004D1194"/>
    <w:rsid w:val="004D156B"/>
    <w:rsid w:val="004D1825"/>
    <w:rsid w:val="004D23C0"/>
    <w:rsid w:val="004D346D"/>
    <w:rsid w:val="004D3E0D"/>
    <w:rsid w:val="004D49B4"/>
    <w:rsid w:val="004D55A4"/>
    <w:rsid w:val="004D55EF"/>
    <w:rsid w:val="004D5A3A"/>
    <w:rsid w:val="004D5D3C"/>
    <w:rsid w:val="004D60BE"/>
    <w:rsid w:val="004D6122"/>
    <w:rsid w:val="004D6295"/>
    <w:rsid w:val="004D6A1A"/>
    <w:rsid w:val="004D6DA0"/>
    <w:rsid w:val="004D70A2"/>
    <w:rsid w:val="004D7A19"/>
    <w:rsid w:val="004D7CA4"/>
    <w:rsid w:val="004E13C5"/>
    <w:rsid w:val="004E14FB"/>
    <w:rsid w:val="004E160E"/>
    <w:rsid w:val="004E1DD3"/>
    <w:rsid w:val="004E30D3"/>
    <w:rsid w:val="004E320A"/>
    <w:rsid w:val="004E3809"/>
    <w:rsid w:val="004E3EB4"/>
    <w:rsid w:val="004E3FB3"/>
    <w:rsid w:val="004E41D5"/>
    <w:rsid w:val="004E41DC"/>
    <w:rsid w:val="004E4512"/>
    <w:rsid w:val="004E4D89"/>
    <w:rsid w:val="004E4F05"/>
    <w:rsid w:val="004E5306"/>
    <w:rsid w:val="004E535F"/>
    <w:rsid w:val="004E6BDD"/>
    <w:rsid w:val="004E700E"/>
    <w:rsid w:val="004E71C0"/>
    <w:rsid w:val="004E781C"/>
    <w:rsid w:val="004E79AD"/>
    <w:rsid w:val="004E7AD0"/>
    <w:rsid w:val="004E7C8D"/>
    <w:rsid w:val="004F02E8"/>
    <w:rsid w:val="004F09DA"/>
    <w:rsid w:val="004F0CC8"/>
    <w:rsid w:val="004F16DB"/>
    <w:rsid w:val="004F18B2"/>
    <w:rsid w:val="004F1E46"/>
    <w:rsid w:val="004F25A9"/>
    <w:rsid w:val="004F274A"/>
    <w:rsid w:val="004F2AF1"/>
    <w:rsid w:val="004F2E2E"/>
    <w:rsid w:val="004F302D"/>
    <w:rsid w:val="004F38DD"/>
    <w:rsid w:val="004F3F57"/>
    <w:rsid w:val="004F4003"/>
    <w:rsid w:val="004F431A"/>
    <w:rsid w:val="004F466F"/>
    <w:rsid w:val="004F4D0A"/>
    <w:rsid w:val="004F4F12"/>
    <w:rsid w:val="004F52F2"/>
    <w:rsid w:val="004F551D"/>
    <w:rsid w:val="004F55B1"/>
    <w:rsid w:val="004F5617"/>
    <w:rsid w:val="004F628C"/>
    <w:rsid w:val="004F63C5"/>
    <w:rsid w:val="004F6568"/>
    <w:rsid w:val="004F6903"/>
    <w:rsid w:val="004F7181"/>
    <w:rsid w:val="004F77A8"/>
    <w:rsid w:val="004F7F36"/>
    <w:rsid w:val="00500338"/>
    <w:rsid w:val="00500505"/>
    <w:rsid w:val="00500507"/>
    <w:rsid w:val="005008A1"/>
    <w:rsid w:val="00500DBF"/>
    <w:rsid w:val="00501082"/>
    <w:rsid w:val="005016A4"/>
    <w:rsid w:val="00501CB8"/>
    <w:rsid w:val="00501E2F"/>
    <w:rsid w:val="00502557"/>
    <w:rsid w:val="00502694"/>
    <w:rsid w:val="00502742"/>
    <w:rsid w:val="00502995"/>
    <w:rsid w:val="00502C09"/>
    <w:rsid w:val="00502F3A"/>
    <w:rsid w:val="0050322B"/>
    <w:rsid w:val="00503277"/>
    <w:rsid w:val="005038D0"/>
    <w:rsid w:val="005039C2"/>
    <w:rsid w:val="00503CB4"/>
    <w:rsid w:val="00503F74"/>
    <w:rsid w:val="00503FE2"/>
    <w:rsid w:val="00504418"/>
    <w:rsid w:val="005045ED"/>
    <w:rsid w:val="00504A14"/>
    <w:rsid w:val="00504B07"/>
    <w:rsid w:val="00504C33"/>
    <w:rsid w:val="00504F0B"/>
    <w:rsid w:val="00505D45"/>
    <w:rsid w:val="00506403"/>
    <w:rsid w:val="00506AAF"/>
    <w:rsid w:val="00506C83"/>
    <w:rsid w:val="00506D1C"/>
    <w:rsid w:val="0050703D"/>
    <w:rsid w:val="005070DF"/>
    <w:rsid w:val="0050761B"/>
    <w:rsid w:val="00507C11"/>
    <w:rsid w:val="00510228"/>
    <w:rsid w:val="00510900"/>
    <w:rsid w:val="00511175"/>
    <w:rsid w:val="00511C3D"/>
    <w:rsid w:val="005125C5"/>
    <w:rsid w:val="00513089"/>
    <w:rsid w:val="0051323F"/>
    <w:rsid w:val="00513776"/>
    <w:rsid w:val="005138B0"/>
    <w:rsid w:val="00513F57"/>
    <w:rsid w:val="005140F7"/>
    <w:rsid w:val="00515BC1"/>
    <w:rsid w:val="00515BDD"/>
    <w:rsid w:val="00515EF5"/>
    <w:rsid w:val="005166FD"/>
    <w:rsid w:val="00516AAC"/>
    <w:rsid w:val="00516E48"/>
    <w:rsid w:val="0051747B"/>
    <w:rsid w:val="00517A00"/>
    <w:rsid w:val="00520462"/>
    <w:rsid w:val="00520869"/>
    <w:rsid w:val="005209BB"/>
    <w:rsid w:val="00521696"/>
    <w:rsid w:val="00521775"/>
    <w:rsid w:val="00521D16"/>
    <w:rsid w:val="005225BC"/>
    <w:rsid w:val="00522970"/>
    <w:rsid w:val="00522B32"/>
    <w:rsid w:val="00523230"/>
    <w:rsid w:val="005232BC"/>
    <w:rsid w:val="00524062"/>
    <w:rsid w:val="0052418A"/>
    <w:rsid w:val="005241CB"/>
    <w:rsid w:val="005245D0"/>
    <w:rsid w:val="0052472D"/>
    <w:rsid w:val="00524D76"/>
    <w:rsid w:val="005254C4"/>
    <w:rsid w:val="005263B8"/>
    <w:rsid w:val="00526AB1"/>
    <w:rsid w:val="00526EFB"/>
    <w:rsid w:val="005271DD"/>
    <w:rsid w:val="00527966"/>
    <w:rsid w:val="00530384"/>
    <w:rsid w:val="00530A12"/>
    <w:rsid w:val="00530D11"/>
    <w:rsid w:val="00530F9F"/>
    <w:rsid w:val="00531079"/>
    <w:rsid w:val="00531491"/>
    <w:rsid w:val="0053219C"/>
    <w:rsid w:val="00532401"/>
    <w:rsid w:val="0053243E"/>
    <w:rsid w:val="00532FAD"/>
    <w:rsid w:val="005337DE"/>
    <w:rsid w:val="005339B7"/>
    <w:rsid w:val="00533D4D"/>
    <w:rsid w:val="00533D62"/>
    <w:rsid w:val="005344DA"/>
    <w:rsid w:val="00534A66"/>
    <w:rsid w:val="0053526A"/>
    <w:rsid w:val="0053560B"/>
    <w:rsid w:val="00535708"/>
    <w:rsid w:val="0053582B"/>
    <w:rsid w:val="00536D56"/>
    <w:rsid w:val="00536F2E"/>
    <w:rsid w:val="005371AE"/>
    <w:rsid w:val="005378B2"/>
    <w:rsid w:val="00537F0A"/>
    <w:rsid w:val="005404EE"/>
    <w:rsid w:val="00540AB0"/>
    <w:rsid w:val="00540EB5"/>
    <w:rsid w:val="00541015"/>
    <w:rsid w:val="0054197B"/>
    <w:rsid w:val="00541B99"/>
    <w:rsid w:val="00541F70"/>
    <w:rsid w:val="0054211A"/>
    <w:rsid w:val="005424A2"/>
    <w:rsid w:val="005433D3"/>
    <w:rsid w:val="005436D5"/>
    <w:rsid w:val="00543DD2"/>
    <w:rsid w:val="00543E05"/>
    <w:rsid w:val="00543FC1"/>
    <w:rsid w:val="0054433C"/>
    <w:rsid w:val="005448CD"/>
    <w:rsid w:val="00544966"/>
    <w:rsid w:val="00544A66"/>
    <w:rsid w:val="00545D23"/>
    <w:rsid w:val="00546752"/>
    <w:rsid w:val="00546EE1"/>
    <w:rsid w:val="00546F3C"/>
    <w:rsid w:val="0054742D"/>
    <w:rsid w:val="00547B47"/>
    <w:rsid w:val="00547B49"/>
    <w:rsid w:val="005505E4"/>
    <w:rsid w:val="005508C7"/>
    <w:rsid w:val="005509E3"/>
    <w:rsid w:val="00550CAC"/>
    <w:rsid w:val="00550D54"/>
    <w:rsid w:val="0055104E"/>
    <w:rsid w:val="005515F1"/>
    <w:rsid w:val="00551F15"/>
    <w:rsid w:val="00552514"/>
    <w:rsid w:val="00552AD9"/>
    <w:rsid w:val="00552C4E"/>
    <w:rsid w:val="0055331D"/>
    <w:rsid w:val="0055339D"/>
    <w:rsid w:val="0055433C"/>
    <w:rsid w:val="00554DF2"/>
    <w:rsid w:val="00555221"/>
    <w:rsid w:val="005557AE"/>
    <w:rsid w:val="00555A39"/>
    <w:rsid w:val="00556071"/>
    <w:rsid w:val="0055616B"/>
    <w:rsid w:val="0055675C"/>
    <w:rsid w:val="00556A2E"/>
    <w:rsid w:val="00556C12"/>
    <w:rsid w:val="0055713B"/>
    <w:rsid w:val="00557E01"/>
    <w:rsid w:val="0056020D"/>
    <w:rsid w:val="00560211"/>
    <w:rsid w:val="005602E5"/>
    <w:rsid w:val="005609EE"/>
    <w:rsid w:val="00561589"/>
    <w:rsid w:val="005617DF"/>
    <w:rsid w:val="00561CA4"/>
    <w:rsid w:val="00561F43"/>
    <w:rsid w:val="00562378"/>
    <w:rsid w:val="005626ED"/>
    <w:rsid w:val="005628B9"/>
    <w:rsid w:val="00563498"/>
    <w:rsid w:val="0056380F"/>
    <w:rsid w:val="0056462A"/>
    <w:rsid w:val="00564BCA"/>
    <w:rsid w:val="00564CDE"/>
    <w:rsid w:val="00565802"/>
    <w:rsid w:val="00565A35"/>
    <w:rsid w:val="00565F7B"/>
    <w:rsid w:val="005665C0"/>
    <w:rsid w:val="005665C7"/>
    <w:rsid w:val="005666B3"/>
    <w:rsid w:val="005668A8"/>
    <w:rsid w:val="00566AEF"/>
    <w:rsid w:val="00566B2F"/>
    <w:rsid w:val="00566D52"/>
    <w:rsid w:val="00566E94"/>
    <w:rsid w:val="005671E0"/>
    <w:rsid w:val="005676C8"/>
    <w:rsid w:val="0057040E"/>
    <w:rsid w:val="00570E7F"/>
    <w:rsid w:val="0057125B"/>
    <w:rsid w:val="00571328"/>
    <w:rsid w:val="00571355"/>
    <w:rsid w:val="0057165E"/>
    <w:rsid w:val="005718BD"/>
    <w:rsid w:val="00571B72"/>
    <w:rsid w:val="00571DDA"/>
    <w:rsid w:val="0057207C"/>
    <w:rsid w:val="005722B5"/>
    <w:rsid w:val="005723EA"/>
    <w:rsid w:val="0057272F"/>
    <w:rsid w:val="00572B15"/>
    <w:rsid w:val="00572E7F"/>
    <w:rsid w:val="00572F83"/>
    <w:rsid w:val="00573385"/>
    <w:rsid w:val="0057344B"/>
    <w:rsid w:val="00573800"/>
    <w:rsid w:val="0057380C"/>
    <w:rsid w:val="00573891"/>
    <w:rsid w:val="00573AB5"/>
    <w:rsid w:val="00573F91"/>
    <w:rsid w:val="0057472C"/>
    <w:rsid w:val="00574833"/>
    <w:rsid w:val="005748FC"/>
    <w:rsid w:val="005749BA"/>
    <w:rsid w:val="00574ED1"/>
    <w:rsid w:val="005754EF"/>
    <w:rsid w:val="0057581D"/>
    <w:rsid w:val="0057593A"/>
    <w:rsid w:val="00575B34"/>
    <w:rsid w:val="00575CC3"/>
    <w:rsid w:val="005765A0"/>
    <w:rsid w:val="005767C1"/>
    <w:rsid w:val="00576C10"/>
    <w:rsid w:val="00576D0E"/>
    <w:rsid w:val="00576E2E"/>
    <w:rsid w:val="00577873"/>
    <w:rsid w:val="00577B72"/>
    <w:rsid w:val="00577DFE"/>
    <w:rsid w:val="00577FF3"/>
    <w:rsid w:val="005802FA"/>
    <w:rsid w:val="00580C7C"/>
    <w:rsid w:val="00581141"/>
    <w:rsid w:val="00581A90"/>
    <w:rsid w:val="0058269F"/>
    <w:rsid w:val="00582AFA"/>
    <w:rsid w:val="00582FD9"/>
    <w:rsid w:val="005839D8"/>
    <w:rsid w:val="00583A66"/>
    <w:rsid w:val="00583A67"/>
    <w:rsid w:val="00583B95"/>
    <w:rsid w:val="00583EC1"/>
    <w:rsid w:val="00584223"/>
    <w:rsid w:val="0058440C"/>
    <w:rsid w:val="00584648"/>
    <w:rsid w:val="00584802"/>
    <w:rsid w:val="00584C05"/>
    <w:rsid w:val="005854C1"/>
    <w:rsid w:val="0058574D"/>
    <w:rsid w:val="00585DD8"/>
    <w:rsid w:val="005860CC"/>
    <w:rsid w:val="005860F3"/>
    <w:rsid w:val="00586BC5"/>
    <w:rsid w:val="00587020"/>
    <w:rsid w:val="00587163"/>
    <w:rsid w:val="00587478"/>
    <w:rsid w:val="00587792"/>
    <w:rsid w:val="00587C37"/>
    <w:rsid w:val="00587D75"/>
    <w:rsid w:val="005903B0"/>
    <w:rsid w:val="00590501"/>
    <w:rsid w:val="005905AD"/>
    <w:rsid w:val="005905C6"/>
    <w:rsid w:val="005908AA"/>
    <w:rsid w:val="00590A53"/>
    <w:rsid w:val="00590D2B"/>
    <w:rsid w:val="00590FDA"/>
    <w:rsid w:val="00591309"/>
    <w:rsid w:val="00591B03"/>
    <w:rsid w:val="00591B96"/>
    <w:rsid w:val="0059206C"/>
    <w:rsid w:val="005927EA"/>
    <w:rsid w:val="005928F7"/>
    <w:rsid w:val="00593254"/>
    <w:rsid w:val="005932C8"/>
    <w:rsid w:val="005932F8"/>
    <w:rsid w:val="0059334B"/>
    <w:rsid w:val="005936DD"/>
    <w:rsid w:val="0059384A"/>
    <w:rsid w:val="00593E4D"/>
    <w:rsid w:val="005948B3"/>
    <w:rsid w:val="00594C5C"/>
    <w:rsid w:val="00594ED4"/>
    <w:rsid w:val="0059519E"/>
    <w:rsid w:val="00595B10"/>
    <w:rsid w:val="00596719"/>
    <w:rsid w:val="00596A9E"/>
    <w:rsid w:val="00596BBD"/>
    <w:rsid w:val="00596D90"/>
    <w:rsid w:val="00596FBB"/>
    <w:rsid w:val="005970CA"/>
    <w:rsid w:val="00597ED1"/>
    <w:rsid w:val="005A02FE"/>
    <w:rsid w:val="005A0CEB"/>
    <w:rsid w:val="005A0E7C"/>
    <w:rsid w:val="005A1807"/>
    <w:rsid w:val="005A1E18"/>
    <w:rsid w:val="005A23B2"/>
    <w:rsid w:val="005A2429"/>
    <w:rsid w:val="005A295F"/>
    <w:rsid w:val="005A2B7C"/>
    <w:rsid w:val="005A347F"/>
    <w:rsid w:val="005A3B7E"/>
    <w:rsid w:val="005A3D1A"/>
    <w:rsid w:val="005A4191"/>
    <w:rsid w:val="005A43DC"/>
    <w:rsid w:val="005A4650"/>
    <w:rsid w:val="005A4C49"/>
    <w:rsid w:val="005A4E07"/>
    <w:rsid w:val="005A5171"/>
    <w:rsid w:val="005A5CD7"/>
    <w:rsid w:val="005A6163"/>
    <w:rsid w:val="005A6604"/>
    <w:rsid w:val="005A6755"/>
    <w:rsid w:val="005A6DAF"/>
    <w:rsid w:val="005A6E2B"/>
    <w:rsid w:val="005A6EE7"/>
    <w:rsid w:val="005A71C7"/>
    <w:rsid w:val="005B0539"/>
    <w:rsid w:val="005B104A"/>
    <w:rsid w:val="005B1552"/>
    <w:rsid w:val="005B17FE"/>
    <w:rsid w:val="005B1872"/>
    <w:rsid w:val="005B2535"/>
    <w:rsid w:val="005B2D8E"/>
    <w:rsid w:val="005B2E3D"/>
    <w:rsid w:val="005B36E4"/>
    <w:rsid w:val="005B3792"/>
    <w:rsid w:val="005B37A5"/>
    <w:rsid w:val="005B3D33"/>
    <w:rsid w:val="005B40D9"/>
    <w:rsid w:val="005B4192"/>
    <w:rsid w:val="005B4371"/>
    <w:rsid w:val="005B4AE2"/>
    <w:rsid w:val="005B5057"/>
    <w:rsid w:val="005B506A"/>
    <w:rsid w:val="005B515D"/>
    <w:rsid w:val="005B553F"/>
    <w:rsid w:val="005B5922"/>
    <w:rsid w:val="005B59DE"/>
    <w:rsid w:val="005B5AC8"/>
    <w:rsid w:val="005B6112"/>
    <w:rsid w:val="005B642D"/>
    <w:rsid w:val="005B695E"/>
    <w:rsid w:val="005B7904"/>
    <w:rsid w:val="005B7910"/>
    <w:rsid w:val="005B7F1C"/>
    <w:rsid w:val="005C0167"/>
    <w:rsid w:val="005C04B6"/>
    <w:rsid w:val="005C059C"/>
    <w:rsid w:val="005C062A"/>
    <w:rsid w:val="005C097B"/>
    <w:rsid w:val="005C1E20"/>
    <w:rsid w:val="005C212C"/>
    <w:rsid w:val="005C25B3"/>
    <w:rsid w:val="005C2E62"/>
    <w:rsid w:val="005C37B9"/>
    <w:rsid w:val="005C3DD9"/>
    <w:rsid w:val="005C3E36"/>
    <w:rsid w:val="005C46D3"/>
    <w:rsid w:val="005C47AC"/>
    <w:rsid w:val="005C4D24"/>
    <w:rsid w:val="005C504B"/>
    <w:rsid w:val="005C504F"/>
    <w:rsid w:val="005C50BB"/>
    <w:rsid w:val="005C50EB"/>
    <w:rsid w:val="005C50F9"/>
    <w:rsid w:val="005C526C"/>
    <w:rsid w:val="005C6562"/>
    <w:rsid w:val="005C6980"/>
    <w:rsid w:val="005C6D18"/>
    <w:rsid w:val="005C7492"/>
    <w:rsid w:val="005C7772"/>
    <w:rsid w:val="005C7E51"/>
    <w:rsid w:val="005C7EBF"/>
    <w:rsid w:val="005C7F71"/>
    <w:rsid w:val="005D04C2"/>
    <w:rsid w:val="005D1991"/>
    <w:rsid w:val="005D1A12"/>
    <w:rsid w:val="005D263A"/>
    <w:rsid w:val="005D267A"/>
    <w:rsid w:val="005D2FCB"/>
    <w:rsid w:val="005D3522"/>
    <w:rsid w:val="005D3561"/>
    <w:rsid w:val="005D36E5"/>
    <w:rsid w:val="005D3C4B"/>
    <w:rsid w:val="005D3D92"/>
    <w:rsid w:val="005D3F8B"/>
    <w:rsid w:val="005D410E"/>
    <w:rsid w:val="005D4126"/>
    <w:rsid w:val="005D425C"/>
    <w:rsid w:val="005D430B"/>
    <w:rsid w:val="005D48CB"/>
    <w:rsid w:val="005D515A"/>
    <w:rsid w:val="005D5698"/>
    <w:rsid w:val="005D5946"/>
    <w:rsid w:val="005D680B"/>
    <w:rsid w:val="005D6B14"/>
    <w:rsid w:val="005D7E46"/>
    <w:rsid w:val="005E0E65"/>
    <w:rsid w:val="005E1A60"/>
    <w:rsid w:val="005E1C67"/>
    <w:rsid w:val="005E1E89"/>
    <w:rsid w:val="005E28FB"/>
    <w:rsid w:val="005E2A1E"/>
    <w:rsid w:val="005E2C6F"/>
    <w:rsid w:val="005E2D04"/>
    <w:rsid w:val="005E2D6A"/>
    <w:rsid w:val="005E2FFA"/>
    <w:rsid w:val="005E30C4"/>
    <w:rsid w:val="005E352A"/>
    <w:rsid w:val="005E3B25"/>
    <w:rsid w:val="005E3F6B"/>
    <w:rsid w:val="005E4065"/>
    <w:rsid w:val="005E48EC"/>
    <w:rsid w:val="005E4B44"/>
    <w:rsid w:val="005E4D92"/>
    <w:rsid w:val="005E4F10"/>
    <w:rsid w:val="005E588F"/>
    <w:rsid w:val="005E5EBA"/>
    <w:rsid w:val="005E6054"/>
    <w:rsid w:val="005E718B"/>
    <w:rsid w:val="005E73FD"/>
    <w:rsid w:val="005E7C47"/>
    <w:rsid w:val="005E7CB2"/>
    <w:rsid w:val="005E7DE7"/>
    <w:rsid w:val="005E7FC4"/>
    <w:rsid w:val="005F00E1"/>
    <w:rsid w:val="005F0503"/>
    <w:rsid w:val="005F0F92"/>
    <w:rsid w:val="005F11BB"/>
    <w:rsid w:val="005F21B7"/>
    <w:rsid w:val="005F289D"/>
    <w:rsid w:val="005F2982"/>
    <w:rsid w:val="005F2C4A"/>
    <w:rsid w:val="005F2CAE"/>
    <w:rsid w:val="005F375E"/>
    <w:rsid w:val="005F3D6F"/>
    <w:rsid w:val="005F3DB7"/>
    <w:rsid w:val="005F4155"/>
    <w:rsid w:val="005F41FD"/>
    <w:rsid w:val="005F4307"/>
    <w:rsid w:val="005F4999"/>
    <w:rsid w:val="005F4A73"/>
    <w:rsid w:val="005F4B66"/>
    <w:rsid w:val="005F4C91"/>
    <w:rsid w:val="005F4EDD"/>
    <w:rsid w:val="005F4F8D"/>
    <w:rsid w:val="005F52AC"/>
    <w:rsid w:val="005F530C"/>
    <w:rsid w:val="005F57A1"/>
    <w:rsid w:val="005F58AC"/>
    <w:rsid w:val="005F6978"/>
    <w:rsid w:val="005F70FF"/>
    <w:rsid w:val="005F7A0E"/>
    <w:rsid w:val="005F7B95"/>
    <w:rsid w:val="005F7C31"/>
    <w:rsid w:val="005F7C9F"/>
    <w:rsid w:val="00600184"/>
    <w:rsid w:val="00600349"/>
    <w:rsid w:val="006005D4"/>
    <w:rsid w:val="00600F89"/>
    <w:rsid w:val="00600FF3"/>
    <w:rsid w:val="00601CF1"/>
    <w:rsid w:val="00601EB0"/>
    <w:rsid w:val="00602446"/>
    <w:rsid w:val="00602486"/>
    <w:rsid w:val="00602682"/>
    <w:rsid w:val="00603285"/>
    <w:rsid w:val="00603295"/>
    <w:rsid w:val="006034D3"/>
    <w:rsid w:val="0060387E"/>
    <w:rsid w:val="00603B60"/>
    <w:rsid w:val="00603BA8"/>
    <w:rsid w:val="00604112"/>
    <w:rsid w:val="00604919"/>
    <w:rsid w:val="00604DC5"/>
    <w:rsid w:val="006054A6"/>
    <w:rsid w:val="0060606D"/>
    <w:rsid w:val="006063B7"/>
    <w:rsid w:val="0060654E"/>
    <w:rsid w:val="006068F8"/>
    <w:rsid w:val="00606A95"/>
    <w:rsid w:val="00607297"/>
    <w:rsid w:val="006075C1"/>
    <w:rsid w:val="006075D9"/>
    <w:rsid w:val="006106C5"/>
    <w:rsid w:val="00610971"/>
    <w:rsid w:val="00610A89"/>
    <w:rsid w:val="00610AAD"/>
    <w:rsid w:val="00610E93"/>
    <w:rsid w:val="00611090"/>
    <w:rsid w:val="00611E54"/>
    <w:rsid w:val="00611E93"/>
    <w:rsid w:val="00611F55"/>
    <w:rsid w:val="00612227"/>
    <w:rsid w:val="00612D0C"/>
    <w:rsid w:val="00612DC5"/>
    <w:rsid w:val="006134DD"/>
    <w:rsid w:val="00613C2B"/>
    <w:rsid w:val="00613CB7"/>
    <w:rsid w:val="00613FE8"/>
    <w:rsid w:val="0061407D"/>
    <w:rsid w:val="00614812"/>
    <w:rsid w:val="00614864"/>
    <w:rsid w:val="006149CF"/>
    <w:rsid w:val="00615490"/>
    <w:rsid w:val="0061560E"/>
    <w:rsid w:val="0061565E"/>
    <w:rsid w:val="006159B9"/>
    <w:rsid w:val="00615CD9"/>
    <w:rsid w:val="00615E5F"/>
    <w:rsid w:val="006165BB"/>
    <w:rsid w:val="00616DD7"/>
    <w:rsid w:val="00616FA0"/>
    <w:rsid w:val="006171F1"/>
    <w:rsid w:val="0061736C"/>
    <w:rsid w:val="0061767C"/>
    <w:rsid w:val="0061796B"/>
    <w:rsid w:val="00617BB7"/>
    <w:rsid w:val="006208A8"/>
    <w:rsid w:val="00620948"/>
    <w:rsid w:val="00620ACA"/>
    <w:rsid w:val="00620D0B"/>
    <w:rsid w:val="00620D57"/>
    <w:rsid w:val="00620E5D"/>
    <w:rsid w:val="00620FDE"/>
    <w:rsid w:val="0062138E"/>
    <w:rsid w:val="006216E1"/>
    <w:rsid w:val="00621F43"/>
    <w:rsid w:val="00622B36"/>
    <w:rsid w:val="0062405A"/>
    <w:rsid w:val="00624143"/>
    <w:rsid w:val="0062431F"/>
    <w:rsid w:val="006248FC"/>
    <w:rsid w:val="00624AF9"/>
    <w:rsid w:val="00624BBC"/>
    <w:rsid w:val="00625A57"/>
    <w:rsid w:val="00625A83"/>
    <w:rsid w:val="00625EA7"/>
    <w:rsid w:val="006263A2"/>
    <w:rsid w:val="00626ED2"/>
    <w:rsid w:val="00627992"/>
    <w:rsid w:val="00627AE8"/>
    <w:rsid w:val="00627DF4"/>
    <w:rsid w:val="00627F3C"/>
    <w:rsid w:val="0063000D"/>
    <w:rsid w:val="0063008A"/>
    <w:rsid w:val="0063020A"/>
    <w:rsid w:val="00630A8C"/>
    <w:rsid w:val="00630F9A"/>
    <w:rsid w:val="006316A9"/>
    <w:rsid w:val="006317D3"/>
    <w:rsid w:val="00632211"/>
    <w:rsid w:val="0063226F"/>
    <w:rsid w:val="0063253C"/>
    <w:rsid w:val="006326CA"/>
    <w:rsid w:val="00632A71"/>
    <w:rsid w:val="00632AB7"/>
    <w:rsid w:val="00632F16"/>
    <w:rsid w:val="0063353F"/>
    <w:rsid w:val="0063410A"/>
    <w:rsid w:val="00634350"/>
    <w:rsid w:val="006349A7"/>
    <w:rsid w:val="00635543"/>
    <w:rsid w:val="00635A3D"/>
    <w:rsid w:val="006360F7"/>
    <w:rsid w:val="00636373"/>
    <w:rsid w:val="0063728D"/>
    <w:rsid w:val="0063759E"/>
    <w:rsid w:val="00637D22"/>
    <w:rsid w:val="00637D7F"/>
    <w:rsid w:val="00637D85"/>
    <w:rsid w:val="00637E09"/>
    <w:rsid w:val="00637E0B"/>
    <w:rsid w:val="00640579"/>
    <w:rsid w:val="00640682"/>
    <w:rsid w:val="00640BA2"/>
    <w:rsid w:val="00640C14"/>
    <w:rsid w:val="00640D3C"/>
    <w:rsid w:val="00640DAE"/>
    <w:rsid w:val="006417A5"/>
    <w:rsid w:val="006419B0"/>
    <w:rsid w:val="00641AE7"/>
    <w:rsid w:val="00641E71"/>
    <w:rsid w:val="00642397"/>
    <w:rsid w:val="006423DA"/>
    <w:rsid w:val="00643578"/>
    <w:rsid w:val="0064368C"/>
    <w:rsid w:val="00643710"/>
    <w:rsid w:val="00643C01"/>
    <w:rsid w:val="00643C4F"/>
    <w:rsid w:val="00643CE5"/>
    <w:rsid w:val="006440DB"/>
    <w:rsid w:val="00644103"/>
    <w:rsid w:val="0064470A"/>
    <w:rsid w:val="00644760"/>
    <w:rsid w:val="00644A5C"/>
    <w:rsid w:val="00644CBA"/>
    <w:rsid w:val="00645355"/>
    <w:rsid w:val="00645CCA"/>
    <w:rsid w:val="0064607A"/>
    <w:rsid w:val="0064697A"/>
    <w:rsid w:val="0064720C"/>
    <w:rsid w:val="006474EE"/>
    <w:rsid w:val="006475E3"/>
    <w:rsid w:val="00647CF9"/>
    <w:rsid w:val="0065018B"/>
    <w:rsid w:val="0065044C"/>
    <w:rsid w:val="00650C09"/>
    <w:rsid w:val="00650C3C"/>
    <w:rsid w:val="006510A2"/>
    <w:rsid w:val="0065120B"/>
    <w:rsid w:val="00651655"/>
    <w:rsid w:val="006519BE"/>
    <w:rsid w:val="0065204F"/>
    <w:rsid w:val="00652AC7"/>
    <w:rsid w:val="00652E07"/>
    <w:rsid w:val="00653196"/>
    <w:rsid w:val="0065364E"/>
    <w:rsid w:val="006537A5"/>
    <w:rsid w:val="00653D78"/>
    <w:rsid w:val="00653E86"/>
    <w:rsid w:val="0065447F"/>
    <w:rsid w:val="00654BA4"/>
    <w:rsid w:val="00654E80"/>
    <w:rsid w:val="006551C7"/>
    <w:rsid w:val="0065549E"/>
    <w:rsid w:val="00655503"/>
    <w:rsid w:val="00656431"/>
    <w:rsid w:val="00656BAC"/>
    <w:rsid w:val="00657112"/>
    <w:rsid w:val="00657DAC"/>
    <w:rsid w:val="00657F8E"/>
    <w:rsid w:val="00657F9B"/>
    <w:rsid w:val="00657FE8"/>
    <w:rsid w:val="006604C9"/>
    <w:rsid w:val="00660CD9"/>
    <w:rsid w:val="006623EA"/>
    <w:rsid w:val="00662866"/>
    <w:rsid w:val="006631A4"/>
    <w:rsid w:val="00663513"/>
    <w:rsid w:val="006637B1"/>
    <w:rsid w:val="0066516A"/>
    <w:rsid w:val="00665683"/>
    <w:rsid w:val="006657B3"/>
    <w:rsid w:val="006657B5"/>
    <w:rsid w:val="00665BB3"/>
    <w:rsid w:val="00665D6F"/>
    <w:rsid w:val="00665EF8"/>
    <w:rsid w:val="00666E9F"/>
    <w:rsid w:val="006676AF"/>
    <w:rsid w:val="0066774D"/>
    <w:rsid w:val="00667BEB"/>
    <w:rsid w:val="00670CAF"/>
    <w:rsid w:val="00671028"/>
    <w:rsid w:val="00671053"/>
    <w:rsid w:val="0067181B"/>
    <w:rsid w:val="006721EF"/>
    <w:rsid w:val="0067273C"/>
    <w:rsid w:val="0067276C"/>
    <w:rsid w:val="006744BD"/>
    <w:rsid w:val="00674725"/>
    <w:rsid w:val="00674809"/>
    <w:rsid w:val="00674867"/>
    <w:rsid w:val="00674E85"/>
    <w:rsid w:val="00674FA4"/>
    <w:rsid w:val="00675A2E"/>
    <w:rsid w:val="00676945"/>
    <w:rsid w:val="00676E9E"/>
    <w:rsid w:val="00677AB4"/>
    <w:rsid w:val="00680586"/>
    <w:rsid w:val="00680710"/>
    <w:rsid w:val="006812E8"/>
    <w:rsid w:val="006818D5"/>
    <w:rsid w:val="00681FB8"/>
    <w:rsid w:val="006820F1"/>
    <w:rsid w:val="00682212"/>
    <w:rsid w:val="006823DA"/>
    <w:rsid w:val="0068382F"/>
    <w:rsid w:val="006838FB"/>
    <w:rsid w:val="00683CDF"/>
    <w:rsid w:val="00683E53"/>
    <w:rsid w:val="006841B5"/>
    <w:rsid w:val="00684B72"/>
    <w:rsid w:val="00685299"/>
    <w:rsid w:val="00685501"/>
    <w:rsid w:val="00685664"/>
    <w:rsid w:val="00685720"/>
    <w:rsid w:val="00685922"/>
    <w:rsid w:val="00686596"/>
    <w:rsid w:val="006866A4"/>
    <w:rsid w:val="00686AAD"/>
    <w:rsid w:val="00686EA5"/>
    <w:rsid w:val="0068739E"/>
    <w:rsid w:val="006876EA"/>
    <w:rsid w:val="00687E4F"/>
    <w:rsid w:val="00690C8E"/>
    <w:rsid w:val="00691FE5"/>
    <w:rsid w:val="00692A4B"/>
    <w:rsid w:val="00692BA5"/>
    <w:rsid w:val="006939B3"/>
    <w:rsid w:val="00693D95"/>
    <w:rsid w:val="0069402B"/>
    <w:rsid w:val="0069498D"/>
    <w:rsid w:val="00694A13"/>
    <w:rsid w:val="00695341"/>
    <w:rsid w:val="0069590F"/>
    <w:rsid w:val="006971E1"/>
    <w:rsid w:val="00697816"/>
    <w:rsid w:val="00697CDB"/>
    <w:rsid w:val="006A0556"/>
    <w:rsid w:val="006A0A85"/>
    <w:rsid w:val="006A0C55"/>
    <w:rsid w:val="006A0D95"/>
    <w:rsid w:val="006A0EA9"/>
    <w:rsid w:val="006A0F14"/>
    <w:rsid w:val="006A125C"/>
    <w:rsid w:val="006A2E12"/>
    <w:rsid w:val="006A3025"/>
    <w:rsid w:val="006A3045"/>
    <w:rsid w:val="006A363F"/>
    <w:rsid w:val="006A3D77"/>
    <w:rsid w:val="006A47A6"/>
    <w:rsid w:val="006A4D5E"/>
    <w:rsid w:val="006A5216"/>
    <w:rsid w:val="006A53B0"/>
    <w:rsid w:val="006A58BE"/>
    <w:rsid w:val="006A64E9"/>
    <w:rsid w:val="006A695C"/>
    <w:rsid w:val="006A6970"/>
    <w:rsid w:val="006A73DC"/>
    <w:rsid w:val="006A741A"/>
    <w:rsid w:val="006A7B55"/>
    <w:rsid w:val="006B00FA"/>
    <w:rsid w:val="006B08F1"/>
    <w:rsid w:val="006B0BF5"/>
    <w:rsid w:val="006B1284"/>
    <w:rsid w:val="006B1E43"/>
    <w:rsid w:val="006B207D"/>
    <w:rsid w:val="006B2219"/>
    <w:rsid w:val="006B2747"/>
    <w:rsid w:val="006B2863"/>
    <w:rsid w:val="006B2AEB"/>
    <w:rsid w:val="006B2CA4"/>
    <w:rsid w:val="006B2D07"/>
    <w:rsid w:val="006B2F28"/>
    <w:rsid w:val="006B343C"/>
    <w:rsid w:val="006B4ADB"/>
    <w:rsid w:val="006B4E00"/>
    <w:rsid w:val="006B5334"/>
    <w:rsid w:val="006B5422"/>
    <w:rsid w:val="006B5737"/>
    <w:rsid w:val="006B58D4"/>
    <w:rsid w:val="006B63CC"/>
    <w:rsid w:val="006B6F70"/>
    <w:rsid w:val="006B71A9"/>
    <w:rsid w:val="006B7D04"/>
    <w:rsid w:val="006B7F86"/>
    <w:rsid w:val="006C0042"/>
    <w:rsid w:val="006C0FB5"/>
    <w:rsid w:val="006C13A1"/>
    <w:rsid w:val="006C1669"/>
    <w:rsid w:val="006C167E"/>
    <w:rsid w:val="006C24F0"/>
    <w:rsid w:val="006C2CF5"/>
    <w:rsid w:val="006C2E98"/>
    <w:rsid w:val="006C3014"/>
    <w:rsid w:val="006C324C"/>
    <w:rsid w:val="006C392E"/>
    <w:rsid w:val="006C3C0B"/>
    <w:rsid w:val="006C3DD2"/>
    <w:rsid w:val="006C42FD"/>
    <w:rsid w:val="006C4B60"/>
    <w:rsid w:val="006C5358"/>
    <w:rsid w:val="006C5430"/>
    <w:rsid w:val="006C6068"/>
    <w:rsid w:val="006C60ED"/>
    <w:rsid w:val="006C6874"/>
    <w:rsid w:val="006C6D24"/>
    <w:rsid w:val="006C6D45"/>
    <w:rsid w:val="006C7D5B"/>
    <w:rsid w:val="006C7F2B"/>
    <w:rsid w:val="006D075D"/>
    <w:rsid w:val="006D11C7"/>
    <w:rsid w:val="006D16AC"/>
    <w:rsid w:val="006D198C"/>
    <w:rsid w:val="006D2094"/>
    <w:rsid w:val="006D24C7"/>
    <w:rsid w:val="006D2A2C"/>
    <w:rsid w:val="006D2EB8"/>
    <w:rsid w:val="006D31D0"/>
    <w:rsid w:val="006D329E"/>
    <w:rsid w:val="006D35E7"/>
    <w:rsid w:val="006D441B"/>
    <w:rsid w:val="006D4513"/>
    <w:rsid w:val="006D4757"/>
    <w:rsid w:val="006D4B32"/>
    <w:rsid w:val="006D4BD3"/>
    <w:rsid w:val="006D4D2D"/>
    <w:rsid w:val="006D53C1"/>
    <w:rsid w:val="006D5529"/>
    <w:rsid w:val="006D5630"/>
    <w:rsid w:val="006D5913"/>
    <w:rsid w:val="006D6306"/>
    <w:rsid w:val="006D657D"/>
    <w:rsid w:val="006D6676"/>
    <w:rsid w:val="006D67B0"/>
    <w:rsid w:val="006D69E2"/>
    <w:rsid w:val="006D6F5F"/>
    <w:rsid w:val="006D6FC2"/>
    <w:rsid w:val="006D773C"/>
    <w:rsid w:val="006D7AD7"/>
    <w:rsid w:val="006D7D72"/>
    <w:rsid w:val="006E027E"/>
    <w:rsid w:val="006E05E1"/>
    <w:rsid w:val="006E0DB5"/>
    <w:rsid w:val="006E0DCB"/>
    <w:rsid w:val="006E0DEE"/>
    <w:rsid w:val="006E1F0E"/>
    <w:rsid w:val="006E2318"/>
    <w:rsid w:val="006E2C12"/>
    <w:rsid w:val="006E2FE4"/>
    <w:rsid w:val="006E3064"/>
    <w:rsid w:val="006E34AB"/>
    <w:rsid w:val="006E3811"/>
    <w:rsid w:val="006E3B92"/>
    <w:rsid w:val="006E48C1"/>
    <w:rsid w:val="006E4957"/>
    <w:rsid w:val="006E4B63"/>
    <w:rsid w:val="006E4E6C"/>
    <w:rsid w:val="006E54AE"/>
    <w:rsid w:val="006E58B7"/>
    <w:rsid w:val="006E5B3A"/>
    <w:rsid w:val="006E5E2F"/>
    <w:rsid w:val="006E5FE8"/>
    <w:rsid w:val="006E652A"/>
    <w:rsid w:val="006E6FF5"/>
    <w:rsid w:val="006E74C0"/>
    <w:rsid w:val="006E7B0C"/>
    <w:rsid w:val="006E7DA6"/>
    <w:rsid w:val="006F0246"/>
    <w:rsid w:val="006F068B"/>
    <w:rsid w:val="006F071C"/>
    <w:rsid w:val="006F091F"/>
    <w:rsid w:val="006F092F"/>
    <w:rsid w:val="006F1073"/>
    <w:rsid w:val="006F16FC"/>
    <w:rsid w:val="006F1B27"/>
    <w:rsid w:val="006F21AC"/>
    <w:rsid w:val="006F2237"/>
    <w:rsid w:val="006F2454"/>
    <w:rsid w:val="006F2AC0"/>
    <w:rsid w:val="006F3027"/>
    <w:rsid w:val="006F367A"/>
    <w:rsid w:val="006F3E5A"/>
    <w:rsid w:val="006F3E72"/>
    <w:rsid w:val="006F450F"/>
    <w:rsid w:val="006F45F3"/>
    <w:rsid w:val="006F4A22"/>
    <w:rsid w:val="006F4C2C"/>
    <w:rsid w:val="006F52D4"/>
    <w:rsid w:val="006F543F"/>
    <w:rsid w:val="006F5E1E"/>
    <w:rsid w:val="006F6935"/>
    <w:rsid w:val="006F6A1A"/>
    <w:rsid w:val="006F6A5E"/>
    <w:rsid w:val="006F733C"/>
    <w:rsid w:val="006F7CC3"/>
    <w:rsid w:val="006F7F51"/>
    <w:rsid w:val="006F7F6D"/>
    <w:rsid w:val="007006BD"/>
    <w:rsid w:val="0070085C"/>
    <w:rsid w:val="00700B1E"/>
    <w:rsid w:val="0070184C"/>
    <w:rsid w:val="00701B2C"/>
    <w:rsid w:val="00701E9B"/>
    <w:rsid w:val="007021C3"/>
    <w:rsid w:val="007022E4"/>
    <w:rsid w:val="00702350"/>
    <w:rsid w:val="0070262A"/>
    <w:rsid w:val="0070332E"/>
    <w:rsid w:val="0070378C"/>
    <w:rsid w:val="00704A7E"/>
    <w:rsid w:val="00704F86"/>
    <w:rsid w:val="0070528D"/>
    <w:rsid w:val="007054F0"/>
    <w:rsid w:val="007058E8"/>
    <w:rsid w:val="00705B88"/>
    <w:rsid w:val="00705C17"/>
    <w:rsid w:val="00705D7F"/>
    <w:rsid w:val="0070613D"/>
    <w:rsid w:val="007061C7"/>
    <w:rsid w:val="007065D1"/>
    <w:rsid w:val="00706935"/>
    <w:rsid w:val="00706E28"/>
    <w:rsid w:val="00706F51"/>
    <w:rsid w:val="007071B1"/>
    <w:rsid w:val="007071E9"/>
    <w:rsid w:val="007079D1"/>
    <w:rsid w:val="00707B58"/>
    <w:rsid w:val="0071013E"/>
    <w:rsid w:val="00710170"/>
    <w:rsid w:val="007104F7"/>
    <w:rsid w:val="00710A28"/>
    <w:rsid w:val="00710B91"/>
    <w:rsid w:val="00711071"/>
    <w:rsid w:val="00711A57"/>
    <w:rsid w:val="00711EF9"/>
    <w:rsid w:val="007132CE"/>
    <w:rsid w:val="00713DC5"/>
    <w:rsid w:val="0071476F"/>
    <w:rsid w:val="00714861"/>
    <w:rsid w:val="00714963"/>
    <w:rsid w:val="00714A0D"/>
    <w:rsid w:val="00715695"/>
    <w:rsid w:val="007159BF"/>
    <w:rsid w:val="00715B01"/>
    <w:rsid w:val="0071600F"/>
    <w:rsid w:val="0071686E"/>
    <w:rsid w:val="00716938"/>
    <w:rsid w:val="00716DED"/>
    <w:rsid w:val="00716E66"/>
    <w:rsid w:val="00716E7C"/>
    <w:rsid w:val="0071768D"/>
    <w:rsid w:val="00720320"/>
    <w:rsid w:val="007217FB"/>
    <w:rsid w:val="00721A30"/>
    <w:rsid w:val="00721B63"/>
    <w:rsid w:val="00721CCB"/>
    <w:rsid w:val="00721D39"/>
    <w:rsid w:val="007221D3"/>
    <w:rsid w:val="00722939"/>
    <w:rsid w:val="00722E82"/>
    <w:rsid w:val="00723372"/>
    <w:rsid w:val="007242E2"/>
    <w:rsid w:val="00724BDD"/>
    <w:rsid w:val="00724E9B"/>
    <w:rsid w:val="00725469"/>
    <w:rsid w:val="00725DF2"/>
    <w:rsid w:val="00726A96"/>
    <w:rsid w:val="00726CC2"/>
    <w:rsid w:val="00727739"/>
    <w:rsid w:val="007277E6"/>
    <w:rsid w:val="00727C97"/>
    <w:rsid w:val="007302F6"/>
    <w:rsid w:val="00730814"/>
    <w:rsid w:val="00730B20"/>
    <w:rsid w:val="00730C0D"/>
    <w:rsid w:val="00730D16"/>
    <w:rsid w:val="007310A7"/>
    <w:rsid w:val="0073114F"/>
    <w:rsid w:val="00731804"/>
    <w:rsid w:val="00731942"/>
    <w:rsid w:val="00731AA5"/>
    <w:rsid w:val="00731D85"/>
    <w:rsid w:val="00731E04"/>
    <w:rsid w:val="00731FE5"/>
    <w:rsid w:val="00732168"/>
    <w:rsid w:val="007325FE"/>
    <w:rsid w:val="00732724"/>
    <w:rsid w:val="0073273B"/>
    <w:rsid w:val="00732806"/>
    <w:rsid w:val="0073286F"/>
    <w:rsid w:val="00732A72"/>
    <w:rsid w:val="00732D46"/>
    <w:rsid w:val="00733325"/>
    <w:rsid w:val="007335BF"/>
    <w:rsid w:val="0073489B"/>
    <w:rsid w:val="007349AA"/>
    <w:rsid w:val="0073503B"/>
    <w:rsid w:val="00735281"/>
    <w:rsid w:val="00735341"/>
    <w:rsid w:val="00735755"/>
    <w:rsid w:val="00735AB5"/>
    <w:rsid w:val="00735AFA"/>
    <w:rsid w:val="00735CB8"/>
    <w:rsid w:val="00735CF9"/>
    <w:rsid w:val="00735F15"/>
    <w:rsid w:val="00736524"/>
    <w:rsid w:val="00736EAD"/>
    <w:rsid w:val="00736F42"/>
    <w:rsid w:val="0073731F"/>
    <w:rsid w:val="00740683"/>
    <w:rsid w:val="0074084B"/>
    <w:rsid w:val="00740EF3"/>
    <w:rsid w:val="00741035"/>
    <w:rsid w:val="007416CB"/>
    <w:rsid w:val="0074174F"/>
    <w:rsid w:val="007418F6"/>
    <w:rsid w:val="00741B0A"/>
    <w:rsid w:val="00741E4D"/>
    <w:rsid w:val="00743230"/>
    <w:rsid w:val="007447D0"/>
    <w:rsid w:val="00745289"/>
    <w:rsid w:val="007456D3"/>
    <w:rsid w:val="00745B6E"/>
    <w:rsid w:val="00745E99"/>
    <w:rsid w:val="00746013"/>
    <w:rsid w:val="00746DC3"/>
    <w:rsid w:val="00746DDD"/>
    <w:rsid w:val="00746F8A"/>
    <w:rsid w:val="007473BA"/>
    <w:rsid w:val="0074793B"/>
    <w:rsid w:val="00747AD0"/>
    <w:rsid w:val="00747AF1"/>
    <w:rsid w:val="00747C63"/>
    <w:rsid w:val="007500F6"/>
    <w:rsid w:val="007509B8"/>
    <w:rsid w:val="00750BCC"/>
    <w:rsid w:val="00750F15"/>
    <w:rsid w:val="00751384"/>
    <w:rsid w:val="00751A58"/>
    <w:rsid w:val="00752BCB"/>
    <w:rsid w:val="00753337"/>
    <w:rsid w:val="0075359B"/>
    <w:rsid w:val="00753BB1"/>
    <w:rsid w:val="007542F1"/>
    <w:rsid w:val="007544D7"/>
    <w:rsid w:val="007545F3"/>
    <w:rsid w:val="007548ED"/>
    <w:rsid w:val="0075524B"/>
    <w:rsid w:val="00755760"/>
    <w:rsid w:val="0075589E"/>
    <w:rsid w:val="00755A71"/>
    <w:rsid w:val="00755C11"/>
    <w:rsid w:val="00755FF7"/>
    <w:rsid w:val="00756039"/>
    <w:rsid w:val="007563FF"/>
    <w:rsid w:val="007566E4"/>
    <w:rsid w:val="00756B37"/>
    <w:rsid w:val="00756BCB"/>
    <w:rsid w:val="00756C92"/>
    <w:rsid w:val="00757064"/>
    <w:rsid w:val="00757A1A"/>
    <w:rsid w:val="00757B68"/>
    <w:rsid w:val="00757C66"/>
    <w:rsid w:val="00757E59"/>
    <w:rsid w:val="00760532"/>
    <w:rsid w:val="007605DE"/>
    <w:rsid w:val="007605E4"/>
    <w:rsid w:val="007609C5"/>
    <w:rsid w:val="00760E52"/>
    <w:rsid w:val="00760FAF"/>
    <w:rsid w:val="00761420"/>
    <w:rsid w:val="00761941"/>
    <w:rsid w:val="00761E54"/>
    <w:rsid w:val="00762C20"/>
    <w:rsid w:val="007631B0"/>
    <w:rsid w:val="007633D5"/>
    <w:rsid w:val="007642C4"/>
    <w:rsid w:val="007650B5"/>
    <w:rsid w:val="007650CC"/>
    <w:rsid w:val="007657C4"/>
    <w:rsid w:val="00766B8F"/>
    <w:rsid w:val="00767174"/>
    <w:rsid w:val="007675C5"/>
    <w:rsid w:val="007676F7"/>
    <w:rsid w:val="00767BCA"/>
    <w:rsid w:val="00767BDE"/>
    <w:rsid w:val="007700CA"/>
    <w:rsid w:val="00770361"/>
    <w:rsid w:val="0077081A"/>
    <w:rsid w:val="00771043"/>
    <w:rsid w:val="00771540"/>
    <w:rsid w:val="0077178D"/>
    <w:rsid w:val="00771CE8"/>
    <w:rsid w:val="00771D9A"/>
    <w:rsid w:val="00771E00"/>
    <w:rsid w:val="00772131"/>
    <w:rsid w:val="0077213B"/>
    <w:rsid w:val="007725DB"/>
    <w:rsid w:val="00772827"/>
    <w:rsid w:val="00772953"/>
    <w:rsid w:val="00772A71"/>
    <w:rsid w:val="0077365D"/>
    <w:rsid w:val="0077371B"/>
    <w:rsid w:val="00773B8D"/>
    <w:rsid w:val="00773F34"/>
    <w:rsid w:val="00774882"/>
    <w:rsid w:val="00774A7E"/>
    <w:rsid w:val="00774F19"/>
    <w:rsid w:val="007750B4"/>
    <w:rsid w:val="00775424"/>
    <w:rsid w:val="007756DC"/>
    <w:rsid w:val="00775DBB"/>
    <w:rsid w:val="007766C9"/>
    <w:rsid w:val="0077695E"/>
    <w:rsid w:val="00776F36"/>
    <w:rsid w:val="00776F98"/>
    <w:rsid w:val="00777ABC"/>
    <w:rsid w:val="007801EC"/>
    <w:rsid w:val="00780900"/>
    <w:rsid w:val="00780F10"/>
    <w:rsid w:val="00781C19"/>
    <w:rsid w:val="0078236E"/>
    <w:rsid w:val="0078245D"/>
    <w:rsid w:val="00782C04"/>
    <w:rsid w:val="00782D47"/>
    <w:rsid w:val="00782E7E"/>
    <w:rsid w:val="00783940"/>
    <w:rsid w:val="00783980"/>
    <w:rsid w:val="00783A0C"/>
    <w:rsid w:val="00783F1B"/>
    <w:rsid w:val="0078481E"/>
    <w:rsid w:val="00784C3B"/>
    <w:rsid w:val="00784D7E"/>
    <w:rsid w:val="00784E87"/>
    <w:rsid w:val="0078537F"/>
    <w:rsid w:val="00785637"/>
    <w:rsid w:val="007857D3"/>
    <w:rsid w:val="007861A9"/>
    <w:rsid w:val="0078640E"/>
    <w:rsid w:val="00786BA1"/>
    <w:rsid w:val="00787039"/>
    <w:rsid w:val="007870F6"/>
    <w:rsid w:val="00787120"/>
    <w:rsid w:val="00787B05"/>
    <w:rsid w:val="00790449"/>
    <w:rsid w:val="00790555"/>
    <w:rsid w:val="00790666"/>
    <w:rsid w:val="0079093E"/>
    <w:rsid w:val="00790CB0"/>
    <w:rsid w:val="0079128C"/>
    <w:rsid w:val="0079132C"/>
    <w:rsid w:val="00791928"/>
    <w:rsid w:val="00791ABC"/>
    <w:rsid w:val="007923EF"/>
    <w:rsid w:val="0079259B"/>
    <w:rsid w:val="007927CC"/>
    <w:rsid w:val="007929F6"/>
    <w:rsid w:val="00792AAE"/>
    <w:rsid w:val="0079313B"/>
    <w:rsid w:val="0079380B"/>
    <w:rsid w:val="0079380E"/>
    <w:rsid w:val="00793C5B"/>
    <w:rsid w:val="00794A05"/>
    <w:rsid w:val="00794A9B"/>
    <w:rsid w:val="00794B3F"/>
    <w:rsid w:val="00794D11"/>
    <w:rsid w:val="00795180"/>
    <w:rsid w:val="00795314"/>
    <w:rsid w:val="00795351"/>
    <w:rsid w:val="007953E9"/>
    <w:rsid w:val="007955AE"/>
    <w:rsid w:val="00796246"/>
    <w:rsid w:val="007967B9"/>
    <w:rsid w:val="00796AC6"/>
    <w:rsid w:val="00796B3F"/>
    <w:rsid w:val="00797189"/>
    <w:rsid w:val="00797386"/>
    <w:rsid w:val="007976D5"/>
    <w:rsid w:val="007978B0"/>
    <w:rsid w:val="007979F8"/>
    <w:rsid w:val="007A057F"/>
    <w:rsid w:val="007A073D"/>
    <w:rsid w:val="007A088C"/>
    <w:rsid w:val="007A1558"/>
    <w:rsid w:val="007A1DAB"/>
    <w:rsid w:val="007A2434"/>
    <w:rsid w:val="007A268E"/>
    <w:rsid w:val="007A28FA"/>
    <w:rsid w:val="007A29C0"/>
    <w:rsid w:val="007A2EB1"/>
    <w:rsid w:val="007A30C5"/>
    <w:rsid w:val="007A3144"/>
    <w:rsid w:val="007A3382"/>
    <w:rsid w:val="007A3532"/>
    <w:rsid w:val="007A3C1D"/>
    <w:rsid w:val="007A3C54"/>
    <w:rsid w:val="007A41BD"/>
    <w:rsid w:val="007A4231"/>
    <w:rsid w:val="007A490B"/>
    <w:rsid w:val="007A4FF4"/>
    <w:rsid w:val="007A50FC"/>
    <w:rsid w:val="007A53B1"/>
    <w:rsid w:val="007A57C3"/>
    <w:rsid w:val="007A58E8"/>
    <w:rsid w:val="007A5DB8"/>
    <w:rsid w:val="007A5FDD"/>
    <w:rsid w:val="007A62A3"/>
    <w:rsid w:val="007A6FF6"/>
    <w:rsid w:val="007A78DA"/>
    <w:rsid w:val="007B09D9"/>
    <w:rsid w:val="007B1B9A"/>
    <w:rsid w:val="007B2205"/>
    <w:rsid w:val="007B2587"/>
    <w:rsid w:val="007B29D4"/>
    <w:rsid w:val="007B2A13"/>
    <w:rsid w:val="007B30E3"/>
    <w:rsid w:val="007B33E8"/>
    <w:rsid w:val="007B3532"/>
    <w:rsid w:val="007B3633"/>
    <w:rsid w:val="007B3979"/>
    <w:rsid w:val="007B4485"/>
    <w:rsid w:val="007B47FB"/>
    <w:rsid w:val="007B4B00"/>
    <w:rsid w:val="007B4B48"/>
    <w:rsid w:val="007B55AD"/>
    <w:rsid w:val="007B58F6"/>
    <w:rsid w:val="007B6133"/>
    <w:rsid w:val="007B691F"/>
    <w:rsid w:val="007B6960"/>
    <w:rsid w:val="007B726A"/>
    <w:rsid w:val="007B75C1"/>
    <w:rsid w:val="007B79C9"/>
    <w:rsid w:val="007B7B10"/>
    <w:rsid w:val="007B7C69"/>
    <w:rsid w:val="007C059E"/>
    <w:rsid w:val="007C1A8B"/>
    <w:rsid w:val="007C1B3A"/>
    <w:rsid w:val="007C2591"/>
    <w:rsid w:val="007C2A0B"/>
    <w:rsid w:val="007C2B17"/>
    <w:rsid w:val="007C3592"/>
    <w:rsid w:val="007C3C0D"/>
    <w:rsid w:val="007C3FD9"/>
    <w:rsid w:val="007C4470"/>
    <w:rsid w:val="007C47B4"/>
    <w:rsid w:val="007C4C18"/>
    <w:rsid w:val="007C4FBB"/>
    <w:rsid w:val="007C5085"/>
    <w:rsid w:val="007C515A"/>
    <w:rsid w:val="007C5D67"/>
    <w:rsid w:val="007C7267"/>
    <w:rsid w:val="007C7307"/>
    <w:rsid w:val="007D0441"/>
    <w:rsid w:val="007D0545"/>
    <w:rsid w:val="007D0687"/>
    <w:rsid w:val="007D06A3"/>
    <w:rsid w:val="007D103E"/>
    <w:rsid w:val="007D1198"/>
    <w:rsid w:val="007D11CB"/>
    <w:rsid w:val="007D12B6"/>
    <w:rsid w:val="007D12D6"/>
    <w:rsid w:val="007D1D45"/>
    <w:rsid w:val="007D325F"/>
    <w:rsid w:val="007D38FB"/>
    <w:rsid w:val="007D41B4"/>
    <w:rsid w:val="007D4C27"/>
    <w:rsid w:val="007D4D2B"/>
    <w:rsid w:val="007D517F"/>
    <w:rsid w:val="007D52CD"/>
    <w:rsid w:val="007D5543"/>
    <w:rsid w:val="007D58D8"/>
    <w:rsid w:val="007D59DA"/>
    <w:rsid w:val="007D5A8B"/>
    <w:rsid w:val="007D5DBB"/>
    <w:rsid w:val="007D5FC2"/>
    <w:rsid w:val="007D66AB"/>
    <w:rsid w:val="007D71DD"/>
    <w:rsid w:val="007D7C54"/>
    <w:rsid w:val="007E0895"/>
    <w:rsid w:val="007E09BD"/>
    <w:rsid w:val="007E0AA7"/>
    <w:rsid w:val="007E0E7E"/>
    <w:rsid w:val="007E1E6B"/>
    <w:rsid w:val="007E1F2B"/>
    <w:rsid w:val="007E3216"/>
    <w:rsid w:val="007E3F07"/>
    <w:rsid w:val="007E3F66"/>
    <w:rsid w:val="007E47CA"/>
    <w:rsid w:val="007E6C1D"/>
    <w:rsid w:val="007E7488"/>
    <w:rsid w:val="007E7659"/>
    <w:rsid w:val="007E79E4"/>
    <w:rsid w:val="007E7B4C"/>
    <w:rsid w:val="007E7C74"/>
    <w:rsid w:val="007F011F"/>
    <w:rsid w:val="007F04CE"/>
    <w:rsid w:val="007F072E"/>
    <w:rsid w:val="007F1424"/>
    <w:rsid w:val="007F14F4"/>
    <w:rsid w:val="007F208C"/>
    <w:rsid w:val="007F2654"/>
    <w:rsid w:val="007F297C"/>
    <w:rsid w:val="007F2E8E"/>
    <w:rsid w:val="007F34E8"/>
    <w:rsid w:val="007F3D8B"/>
    <w:rsid w:val="007F450B"/>
    <w:rsid w:val="007F4677"/>
    <w:rsid w:val="007F4CEC"/>
    <w:rsid w:val="007F58D3"/>
    <w:rsid w:val="007F5A34"/>
    <w:rsid w:val="007F6128"/>
    <w:rsid w:val="007F669F"/>
    <w:rsid w:val="007F689C"/>
    <w:rsid w:val="007F73C2"/>
    <w:rsid w:val="008005D2"/>
    <w:rsid w:val="0080069B"/>
    <w:rsid w:val="00800A81"/>
    <w:rsid w:val="00801737"/>
    <w:rsid w:val="008018CE"/>
    <w:rsid w:val="008018DE"/>
    <w:rsid w:val="00801FD9"/>
    <w:rsid w:val="0080204F"/>
    <w:rsid w:val="00802277"/>
    <w:rsid w:val="0080258E"/>
    <w:rsid w:val="00802CD9"/>
    <w:rsid w:val="00802DB9"/>
    <w:rsid w:val="0080375C"/>
    <w:rsid w:val="00803760"/>
    <w:rsid w:val="00804125"/>
    <w:rsid w:val="008041BA"/>
    <w:rsid w:val="008048F8"/>
    <w:rsid w:val="00804BF1"/>
    <w:rsid w:val="00805CCF"/>
    <w:rsid w:val="00805D71"/>
    <w:rsid w:val="00805F92"/>
    <w:rsid w:val="00806003"/>
    <w:rsid w:val="008064CE"/>
    <w:rsid w:val="0080673A"/>
    <w:rsid w:val="00806B7C"/>
    <w:rsid w:val="00806C39"/>
    <w:rsid w:val="00806D6C"/>
    <w:rsid w:val="00807079"/>
    <w:rsid w:val="00810702"/>
    <w:rsid w:val="00810DF7"/>
    <w:rsid w:val="00810ED5"/>
    <w:rsid w:val="008112BA"/>
    <w:rsid w:val="008116EC"/>
    <w:rsid w:val="0081194C"/>
    <w:rsid w:val="00811B28"/>
    <w:rsid w:val="00811DB2"/>
    <w:rsid w:val="00811F77"/>
    <w:rsid w:val="008124EB"/>
    <w:rsid w:val="00812FF9"/>
    <w:rsid w:val="008138B4"/>
    <w:rsid w:val="00813CEB"/>
    <w:rsid w:val="00814825"/>
    <w:rsid w:val="00814CCC"/>
    <w:rsid w:val="00814E8C"/>
    <w:rsid w:val="008155C6"/>
    <w:rsid w:val="00815807"/>
    <w:rsid w:val="00815B26"/>
    <w:rsid w:val="00816571"/>
    <w:rsid w:val="00816918"/>
    <w:rsid w:val="00817CBC"/>
    <w:rsid w:val="00817DCE"/>
    <w:rsid w:val="00817E7F"/>
    <w:rsid w:val="0082008C"/>
    <w:rsid w:val="008203A0"/>
    <w:rsid w:val="00820ACE"/>
    <w:rsid w:val="00820D58"/>
    <w:rsid w:val="0082151F"/>
    <w:rsid w:val="0082165A"/>
    <w:rsid w:val="0082166D"/>
    <w:rsid w:val="00821F73"/>
    <w:rsid w:val="008226DC"/>
    <w:rsid w:val="00822885"/>
    <w:rsid w:val="00822A22"/>
    <w:rsid w:val="00822B10"/>
    <w:rsid w:val="00822E81"/>
    <w:rsid w:val="008232B9"/>
    <w:rsid w:val="00823513"/>
    <w:rsid w:val="00823AA7"/>
    <w:rsid w:val="008243C2"/>
    <w:rsid w:val="00824526"/>
    <w:rsid w:val="0082458E"/>
    <w:rsid w:val="00824BFF"/>
    <w:rsid w:val="008251C0"/>
    <w:rsid w:val="00825609"/>
    <w:rsid w:val="00825764"/>
    <w:rsid w:val="00825936"/>
    <w:rsid w:val="00825BE4"/>
    <w:rsid w:val="00825C8F"/>
    <w:rsid w:val="008262C1"/>
    <w:rsid w:val="0082648E"/>
    <w:rsid w:val="00826B13"/>
    <w:rsid w:val="00826E7D"/>
    <w:rsid w:val="0082717E"/>
    <w:rsid w:val="0082729B"/>
    <w:rsid w:val="008274C1"/>
    <w:rsid w:val="00827CF5"/>
    <w:rsid w:val="00827DCF"/>
    <w:rsid w:val="00827FEC"/>
    <w:rsid w:val="00830D57"/>
    <w:rsid w:val="00831855"/>
    <w:rsid w:val="00832014"/>
    <w:rsid w:val="00832607"/>
    <w:rsid w:val="00832655"/>
    <w:rsid w:val="0083289F"/>
    <w:rsid w:val="00832C54"/>
    <w:rsid w:val="00833999"/>
    <w:rsid w:val="00833A46"/>
    <w:rsid w:val="00833D70"/>
    <w:rsid w:val="008343BE"/>
    <w:rsid w:val="008343D5"/>
    <w:rsid w:val="008351B4"/>
    <w:rsid w:val="00835365"/>
    <w:rsid w:val="008362D0"/>
    <w:rsid w:val="0083632B"/>
    <w:rsid w:val="00836641"/>
    <w:rsid w:val="008366BC"/>
    <w:rsid w:val="008369D4"/>
    <w:rsid w:val="00836A66"/>
    <w:rsid w:val="00836BB7"/>
    <w:rsid w:val="00837006"/>
    <w:rsid w:val="0084016E"/>
    <w:rsid w:val="008401B1"/>
    <w:rsid w:val="00840337"/>
    <w:rsid w:val="00840895"/>
    <w:rsid w:val="00840F87"/>
    <w:rsid w:val="00841012"/>
    <w:rsid w:val="008415BD"/>
    <w:rsid w:val="0084169F"/>
    <w:rsid w:val="008418C9"/>
    <w:rsid w:val="00841F23"/>
    <w:rsid w:val="00842547"/>
    <w:rsid w:val="0084301F"/>
    <w:rsid w:val="00843104"/>
    <w:rsid w:val="008431C0"/>
    <w:rsid w:val="008433B7"/>
    <w:rsid w:val="008436E6"/>
    <w:rsid w:val="0084406E"/>
    <w:rsid w:val="00844285"/>
    <w:rsid w:val="00844315"/>
    <w:rsid w:val="008443B3"/>
    <w:rsid w:val="008446F3"/>
    <w:rsid w:val="00844DC9"/>
    <w:rsid w:val="008452B3"/>
    <w:rsid w:val="00845B29"/>
    <w:rsid w:val="00845E0E"/>
    <w:rsid w:val="008461B5"/>
    <w:rsid w:val="008463AC"/>
    <w:rsid w:val="00847E90"/>
    <w:rsid w:val="008501F7"/>
    <w:rsid w:val="008507F6"/>
    <w:rsid w:val="00850CDF"/>
    <w:rsid w:val="0085196F"/>
    <w:rsid w:val="00851F97"/>
    <w:rsid w:val="0085222B"/>
    <w:rsid w:val="00852370"/>
    <w:rsid w:val="00852906"/>
    <w:rsid w:val="00852B41"/>
    <w:rsid w:val="00852BBA"/>
    <w:rsid w:val="00852DA4"/>
    <w:rsid w:val="00852E38"/>
    <w:rsid w:val="00853561"/>
    <w:rsid w:val="00853A7F"/>
    <w:rsid w:val="00854131"/>
    <w:rsid w:val="00854EA1"/>
    <w:rsid w:val="008556AE"/>
    <w:rsid w:val="0085571D"/>
    <w:rsid w:val="00855CD4"/>
    <w:rsid w:val="00855F5D"/>
    <w:rsid w:val="00856764"/>
    <w:rsid w:val="00856CBC"/>
    <w:rsid w:val="00857A25"/>
    <w:rsid w:val="0086032B"/>
    <w:rsid w:val="00860900"/>
    <w:rsid w:val="00860912"/>
    <w:rsid w:val="00861329"/>
    <w:rsid w:val="00862122"/>
    <w:rsid w:val="00862709"/>
    <w:rsid w:val="00862832"/>
    <w:rsid w:val="00862917"/>
    <w:rsid w:val="0086319A"/>
    <w:rsid w:val="00863416"/>
    <w:rsid w:val="008636C2"/>
    <w:rsid w:val="00863931"/>
    <w:rsid w:val="008639D3"/>
    <w:rsid w:val="00863A96"/>
    <w:rsid w:val="00864050"/>
    <w:rsid w:val="00864D96"/>
    <w:rsid w:val="00865892"/>
    <w:rsid w:val="00865D1B"/>
    <w:rsid w:val="00865D9D"/>
    <w:rsid w:val="00866144"/>
    <w:rsid w:val="00866FFC"/>
    <w:rsid w:val="008674BB"/>
    <w:rsid w:val="00867D9B"/>
    <w:rsid w:val="00867E1F"/>
    <w:rsid w:val="008701A4"/>
    <w:rsid w:val="0087029E"/>
    <w:rsid w:val="008705BA"/>
    <w:rsid w:val="00870718"/>
    <w:rsid w:val="00870CEB"/>
    <w:rsid w:val="00871430"/>
    <w:rsid w:val="00871460"/>
    <w:rsid w:val="00871568"/>
    <w:rsid w:val="008715AB"/>
    <w:rsid w:val="008716C0"/>
    <w:rsid w:val="00871746"/>
    <w:rsid w:val="008721D3"/>
    <w:rsid w:val="00872443"/>
    <w:rsid w:val="008726E7"/>
    <w:rsid w:val="00872F50"/>
    <w:rsid w:val="008733FB"/>
    <w:rsid w:val="00873CF5"/>
    <w:rsid w:val="00873E08"/>
    <w:rsid w:val="008742AE"/>
    <w:rsid w:val="00874752"/>
    <w:rsid w:val="00874913"/>
    <w:rsid w:val="00875535"/>
    <w:rsid w:val="0087578E"/>
    <w:rsid w:val="008757F4"/>
    <w:rsid w:val="008765C2"/>
    <w:rsid w:val="0087689D"/>
    <w:rsid w:val="00876A54"/>
    <w:rsid w:val="00876C33"/>
    <w:rsid w:val="008771C0"/>
    <w:rsid w:val="00877592"/>
    <w:rsid w:val="0087763E"/>
    <w:rsid w:val="00877889"/>
    <w:rsid w:val="0087789B"/>
    <w:rsid w:val="0087792A"/>
    <w:rsid w:val="00877C9B"/>
    <w:rsid w:val="008809A0"/>
    <w:rsid w:val="0088123F"/>
    <w:rsid w:val="008813E2"/>
    <w:rsid w:val="0088280A"/>
    <w:rsid w:val="00882BDF"/>
    <w:rsid w:val="00882BE1"/>
    <w:rsid w:val="00883BC4"/>
    <w:rsid w:val="00883BDA"/>
    <w:rsid w:val="00883C56"/>
    <w:rsid w:val="008842BF"/>
    <w:rsid w:val="008850F5"/>
    <w:rsid w:val="0088510D"/>
    <w:rsid w:val="008851F3"/>
    <w:rsid w:val="00886348"/>
    <w:rsid w:val="00886758"/>
    <w:rsid w:val="00886787"/>
    <w:rsid w:val="008868AD"/>
    <w:rsid w:val="00886963"/>
    <w:rsid w:val="00886991"/>
    <w:rsid w:val="00886B91"/>
    <w:rsid w:val="00887B48"/>
    <w:rsid w:val="00887DF7"/>
    <w:rsid w:val="0089039E"/>
    <w:rsid w:val="008909B0"/>
    <w:rsid w:val="00890C5C"/>
    <w:rsid w:val="00890FCD"/>
    <w:rsid w:val="00891C48"/>
    <w:rsid w:val="00892434"/>
    <w:rsid w:val="00892BDF"/>
    <w:rsid w:val="00892D95"/>
    <w:rsid w:val="00892F53"/>
    <w:rsid w:val="00893249"/>
    <w:rsid w:val="00893F77"/>
    <w:rsid w:val="00894071"/>
    <w:rsid w:val="00894D5C"/>
    <w:rsid w:val="00894E66"/>
    <w:rsid w:val="00894F58"/>
    <w:rsid w:val="00895042"/>
    <w:rsid w:val="008953FD"/>
    <w:rsid w:val="00895649"/>
    <w:rsid w:val="008957E8"/>
    <w:rsid w:val="00895818"/>
    <w:rsid w:val="0089581E"/>
    <w:rsid w:val="00895945"/>
    <w:rsid w:val="00895AA9"/>
    <w:rsid w:val="00895F72"/>
    <w:rsid w:val="00896CE0"/>
    <w:rsid w:val="00896FC1"/>
    <w:rsid w:val="00897135"/>
    <w:rsid w:val="008976B1"/>
    <w:rsid w:val="00897B98"/>
    <w:rsid w:val="00897D42"/>
    <w:rsid w:val="008A043D"/>
    <w:rsid w:val="008A04C2"/>
    <w:rsid w:val="008A0F3A"/>
    <w:rsid w:val="008A1143"/>
    <w:rsid w:val="008A1287"/>
    <w:rsid w:val="008A1657"/>
    <w:rsid w:val="008A16EF"/>
    <w:rsid w:val="008A1776"/>
    <w:rsid w:val="008A1A1B"/>
    <w:rsid w:val="008A1A70"/>
    <w:rsid w:val="008A1DCC"/>
    <w:rsid w:val="008A2BC7"/>
    <w:rsid w:val="008A2BCF"/>
    <w:rsid w:val="008A2C04"/>
    <w:rsid w:val="008A31B9"/>
    <w:rsid w:val="008A3914"/>
    <w:rsid w:val="008A3BF5"/>
    <w:rsid w:val="008A3CE0"/>
    <w:rsid w:val="008A3FC5"/>
    <w:rsid w:val="008A45E7"/>
    <w:rsid w:val="008A4F4C"/>
    <w:rsid w:val="008A54C1"/>
    <w:rsid w:val="008A584E"/>
    <w:rsid w:val="008A58C6"/>
    <w:rsid w:val="008A651C"/>
    <w:rsid w:val="008A652B"/>
    <w:rsid w:val="008A6B59"/>
    <w:rsid w:val="008A6E7B"/>
    <w:rsid w:val="008A78F8"/>
    <w:rsid w:val="008A7B1E"/>
    <w:rsid w:val="008A7F32"/>
    <w:rsid w:val="008A7F5F"/>
    <w:rsid w:val="008B0022"/>
    <w:rsid w:val="008B04DF"/>
    <w:rsid w:val="008B0D05"/>
    <w:rsid w:val="008B0D8F"/>
    <w:rsid w:val="008B1855"/>
    <w:rsid w:val="008B1A1D"/>
    <w:rsid w:val="008B1B09"/>
    <w:rsid w:val="008B1B2C"/>
    <w:rsid w:val="008B1BD3"/>
    <w:rsid w:val="008B2AA2"/>
    <w:rsid w:val="008B2FAD"/>
    <w:rsid w:val="008B38E0"/>
    <w:rsid w:val="008B45F3"/>
    <w:rsid w:val="008B47C5"/>
    <w:rsid w:val="008B47E5"/>
    <w:rsid w:val="008B4CA5"/>
    <w:rsid w:val="008B4CB3"/>
    <w:rsid w:val="008B4EC9"/>
    <w:rsid w:val="008B5091"/>
    <w:rsid w:val="008B5479"/>
    <w:rsid w:val="008B54DE"/>
    <w:rsid w:val="008B583B"/>
    <w:rsid w:val="008B63C2"/>
    <w:rsid w:val="008B6817"/>
    <w:rsid w:val="008B6ED9"/>
    <w:rsid w:val="008C0AC8"/>
    <w:rsid w:val="008C1776"/>
    <w:rsid w:val="008C1A34"/>
    <w:rsid w:val="008C2116"/>
    <w:rsid w:val="008C2AA7"/>
    <w:rsid w:val="008C2B0F"/>
    <w:rsid w:val="008C2B8E"/>
    <w:rsid w:val="008C2D9B"/>
    <w:rsid w:val="008C2E8E"/>
    <w:rsid w:val="008C336D"/>
    <w:rsid w:val="008C3693"/>
    <w:rsid w:val="008C4A00"/>
    <w:rsid w:val="008C56DD"/>
    <w:rsid w:val="008C5BCB"/>
    <w:rsid w:val="008C5F94"/>
    <w:rsid w:val="008C6661"/>
    <w:rsid w:val="008C7485"/>
    <w:rsid w:val="008C7A85"/>
    <w:rsid w:val="008D00A5"/>
    <w:rsid w:val="008D00FE"/>
    <w:rsid w:val="008D01B4"/>
    <w:rsid w:val="008D0552"/>
    <w:rsid w:val="008D06FC"/>
    <w:rsid w:val="008D083F"/>
    <w:rsid w:val="008D096F"/>
    <w:rsid w:val="008D15BC"/>
    <w:rsid w:val="008D1F49"/>
    <w:rsid w:val="008D2417"/>
    <w:rsid w:val="008D2B0A"/>
    <w:rsid w:val="008D3B4D"/>
    <w:rsid w:val="008D42E9"/>
    <w:rsid w:val="008D475C"/>
    <w:rsid w:val="008D497F"/>
    <w:rsid w:val="008D5061"/>
    <w:rsid w:val="008D50A2"/>
    <w:rsid w:val="008D527E"/>
    <w:rsid w:val="008D539F"/>
    <w:rsid w:val="008D585D"/>
    <w:rsid w:val="008D5BB6"/>
    <w:rsid w:val="008D5BE9"/>
    <w:rsid w:val="008D5F1B"/>
    <w:rsid w:val="008D5F59"/>
    <w:rsid w:val="008D65B5"/>
    <w:rsid w:val="008D66A1"/>
    <w:rsid w:val="008D6DAB"/>
    <w:rsid w:val="008D713F"/>
    <w:rsid w:val="008D718F"/>
    <w:rsid w:val="008D74AA"/>
    <w:rsid w:val="008D7A68"/>
    <w:rsid w:val="008E0171"/>
    <w:rsid w:val="008E0E34"/>
    <w:rsid w:val="008E112E"/>
    <w:rsid w:val="008E1499"/>
    <w:rsid w:val="008E163B"/>
    <w:rsid w:val="008E1773"/>
    <w:rsid w:val="008E2056"/>
    <w:rsid w:val="008E2424"/>
    <w:rsid w:val="008E391D"/>
    <w:rsid w:val="008E3C24"/>
    <w:rsid w:val="008E46DA"/>
    <w:rsid w:val="008E4B38"/>
    <w:rsid w:val="008E52B8"/>
    <w:rsid w:val="008E5BC3"/>
    <w:rsid w:val="008E6081"/>
    <w:rsid w:val="008E6272"/>
    <w:rsid w:val="008E6905"/>
    <w:rsid w:val="008E6C28"/>
    <w:rsid w:val="008E6D3E"/>
    <w:rsid w:val="008E79EC"/>
    <w:rsid w:val="008E7BB5"/>
    <w:rsid w:val="008F00A3"/>
    <w:rsid w:val="008F05EA"/>
    <w:rsid w:val="008F0667"/>
    <w:rsid w:val="008F0AF7"/>
    <w:rsid w:val="008F0C15"/>
    <w:rsid w:val="008F1598"/>
    <w:rsid w:val="008F1A58"/>
    <w:rsid w:val="008F1F1B"/>
    <w:rsid w:val="008F237E"/>
    <w:rsid w:val="008F2571"/>
    <w:rsid w:val="008F2FC5"/>
    <w:rsid w:val="008F3C2F"/>
    <w:rsid w:val="008F3D15"/>
    <w:rsid w:val="008F3F5C"/>
    <w:rsid w:val="008F465A"/>
    <w:rsid w:val="008F4680"/>
    <w:rsid w:val="008F46D2"/>
    <w:rsid w:val="008F522E"/>
    <w:rsid w:val="008F5285"/>
    <w:rsid w:val="008F548F"/>
    <w:rsid w:val="008F59EC"/>
    <w:rsid w:val="008F6551"/>
    <w:rsid w:val="008F68FE"/>
    <w:rsid w:val="008F6B95"/>
    <w:rsid w:val="008F70A7"/>
    <w:rsid w:val="008F7177"/>
    <w:rsid w:val="008F7265"/>
    <w:rsid w:val="008F7985"/>
    <w:rsid w:val="008F7B8A"/>
    <w:rsid w:val="008F7D2E"/>
    <w:rsid w:val="009005E0"/>
    <w:rsid w:val="00900729"/>
    <w:rsid w:val="00900891"/>
    <w:rsid w:val="00900987"/>
    <w:rsid w:val="009015EA"/>
    <w:rsid w:val="00901D65"/>
    <w:rsid w:val="00902BDA"/>
    <w:rsid w:val="00903083"/>
    <w:rsid w:val="009035E5"/>
    <w:rsid w:val="009043BE"/>
    <w:rsid w:val="0090462A"/>
    <w:rsid w:val="00904995"/>
    <w:rsid w:val="009049FA"/>
    <w:rsid w:val="00904FDB"/>
    <w:rsid w:val="009055CD"/>
    <w:rsid w:val="0090563C"/>
    <w:rsid w:val="00905720"/>
    <w:rsid w:val="00905CB2"/>
    <w:rsid w:val="009061EC"/>
    <w:rsid w:val="0090626A"/>
    <w:rsid w:val="00906A5F"/>
    <w:rsid w:val="009070E4"/>
    <w:rsid w:val="00907223"/>
    <w:rsid w:val="0090761B"/>
    <w:rsid w:val="00907CC9"/>
    <w:rsid w:val="00910868"/>
    <w:rsid w:val="009112BF"/>
    <w:rsid w:val="00911615"/>
    <w:rsid w:val="00911B4B"/>
    <w:rsid w:val="00911DAE"/>
    <w:rsid w:val="00912546"/>
    <w:rsid w:val="00912ED9"/>
    <w:rsid w:val="00913732"/>
    <w:rsid w:val="00913A3A"/>
    <w:rsid w:val="009140DF"/>
    <w:rsid w:val="009144AD"/>
    <w:rsid w:val="00914626"/>
    <w:rsid w:val="00915454"/>
    <w:rsid w:val="00917245"/>
    <w:rsid w:val="00917975"/>
    <w:rsid w:val="009179D9"/>
    <w:rsid w:val="009202F8"/>
    <w:rsid w:val="00920956"/>
    <w:rsid w:val="00920DC6"/>
    <w:rsid w:val="00920EB5"/>
    <w:rsid w:val="0092172A"/>
    <w:rsid w:val="00921749"/>
    <w:rsid w:val="00921879"/>
    <w:rsid w:val="00921B18"/>
    <w:rsid w:val="009223A2"/>
    <w:rsid w:val="00922531"/>
    <w:rsid w:val="0092282C"/>
    <w:rsid w:val="00922B23"/>
    <w:rsid w:val="00922DCC"/>
    <w:rsid w:val="00922E02"/>
    <w:rsid w:val="00922F69"/>
    <w:rsid w:val="00922FAC"/>
    <w:rsid w:val="009233AE"/>
    <w:rsid w:val="0092347E"/>
    <w:rsid w:val="009234C7"/>
    <w:rsid w:val="00923938"/>
    <w:rsid w:val="00924301"/>
    <w:rsid w:val="00924519"/>
    <w:rsid w:val="009249DB"/>
    <w:rsid w:val="00924E11"/>
    <w:rsid w:val="00925A37"/>
    <w:rsid w:val="00925B78"/>
    <w:rsid w:val="00926B43"/>
    <w:rsid w:val="00926E77"/>
    <w:rsid w:val="00926EE9"/>
    <w:rsid w:val="00927286"/>
    <w:rsid w:val="00927308"/>
    <w:rsid w:val="009278BC"/>
    <w:rsid w:val="00927D5F"/>
    <w:rsid w:val="009303D5"/>
    <w:rsid w:val="00931715"/>
    <w:rsid w:val="00931F84"/>
    <w:rsid w:val="00932F5F"/>
    <w:rsid w:val="009333AA"/>
    <w:rsid w:val="009333B4"/>
    <w:rsid w:val="009333D8"/>
    <w:rsid w:val="009342D6"/>
    <w:rsid w:val="009347F6"/>
    <w:rsid w:val="009348A3"/>
    <w:rsid w:val="00934B8D"/>
    <w:rsid w:val="00935406"/>
    <w:rsid w:val="00935501"/>
    <w:rsid w:val="00935978"/>
    <w:rsid w:val="00935FD1"/>
    <w:rsid w:val="0093620E"/>
    <w:rsid w:val="009368D5"/>
    <w:rsid w:val="00936C29"/>
    <w:rsid w:val="00936EF9"/>
    <w:rsid w:val="0093718F"/>
    <w:rsid w:val="0093719D"/>
    <w:rsid w:val="00937597"/>
    <w:rsid w:val="00937966"/>
    <w:rsid w:val="00937B47"/>
    <w:rsid w:val="00937CD3"/>
    <w:rsid w:val="009402EF"/>
    <w:rsid w:val="009410D6"/>
    <w:rsid w:val="009415CE"/>
    <w:rsid w:val="00941DE0"/>
    <w:rsid w:val="00941EB2"/>
    <w:rsid w:val="00942089"/>
    <w:rsid w:val="00942C33"/>
    <w:rsid w:val="009431B8"/>
    <w:rsid w:val="00943461"/>
    <w:rsid w:val="00943AE9"/>
    <w:rsid w:val="00943B48"/>
    <w:rsid w:val="00944146"/>
    <w:rsid w:val="009441B9"/>
    <w:rsid w:val="009442D1"/>
    <w:rsid w:val="00944590"/>
    <w:rsid w:val="0094481B"/>
    <w:rsid w:val="00944CC4"/>
    <w:rsid w:val="00944D84"/>
    <w:rsid w:val="00945051"/>
    <w:rsid w:val="009453D5"/>
    <w:rsid w:val="00945B35"/>
    <w:rsid w:val="00945CC2"/>
    <w:rsid w:val="00945DE6"/>
    <w:rsid w:val="0094600D"/>
    <w:rsid w:val="00946AD9"/>
    <w:rsid w:val="00946B23"/>
    <w:rsid w:val="009478C8"/>
    <w:rsid w:val="00947C37"/>
    <w:rsid w:val="00947D12"/>
    <w:rsid w:val="00947EEB"/>
    <w:rsid w:val="009500A1"/>
    <w:rsid w:val="009503F8"/>
    <w:rsid w:val="0095066A"/>
    <w:rsid w:val="00950C2B"/>
    <w:rsid w:val="00950E00"/>
    <w:rsid w:val="0095126F"/>
    <w:rsid w:val="009531B4"/>
    <w:rsid w:val="009535D4"/>
    <w:rsid w:val="009539F1"/>
    <w:rsid w:val="00953ABF"/>
    <w:rsid w:val="00953CC6"/>
    <w:rsid w:val="009547B4"/>
    <w:rsid w:val="00955000"/>
    <w:rsid w:val="009559FB"/>
    <w:rsid w:val="00955CB3"/>
    <w:rsid w:val="00956422"/>
    <w:rsid w:val="00957AC4"/>
    <w:rsid w:val="00960536"/>
    <w:rsid w:val="00960677"/>
    <w:rsid w:val="0096104A"/>
    <w:rsid w:val="009615FD"/>
    <w:rsid w:val="00961B27"/>
    <w:rsid w:val="00961EEB"/>
    <w:rsid w:val="00962472"/>
    <w:rsid w:val="0096261E"/>
    <w:rsid w:val="00962CA8"/>
    <w:rsid w:val="00963845"/>
    <w:rsid w:val="00963A41"/>
    <w:rsid w:val="00963AD5"/>
    <w:rsid w:val="0096414C"/>
    <w:rsid w:val="00964A62"/>
    <w:rsid w:val="00964CA9"/>
    <w:rsid w:val="00964DFC"/>
    <w:rsid w:val="00964E72"/>
    <w:rsid w:val="00965584"/>
    <w:rsid w:val="009656AE"/>
    <w:rsid w:val="0096573F"/>
    <w:rsid w:val="00965780"/>
    <w:rsid w:val="009657A7"/>
    <w:rsid w:val="009657BE"/>
    <w:rsid w:val="00965A4B"/>
    <w:rsid w:val="00965AAC"/>
    <w:rsid w:val="00965BE7"/>
    <w:rsid w:val="00965DFD"/>
    <w:rsid w:val="00965F2D"/>
    <w:rsid w:val="0096602F"/>
    <w:rsid w:val="009661F6"/>
    <w:rsid w:val="00966513"/>
    <w:rsid w:val="00966887"/>
    <w:rsid w:val="00966B16"/>
    <w:rsid w:val="00966E51"/>
    <w:rsid w:val="0097035F"/>
    <w:rsid w:val="0097061C"/>
    <w:rsid w:val="00970814"/>
    <w:rsid w:val="00970F7A"/>
    <w:rsid w:val="00971147"/>
    <w:rsid w:val="0097127D"/>
    <w:rsid w:val="0097197F"/>
    <w:rsid w:val="00971D03"/>
    <w:rsid w:val="009721B6"/>
    <w:rsid w:val="009723FB"/>
    <w:rsid w:val="009725C9"/>
    <w:rsid w:val="00973227"/>
    <w:rsid w:val="0097371C"/>
    <w:rsid w:val="00973786"/>
    <w:rsid w:val="00974099"/>
    <w:rsid w:val="009742B2"/>
    <w:rsid w:val="009745C1"/>
    <w:rsid w:val="00974913"/>
    <w:rsid w:val="00975B9A"/>
    <w:rsid w:val="0097691F"/>
    <w:rsid w:val="00976AB0"/>
    <w:rsid w:val="00976B48"/>
    <w:rsid w:val="009778A2"/>
    <w:rsid w:val="009800AB"/>
    <w:rsid w:val="00980A77"/>
    <w:rsid w:val="00980A8B"/>
    <w:rsid w:val="00980B73"/>
    <w:rsid w:val="00980CFC"/>
    <w:rsid w:val="00981850"/>
    <w:rsid w:val="009828AE"/>
    <w:rsid w:val="00982ACA"/>
    <w:rsid w:val="00982E82"/>
    <w:rsid w:val="00983658"/>
    <w:rsid w:val="0098399E"/>
    <w:rsid w:val="00983AEF"/>
    <w:rsid w:val="00984592"/>
    <w:rsid w:val="00984A53"/>
    <w:rsid w:val="00984ECA"/>
    <w:rsid w:val="00984F94"/>
    <w:rsid w:val="0098536B"/>
    <w:rsid w:val="009855A5"/>
    <w:rsid w:val="00985602"/>
    <w:rsid w:val="009856F1"/>
    <w:rsid w:val="0098574C"/>
    <w:rsid w:val="00985F9C"/>
    <w:rsid w:val="009863B2"/>
    <w:rsid w:val="0098695B"/>
    <w:rsid w:val="00986C12"/>
    <w:rsid w:val="00986D1A"/>
    <w:rsid w:val="0098716A"/>
    <w:rsid w:val="00987351"/>
    <w:rsid w:val="00987545"/>
    <w:rsid w:val="0098796C"/>
    <w:rsid w:val="00987F07"/>
    <w:rsid w:val="0099150B"/>
    <w:rsid w:val="009916A1"/>
    <w:rsid w:val="00991721"/>
    <w:rsid w:val="00991920"/>
    <w:rsid w:val="009919EA"/>
    <w:rsid w:val="00991ACE"/>
    <w:rsid w:val="00991C88"/>
    <w:rsid w:val="00991EA0"/>
    <w:rsid w:val="00992378"/>
    <w:rsid w:val="009924C3"/>
    <w:rsid w:val="00992F2C"/>
    <w:rsid w:val="00993499"/>
    <w:rsid w:val="00993C8A"/>
    <w:rsid w:val="009949B4"/>
    <w:rsid w:val="00994A09"/>
    <w:rsid w:val="009950E0"/>
    <w:rsid w:val="00995CEB"/>
    <w:rsid w:val="0099680C"/>
    <w:rsid w:val="00996A59"/>
    <w:rsid w:val="009972F5"/>
    <w:rsid w:val="00997C14"/>
    <w:rsid w:val="009A01A7"/>
    <w:rsid w:val="009A0409"/>
    <w:rsid w:val="009A1099"/>
    <w:rsid w:val="009A1104"/>
    <w:rsid w:val="009A12FB"/>
    <w:rsid w:val="009A18D5"/>
    <w:rsid w:val="009A1EB4"/>
    <w:rsid w:val="009A31F9"/>
    <w:rsid w:val="009A3BA2"/>
    <w:rsid w:val="009A3CCA"/>
    <w:rsid w:val="009A3EDC"/>
    <w:rsid w:val="009A42FB"/>
    <w:rsid w:val="009A4350"/>
    <w:rsid w:val="009A4690"/>
    <w:rsid w:val="009A4C94"/>
    <w:rsid w:val="009A4D5E"/>
    <w:rsid w:val="009A4E1F"/>
    <w:rsid w:val="009A4E6D"/>
    <w:rsid w:val="009A5959"/>
    <w:rsid w:val="009A598F"/>
    <w:rsid w:val="009A5B2E"/>
    <w:rsid w:val="009A6039"/>
    <w:rsid w:val="009A6449"/>
    <w:rsid w:val="009A71F2"/>
    <w:rsid w:val="009A74B3"/>
    <w:rsid w:val="009A7DEF"/>
    <w:rsid w:val="009B0467"/>
    <w:rsid w:val="009B07F8"/>
    <w:rsid w:val="009B0801"/>
    <w:rsid w:val="009B1775"/>
    <w:rsid w:val="009B17D3"/>
    <w:rsid w:val="009B1A62"/>
    <w:rsid w:val="009B1CE2"/>
    <w:rsid w:val="009B1E64"/>
    <w:rsid w:val="009B213C"/>
    <w:rsid w:val="009B21C5"/>
    <w:rsid w:val="009B227C"/>
    <w:rsid w:val="009B275F"/>
    <w:rsid w:val="009B29B2"/>
    <w:rsid w:val="009B2A9D"/>
    <w:rsid w:val="009B2F8F"/>
    <w:rsid w:val="009B36A2"/>
    <w:rsid w:val="009B3F67"/>
    <w:rsid w:val="009B4100"/>
    <w:rsid w:val="009B4A9F"/>
    <w:rsid w:val="009B4C05"/>
    <w:rsid w:val="009B59AC"/>
    <w:rsid w:val="009B5BE6"/>
    <w:rsid w:val="009B65A9"/>
    <w:rsid w:val="009B65C5"/>
    <w:rsid w:val="009B6A35"/>
    <w:rsid w:val="009B6A39"/>
    <w:rsid w:val="009B77F2"/>
    <w:rsid w:val="009B793A"/>
    <w:rsid w:val="009B7DF0"/>
    <w:rsid w:val="009B7FBD"/>
    <w:rsid w:val="009C01E6"/>
    <w:rsid w:val="009C026C"/>
    <w:rsid w:val="009C17EC"/>
    <w:rsid w:val="009C1936"/>
    <w:rsid w:val="009C219F"/>
    <w:rsid w:val="009C364E"/>
    <w:rsid w:val="009C36BB"/>
    <w:rsid w:val="009C38DD"/>
    <w:rsid w:val="009C3B16"/>
    <w:rsid w:val="009C3D24"/>
    <w:rsid w:val="009C407D"/>
    <w:rsid w:val="009C46DE"/>
    <w:rsid w:val="009C4982"/>
    <w:rsid w:val="009C5174"/>
    <w:rsid w:val="009C54D1"/>
    <w:rsid w:val="009C57B0"/>
    <w:rsid w:val="009C6238"/>
    <w:rsid w:val="009C641E"/>
    <w:rsid w:val="009C649D"/>
    <w:rsid w:val="009C64D2"/>
    <w:rsid w:val="009C696F"/>
    <w:rsid w:val="009C7495"/>
    <w:rsid w:val="009C7A8A"/>
    <w:rsid w:val="009D0EA8"/>
    <w:rsid w:val="009D12CE"/>
    <w:rsid w:val="009D1E12"/>
    <w:rsid w:val="009D22E7"/>
    <w:rsid w:val="009D2465"/>
    <w:rsid w:val="009D2AD3"/>
    <w:rsid w:val="009D2B87"/>
    <w:rsid w:val="009D2E9B"/>
    <w:rsid w:val="009D3369"/>
    <w:rsid w:val="009D4AC6"/>
    <w:rsid w:val="009D4E51"/>
    <w:rsid w:val="009D4EF1"/>
    <w:rsid w:val="009D5202"/>
    <w:rsid w:val="009D56E2"/>
    <w:rsid w:val="009D62FE"/>
    <w:rsid w:val="009D6473"/>
    <w:rsid w:val="009D66E9"/>
    <w:rsid w:val="009D7404"/>
    <w:rsid w:val="009D775E"/>
    <w:rsid w:val="009D7A43"/>
    <w:rsid w:val="009D7E61"/>
    <w:rsid w:val="009E00F2"/>
    <w:rsid w:val="009E04A1"/>
    <w:rsid w:val="009E04BF"/>
    <w:rsid w:val="009E1242"/>
    <w:rsid w:val="009E1287"/>
    <w:rsid w:val="009E16E7"/>
    <w:rsid w:val="009E1C91"/>
    <w:rsid w:val="009E1CFB"/>
    <w:rsid w:val="009E2D93"/>
    <w:rsid w:val="009E319F"/>
    <w:rsid w:val="009E3E60"/>
    <w:rsid w:val="009E3EFB"/>
    <w:rsid w:val="009E40B2"/>
    <w:rsid w:val="009E413C"/>
    <w:rsid w:val="009E4392"/>
    <w:rsid w:val="009E461B"/>
    <w:rsid w:val="009E4932"/>
    <w:rsid w:val="009E4D4B"/>
    <w:rsid w:val="009E52E6"/>
    <w:rsid w:val="009E5336"/>
    <w:rsid w:val="009E56F7"/>
    <w:rsid w:val="009E59B7"/>
    <w:rsid w:val="009E656B"/>
    <w:rsid w:val="009E6674"/>
    <w:rsid w:val="009E6B24"/>
    <w:rsid w:val="009E7570"/>
    <w:rsid w:val="009E7A45"/>
    <w:rsid w:val="009E7D9A"/>
    <w:rsid w:val="009F0052"/>
    <w:rsid w:val="009F04A2"/>
    <w:rsid w:val="009F04EE"/>
    <w:rsid w:val="009F09AA"/>
    <w:rsid w:val="009F111A"/>
    <w:rsid w:val="009F12AA"/>
    <w:rsid w:val="009F1634"/>
    <w:rsid w:val="009F1C04"/>
    <w:rsid w:val="009F22D1"/>
    <w:rsid w:val="009F23C6"/>
    <w:rsid w:val="009F34AB"/>
    <w:rsid w:val="009F44D6"/>
    <w:rsid w:val="009F57FA"/>
    <w:rsid w:val="009F6C35"/>
    <w:rsid w:val="009F6DB1"/>
    <w:rsid w:val="009F6FEB"/>
    <w:rsid w:val="009F712E"/>
    <w:rsid w:val="00A0045A"/>
    <w:rsid w:val="00A004DC"/>
    <w:rsid w:val="00A005B2"/>
    <w:rsid w:val="00A00630"/>
    <w:rsid w:val="00A00867"/>
    <w:rsid w:val="00A00876"/>
    <w:rsid w:val="00A00C59"/>
    <w:rsid w:val="00A010B4"/>
    <w:rsid w:val="00A01309"/>
    <w:rsid w:val="00A015A7"/>
    <w:rsid w:val="00A01774"/>
    <w:rsid w:val="00A01FFD"/>
    <w:rsid w:val="00A027E8"/>
    <w:rsid w:val="00A02BB4"/>
    <w:rsid w:val="00A02E20"/>
    <w:rsid w:val="00A02F68"/>
    <w:rsid w:val="00A0367A"/>
    <w:rsid w:val="00A03780"/>
    <w:rsid w:val="00A0379F"/>
    <w:rsid w:val="00A03EC3"/>
    <w:rsid w:val="00A03F09"/>
    <w:rsid w:val="00A0450B"/>
    <w:rsid w:val="00A05229"/>
    <w:rsid w:val="00A05BD8"/>
    <w:rsid w:val="00A0635F"/>
    <w:rsid w:val="00A0672C"/>
    <w:rsid w:val="00A070A1"/>
    <w:rsid w:val="00A0731B"/>
    <w:rsid w:val="00A07594"/>
    <w:rsid w:val="00A077F3"/>
    <w:rsid w:val="00A100BF"/>
    <w:rsid w:val="00A10117"/>
    <w:rsid w:val="00A1015C"/>
    <w:rsid w:val="00A1036F"/>
    <w:rsid w:val="00A106F4"/>
    <w:rsid w:val="00A10B04"/>
    <w:rsid w:val="00A10C43"/>
    <w:rsid w:val="00A10D16"/>
    <w:rsid w:val="00A10E92"/>
    <w:rsid w:val="00A11448"/>
    <w:rsid w:val="00A11B90"/>
    <w:rsid w:val="00A11BB4"/>
    <w:rsid w:val="00A126E0"/>
    <w:rsid w:val="00A12B73"/>
    <w:rsid w:val="00A12F53"/>
    <w:rsid w:val="00A13DEE"/>
    <w:rsid w:val="00A13E33"/>
    <w:rsid w:val="00A143D2"/>
    <w:rsid w:val="00A14C13"/>
    <w:rsid w:val="00A1509B"/>
    <w:rsid w:val="00A15C59"/>
    <w:rsid w:val="00A15E2F"/>
    <w:rsid w:val="00A15E6A"/>
    <w:rsid w:val="00A160E4"/>
    <w:rsid w:val="00A1681F"/>
    <w:rsid w:val="00A16A13"/>
    <w:rsid w:val="00A1705B"/>
    <w:rsid w:val="00A1730E"/>
    <w:rsid w:val="00A17D80"/>
    <w:rsid w:val="00A20378"/>
    <w:rsid w:val="00A20BC5"/>
    <w:rsid w:val="00A20DB7"/>
    <w:rsid w:val="00A20E47"/>
    <w:rsid w:val="00A20F57"/>
    <w:rsid w:val="00A210B9"/>
    <w:rsid w:val="00A21A6A"/>
    <w:rsid w:val="00A224D4"/>
    <w:rsid w:val="00A225C2"/>
    <w:rsid w:val="00A22A41"/>
    <w:rsid w:val="00A22B79"/>
    <w:rsid w:val="00A2309A"/>
    <w:rsid w:val="00A2356C"/>
    <w:rsid w:val="00A235EA"/>
    <w:rsid w:val="00A23767"/>
    <w:rsid w:val="00A238D8"/>
    <w:rsid w:val="00A23914"/>
    <w:rsid w:val="00A23A23"/>
    <w:rsid w:val="00A23AB6"/>
    <w:rsid w:val="00A23EE4"/>
    <w:rsid w:val="00A24856"/>
    <w:rsid w:val="00A253B3"/>
    <w:rsid w:val="00A253D5"/>
    <w:rsid w:val="00A2581E"/>
    <w:rsid w:val="00A25C7B"/>
    <w:rsid w:val="00A25E28"/>
    <w:rsid w:val="00A2611E"/>
    <w:rsid w:val="00A263C2"/>
    <w:rsid w:val="00A2667A"/>
    <w:rsid w:val="00A267BC"/>
    <w:rsid w:val="00A26F30"/>
    <w:rsid w:val="00A27173"/>
    <w:rsid w:val="00A271F9"/>
    <w:rsid w:val="00A27384"/>
    <w:rsid w:val="00A275A8"/>
    <w:rsid w:val="00A27697"/>
    <w:rsid w:val="00A27D2F"/>
    <w:rsid w:val="00A301D6"/>
    <w:rsid w:val="00A30A51"/>
    <w:rsid w:val="00A30F72"/>
    <w:rsid w:val="00A312D0"/>
    <w:rsid w:val="00A31CA0"/>
    <w:rsid w:val="00A31FCD"/>
    <w:rsid w:val="00A3242F"/>
    <w:rsid w:val="00A325E6"/>
    <w:rsid w:val="00A3267F"/>
    <w:rsid w:val="00A3293E"/>
    <w:rsid w:val="00A32C77"/>
    <w:rsid w:val="00A32C96"/>
    <w:rsid w:val="00A3330E"/>
    <w:rsid w:val="00A33781"/>
    <w:rsid w:val="00A33941"/>
    <w:rsid w:val="00A33EC7"/>
    <w:rsid w:val="00A3402C"/>
    <w:rsid w:val="00A341A1"/>
    <w:rsid w:val="00A34765"/>
    <w:rsid w:val="00A34832"/>
    <w:rsid w:val="00A354EC"/>
    <w:rsid w:val="00A358F0"/>
    <w:rsid w:val="00A36060"/>
    <w:rsid w:val="00A36092"/>
    <w:rsid w:val="00A3649E"/>
    <w:rsid w:val="00A364E0"/>
    <w:rsid w:val="00A36D0A"/>
    <w:rsid w:val="00A36D45"/>
    <w:rsid w:val="00A3753A"/>
    <w:rsid w:val="00A3786A"/>
    <w:rsid w:val="00A379FD"/>
    <w:rsid w:val="00A37E82"/>
    <w:rsid w:val="00A405CC"/>
    <w:rsid w:val="00A413D2"/>
    <w:rsid w:val="00A41787"/>
    <w:rsid w:val="00A41CFA"/>
    <w:rsid w:val="00A41D0F"/>
    <w:rsid w:val="00A4251A"/>
    <w:rsid w:val="00A42D55"/>
    <w:rsid w:val="00A43210"/>
    <w:rsid w:val="00A436ED"/>
    <w:rsid w:val="00A439FE"/>
    <w:rsid w:val="00A43BDE"/>
    <w:rsid w:val="00A43C5F"/>
    <w:rsid w:val="00A43D87"/>
    <w:rsid w:val="00A43E7F"/>
    <w:rsid w:val="00A44AC9"/>
    <w:rsid w:val="00A44CF9"/>
    <w:rsid w:val="00A4593A"/>
    <w:rsid w:val="00A460A8"/>
    <w:rsid w:val="00A460CA"/>
    <w:rsid w:val="00A4682E"/>
    <w:rsid w:val="00A46A3C"/>
    <w:rsid w:val="00A46DA4"/>
    <w:rsid w:val="00A471AA"/>
    <w:rsid w:val="00A471F8"/>
    <w:rsid w:val="00A47314"/>
    <w:rsid w:val="00A4771B"/>
    <w:rsid w:val="00A47CE2"/>
    <w:rsid w:val="00A5041B"/>
    <w:rsid w:val="00A509D1"/>
    <w:rsid w:val="00A50DC3"/>
    <w:rsid w:val="00A5145C"/>
    <w:rsid w:val="00A51544"/>
    <w:rsid w:val="00A51728"/>
    <w:rsid w:val="00A5181A"/>
    <w:rsid w:val="00A51DCC"/>
    <w:rsid w:val="00A520B8"/>
    <w:rsid w:val="00A52328"/>
    <w:rsid w:val="00A523B8"/>
    <w:rsid w:val="00A53040"/>
    <w:rsid w:val="00A5491D"/>
    <w:rsid w:val="00A54C93"/>
    <w:rsid w:val="00A54D9A"/>
    <w:rsid w:val="00A55565"/>
    <w:rsid w:val="00A555B2"/>
    <w:rsid w:val="00A55FC1"/>
    <w:rsid w:val="00A56107"/>
    <w:rsid w:val="00A564D9"/>
    <w:rsid w:val="00A56567"/>
    <w:rsid w:val="00A56BD1"/>
    <w:rsid w:val="00A56BF6"/>
    <w:rsid w:val="00A56DE5"/>
    <w:rsid w:val="00A56F6B"/>
    <w:rsid w:val="00A56FEB"/>
    <w:rsid w:val="00A57034"/>
    <w:rsid w:val="00A5724C"/>
    <w:rsid w:val="00A5747B"/>
    <w:rsid w:val="00A574A1"/>
    <w:rsid w:val="00A57593"/>
    <w:rsid w:val="00A57706"/>
    <w:rsid w:val="00A6077E"/>
    <w:rsid w:val="00A608A3"/>
    <w:rsid w:val="00A6097A"/>
    <w:rsid w:val="00A60B79"/>
    <w:rsid w:val="00A60B82"/>
    <w:rsid w:val="00A614E7"/>
    <w:rsid w:val="00A618AB"/>
    <w:rsid w:val="00A61D21"/>
    <w:rsid w:val="00A6203A"/>
    <w:rsid w:val="00A6208E"/>
    <w:rsid w:val="00A62386"/>
    <w:rsid w:val="00A637FB"/>
    <w:rsid w:val="00A639BD"/>
    <w:rsid w:val="00A63AD8"/>
    <w:rsid w:val="00A63B23"/>
    <w:rsid w:val="00A64343"/>
    <w:rsid w:val="00A6436B"/>
    <w:rsid w:val="00A64641"/>
    <w:rsid w:val="00A64C4F"/>
    <w:rsid w:val="00A64D4B"/>
    <w:rsid w:val="00A65372"/>
    <w:rsid w:val="00A65614"/>
    <w:rsid w:val="00A65C3B"/>
    <w:rsid w:val="00A65EC6"/>
    <w:rsid w:val="00A66055"/>
    <w:rsid w:val="00A66A1E"/>
    <w:rsid w:val="00A66A3E"/>
    <w:rsid w:val="00A702AD"/>
    <w:rsid w:val="00A70BF7"/>
    <w:rsid w:val="00A70F57"/>
    <w:rsid w:val="00A718ED"/>
    <w:rsid w:val="00A71C17"/>
    <w:rsid w:val="00A71DE4"/>
    <w:rsid w:val="00A71FC2"/>
    <w:rsid w:val="00A71FE6"/>
    <w:rsid w:val="00A7261B"/>
    <w:rsid w:val="00A727EF"/>
    <w:rsid w:val="00A72834"/>
    <w:rsid w:val="00A72DE0"/>
    <w:rsid w:val="00A73034"/>
    <w:rsid w:val="00A73057"/>
    <w:rsid w:val="00A73698"/>
    <w:rsid w:val="00A7377D"/>
    <w:rsid w:val="00A73C6D"/>
    <w:rsid w:val="00A73F4C"/>
    <w:rsid w:val="00A73F4F"/>
    <w:rsid w:val="00A74090"/>
    <w:rsid w:val="00A74550"/>
    <w:rsid w:val="00A74A02"/>
    <w:rsid w:val="00A74F1C"/>
    <w:rsid w:val="00A75DA4"/>
    <w:rsid w:val="00A75E24"/>
    <w:rsid w:val="00A76268"/>
    <w:rsid w:val="00A762B3"/>
    <w:rsid w:val="00A763F6"/>
    <w:rsid w:val="00A7660B"/>
    <w:rsid w:val="00A76AE6"/>
    <w:rsid w:val="00A76B00"/>
    <w:rsid w:val="00A76E9E"/>
    <w:rsid w:val="00A77238"/>
    <w:rsid w:val="00A7792E"/>
    <w:rsid w:val="00A77E5D"/>
    <w:rsid w:val="00A80D13"/>
    <w:rsid w:val="00A80FFE"/>
    <w:rsid w:val="00A81F10"/>
    <w:rsid w:val="00A820D1"/>
    <w:rsid w:val="00A82450"/>
    <w:rsid w:val="00A8293D"/>
    <w:rsid w:val="00A82B05"/>
    <w:rsid w:val="00A82C9A"/>
    <w:rsid w:val="00A82E25"/>
    <w:rsid w:val="00A83750"/>
    <w:rsid w:val="00A83961"/>
    <w:rsid w:val="00A8396E"/>
    <w:rsid w:val="00A842B7"/>
    <w:rsid w:val="00A84A3F"/>
    <w:rsid w:val="00A85E41"/>
    <w:rsid w:val="00A86A0C"/>
    <w:rsid w:val="00A86E82"/>
    <w:rsid w:val="00A8766C"/>
    <w:rsid w:val="00A8794D"/>
    <w:rsid w:val="00A900BF"/>
    <w:rsid w:val="00A90116"/>
    <w:rsid w:val="00A91311"/>
    <w:rsid w:val="00A92140"/>
    <w:rsid w:val="00A93046"/>
    <w:rsid w:val="00A9335D"/>
    <w:rsid w:val="00A9444D"/>
    <w:rsid w:val="00A946F5"/>
    <w:rsid w:val="00A94FF5"/>
    <w:rsid w:val="00A9557C"/>
    <w:rsid w:val="00A955AF"/>
    <w:rsid w:val="00A95AC7"/>
    <w:rsid w:val="00A97AEC"/>
    <w:rsid w:val="00A97C7F"/>
    <w:rsid w:val="00A97E97"/>
    <w:rsid w:val="00A97F53"/>
    <w:rsid w:val="00AA0335"/>
    <w:rsid w:val="00AA09C9"/>
    <w:rsid w:val="00AA0CA7"/>
    <w:rsid w:val="00AA17FA"/>
    <w:rsid w:val="00AA1A1A"/>
    <w:rsid w:val="00AA2928"/>
    <w:rsid w:val="00AA3290"/>
    <w:rsid w:val="00AA33C0"/>
    <w:rsid w:val="00AA35F2"/>
    <w:rsid w:val="00AA3726"/>
    <w:rsid w:val="00AA43F7"/>
    <w:rsid w:val="00AA4B7E"/>
    <w:rsid w:val="00AA4D78"/>
    <w:rsid w:val="00AA50B1"/>
    <w:rsid w:val="00AA561F"/>
    <w:rsid w:val="00AA5683"/>
    <w:rsid w:val="00AA58C8"/>
    <w:rsid w:val="00AA5BD1"/>
    <w:rsid w:val="00AA6192"/>
    <w:rsid w:val="00AA619D"/>
    <w:rsid w:val="00AA6356"/>
    <w:rsid w:val="00AA63C7"/>
    <w:rsid w:val="00AA68E5"/>
    <w:rsid w:val="00AA6B35"/>
    <w:rsid w:val="00AB0B99"/>
    <w:rsid w:val="00AB0D16"/>
    <w:rsid w:val="00AB0DE9"/>
    <w:rsid w:val="00AB15BF"/>
    <w:rsid w:val="00AB18A4"/>
    <w:rsid w:val="00AB1B5F"/>
    <w:rsid w:val="00AB205E"/>
    <w:rsid w:val="00AB24E7"/>
    <w:rsid w:val="00AB28C7"/>
    <w:rsid w:val="00AB2977"/>
    <w:rsid w:val="00AB298E"/>
    <w:rsid w:val="00AB382E"/>
    <w:rsid w:val="00AB4359"/>
    <w:rsid w:val="00AB51C4"/>
    <w:rsid w:val="00AB525B"/>
    <w:rsid w:val="00AB52BB"/>
    <w:rsid w:val="00AB5480"/>
    <w:rsid w:val="00AB633B"/>
    <w:rsid w:val="00AB64DB"/>
    <w:rsid w:val="00AB69EA"/>
    <w:rsid w:val="00AB6BB7"/>
    <w:rsid w:val="00AB758B"/>
    <w:rsid w:val="00AB75C2"/>
    <w:rsid w:val="00AB77E3"/>
    <w:rsid w:val="00AB787A"/>
    <w:rsid w:val="00AB78E6"/>
    <w:rsid w:val="00AC013F"/>
    <w:rsid w:val="00AC0464"/>
    <w:rsid w:val="00AC049B"/>
    <w:rsid w:val="00AC0954"/>
    <w:rsid w:val="00AC09A3"/>
    <w:rsid w:val="00AC0D29"/>
    <w:rsid w:val="00AC0E98"/>
    <w:rsid w:val="00AC10A6"/>
    <w:rsid w:val="00AC14D9"/>
    <w:rsid w:val="00AC16EC"/>
    <w:rsid w:val="00AC1E5A"/>
    <w:rsid w:val="00AC2231"/>
    <w:rsid w:val="00AC2270"/>
    <w:rsid w:val="00AC2408"/>
    <w:rsid w:val="00AC2506"/>
    <w:rsid w:val="00AC2F78"/>
    <w:rsid w:val="00AC31D8"/>
    <w:rsid w:val="00AC383A"/>
    <w:rsid w:val="00AC3F1E"/>
    <w:rsid w:val="00AC4518"/>
    <w:rsid w:val="00AC499B"/>
    <w:rsid w:val="00AC49F9"/>
    <w:rsid w:val="00AC524E"/>
    <w:rsid w:val="00AC5526"/>
    <w:rsid w:val="00AC5E32"/>
    <w:rsid w:val="00AC678C"/>
    <w:rsid w:val="00AC6ACE"/>
    <w:rsid w:val="00AC706D"/>
    <w:rsid w:val="00AC739F"/>
    <w:rsid w:val="00AC75E7"/>
    <w:rsid w:val="00AC7B17"/>
    <w:rsid w:val="00AC7BEF"/>
    <w:rsid w:val="00AC7E16"/>
    <w:rsid w:val="00AD04BB"/>
    <w:rsid w:val="00AD0673"/>
    <w:rsid w:val="00AD11BA"/>
    <w:rsid w:val="00AD1A5C"/>
    <w:rsid w:val="00AD27A3"/>
    <w:rsid w:val="00AD27D4"/>
    <w:rsid w:val="00AD286C"/>
    <w:rsid w:val="00AD28F5"/>
    <w:rsid w:val="00AD2F61"/>
    <w:rsid w:val="00AD34F6"/>
    <w:rsid w:val="00AD3A04"/>
    <w:rsid w:val="00AD43E9"/>
    <w:rsid w:val="00AD47AE"/>
    <w:rsid w:val="00AD47CF"/>
    <w:rsid w:val="00AD49F1"/>
    <w:rsid w:val="00AD4EF1"/>
    <w:rsid w:val="00AD53AC"/>
    <w:rsid w:val="00AD665E"/>
    <w:rsid w:val="00AD6DCD"/>
    <w:rsid w:val="00AD7941"/>
    <w:rsid w:val="00AE000F"/>
    <w:rsid w:val="00AE0747"/>
    <w:rsid w:val="00AE1572"/>
    <w:rsid w:val="00AE158E"/>
    <w:rsid w:val="00AE1891"/>
    <w:rsid w:val="00AE25B6"/>
    <w:rsid w:val="00AE2717"/>
    <w:rsid w:val="00AE32AB"/>
    <w:rsid w:val="00AE37F7"/>
    <w:rsid w:val="00AE3B25"/>
    <w:rsid w:val="00AE3C09"/>
    <w:rsid w:val="00AE3C8A"/>
    <w:rsid w:val="00AE4108"/>
    <w:rsid w:val="00AE4262"/>
    <w:rsid w:val="00AE43EE"/>
    <w:rsid w:val="00AE4C36"/>
    <w:rsid w:val="00AE4CF5"/>
    <w:rsid w:val="00AE50A0"/>
    <w:rsid w:val="00AE570C"/>
    <w:rsid w:val="00AE5B39"/>
    <w:rsid w:val="00AE5BE3"/>
    <w:rsid w:val="00AE5F08"/>
    <w:rsid w:val="00AE6425"/>
    <w:rsid w:val="00AE68DB"/>
    <w:rsid w:val="00AE6D06"/>
    <w:rsid w:val="00AE7000"/>
    <w:rsid w:val="00AE7942"/>
    <w:rsid w:val="00AF0279"/>
    <w:rsid w:val="00AF03BF"/>
    <w:rsid w:val="00AF06C0"/>
    <w:rsid w:val="00AF0794"/>
    <w:rsid w:val="00AF0E61"/>
    <w:rsid w:val="00AF11E9"/>
    <w:rsid w:val="00AF1521"/>
    <w:rsid w:val="00AF16E0"/>
    <w:rsid w:val="00AF1D9C"/>
    <w:rsid w:val="00AF1DCA"/>
    <w:rsid w:val="00AF21A2"/>
    <w:rsid w:val="00AF27E0"/>
    <w:rsid w:val="00AF31BB"/>
    <w:rsid w:val="00AF3809"/>
    <w:rsid w:val="00AF3DFF"/>
    <w:rsid w:val="00AF4028"/>
    <w:rsid w:val="00AF4ED9"/>
    <w:rsid w:val="00AF5729"/>
    <w:rsid w:val="00AF5CD5"/>
    <w:rsid w:val="00AF62C4"/>
    <w:rsid w:val="00AF728C"/>
    <w:rsid w:val="00AF763F"/>
    <w:rsid w:val="00AF78A6"/>
    <w:rsid w:val="00AF7BE4"/>
    <w:rsid w:val="00AF7D6F"/>
    <w:rsid w:val="00AF7DA5"/>
    <w:rsid w:val="00AF7DFD"/>
    <w:rsid w:val="00B0063D"/>
    <w:rsid w:val="00B01164"/>
    <w:rsid w:val="00B01649"/>
    <w:rsid w:val="00B01B22"/>
    <w:rsid w:val="00B01BF0"/>
    <w:rsid w:val="00B02051"/>
    <w:rsid w:val="00B02132"/>
    <w:rsid w:val="00B025FE"/>
    <w:rsid w:val="00B02FA5"/>
    <w:rsid w:val="00B03218"/>
    <w:rsid w:val="00B032E7"/>
    <w:rsid w:val="00B038CF"/>
    <w:rsid w:val="00B03C3A"/>
    <w:rsid w:val="00B03C6A"/>
    <w:rsid w:val="00B046FD"/>
    <w:rsid w:val="00B04915"/>
    <w:rsid w:val="00B04E87"/>
    <w:rsid w:val="00B051F5"/>
    <w:rsid w:val="00B05849"/>
    <w:rsid w:val="00B05EDC"/>
    <w:rsid w:val="00B06B26"/>
    <w:rsid w:val="00B079BE"/>
    <w:rsid w:val="00B07DCD"/>
    <w:rsid w:val="00B07E12"/>
    <w:rsid w:val="00B07EC3"/>
    <w:rsid w:val="00B1023D"/>
    <w:rsid w:val="00B102C7"/>
    <w:rsid w:val="00B10664"/>
    <w:rsid w:val="00B10BB3"/>
    <w:rsid w:val="00B1145E"/>
    <w:rsid w:val="00B11A0A"/>
    <w:rsid w:val="00B11CAC"/>
    <w:rsid w:val="00B11D8C"/>
    <w:rsid w:val="00B11FD8"/>
    <w:rsid w:val="00B1200B"/>
    <w:rsid w:val="00B12BCD"/>
    <w:rsid w:val="00B12D42"/>
    <w:rsid w:val="00B131A6"/>
    <w:rsid w:val="00B13504"/>
    <w:rsid w:val="00B1373C"/>
    <w:rsid w:val="00B13740"/>
    <w:rsid w:val="00B13A59"/>
    <w:rsid w:val="00B141C5"/>
    <w:rsid w:val="00B14B6C"/>
    <w:rsid w:val="00B14BF5"/>
    <w:rsid w:val="00B14C7D"/>
    <w:rsid w:val="00B14E47"/>
    <w:rsid w:val="00B15124"/>
    <w:rsid w:val="00B15A58"/>
    <w:rsid w:val="00B160F7"/>
    <w:rsid w:val="00B16412"/>
    <w:rsid w:val="00B16784"/>
    <w:rsid w:val="00B16797"/>
    <w:rsid w:val="00B16F56"/>
    <w:rsid w:val="00B170C5"/>
    <w:rsid w:val="00B1739A"/>
    <w:rsid w:val="00B178EE"/>
    <w:rsid w:val="00B17D99"/>
    <w:rsid w:val="00B20309"/>
    <w:rsid w:val="00B204E4"/>
    <w:rsid w:val="00B20845"/>
    <w:rsid w:val="00B209EA"/>
    <w:rsid w:val="00B20A52"/>
    <w:rsid w:val="00B20A84"/>
    <w:rsid w:val="00B2117F"/>
    <w:rsid w:val="00B212E0"/>
    <w:rsid w:val="00B21A50"/>
    <w:rsid w:val="00B21C70"/>
    <w:rsid w:val="00B21C96"/>
    <w:rsid w:val="00B2295B"/>
    <w:rsid w:val="00B232DB"/>
    <w:rsid w:val="00B240B6"/>
    <w:rsid w:val="00B244E3"/>
    <w:rsid w:val="00B247A8"/>
    <w:rsid w:val="00B24912"/>
    <w:rsid w:val="00B254CF"/>
    <w:rsid w:val="00B2573F"/>
    <w:rsid w:val="00B259BA"/>
    <w:rsid w:val="00B25D30"/>
    <w:rsid w:val="00B25E05"/>
    <w:rsid w:val="00B2608E"/>
    <w:rsid w:val="00B2615F"/>
    <w:rsid w:val="00B2643A"/>
    <w:rsid w:val="00B269A4"/>
    <w:rsid w:val="00B27235"/>
    <w:rsid w:val="00B27568"/>
    <w:rsid w:val="00B279B3"/>
    <w:rsid w:val="00B27C5C"/>
    <w:rsid w:val="00B304D8"/>
    <w:rsid w:val="00B30FC0"/>
    <w:rsid w:val="00B310D8"/>
    <w:rsid w:val="00B3139E"/>
    <w:rsid w:val="00B318BD"/>
    <w:rsid w:val="00B31BE2"/>
    <w:rsid w:val="00B31CB1"/>
    <w:rsid w:val="00B31D6E"/>
    <w:rsid w:val="00B321B1"/>
    <w:rsid w:val="00B32A74"/>
    <w:rsid w:val="00B32B00"/>
    <w:rsid w:val="00B32CFE"/>
    <w:rsid w:val="00B33260"/>
    <w:rsid w:val="00B3346F"/>
    <w:rsid w:val="00B334AC"/>
    <w:rsid w:val="00B33B67"/>
    <w:rsid w:val="00B33ECF"/>
    <w:rsid w:val="00B33FF1"/>
    <w:rsid w:val="00B341CA"/>
    <w:rsid w:val="00B35977"/>
    <w:rsid w:val="00B35A6A"/>
    <w:rsid w:val="00B36169"/>
    <w:rsid w:val="00B3626F"/>
    <w:rsid w:val="00B378DC"/>
    <w:rsid w:val="00B37AE9"/>
    <w:rsid w:val="00B37D80"/>
    <w:rsid w:val="00B37EE0"/>
    <w:rsid w:val="00B4007A"/>
    <w:rsid w:val="00B40B2A"/>
    <w:rsid w:val="00B41192"/>
    <w:rsid w:val="00B41443"/>
    <w:rsid w:val="00B41B69"/>
    <w:rsid w:val="00B422A0"/>
    <w:rsid w:val="00B43560"/>
    <w:rsid w:val="00B43ADC"/>
    <w:rsid w:val="00B43AF8"/>
    <w:rsid w:val="00B4451B"/>
    <w:rsid w:val="00B448AE"/>
    <w:rsid w:val="00B44A5F"/>
    <w:rsid w:val="00B45294"/>
    <w:rsid w:val="00B452C9"/>
    <w:rsid w:val="00B45358"/>
    <w:rsid w:val="00B453ED"/>
    <w:rsid w:val="00B459E5"/>
    <w:rsid w:val="00B45A07"/>
    <w:rsid w:val="00B4634D"/>
    <w:rsid w:val="00B46384"/>
    <w:rsid w:val="00B46874"/>
    <w:rsid w:val="00B46956"/>
    <w:rsid w:val="00B46D28"/>
    <w:rsid w:val="00B47154"/>
    <w:rsid w:val="00B471EC"/>
    <w:rsid w:val="00B476AA"/>
    <w:rsid w:val="00B506A9"/>
    <w:rsid w:val="00B50822"/>
    <w:rsid w:val="00B50AA4"/>
    <w:rsid w:val="00B514BC"/>
    <w:rsid w:val="00B519FD"/>
    <w:rsid w:val="00B523DA"/>
    <w:rsid w:val="00B52E22"/>
    <w:rsid w:val="00B52EB0"/>
    <w:rsid w:val="00B531E9"/>
    <w:rsid w:val="00B53D2A"/>
    <w:rsid w:val="00B53DD3"/>
    <w:rsid w:val="00B53E4C"/>
    <w:rsid w:val="00B53E57"/>
    <w:rsid w:val="00B5452B"/>
    <w:rsid w:val="00B5471A"/>
    <w:rsid w:val="00B548BB"/>
    <w:rsid w:val="00B54913"/>
    <w:rsid w:val="00B549FB"/>
    <w:rsid w:val="00B54B1C"/>
    <w:rsid w:val="00B54BA3"/>
    <w:rsid w:val="00B54C22"/>
    <w:rsid w:val="00B54D58"/>
    <w:rsid w:val="00B54DE9"/>
    <w:rsid w:val="00B5543F"/>
    <w:rsid w:val="00B5553D"/>
    <w:rsid w:val="00B557BC"/>
    <w:rsid w:val="00B560DD"/>
    <w:rsid w:val="00B56118"/>
    <w:rsid w:val="00B562D3"/>
    <w:rsid w:val="00B56439"/>
    <w:rsid w:val="00B565D0"/>
    <w:rsid w:val="00B56B8E"/>
    <w:rsid w:val="00B56DAE"/>
    <w:rsid w:val="00B57102"/>
    <w:rsid w:val="00B57288"/>
    <w:rsid w:val="00B57534"/>
    <w:rsid w:val="00B57DF3"/>
    <w:rsid w:val="00B60206"/>
    <w:rsid w:val="00B6077A"/>
    <w:rsid w:val="00B60AD2"/>
    <w:rsid w:val="00B614B6"/>
    <w:rsid w:val="00B6169B"/>
    <w:rsid w:val="00B619BD"/>
    <w:rsid w:val="00B61A99"/>
    <w:rsid w:val="00B61EC2"/>
    <w:rsid w:val="00B61FC6"/>
    <w:rsid w:val="00B62233"/>
    <w:rsid w:val="00B628D3"/>
    <w:rsid w:val="00B62ACD"/>
    <w:rsid w:val="00B634DE"/>
    <w:rsid w:val="00B6350B"/>
    <w:rsid w:val="00B63D04"/>
    <w:rsid w:val="00B63E4E"/>
    <w:rsid w:val="00B64165"/>
    <w:rsid w:val="00B64292"/>
    <w:rsid w:val="00B643A3"/>
    <w:rsid w:val="00B6484A"/>
    <w:rsid w:val="00B64CE5"/>
    <w:rsid w:val="00B66916"/>
    <w:rsid w:val="00B6735B"/>
    <w:rsid w:val="00B673CB"/>
    <w:rsid w:val="00B6754C"/>
    <w:rsid w:val="00B67739"/>
    <w:rsid w:val="00B67970"/>
    <w:rsid w:val="00B70176"/>
    <w:rsid w:val="00B7036C"/>
    <w:rsid w:val="00B70478"/>
    <w:rsid w:val="00B70CE8"/>
    <w:rsid w:val="00B7162C"/>
    <w:rsid w:val="00B71BB0"/>
    <w:rsid w:val="00B72344"/>
    <w:rsid w:val="00B72A3C"/>
    <w:rsid w:val="00B72CC6"/>
    <w:rsid w:val="00B72D67"/>
    <w:rsid w:val="00B7419A"/>
    <w:rsid w:val="00B74E90"/>
    <w:rsid w:val="00B7576C"/>
    <w:rsid w:val="00B75C97"/>
    <w:rsid w:val="00B764CD"/>
    <w:rsid w:val="00B766F4"/>
    <w:rsid w:val="00B76838"/>
    <w:rsid w:val="00B76E27"/>
    <w:rsid w:val="00B76E5A"/>
    <w:rsid w:val="00B7723D"/>
    <w:rsid w:val="00B77345"/>
    <w:rsid w:val="00B801F6"/>
    <w:rsid w:val="00B80276"/>
    <w:rsid w:val="00B804CA"/>
    <w:rsid w:val="00B8085B"/>
    <w:rsid w:val="00B80C31"/>
    <w:rsid w:val="00B812F4"/>
    <w:rsid w:val="00B8170F"/>
    <w:rsid w:val="00B81953"/>
    <w:rsid w:val="00B81C17"/>
    <w:rsid w:val="00B8405E"/>
    <w:rsid w:val="00B84D08"/>
    <w:rsid w:val="00B84EBE"/>
    <w:rsid w:val="00B8519E"/>
    <w:rsid w:val="00B851EC"/>
    <w:rsid w:val="00B85638"/>
    <w:rsid w:val="00B8582D"/>
    <w:rsid w:val="00B85868"/>
    <w:rsid w:val="00B85968"/>
    <w:rsid w:val="00B85E71"/>
    <w:rsid w:val="00B8692A"/>
    <w:rsid w:val="00B87FFB"/>
    <w:rsid w:val="00B90C26"/>
    <w:rsid w:val="00B916DF"/>
    <w:rsid w:val="00B91CFA"/>
    <w:rsid w:val="00B91D8F"/>
    <w:rsid w:val="00B923DF"/>
    <w:rsid w:val="00B9266D"/>
    <w:rsid w:val="00B9285E"/>
    <w:rsid w:val="00B92BE2"/>
    <w:rsid w:val="00B92ED5"/>
    <w:rsid w:val="00B93F1A"/>
    <w:rsid w:val="00B94252"/>
    <w:rsid w:val="00B9478E"/>
    <w:rsid w:val="00B95165"/>
    <w:rsid w:val="00B95BCE"/>
    <w:rsid w:val="00B95D20"/>
    <w:rsid w:val="00B95FDE"/>
    <w:rsid w:val="00B95FFA"/>
    <w:rsid w:val="00B96009"/>
    <w:rsid w:val="00B9641A"/>
    <w:rsid w:val="00B964EC"/>
    <w:rsid w:val="00B969AB"/>
    <w:rsid w:val="00B96C62"/>
    <w:rsid w:val="00B9728B"/>
    <w:rsid w:val="00B972CF"/>
    <w:rsid w:val="00B97FCD"/>
    <w:rsid w:val="00BA0E2E"/>
    <w:rsid w:val="00BA11F5"/>
    <w:rsid w:val="00BA1A18"/>
    <w:rsid w:val="00BA1C09"/>
    <w:rsid w:val="00BA1E11"/>
    <w:rsid w:val="00BA2093"/>
    <w:rsid w:val="00BA20A1"/>
    <w:rsid w:val="00BA275E"/>
    <w:rsid w:val="00BA2985"/>
    <w:rsid w:val="00BA306A"/>
    <w:rsid w:val="00BA4A50"/>
    <w:rsid w:val="00BA4ACC"/>
    <w:rsid w:val="00BA50AC"/>
    <w:rsid w:val="00BA593F"/>
    <w:rsid w:val="00BA5C73"/>
    <w:rsid w:val="00BA63BD"/>
    <w:rsid w:val="00BA6884"/>
    <w:rsid w:val="00BA6890"/>
    <w:rsid w:val="00BA68A8"/>
    <w:rsid w:val="00BA6EC6"/>
    <w:rsid w:val="00BA7055"/>
    <w:rsid w:val="00BA7F73"/>
    <w:rsid w:val="00BB0372"/>
    <w:rsid w:val="00BB03C5"/>
    <w:rsid w:val="00BB03E3"/>
    <w:rsid w:val="00BB06F4"/>
    <w:rsid w:val="00BB074C"/>
    <w:rsid w:val="00BB0B58"/>
    <w:rsid w:val="00BB10E1"/>
    <w:rsid w:val="00BB10F6"/>
    <w:rsid w:val="00BB161A"/>
    <w:rsid w:val="00BB16F6"/>
    <w:rsid w:val="00BB173F"/>
    <w:rsid w:val="00BB1E1C"/>
    <w:rsid w:val="00BB235E"/>
    <w:rsid w:val="00BB2573"/>
    <w:rsid w:val="00BB27EE"/>
    <w:rsid w:val="00BB2D62"/>
    <w:rsid w:val="00BB4353"/>
    <w:rsid w:val="00BB444E"/>
    <w:rsid w:val="00BB4CCC"/>
    <w:rsid w:val="00BB4D23"/>
    <w:rsid w:val="00BB4EB3"/>
    <w:rsid w:val="00BB5A9B"/>
    <w:rsid w:val="00BB5AB8"/>
    <w:rsid w:val="00BB6346"/>
    <w:rsid w:val="00BB6C08"/>
    <w:rsid w:val="00BB71D2"/>
    <w:rsid w:val="00BB74B4"/>
    <w:rsid w:val="00BC04DB"/>
    <w:rsid w:val="00BC051D"/>
    <w:rsid w:val="00BC08F0"/>
    <w:rsid w:val="00BC12C7"/>
    <w:rsid w:val="00BC14C9"/>
    <w:rsid w:val="00BC152F"/>
    <w:rsid w:val="00BC158A"/>
    <w:rsid w:val="00BC16D2"/>
    <w:rsid w:val="00BC1807"/>
    <w:rsid w:val="00BC27ED"/>
    <w:rsid w:val="00BC2944"/>
    <w:rsid w:val="00BC2E4E"/>
    <w:rsid w:val="00BC3328"/>
    <w:rsid w:val="00BC3423"/>
    <w:rsid w:val="00BC3806"/>
    <w:rsid w:val="00BC3E5B"/>
    <w:rsid w:val="00BC3FF0"/>
    <w:rsid w:val="00BC47E8"/>
    <w:rsid w:val="00BC4E3A"/>
    <w:rsid w:val="00BC4E95"/>
    <w:rsid w:val="00BC551C"/>
    <w:rsid w:val="00BC5639"/>
    <w:rsid w:val="00BC576A"/>
    <w:rsid w:val="00BC57E3"/>
    <w:rsid w:val="00BC5D5C"/>
    <w:rsid w:val="00BC5FAF"/>
    <w:rsid w:val="00BC5FDA"/>
    <w:rsid w:val="00BC615F"/>
    <w:rsid w:val="00BC68F8"/>
    <w:rsid w:val="00BC6FA0"/>
    <w:rsid w:val="00BC6FA9"/>
    <w:rsid w:val="00BC752A"/>
    <w:rsid w:val="00BD0B1B"/>
    <w:rsid w:val="00BD236A"/>
    <w:rsid w:val="00BD24D0"/>
    <w:rsid w:val="00BD2647"/>
    <w:rsid w:val="00BD3D89"/>
    <w:rsid w:val="00BD4076"/>
    <w:rsid w:val="00BD4212"/>
    <w:rsid w:val="00BD4E57"/>
    <w:rsid w:val="00BD5ACA"/>
    <w:rsid w:val="00BD5D1D"/>
    <w:rsid w:val="00BD5FFA"/>
    <w:rsid w:val="00BD61E9"/>
    <w:rsid w:val="00BD642F"/>
    <w:rsid w:val="00BD6515"/>
    <w:rsid w:val="00BD7180"/>
    <w:rsid w:val="00BD71F6"/>
    <w:rsid w:val="00BE0B1B"/>
    <w:rsid w:val="00BE0BBB"/>
    <w:rsid w:val="00BE1176"/>
    <w:rsid w:val="00BE12FE"/>
    <w:rsid w:val="00BE2271"/>
    <w:rsid w:val="00BE255C"/>
    <w:rsid w:val="00BE2B41"/>
    <w:rsid w:val="00BE3169"/>
    <w:rsid w:val="00BE3451"/>
    <w:rsid w:val="00BE345F"/>
    <w:rsid w:val="00BE3CCA"/>
    <w:rsid w:val="00BE3DC0"/>
    <w:rsid w:val="00BE47FC"/>
    <w:rsid w:val="00BE4E53"/>
    <w:rsid w:val="00BE562A"/>
    <w:rsid w:val="00BE570A"/>
    <w:rsid w:val="00BE5AE8"/>
    <w:rsid w:val="00BE5BF4"/>
    <w:rsid w:val="00BE608F"/>
    <w:rsid w:val="00BE6D73"/>
    <w:rsid w:val="00BE7348"/>
    <w:rsid w:val="00BE7677"/>
    <w:rsid w:val="00BE7A4F"/>
    <w:rsid w:val="00BE7EF1"/>
    <w:rsid w:val="00BF02B5"/>
    <w:rsid w:val="00BF1320"/>
    <w:rsid w:val="00BF161F"/>
    <w:rsid w:val="00BF1767"/>
    <w:rsid w:val="00BF1863"/>
    <w:rsid w:val="00BF1FBD"/>
    <w:rsid w:val="00BF227F"/>
    <w:rsid w:val="00BF2D5F"/>
    <w:rsid w:val="00BF2F78"/>
    <w:rsid w:val="00BF329D"/>
    <w:rsid w:val="00BF338A"/>
    <w:rsid w:val="00BF3D2B"/>
    <w:rsid w:val="00BF40FD"/>
    <w:rsid w:val="00BF4154"/>
    <w:rsid w:val="00BF4492"/>
    <w:rsid w:val="00BF48AE"/>
    <w:rsid w:val="00BF4AD6"/>
    <w:rsid w:val="00BF4BE1"/>
    <w:rsid w:val="00BF4D97"/>
    <w:rsid w:val="00BF4F8B"/>
    <w:rsid w:val="00BF5178"/>
    <w:rsid w:val="00BF5F09"/>
    <w:rsid w:val="00BF6A94"/>
    <w:rsid w:val="00BF700C"/>
    <w:rsid w:val="00BF74C0"/>
    <w:rsid w:val="00BF758F"/>
    <w:rsid w:val="00C00124"/>
    <w:rsid w:val="00C00441"/>
    <w:rsid w:val="00C00AA4"/>
    <w:rsid w:val="00C00EFA"/>
    <w:rsid w:val="00C012CC"/>
    <w:rsid w:val="00C014C8"/>
    <w:rsid w:val="00C0183E"/>
    <w:rsid w:val="00C018E2"/>
    <w:rsid w:val="00C01AFA"/>
    <w:rsid w:val="00C03B87"/>
    <w:rsid w:val="00C03E7B"/>
    <w:rsid w:val="00C04C21"/>
    <w:rsid w:val="00C05887"/>
    <w:rsid w:val="00C06209"/>
    <w:rsid w:val="00C06A1C"/>
    <w:rsid w:val="00C06AD8"/>
    <w:rsid w:val="00C07047"/>
    <w:rsid w:val="00C0711D"/>
    <w:rsid w:val="00C073C8"/>
    <w:rsid w:val="00C07548"/>
    <w:rsid w:val="00C07E63"/>
    <w:rsid w:val="00C1039C"/>
    <w:rsid w:val="00C10B31"/>
    <w:rsid w:val="00C113AE"/>
    <w:rsid w:val="00C115DC"/>
    <w:rsid w:val="00C12099"/>
    <w:rsid w:val="00C12AE2"/>
    <w:rsid w:val="00C133DC"/>
    <w:rsid w:val="00C133F2"/>
    <w:rsid w:val="00C138E7"/>
    <w:rsid w:val="00C13CC6"/>
    <w:rsid w:val="00C13F8E"/>
    <w:rsid w:val="00C1400D"/>
    <w:rsid w:val="00C14517"/>
    <w:rsid w:val="00C14DD6"/>
    <w:rsid w:val="00C150CA"/>
    <w:rsid w:val="00C15373"/>
    <w:rsid w:val="00C1593F"/>
    <w:rsid w:val="00C15997"/>
    <w:rsid w:val="00C15BD0"/>
    <w:rsid w:val="00C1620D"/>
    <w:rsid w:val="00C1626D"/>
    <w:rsid w:val="00C1627E"/>
    <w:rsid w:val="00C1649A"/>
    <w:rsid w:val="00C16CBD"/>
    <w:rsid w:val="00C17FCE"/>
    <w:rsid w:val="00C210C0"/>
    <w:rsid w:val="00C213A9"/>
    <w:rsid w:val="00C21774"/>
    <w:rsid w:val="00C22411"/>
    <w:rsid w:val="00C2248F"/>
    <w:rsid w:val="00C22573"/>
    <w:rsid w:val="00C22954"/>
    <w:rsid w:val="00C230EF"/>
    <w:rsid w:val="00C23ABE"/>
    <w:rsid w:val="00C23AD2"/>
    <w:rsid w:val="00C23C08"/>
    <w:rsid w:val="00C24001"/>
    <w:rsid w:val="00C241F1"/>
    <w:rsid w:val="00C24DB8"/>
    <w:rsid w:val="00C24E8C"/>
    <w:rsid w:val="00C24FB2"/>
    <w:rsid w:val="00C25936"/>
    <w:rsid w:val="00C2678E"/>
    <w:rsid w:val="00C2688D"/>
    <w:rsid w:val="00C26E38"/>
    <w:rsid w:val="00C2736C"/>
    <w:rsid w:val="00C27B1D"/>
    <w:rsid w:val="00C27BAB"/>
    <w:rsid w:val="00C27C5A"/>
    <w:rsid w:val="00C30006"/>
    <w:rsid w:val="00C302AF"/>
    <w:rsid w:val="00C305A2"/>
    <w:rsid w:val="00C3065D"/>
    <w:rsid w:val="00C307BD"/>
    <w:rsid w:val="00C30999"/>
    <w:rsid w:val="00C310FB"/>
    <w:rsid w:val="00C31251"/>
    <w:rsid w:val="00C31279"/>
    <w:rsid w:val="00C31285"/>
    <w:rsid w:val="00C318A8"/>
    <w:rsid w:val="00C318FD"/>
    <w:rsid w:val="00C31AB0"/>
    <w:rsid w:val="00C31F91"/>
    <w:rsid w:val="00C32551"/>
    <w:rsid w:val="00C32BE3"/>
    <w:rsid w:val="00C32D08"/>
    <w:rsid w:val="00C32E4C"/>
    <w:rsid w:val="00C334F1"/>
    <w:rsid w:val="00C337A6"/>
    <w:rsid w:val="00C33B10"/>
    <w:rsid w:val="00C33E56"/>
    <w:rsid w:val="00C34224"/>
    <w:rsid w:val="00C34620"/>
    <w:rsid w:val="00C35475"/>
    <w:rsid w:val="00C35D9D"/>
    <w:rsid w:val="00C35F41"/>
    <w:rsid w:val="00C362E3"/>
    <w:rsid w:val="00C3658D"/>
    <w:rsid w:val="00C365D5"/>
    <w:rsid w:val="00C36657"/>
    <w:rsid w:val="00C36731"/>
    <w:rsid w:val="00C37718"/>
    <w:rsid w:val="00C40E36"/>
    <w:rsid w:val="00C41624"/>
    <w:rsid w:val="00C41BA4"/>
    <w:rsid w:val="00C41D66"/>
    <w:rsid w:val="00C41D7F"/>
    <w:rsid w:val="00C429C7"/>
    <w:rsid w:val="00C4381D"/>
    <w:rsid w:val="00C43D4B"/>
    <w:rsid w:val="00C43FAF"/>
    <w:rsid w:val="00C445BA"/>
    <w:rsid w:val="00C445D2"/>
    <w:rsid w:val="00C45167"/>
    <w:rsid w:val="00C4551F"/>
    <w:rsid w:val="00C4556F"/>
    <w:rsid w:val="00C45A71"/>
    <w:rsid w:val="00C45B68"/>
    <w:rsid w:val="00C45C14"/>
    <w:rsid w:val="00C46E27"/>
    <w:rsid w:val="00C47232"/>
    <w:rsid w:val="00C47576"/>
    <w:rsid w:val="00C50527"/>
    <w:rsid w:val="00C50944"/>
    <w:rsid w:val="00C51132"/>
    <w:rsid w:val="00C52189"/>
    <w:rsid w:val="00C521FE"/>
    <w:rsid w:val="00C5258F"/>
    <w:rsid w:val="00C528FC"/>
    <w:rsid w:val="00C529F2"/>
    <w:rsid w:val="00C53053"/>
    <w:rsid w:val="00C53422"/>
    <w:rsid w:val="00C5382D"/>
    <w:rsid w:val="00C53E1D"/>
    <w:rsid w:val="00C544BF"/>
    <w:rsid w:val="00C5529A"/>
    <w:rsid w:val="00C5579C"/>
    <w:rsid w:val="00C569B4"/>
    <w:rsid w:val="00C56BCE"/>
    <w:rsid w:val="00C56EDB"/>
    <w:rsid w:val="00C5703D"/>
    <w:rsid w:val="00C60B25"/>
    <w:rsid w:val="00C610FA"/>
    <w:rsid w:val="00C611D6"/>
    <w:rsid w:val="00C61AE5"/>
    <w:rsid w:val="00C628EA"/>
    <w:rsid w:val="00C62985"/>
    <w:rsid w:val="00C62B7B"/>
    <w:rsid w:val="00C6323E"/>
    <w:rsid w:val="00C63F2E"/>
    <w:rsid w:val="00C648C0"/>
    <w:rsid w:val="00C64986"/>
    <w:rsid w:val="00C64AC5"/>
    <w:rsid w:val="00C65062"/>
    <w:rsid w:val="00C65203"/>
    <w:rsid w:val="00C6561D"/>
    <w:rsid w:val="00C663F5"/>
    <w:rsid w:val="00C6674B"/>
    <w:rsid w:val="00C66C30"/>
    <w:rsid w:val="00C67156"/>
    <w:rsid w:val="00C67271"/>
    <w:rsid w:val="00C67612"/>
    <w:rsid w:val="00C70F0B"/>
    <w:rsid w:val="00C710F6"/>
    <w:rsid w:val="00C71AE2"/>
    <w:rsid w:val="00C71BDA"/>
    <w:rsid w:val="00C72318"/>
    <w:rsid w:val="00C72416"/>
    <w:rsid w:val="00C72687"/>
    <w:rsid w:val="00C72EC1"/>
    <w:rsid w:val="00C73053"/>
    <w:rsid w:val="00C73299"/>
    <w:rsid w:val="00C734DF"/>
    <w:rsid w:val="00C74377"/>
    <w:rsid w:val="00C746FF"/>
    <w:rsid w:val="00C74784"/>
    <w:rsid w:val="00C74A5F"/>
    <w:rsid w:val="00C74AB1"/>
    <w:rsid w:val="00C74E94"/>
    <w:rsid w:val="00C7568D"/>
    <w:rsid w:val="00C75F67"/>
    <w:rsid w:val="00C76483"/>
    <w:rsid w:val="00C76572"/>
    <w:rsid w:val="00C765DD"/>
    <w:rsid w:val="00C77396"/>
    <w:rsid w:val="00C7739C"/>
    <w:rsid w:val="00C77DA5"/>
    <w:rsid w:val="00C77EF2"/>
    <w:rsid w:val="00C8002C"/>
    <w:rsid w:val="00C801EF"/>
    <w:rsid w:val="00C806D5"/>
    <w:rsid w:val="00C80AC7"/>
    <w:rsid w:val="00C81400"/>
    <w:rsid w:val="00C81D06"/>
    <w:rsid w:val="00C82457"/>
    <w:rsid w:val="00C828FF"/>
    <w:rsid w:val="00C82A91"/>
    <w:rsid w:val="00C82D48"/>
    <w:rsid w:val="00C8303B"/>
    <w:rsid w:val="00C830B4"/>
    <w:rsid w:val="00C832E0"/>
    <w:rsid w:val="00C8339E"/>
    <w:rsid w:val="00C84527"/>
    <w:rsid w:val="00C84A84"/>
    <w:rsid w:val="00C8502D"/>
    <w:rsid w:val="00C858E0"/>
    <w:rsid w:val="00C85F15"/>
    <w:rsid w:val="00C8670D"/>
    <w:rsid w:val="00C871D0"/>
    <w:rsid w:val="00C875CC"/>
    <w:rsid w:val="00C876C1"/>
    <w:rsid w:val="00C87D54"/>
    <w:rsid w:val="00C90CF2"/>
    <w:rsid w:val="00C91017"/>
    <w:rsid w:val="00C91277"/>
    <w:rsid w:val="00C916CA"/>
    <w:rsid w:val="00C9221C"/>
    <w:rsid w:val="00C92434"/>
    <w:rsid w:val="00C93093"/>
    <w:rsid w:val="00C933DB"/>
    <w:rsid w:val="00C9386B"/>
    <w:rsid w:val="00C94318"/>
    <w:rsid w:val="00C94915"/>
    <w:rsid w:val="00C94E35"/>
    <w:rsid w:val="00C94FD8"/>
    <w:rsid w:val="00C95D6D"/>
    <w:rsid w:val="00C95F1F"/>
    <w:rsid w:val="00C969F7"/>
    <w:rsid w:val="00C96BA0"/>
    <w:rsid w:val="00C9702D"/>
    <w:rsid w:val="00C975E0"/>
    <w:rsid w:val="00CA026B"/>
    <w:rsid w:val="00CA043E"/>
    <w:rsid w:val="00CA0932"/>
    <w:rsid w:val="00CA0FDA"/>
    <w:rsid w:val="00CA1121"/>
    <w:rsid w:val="00CA125C"/>
    <w:rsid w:val="00CA127B"/>
    <w:rsid w:val="00CA1324"/>
    <w:rsid w:val="00CA1423"/>
    <w:rsid w:val="00CA1502"/>
    <w:rsid w:val="00CA1736"/>
    <w:rsid w:val="00CA1B4A"/>
    <w:rsid w:val="00CA1F09"/>
    <w:rsid w:val="00CA232A"/>
    <w:rsid w:val="00CA24BC"/>
    <w:rsid w:val="00CA2B13"/>
    <w:rsid w:val="00CA2B9D"/>
    <w:rsid w:val="00CA41C1"/>
    <w:rsid w:val="00CA42C0"/>
    <w:rsid w:val="00CA431B"/>
    <w:rsid w:val="00CA4CCA"/>
    <w:rsid w:val="00CA5477"/>
    <w:rsid w:val="00CA568A"/>
    <w:rsid w:val="00CA6291"/>
    <w:rsid w:val="00CA6881"/>
    <w:rsid w:val="00CA68CA"/>
    <w:rsid w:val="00CA6EF3"/>
    <w:rsid w:val="00CA6F83"/>
    <w:rsid w:val="00CA7F86"/>
    <w:rsid w:val="00CB02A8"/>
    <w:rsid w:val="00CB0546"/>
    <w:rsid w:val="00CB0747"/>
    <w:rsid w:val="00CB0C1C"/>
    <w:rsid w:val="00CB0D18"/>
    <w:rsid w:val="00CB16EA"/>
    <w:rsid w:val="00CB1D5E"/>
    <w:rsid w:val="00CB1D86"/>
    <w:rsid w:val="00CB240D"/>
    <w:rsid w:val="00CB24B0"/>
    <w:rsid w:val="00CB2A3D"/>
    <w:rsid w:val="00CB2DB8"/>
    <w:rsid w:val="00CB32C6"/>
    <w:rsid w:val="00CB37E1"/>
    <w:rsid w:val="00CB3A9A"/>
    <w:rsid w:val="00CB3FD3"/>
    <w:rsid w:val="00CB401B"/>
    <w:rsid w:val="00CB45FA"/>
    <w:rsid w:val="00CB478B"/>
    <w:rsid w:val="00CB486D"/>
    <w:rsid w:val="00CB4B73"/>
    <w:rsid w:val="00CB4CEE"/>
    <w:rsid w:val="00CB5008"/>
    <w:rsid w:val="00CB5045"/>
    <w:rsid w:val="00CB58F4"/>
    <w:rsid w:val="00CB591B"/>
    <w:rsid w:val="00CB5A95"/>
    <w:rsid w:val="00CB67BC"/>
    <w:rsid w:val="00CB6AC8"/>
    <w:rsid w:val="00CB70D3"/>
    <w:rsid w:val="00CB735B"/>
    <w:rsid w:val="00CB75EC"/>
    <w:rsid w:val="00CB770C"/>
    <w:rsid w:val="00CB7996"/>
    <w:rsid w:val="00CB7F16"/>
    <w:rsid w:val="00CC04BB"/>
    <w:rsid w:val="00CC0CCB"/>
    <w:rsid w:val="00CC11FB"/>
    <w:rsid w:val="00CC1439"/>
    <w:rsid w:val="00CC1785"/>
    <w:rsid w:val="00CC17FA"/>
    <w:rsid w:val="00CC2530"/>
    <w:rsid w:val="00CC28D1"/>
    <w:rsid w:val="00CC2A6C"/>
    <w:rsid w:val="00CC2DE1"/>
    <w:rsid w:val="00CC305C"/>
    <w:rsid w:val="00CC3CA7"/>
    <w:rsid w:val="00CC3EB7"/>
    <w:rsid w:val="00CC44CC"/>
    <w:rsid w:val="00CC4A56"/>
    <w:rsid w:val="00CC4A94"/>
    <w:rsid w:val="00CC4BD6"/>
    <w:rsid w:val="00CC4EDE"/>
    <w:rsid w:val="00CC5020"/>
    <w:rsid w:val="00CC579E"/>
    <w:rsid w:val="00CC5BB8"/>
    <w:rsid w:val="00CC5E17"/>
    <w:rsid w:val="00CC61EA"/>
    <w:rsid w:val="00CC6A05"/>
    <w:rsid w:val="00CC72A5"/>
    <w:rsid w:val="00CC761D"/>
    <w:rsid w:val="00CD01BE"/>
    <w:rsid w:val="00CD0498"/>
    <w:rsid w:val="00CD064F"/>
    <w:rsid w:val="00CD0E34"/>
    <w:rsid w:val="00CD1778"/>
    <w:rsid w:val="00CD1E8D"/>
    <w:rsid w:val="00CD250C"/>
    <w:rsid w:val="00CD25D8"/>
    <w:rsid w:val="00CD28F1"/>
    <w:rsid w:val="00CD31AA"/>
    <w:rsid w:val="00CD32A1"/>
    <w:rsid w:val="00CD3353"/>
    <w:rsid w:val="00CD3BBF"/>
    <w:rsid w:val="00CD4AEC"/>
    <w:rsid w:val="00CD4C02"/>
    <w:rsid w:val="00CD4ECF"/>
    <w:rsid w:val="00CD5000"/>
    <w:rsid w:val="00CD5035"/>
    <w:rsid w:val="00CD5311"/>
    <w:rsid w:val="00CD54E6"/>
    <w:rsid w:val="00CD57A3"/>
    <w:rsid w:val="00CD5944"/>
    <w:rsid w:val="00CD6064"/>
    <w:rsid w:val="00CD7ED2"/>
    <w:rsid w:val="00CE0E8E"/>
    <w:rsid w:val="00CE10A2"/>
    <w:rsid w:val="00CE15D2"/>
    <w:rsid w:val="00CE1931"/>
    <w:rsid w:val="00CE231A"/>
    <w:rsid w:val="00CE2464"/>
    <w:rsid w:val="00CE2526"/>
    <w:rsid w:val="00CE266B"/>
    <w:rsid w:val="00CE2955"/>
    <w:rsid w:val="00CE2F9E"/>
    <w:rsid w:val="00CE320D"/>
    <w:rsid w:val="00CE3313"/>
    <w:rsid w:val="00CE341E"/>
    <w:rsid w:val="00CE35C4"/>
    <w:rsid w:val="00CE3609"/>
    <w:rsid w:val="00CE3A98"/>
    <w:rsid w:val="00CE3B9F"/>
    <w:rsid w:val="00CE3BB2"/>
    <w:rsid w:val="00CE3C16"/>
    <w:rsid w:val="00CE46C4"/>
    <w:rsid w:val="00CE4825"/>
    <w:rsid w:val="00CE48A8"/>
    <w:rsid w:val="00CE555C"/>
    <w:rsid w:val="00CE5A74"/>
    <w:rsid w:val="00CE5B26"/>
    <w:rsid w:val="00CE69B8"/>
    <w:rsid w:val="00CF03AA"/>
    <w:rsid w:val="00CF16C8"/>
    <w:rsid w:val="00CF173F"/>
    <w:rsid w:val="00CF192C"/>
    <w:rsid w:val="00CF19B0"/>
    <w:rsid w:val="00CF1A93"/>
    <w:rsid w:val="00CF1AAE"/>
    <w:rsid w:val="00CF216C"/>
    <w:rsid w:val="00CF218E"/>
    <w:rsid w:val="00CF283C"/>
    <w:rsid w:val="00CF2A0A"/>
    <w:rsid w:val="00CF2A4E"/>
    <w:rsid w:val="00CF2B02"/>
    <w:rsid w:val="00CF2E0E"/>
    <w:rsid w:val="00CF2E22"/>
    <w:rsid w:val="00CF2E73"/>
    <w:rsid w:val="00CF2E94"/>
    <w:rsid w:val="00CF3265"/>
    <w:rsid w:val="00CF35A8"/>
    <w:rsid w:val="00CF39B8"/>
    <w:rsid w:val="00CF3D2E"/>
    <w:rsid w:val="00CF4278"/>
    <w:rsid w:val="00CF427B"/>
    <w:rsid w:val="00CF4421"/>
    <w:rsid w:val="00CF4487"/>
    <w:rsid w:val="00CF4B81"/>
    <w:rsid w:val="00CF4E8F"/>
    <w:rsid w:val="00CF4F79"/>
    <w:rsid w:val="00CF50FA"/>
    <w:rsid w:val="00CF5A47"/>
    <w:rsid w:val="00CF5FBA"/>
    <w:rsid w:val="00CF69EC"/>
    <w:rsid w:val="00CF7712"/>
    <w:rsid w:val="00CF7E62"/>
    <w:rsid w:val="00CF7FC4"/>
    <w:rsid w:val="00D009ED"/>
    <w:rsid w:val="00D00ADE"/>
    <w:rsid w:val="00D00DB1"/>
    <w:rsid w:val="00D014C0"/>
    <w:rsid w:val="00D0176E"/>
    <w:rsid w:val="00D01AF5"/>
    <w:rsid w:val="00D02038"/>
    <w:rsid w:val="00D0237E"/>
    <w:rsid w:val="00D02BD5"/>
    <w:rsid w:val="00D0326F"/>
    <w:rsid w:val="00D03FFA"/>
    <w:rsid w:val="00D04ED8"/>
    <w:rsid w:val="00D05835"/>
    <w:rsid w:val="00D059E2"/>
    <w:rsid w:val="00D05C7E"/>
    <w:rsid w:val="00D05CBF"/>
    <w:rsid w:val="00D05E7B"/>
    <w:rsid w:val="00D06790"/>
    <w:rsid w:val="00D06901"/>
    <w:rsid w:val="00D0690B"/>
    <w:rsid w:val="00D06EA9"/>
    <w:rsid w:val="00D075A5"/>
    <w:rsid w:val="00D07DAD"/>
    <w:rsid w:val="00D07E41"/>
    <w:rsid w:val="00D1071F"/>
    <w:rsid w:val="00D10AE5"/>
    <w:rsid w:val="00D11458"/>
    <w:rsid w:val="00D12611"/>
    <w:rsid w:val="00D1354D"/>
    <w:rsid w:val="00D135C9"/>
    <w:rsid w:val="00D13D73"/>
    <w:rsid w:val="00D140BB"/>
    <w:rsid w:val="00D14344"/>
    <w:rsid w:val="00D14551"/>
    <w:rsid w:val="00D149E9"/>
    <w:rsid w:val="00D14EE5"/>
    <w:rsid w:val="00D15A1A"/>
    <w:rsid w:val="00D15CFA"/>
    <w:rsid w:val="00D15F53"/>
    <w:rsid w:val="00D160E8"/>
    <w:rsid w:val="00D163A4"/>
    <w:rsid w:val="00D163D1"/>
    <w:rsid w:val="00D167F1"/>
    <w:rsid w:val="00D16908"/>
    <w:rsid w:val="00D1774C"/>
    <w:rsid w:val="00D17BFD"/>
    <w:rsid w:val="00D20016"/>
    <w:rsid w:val="00D2028B"/>
    <w:rsid w:val="00D21944"/>
    <w:rsid w:val="00D21AA2"/>
    <w:rsid w:val="00D22BD0"/>
    <w:rsid w:val="00D230B7"/>
    <w:rsid w:val="00D232C3"/>
    <w:rsid w:val="00D2331C"/>
    <w:rsid w:val="00D23B2C"/>
    <w:rsid w:val="00D240BA"/>
    <w:rsid w:val="00D242D8"/>
    <w:rsid w:val="00D2464F"/>
    <w:rsid w:val="00D24F3B"/>
    <w:rsid w:val="00D25B0A"/>
    <w:rsid w:val="00D25BDF"/>
    <w:rsid w:val="00D25D37"/>
    <w:rsid w:val="00D26490"/>
    <w:rsid w:val="00D26B4E"/>
    <w:rsid w:val="00D26C74"/>
    <w:rsid w:val="00D26C89"/>
    <w:rsid w:val="00D26D34"/>
    <w:rsid w:val="00D26DFB"/>
    <w:rsid w:val="00D27943"/>
    <w:rsid w:val="00D27C02"/>
    <w:rsid w:val="00D27D60"/>
    <w:rsid w:val="00D27F08"/>
    <w:rsid w:val="00D27F9D"/>
    <w:rsid w:val="00D303D4"/>
    <w:rsid w:val="00D303EC"/>
    <w:rsid w:val="00D30CC7"/>
    <w:rsid w:val="00D30FD5"/>
    <w:rsid w:val="00D312DA"/>
    <w:rsid w:val="00D312EE"/>
    <w:rsid w:val="00D323C3"/>
    <w:rsid w:val="00D32401"/>
    <w:rsid w:val="00D3271D"/>
    <w:rsid w:val="00D32ACD"/>
    <w:rsid w:val="00D32C2B"/>
    <w:rsid w:val="00D32CD3"/>
    <w:rsid w:val="00D331FB"/>
    <w:rsid w:val="00D33F66"/>
    <w:rsid w:val="00D3425F"/>
    <w:rsid w:val="00D345A0"/>
    <w:rsid w:val="00D346F0"/>
    <w:rsid w:val="00D347EB"/>
    <w:rsid w:val="00D34AEF"/>
    <w:rsid w:val="00D34E7A"/>
    <w:rsid w:val="00D35AF0"/>
    <w:rsid w:val="00D3616D"/>
    <w:rsid w:val="00D36405"/>
    <w:rsid w:val="00D36791"/>
    <w:rsid w:val="00D369AF"/>
    <w:rsid w:val="00D36B8E"/>
    <w:rsid w:val="00D37483"/>
    <w:rsid w:val="00D37789"/>
    <w:rsid w:val="00D377D6"/>
    <w:rsid w:val="00D37ACA"/>
    <w:rsid w:val="00D40037"/>
    <w:rsid w:val="00D401A8"/>
    <w:rsid w:val="00D40249"/>
    <w:rsid w:val="00D40288"/>
    <w:rsid w:val="00D403F9"/>
    <w:rsid w:val="00D404A1"/>
    <w:rsid w:val="00D40530"/>
    <w:rsid w:val="00D4098E"/>
    <w:rsid w:val="00D40C95"/>
    <w:rsid w:val="00D415B5"/>
    <w:rsid w:val="00D423DD"/>
    <w:rsid w:val="00D424BF"/>
    <w:rsid w:val="00D42C61"/>
    <w:rsid w:val="00D42EC5"/>
    <w:rsid w:val="00D4338A"/>
    <w:rsid w:val="00D4370F"/>
    <w:rsid w:val="00D439BF"/>
    <w:rsid w:val="00D43A27"/>
    <w:rsid w:val="00D43CF2"/>
    <w:rsid w:val="00D43EE9"/>
    <w:rsid w:val="00D44054"/>
    <w:rsid w:val="00D4440C"/>
    <w:rsid w:val="00D44851"/>
    <w:rsid w:val="00D4485E"/>
    <w:rsid w:val="00D4488D"/>
    <w:rsid w:val="00D44931"/>
    <w:rsid w:val="00D456C0"/>
    <w:rsid w:val="00D45887"/>
    <w:rsid w:val="00D46CA9"/>
    <w:rsid w:val="00D472D1"/>
    <w:rsid w:val="00D47558"/>
    <w:rsid w:val="00D47763"/>
    <w:rsid w:val="00D502A7"/>
    <w:rsid w:val="00D50382"/>
    <w:rsid w:val="00D50755"/>
    <w:rsid w:val="00D5077D"/>
    <w:rsid w:val="00D50BAC"/>
    <w:rsid w:val="00D50CA7"/>
    <w:rsid w:val="00D50EFC"/>
    <w:rsid w:val="00D510DB"/>
    <w:rsid w:val="00D5124D"/>
    <w:rsid w:val="00D51324"/>
    <w:rsid w:val="00D51E2D"/>
    <w:rsid w:val="00D520FE"/>
    <w:rsid w:val="00D524EB"/>
    <w:rsid w:val="00D5255B"/>
    <w:rsid w:val="00D5255F"/>
    <w:rsid w:val="00D527E2"/>
    <w:rsid w:val="00D52E4F"/>
    <w:rsid w:val="00D53479"/>
    <w:rsid w:val="00D53751"/>
    <w:rsid w:val="00D53DE9"/>
    <w:rsid w:val="00D5436C"/>
    <w:rsid w:val="00D543BC"/>
    <w:rsid w:val="00D54600"/>
    <w:rsid w:val="00D552DD"/>
    <w:rsid w:val="00D55495"/>
    <w:rsid w:val="00D556D0"/>
    <w:rsid w:val="00D55937"/>
    <w:rsid w:val="00D55F3B"/>
    <w:rsid w:val="00D56A12"/>
    <w:rsid w:val="00D56AB6"/>
    <w:rsid w:val="00D56E75"/>
    <w:rsid w:val="00D574D4"/>
    <w:rsid w:val="00D57696"/>
    <w:rsid w:val="00D57DAE"/>
    <w:rsid w:val="00D603F1"/>
    <w:rsid w:val="00D60E7A"/>
    <w:rsid w:val="00D6137F"/>
    <w:rsid w:val="00D61475"/>
    <w:rsid w:val="00D61492"/>
    <w:rsid w:val="00D615E4"/>
    <w:rsid w:val="00D617E2"/>
    <w:rsid w:val="00D62083"/>
    <w:rsid w:val="00D621D5"/>
    <w:rsid w:val="00D6260A"/>
    <w:rsid w:val="00D629B4"/>
    <w:rsid w:val="00D63001"/>
    <w:rsid w:val="00D63432"/>
    <w:rsid w:val="00D637AD"/>
    <w:rsid w:val="00D64070"/>
    <w:rsid w:val="00D64687"/>
    <w:rsid w:val="00D65168"/>
    <w:rsid w:val="00D65CAC"/>
    <w:rsid w:val="00D669A6"/>
    <w:rsid w:val="00D707AD"/>
    <w:rsid w:val="00D70E8E"/>
    <w:rsid w:val="00D70F8A"/>
    <w:rsid w:val="00D715C1"/>
    <w:rsid w:val="00D7186F"/>
    <w:rsid w:val="00D7199F"/>
    <w:rsid w:val="00D71B65"/>
    <w:rsid w:val="00D72543"/>
    <w:rsid w:val="00D725C8"/>
    <w:rsid w:val="00D7268D"/>
    <w:rsid w:val="00D72728"/>
    <w:rsid w:val="00D72833"/>
    <w:rsid w:val="00D728F3"/>
    <w:rsid w:val="00D72A17"/>
    <w:rsid w:val="00D72CA6"/>
    <w:rsid w:val="00D7329C"/>
    <w:rsid w:val="00D73C49"/>
    <w:rsid w:val="00D7411D"/>
    <w:rsid w:val="00D74312"/>
    <w:rsid w:val="00D747A3"/>
    <w:rsid w:val="00D74992"/>
    <w:rsid w:val="00D74A2C"/>
    <w:rsid w:val="00D750EC"/>
    <w:rsid w:val="00D75141"/>
    <w:rsid w:val="00D7592E"/>
    <w:rsid w:val="00D75D33"/>
    <w:rsid w:val="00D7633A"/>
    <w:rsid w:val="00D7657F"/>
    <w:rsid w:val="00D7661A"/>
    <w:rsid w:val="00D767AC"/>
    <w:rsid w:val="00D76C17"/>
    <w:rsid w:val="00D76CBF"/>
    <w:rsid w:val="00D7707A"/>
    <w:rsid w:val="00D772E1"/>
    <w:rsid w:val="00D80266"/>
    <w:rsid w:val="00D80FED"/>
    <w:rsid w:val="00D81212"/>
    <w:rsid w:val="00D819A3"/>
    <w:rsid w:val="00D81C63"/>
    <w:rsid w:val="00D82205"/>
    <w:rsid w:val="00D82FA1"/>
    <w:rsid w:val="00D83291"/>
    <w:rsid w:val="00D832DB"/>
    <w:rsid w:val="00D8332D"/>
    <w:rsid w:val="00D834FE"/>
    <w:rsid w:val="00D83554"/>
    <w:rsid w:val="00D837F2"/>
    <w:rsid w:val="00D84294"/>
    <w:rsid w:val="00D84A39"/>
    <w:rsid w:val="00D854CF"/>
    <w:rsid w:val="00D859A6"/>
    <w:rsid w:val="00D859C1"/>
    <w:rsid w:val="00D85CA8"/>
    <w:rsid w:val="00D85E3D"/>
    <w:rsid w:val="00D8604C"/>
    <w:rsid w:val="00D86531"/>
    <w:rsid w:val="00D865BA"/>
    <w:rsid w:val="00D866FB"/>
    <w:rsid w:val="00D86AA9"/>
    <w:rsid w:val="00D86EAA"/>
    <w:rsid w:val="00D87246"/>
    <w:rsid w:val="00D90A65"/>
    <w:rsid w:val="00D90BE7"/>
    <w:rsid w:val="00D90EAA"/>
    <w:rsid w:val="00D91193"/>
    <w:rsid w:val="00D921DE"/>
    <w:rsid w:val="00D9275E"/>
    <w:rsid w:val="00D92839"/>
    <w:rsid w:val="00D93687"/>
    <w:rsid w:val="00D93AEF"/>
    <w:rsid w:val="00D93B6F"/>
    <w:rsid w:val="00D943FF"/>
    <w:rsid w:val="00D94C50"/>
    <w:rsid w:val="00D94FFC"/>
    <w:rsid w:val="00D9530D"/>
    <w:rsid w:val="00D9568C"/>
    <w:rsid w:val="00D95696"/>
    <w:rsid w:val="00D95A0D"/>
    <w:rsid w:val="00D95A3E"/>
    <w:rsid w:val="00D95DE2"/>
    <w:rsid w:val="00D960DB"/>
    <w:rsid w:val="00D968DF"/>
    <w:rsid w:val="00D96FD1"/>
    <w:rsid w:val="00D96FEA"/>
    <w:rsid w:val="00D97345"/>
    <w:rsid w:val="00D9749D"/>
    <w:rsid w:val="00D977ED"/>
    <w:rsid w:val="00D97F7A"/>
    <w:rsid w:val="00DA0301"/>
    <w:rsid w:val="00DA05D2"/>
    <w:rsid w:val="00DA05DC"/>
    <w:rsid w:val="00DA0DC7"/>
    <w:rsid w:val="00DA0EBD"/>
    <w:rsid w:val="00DA10C5"/>
    <w:rsid w:val="00DA12CB"/>
    <w:rsid w:val="00DA1A1F"/>
    <w:rsid w:val="00DA3B20"/>
    <w:rsid w:val="00DA3D2A"/>
    <w:rsid w:val="00DA42F1"/>
    <w:rsid w:val="00DA4C96"/>
    <w:rsid w:val="00DA517B"/>
    <w:rsid w:val="00DA5EC8"/>
    <w:rsid w:val="00DA5F2F"/>
    <w:rsid w:val="00DA6427"/>
    <w:rsid w:val="00DA6781"/>
    <w:rsid w:val="00DA6AFE"/>
    <w:rsid w:val="00DA711A"/>
    <w:rsid w:val="00DA717C"/>
    <w:rsid w:val="00DA736E"/>
    <w:rsid w:val="00DA765F"/>
    <w:rsid w:val="00DB0321"/>
    <w:rsid w:val="00DB05DB"/>
    <w:rsid w:val="00DB08E2"/>
    <w:rsid w:val="00DB0BC2"/>
    <w:rsid w:val="00DB133F"/>
    <w:rsid w:val="00DB1418"/>
    <w:rsid w:val="00DB2B0D"/>
    <w:rsid w:val="00DB31FD"/>
    <w:rsid w:val="00DB37EF"/>
    <w:rsid w:val="00DB3F9B"/>
    <w:rsid w:val="00DB40CB"/>
    <w:rsid w:val="00DB47AD"/>
    <w:rsid w:val="00DB4A8C"/>
    <w:rsid w:val="00DB4C60"/>
    <w:rsid w:val="00DB506C"/>
    <w:rsid w:val="00DB568A"/>
    <w:rsid w:val="00DB5921"/>
    <w:rsid w:val="00DB5B9D"/>
    <w:rsid w:val="00DB6233"/>
    <w:rsid w:val="00DB62EC"/>
    <w:rsid w:val="00DB678B"/>
    <w:rsid w:val="00DB6C33"/>
    <w:rsid w:val="00DB7069"/>
    <w:rsid w:val="00DB767D"/>
    <w:rsid w:val="00DB7C6F"/>
    <w:rsid w:val="00DB7C7A"/>
    <w:rsid w:val="00DC0236"/>
    <w:rsid w:val="00DC04D8"/>
    <w:rsid w:val="00DC0625"/>
    <w:rsid w:val="00DC09FF"/>
    <w:rsid w:val="00DC0CE4"/>
    <w:rsid w:val="00DC0D15"/>
    <w:rsid w:val="00DC1035"/>
    <w:rsid w:val="00DC11F2"/>
    <w:rsid w:val="00DC1324"/>
    <w:rsid w:val="00DC1848"/>
    <w:rsid w:val="00DC1E61"/>
    <w:rsid w:val="00DC1F49"/>
    <w:rsid w:val="00DC2321"/>
    <w:rsid w:val="00DC2404"/>
    <w:rsid w:val="00DC25F3"/>
    <w:rsid w:val="00DC2F8D"/>
    <w:rsid w:val="00DC31BD"/>
    <w:rsid w:val="00DC335D"/>
    <w:rsid w:val="00DC411C"/>
    <w:rsid w:val="00DC4290"/>
    <w:rsid w:val="00DC43BF"/>
    <w:rsid w:val="00DC4451"/>
    <w:rsid w:val="00DC44D0"/>
    <w:rsid w:val="00DC468D"/>
    <w:rsid w:val="00DC490C"/>
    <w:rsid w:val="00DC50D9"/>
    <w:rsid w:val="00DC526A"/>
    <w:rsid w:val="00DC5680"/>
    <w:rsid w:val="00DC5A7C"/>
    <w:rsid w:val="00DC5B83"/>
    <w:rsid w:val="00DC5E01"/>
    <w:rsid w:val="00DC65EA"/>
    <w:rsid w:val="00DC686C"/>
    <w:rsid w:val="00DC6CA0"/>
    <w:rsid w:val="00DD02E6"/>
    <w:rsid w:val="00DD033E"/>
    <w:rsid w:val="00DD059A"/>
    <w:rsid w:val="00DD0651"/>
    <w:rsid w:val="00DD0F8C"/>
    <w:rsid w:val="00DD1020"/>
    <w:rsid w:val="00DD10AF"/>
    <w:rsid w:val="00DD13B2"/>
    <w:rsid w:val="00DD1DD7"/>
    <w:rsid w:val="00DD219B"/>
    <w:rsid w:val="00DD238E"/>
    <w:rsid w:val="00DD294B"/>
    <w:rsid w:val="00DD2A40"/>
    <w:rsid w:val="00DD2BF7"/>
    <w:rsid w:val="00DD2EE0"/>
    <w:rsid w:val="00DD33CE"/>
    <w:rsid w:val="00DD4048"/>
    <w:rsid w:val="00DD41E6"/>
    <w:rsid w:val="00DD44FD"/>
    <w:rsid w:val="00DD479D"/>
    <w:rsid w:val="00DD4ACD"/>
    <w:rsid w:val="00DD4B15"/>
    <w:rsid w:val="00DD4BF5"/>
    <w:rsid w:val="00DD4F81"/>
    <w:rsid w:val="00DD4FBD"/>
    <w:rsid w:val="00DD51C6"/>
    <w:rsid w:val="00DD51F5"/>
    <w:rsid w:val="00DD6169"/>
    <w:rsid w:val="00DD666C"/>
    <w:rsid w:val="00DD6EAC"/>
    <w:rsid w:val="00DD7246"/>
    <w:rsid w:val="00DD7959"/>
    <w:rsid w:val="00DD7C89"/>
    <w:rsid w:val="00DE0908"/>
    <w:rsid w:val="00DE096B"/>
    <w:rsid w:val="00DE0990"/>
    <w:rsid w:val="00DE0C91"/>
    <w:rsid w:val="00DE102B"/>
    <w:rsid w:val="00DE1359"/>
    <w:rsid w:val="00DE16A8"/>
    <w:rsid w:val="00DE1751"/>
    <w:rsid w:val="00DE1C86"/>
    <w:rsid w:val="00DE250E"/>
    <w:rsid w:val="00DE2C5E"/>
    <w:rsid w:val="00DE2E5D"/>
    <w:rsid w:val="00DE36BB"/>
    <w:rsid w:val="00DE3CC2"/>
    <w:rsid w:val="00DE3ECA"/>
    <w:rsid w:val="00DE3EF9"/>
    <w:rsid w:val="00DE3FB3"/>
    <w:rsid w:val="00DE4638"/>
    <w:rsid w:val="00DE47B0"/>
    <w:rsid w:val="00DE4A89"/>
    <w:rsid w:val="00DE4E27"/>
    <w:rsid w:val="00DE51CF"/>
    <w:rsid w:val="00DE53B6"/>
    <w:rsid w:val="00DE61B1"/>
    <w:rsid w:val="00DE620F"/>
    <w:rsid w:val="00DE632F"/>
    <w:rsid w:val="00DE709B"/>
    <w:rsid w:val="00DE764A"/>
    <w:rsid w:val="00DE7E1E"/>
    <w:rsid w:val="00DF03A4"/>
    <w:rsid w:val="00DF06A8"/>
    <w:rsid w:val="00DF079C"/>
    <w:rsid w:val="00DF0CBF"/>
    <w:rsid w:val="00DF1772"/>
    <w:rsid w:val="00DF1C27"/>
    <w:rsid w:val="00DF2C04"/>
    <w:rsid w:val="00DF2F4F"/>
    <w:rsid w:val="00DF31FA"/>
    <w:rsid w:val="00DF3AE0"/>
    <w:rsid w:val="00DF42F6"/>
    <w:rsid w:val="00DF45CE"/>
    <w:rsid w:val="00DF4671"/>
    <w:rsid w:val="00DF5411"/>
    <w:rsid w:val="00DF6273"/>
    <w:rsid w:val="00DF6378"/>
    <w:rsid w:val="00DF6434"/>
    <w:rsid w:val="00DF666F"/>
    <w:rsid w:val="00DF6739"/>
    <w:rsid w:val="00DF68B8"/>
    <w:rsid w:val="00DF6D5A"/>
    <w:rsid w:val="00DF723D"/>
    <w:rsid w:val="00DF7412"/>
    <w:rsid w:val="00DF765A"/>
    <w:rsid w:val="00DF78AF"/>
    <w:rsid w:val="00DF7C48"/>
    <w:rsid w:val="00E0020C"/>
    <w:rsid w:val="00E00AFC"/>
    <w:rsid w:val="00E00B97"/>
    <w:rsid w:val="00E00ED4"/>
    <w:rsid w:val="00E00F6C"/>
    <w:rsid w:val="00E01185"/>
    <w:rsid w:val="00E013BE"/>
    <w:rsid w:val="00E01420"/>
    <w:rsid w:val="00E019DC"/>
    <w:rsid w:val="00E01FD2"/>
    <w:rsid w:val="00E02F09"/>
    <w:rsid w:val="00E035E7"/>
    <w:rsid w:val="00E03C06"/>
    <w:rsid w:val="00E03C98"/>
    <w:rsid w:val="00E03EA4"/>
    <w:rsid w:val="00E04609"/>
    <w:rsid w:val="00E050A3"/>
    <w:rsid w:val="00E0535B"/>
    <w:rsid w:val="00E05FF2"/>
    <w:rsid w:val="00E0674E"/>
    <w:rsid w:val="00E07469"/>
    <w:rsid w:val="00E07AF9"/>
    <w:rsid w:val="00E10115"/>
    <w:rsid w:val="00E101B4"/>
    <w:rsid w:val="00E102E9"/>
    <w:rsid w:val="00E103D2"/>
    <w:rsid w:val="00E10820"/>
    <w:rsid w:val="00E10CB9"/>
    <w:rsid w:val="00E11195"/>
    <w:rsid w:val="00E1223D"/>
    <w:rsid w:val="00E125D3"/>
    <w:rsid w:val="00E12FB7"/>
    <w:rsid w:val="00E13464"/>
    <w:rsid w:val="00E134FF"/>
    <w:rsid w:val="00E13A1E"/>
    <w:rsid w:val="00E14080"/>
    <w:rsid w:val="00E141BD"/>
    <w:rsid w:val="00E147AC"/>
    <w:rsid w:val="00E14CC0"/>
    <w:rsid w:val="00E14E2E"/>
    <w:rsid w:val="00E154C5"/>
    <w:rsid w:val="00E155F2"/>
    <w:rsid w:val="00E15C71"/>
    <w:rsid w:val="00E16693"/>
    <w:rsid w:val="00E168C0"/>
    <w:rsid w:val="00E17889"/>
    <w:rsid w:val="00E17D44"/>
    <w:rsid w:val="00E17FE2"/>
    <w:rsid w:val="00E200E5"/>
    <w:rsid w:val="00E205C5"/>
    <w:rsid w:val="00E207CF"/>
    <w:rsid w:val="00E2089F"/>
    <w:rsid w:val="00E20969"/>
    <w:rsid w:val="00E20DD6"/>
    <w:rsid w:val="00E20EF0"/>
    <w:rsid w:val="00E2189B"/>
    <w:rsid w:val="00E22468"/>
    <w:rsid w:val="00E22639"/>
    <w:rsid w:val="00E233A2"/>
    <w:rsid w:val="00E23DE6"/>
    <w:rsid w:val="00E242DC"/>
    <w:rsid w:val="00E2464C"/>
    <w:rsid w:val="00E252C3"/>
    <w:rsid w:val="00E253BF"/>
    <w:rsid w:val="00E26507"/>
    <w:rsid w:val="00E26603"/>
    <w:rsid w:val="00E2666F"/>
    <w:rsid w:val="00E26AB5"/>
    <w:rsid w:val="00E26F65"/>
    <w:rsid w:val="00E2709B"/>
    <w:rsid w:val="00E27222"/>
    <w:rsid w:val="00E2730F"/>
    <w:rsid w:val="00E275FA"/>
    <w:rsid w:val="00E30245"/>
    <w:rsid w:val="00E30288"/>
    <w:rsid w:val="00E303E1"/>
    <w:rsid w:val="00E3113D"/>
    <w:rsid w:val="00E31638"/>
    <w:rsid w:val="00E330DF"/>
    <w:rsid w:val="00E33667"/>
    <w:rsid w:val="00E33693"/>
    <w:rsid w:val="00E33C7F"/>
    <w:rsid w:val="00E33D4B"/>
    <w:rsid w:val="00E3509F"/>
    <w:rsid w:val="00E3510E"/>
    <w:rsid w:val="00E3535D"/>
    <w:rsid w:val="00E353AC"/>
    <w:rsid w:val="00E353ED"/>
    <w:rsid w:val="00E35C85"/>
    <w:rsid w:val="00E35E64"/>
    <w:rsid w:val="00E366B3"/>
    <w:rsid w:val="00E3685F"/>
    <w:rsid w:val="00E368E8"/>
    <w:rsid w:val="00E36BD9"/>
    <w:rsid w:val="00E36D95"/>
    <w:rsid w:val="00E372D8"/>
    <w:rsid w:val="00E37631"/>
    <w:rsid w:val="00E376AE"/>
    <w:rsid w:val="00E377F4"/>
    <w:rsid w:val="00E37AB6"/>
    <w:rsid w:val="00E37AEB"/>
    <w:rsid w:val="00E37CCA"/>
    <w:rsid w:val="00E40545"/>
    <w:rsid w:val="00E40B34"/>
    <w:rsid w:val="00E41A32"/>
    <w:rsid w:val="00E42036"/>
    <w:rsid w:val="00E422B2"/>
    <w:rsid w:val="00E426C9"/>
    <w:rsid w:val="00E42829"/>
    <w:rsid w:val="00E42852"/>
    <w:rsid w:val="00E4292E"/>
    <w:rsid w:val="00E4297D"/>
    <w:rsid w:val="00E429B6"/>
    <w:rsid w:val="00E44398"/>
    <w:rsid w:val="00E446EC"/>
    <w:rsid w:val="00E448A6"/>
    <w:rsid w:val="00E4494A"/>
    <w:rsid w:val="00E44B51"/>
    <w:rsid w:val="00E45790"/>
    <w:rsid w:val="00E467E2"/>
    <w:rsid w:val="00E470DA"/>
    <w:rsid w:val="00E47475"/>
    <w:rsid w:val="00E47869"/>
    <w:rsid w:val="00E479A6"/>
    <w:rsid w:val="00E47B15"/>
    <w:rsid w:val="00E47D9B"/>
    <w:rsid w:val="00E503DC"/>
    <w:rsid w:val="00E50777"/>
    <w:rsid w:val="00E5086B"/>
    <w:rsid w:val="00E50D5B"/>
    <w:rsid w:val="00E5129A"/>
    <w:rsid w:val="00E512D0"/>
    <w:rsid w:val="00E514AF"/>
    <w:rsid w:val="00E5185F"/>
    <w:rsid w:val="00E518FC"/>
    <w:rsid w:val="00E51B43"/>
    <w:rsid w:val="00E51FA4"/>
    <w:rsid w:val="00E524BB"/>
    <w:rsid w:val="00E528D8"/>
    <w:rsid w:val="00E52D2C"/>
    <w:rsid w:val="00E53444"/>
    <w:rsid w:val="00E53F0A"/>
    <w:rsid w:val="00E54380"/>
    <w:rsid w:val="00E543A0"/>
    <w:rsid w:val="00E54E32"/>
    <w:rsid w:val="00E56E85"/>
    <w:rsid w:val="00E57172"/>
    <w:rsid w:val="00E573C9"/>
    <w:rsid w:val="00E57A91"/>
    <w:rsid w:val="00E57CF6"/>
    <w:rsid w:val="00E57F40"/>
    <w:rsid w:val="00E60200"/>
    <w:rsid w:val="00E60CE6"/>
    <w:rsid w:val="00E6128D"/>
    <w:rsid w:val="00E618A5"/>
    <w:rsid w:val="00E62218"/>
    <w:rsid w:val="00E62418"/>
    <w:rsid w:val="00E63443"/>
    <w:rsid w:val="00E638F1"/>
    <w:rsid w:val="00E64317"/>
    <w:rsid w:val="00E64341"/>
    <w:rsid w:val="00E644C0"/>
    <w:rsid w:val="00E6453C"/>
    <w:rsid w:val="00E645DF"/>
    <w:rsid w:val="00E64826"/>
    <w:rsid w:val="00E648BC"/>
    <w:rsid w:val="00E64E92"/>
    <w:rsid w:val="00E64F76"/>
    <w:rsid w:val="00E6562F"/>
    <w:rsid w:val="00E668D7"/>
    <w:rsid w:val="00E6697E"/>
    <w:rsid w:val="00E66E55"/>
    <w:rsid w:val="00E66EF8"/>
    <w:rsid w:val="00E6703D"/>
    <w:rsid w:val="00E6770B"/>
    <w:rsid w:val="00E67758"/>
    <w:rsid w:val="00E67930"/>
    <w:rsid w:val="00E67A82"/>
    <w:rsid w:val="00E67B69"/>
    <w:rsid w:val="00E67B7B"/>
    <w:rsid w:val="00E67D6A"/>
    <w:rsid w:val="00E7064D"/>
    <w:rsid w:val="00E70980"/>
    <w:rsid w:val="00E70A00"/>
    <w:rsid w:val="00E70E2A"/>
    <w:rsid w:val="00E712FE"/>
    <w:rsid w:val="00E71323"/>
    <w:rsid w:val="00E72198"/>
    <w:rsid w:val="00E7254B"/>
    <w:rsid w:val="00E72E14"/>
    <w:rsid w:val="00E731EB"/>
    <w:rsid w:val="00E73781"/>
    <w:rsid w:val="00E73915"/>
    <w:rsid w:val="00E73A7A"/>
    <w:rsid w:val="00E748D2"/>
    <w:rsid w:val="00E74D51"/>
    <w:rsid w:val="00E751CA"/>
    <w:rsid w:val="00E75477"/>
    <w:rsid w:val="00E75670"/>
    <w:rsid w:val="00E76927"/>
    <w:rsid w:val="00E77247"/>
    <w:rsid w:val="00E77820"/>
    <w:rsid w:val="00E80046"/>
    <w:rsid w:val="00E80B90"/>
    <w:rsid w:val="00E80CDE"/>
    <w:rsid w:val="00E81245"/>
    <w:rsid w:val="00E81392"/>
    <w:rsid w:val="00E81408"/>
    <w:rsid w:val="00E81A9B"/>
    <w:rsid w:val="00E81D30"/>
    <w:rsid w:val="00E81D40"/>
    <w:rsid w:val="00E81E76"/>
    <w:rsid w:val="00E828D6"/>
    <w:rsid w:val="00E8290C"/>
    <w:rsid w:val="00E834E7"/>
    <w:rsid w:val="00E83C2B"/>
    <w:rsid w:val="00E83DCA"/>
    <w:rsid w:val="00E84D19"/>
    <w:rsid w:val="00E84FF5"/>
    <w:rsid w:val="00E85703"/>
    <w:rsid w:val="00E8577D"/>
    <w:rsid w:val="00E85A04"/>
    <w:rsid w:val="00E85F3B"/>
    <w:rsid w:val="00E86A39"/>
    <w:rsid w:val="00E86A75"/>
    <w:rsid w:val="00E87269"/>
    <w:rsid w:val="00E872FD"/>
    <w:rsid w:val="00E874B3"/>
    <w:rsid w:val="00E87D8C"/>
    <w:rsid w:val="00E919E7"/>
    <w:rsid w:val="00E9221F"/>
    <w:rsid w:val="00E924D5"/>
    <w:rsid w:val="00E92625"/>
    <w:rsid w:val="00E92B2B"/>
    <w:rsid w:val="00E930A3"/>
    <w:rsid w:val="00E934B1"/>
    <w:rsid w:val="00E935EB"/>
    <w:rsid w:val="00E937A8"/>
    <w:rsid w:val="00E93E90"/>
    <w:rsid w:val="00E94488"/>
    <w:rsid w:val="00E9459A"/>
    <w:rsid w:val="00E94610"/>
    <w:rsid w:val="00E9488C"/>
    <w:rsid w:val="00E95823"/>
    <w:rsid w:val="00E958F6"/>
    <w:rsid w:val="00E95DE5"/>
    <w:rsid w:val="00E95F5A"/>
    <w:rsid w:val="00E9645C"/>
    <w:rsid w:val="00E96CD1"/>
    <w:rsid w:val="00E973B9"/>
    <w:rsid w:val="00E9758E"/>
    <w:rsid w:val="00E97A63"/>
    <w:rsid w:val="00EA00B3"/>
    <w:rsid w:val="00EA0634"/>
    <w:rsid w:val="00EA0752"/>
    <w:rsid w:val="00EA09E7"/>
    <w:rsid w:val="00EA0A95"/>
    <w:rsid w:val="00EA1824"/>
    <w:rsid w:val="00EA1DA7"/>
    <w:rsid w:val="00EA1FAD"/>
    <w:rsid w:val="00EA20E1"/>
    <w:rsid w:val="00EA25E9"/>
    <w:rsid w:val="00EA293E"/>
    <w:rsid w:val="00EA29C5"/>
    <w:rsid w:val="00EA310E"/>
    <w:rsid w:val="00EA356B"/>
    <w:rsid w:val="00EA35F9"/>
    <w:rsid w:val="00EA365A"/>
    <w:rsid w:val="00EA38DB"/>
    <w:rsid w:val="00EA3E46"/>
    <w:rsid w:val="00EA4352"/>
    <w:rsid w:val="00EA47B3"/>
    <w:rsid w:val="00EA4BDE"/>
    <w:rsid w:val="00EA5106"/>
    <w:rsid w:val="00EA5AEB"/>
    <w:rsid w:val="00EA6087"/>
    <w:rsid w:val="00EA6104"/>
    <w:rsid w:val="00EA6640"/>
    <w:rsid w:val="00EA6743"/>
    <w:rsid w:val="00EA675C"/>
    <w:rsid w:val="00EA68DA"/>
    <w:rsid w:val="00EA7BCD"/>
    <w:rsid w:val="00EA7DBD"/>
    <w:rsid w:val="00EA7F04"/>
    <w:rsid w:val="00EB0120"/>
    <w:rsid w:val="00EB0250"/>
    <w:rsid w:val="00EB0312"/>
    <w:rsid w:val="00EB054C"/>
    <w:rsid w:val="00EB08B1"/>
    <w:rsid w:val="00EB10B3"/>
    <w:rsid w:val="00EB2420"/>
    <w:rsid w:val="00EB2D27"/>
    <w:rsid w:val="00EB30AF"/>
    <w:rsid w:val="00EB351D"/>
    <w:rsid w:val="00EB3934"/>
    <w:rsid w:val="00EB3CA6"/>
    <w:rsid w:val="00EB3EC0"/>
    <w:rsid w:val="00EB3EDD"/>
    <w:rsid w:val="00EB46C2"/>
    <w:rsid w:val="00EB5480"/>
    <w:rsid w:val="00EB5920"/>
    <w:rsid w:val="00EB61C2"/>
    <w:rsid w:val="00EB623D"/>
    <w:rsid w:val="00EB6308"/>
    <w:rsid w:val="00EB6BB6"/>
    <w:rsid w:val="00EB71C0"/>
    <w:rsid w:val="00EB737E"/>
    <w:rsid w:val="00EB7F81"/>
    <w:rsid w:val="00EC0337"/>
    <w:rsid w:val="00EC072B"/>
    <w:rsid w:val="00EC0B76"/>
    <w:rsid w:val="00EC0E01"/>
    <w:rsid w:val="00EC0FFD"/>
    <w:rsid w:val="00EC1057"/>
    <w:rsid w:val="00EC1324"/>
    <w:rsid w:val="00EC17E0"/>
    <w:rsid w:val="00EC1956"/>
    <w:rsid w:val="00EC2213"/>
    <w:rsid w:val="00EC23DC"/>
    <w:rsid w:val="00EC2551"/>
    <w:rsid w:val="00EC28AA"/>
    <w:rsid w:val="00EC3215"/>
    <w:rsid w:val="00EC326F"/>
    <w:rsid w:val="00EC3305"/>
    <w:rsid w:val="00EC3307"/>
    <w:rsid w:val="00EC3B53"/>
    <w:rsid w:val="00EC3CB1"/>
    <w:rsid w:val="00EC3E64"/>
    <w:rsid w:val="00EC498E"/>
    <w:rsid w:val="00EC4F6B"/>
    <w:rsid w:val="00EC589F"/>
    <w:rsid w:val="00EC6328"/>
    <w:rsid w:val="00EC6DCE"/>
    <w:rsid w:val="00EC70CD"/>
    <w:rsid w:val="00EC75AD"/>
    <w:rsid w:val="00EC77ED"/>
    <w:rsid w:val="00EC7845"/>
    <w:rsid w:val="00EC79CF"/>
    <w:rsid w:val="00EC7D0C"/>
    <w:rsid w:val="00EC7F93"/>
    <w:rsid w:val="00ED00E8"/>
    <w:rsid w:val="00ED0101"/>
    <w:rsid w:val="00ED0325"/>
    <w:rsid w:val="00ED0669"/>
    <w:rsid w:val="00ED06E2"/>
    <w:rsid w:val="00ED07D9"/>
    <w:rsid w:val="00ED106B"/>
    <w:rsid w:val="00ED1819"/>
    <w:rsid w:val="00ED199C"/>
    <w:rsid w:val="00ED2EF1"/>
    <w:rsid w:val="00ED3152"/>
    <w:rsid w:val="00ED3780"/>
    <w:rsid w:val="00ED37F9"/>
    <w:rsid w:val="00ED3EEE"/>
    <w:rsid w:val="00ED454A"/>
    <w:rsid w:val="00ED4611"/>
    <w:rsid w:val="00ED4886"/>
    <w:rsid w:val="00ED4960"/>
    <w:rsid w:val="00ED4DBF"/>
    <w:rsid w:val="00ED4E51"/>
    <w:rsid w:val="00ED5403"/>
    <w:rsid w:val="00ED58ED"/>
    <w:rsid w:val="00ED68E7"/>
    <w:rsid w:val="00ED6C7D"/>
    <w:rsid w:val="00ED7237"/>
    <w:rsid w:val="00ED78A7"/>
    <w:rsid w:val="00ED7999"/>
    <w:rsid w:val="00ED7ABA"/>
    <w:rsid w:val="00ED7D4A"/>
    <w:rsid w:val="00EE0809"/>
    <w:rsid w:val="00EE0851"/>
    <w:rsid w:val="00EE0ACF"/>
    <w:rsid w:val="00EE0BEB"/>
    <w:rsid w:val="00EE0F06"/>
    <w:rsid w:val="00EE128C"/>
    <w:rsid w:val="00EE18D1"/>
    <w:rsid w:val="00EE1CE8"/>
    <w:rsid w:val="00EE242D"/>
    <w:rsid w:val="00EE278F"/>
    <w:rsid w:val="00EE2CB6"/>
    <w:rsid w:val="00EE39F1"/>
    <w:rsid w:val="00EE3BA7"/>
    <w:rsid w:val="00EE4278"/>
    <w:rsid w:val="00EE4A45"/>
    <w:rsid w:val="00EE4AA1"/>
    <w:rsid w:val="00EE4B00"/>
    <w:rsid w:val="00EE4E63"/>
    <w:rsid w:val="00EE50D0"/>
    <w:rsid w:val="00EE5B26"/>
    <w:rsid w:val="00EE5BE3"/>
    <w:rsid w:val="00EE5F06"/>
    <w:rsid w:val="00EE620F"/>
    <w:rsid w:val="00EE6EB9"/>
    <w:rsid w:val="00EE6F9C"/>
    <w:rsid w:val="00EE745F"/>
    <w:rsid w:val="00EE77D1"/>
    <w:rsid w:val="00EF00D8"/>
    <w:rsid w:val="00EF0641"/>
    <w:rsid w:val="00EF13D3"/>
    <w:rsid w:val="00EF1F31"/>
    <w:rsid w:val="00EF2478"/>
    <w:rsid w:val="00EF2541"/>
    <w:rsid w:val="00EF25A3"/>
    <w:rsid w:val="00EF2B6C"/>
    <w:rsid w:val="00EF2BEF"/>
    <w:rsid w:val="00EF2F8E"/>
    <w:rsid w:val="00EF3522"/>
    <w:rsid w:val="00EF3891"/>
    <w:rsid w:val="00EF38DA"/>
    <w:rsid w:val="00EF39F2"/>
    <w:rsid w:val="00EF4351"/>
    <w:rsid w:val="00EF43A8"/>
    <w:rsid w:val="00EF442E"/>
    <w:rsid w:val="00EF4693"/>
    <w:rsid w:val="00EF4B12"/>
    <w:rsid w:val="00EF4ED7"/>
    <w:rsid w:val="00EF54E1"/>
    <w:rsid w:val="00EF553C"/>
    <w:rsid w:val="00EF5620"/>
    <w:rsid w:val="00EF5645"/>
    <w:rsid w:val="00EF5D46"/>
    <w:rsid w:val="00EF6066"/>
    <w:rsid w:val="00EF6F3E"/>
    <w:rsid w:val="00EF7054"/>
    <w:rsid w:val="00EF70FB"/>
    <w:rsid w:val="00EF751C"/>
    <w:rsid w:val="00EF7BB4"/>
    <w:rsid w:val="00F00794"/>
    <w:rsid w:val="00F0157A"/>
    <w:rsid w:val="00F01802"/>
    <w:rsid w:val="00F02F7A"/>
    <w:rsid w:val="00F034C2"/>
    <w:rsid w:val="00F03526"/>
    <w:rsid w:val="00F04021"/>
    <w:rsid w:val="00F0456B"/>
    <w:rsid w:val="00F04963"/>
    <w:rsid w:val="00F050BF"/>
    <w:rsid w:val="00F064B6"/>
    <w:rsid w:val="00F06598"/>
    <w:rsid w:val="00F065CC"/>
    <w:rsid w:val="00F06768"/>
    <w:rsid w:val="00F0705D"/>
    <w:rsid w:val="00F07BAC"/>
    <w:rsid w:val="00F10641"/>
    <w:rsid w:val="00F10A7A"/>
    <w:rsid w:val="00F1143F"/>
    <w:rsid w:val="00F11763"/>
    <w:rsid w:val="00F12B5D"/>
    <w:rsid w:val="00F12BB9"/>
    <w:rsid w:val="00F1310A"/>
    <w:rsid w:val="00F135E7"/>
    <w:rsid w:val="00F137DA"/>
    <w:rsid w:val="00F137FE"/>
    <w:rsid w:val="00F13CFD"/>
    <w:rsid w:val="00F13F9C"/>
    <w:rsid w:val="00F140AC"/>
    <w:rsid w:val="00F14322"/>
    <w:rsid w:val="00F14C42"/>
    <w:rsid w:val="00F15597"/>
    <w:rsid w:val="00F1571F"/>
    <w:rsid w:val="00F15BBF"/>
    <w:rsid w:val="00F16007"/>
    <w:rsid w:val="00F16591"/>
    <w:rsid w:val="00F16967"/>
    <w:rsid w:val="00F169B1"/>
    <w:rsid w:val="00F16EEF"/>
    <w:rsid w:val="00F1707C"/>
    <w:rsid w:val="00F202D3"/>
    <w:rsid w:val="00F20471"/>
    <w:rsid w:val="00F20EA7"/>
    <w:rsid w:val="00F210E6"/>
    <w:rsid w:val="00F214E4"/>
    <w:rsid w:val="00F217D8"/>
    <w:rsid w:val="00F219C8"/>
    <w:rsid w:val="00F21A81"/>
    <w:rsid w:val="00F21C26"/>
    <w:rsid w:val="00F21DF9"/>
    <w:rsid w:val="00F229BE"/>
    <w:rsid w:val="00F22F07"/>
    <w:rsid w:val="00F231D5"/>
    <w:rsid w:val="00F23216"/>
    <w:rsid w:val="00F235C5"/>
    <w:rsid w:val="00F2382E"/>
    <w:rsid w:val="00F239F1"/>
    <w:rsid w:val="00F23A1C"/>
    <w:rsid w:val="00F23B78"/>
    <w:rsid w:val="00F24084"/>
    <w:rsid w:val="00F24483"/>
    <w:rsid w:val="00F24605"/>
    <w:rsid w:val="00F24CB4"/>
    <w:rsid w:val="00F2512E"/>
    <w:rsid w:val="00F254CA"/>
    <w:rsid w:val="00F25537"/>
    <w:rsid w:val="00F25621"/>
    <w:rsid w:val="00F2615C"/>
    <w:rsid w:val="00F261CD"/>
    <w:rsid w:val="00F26C08"/>
    <w:rsid w:val="00F270CB"/>
    <w:rsid w:val="00F275E8"/>
    <w:rsid w:val="00F2794D"/>
    <w:rsid w:val="00F27A72"/>
    <w:rsid w:val="00F27CEF"/>
    <w:rsid w:val="00F3005F"/>
    <w:rsid w:val="00F3015C"/>
    <w:rsid w:val="00F302DF"/>
    <w:rsid w:val="00F30ACC"/>
    <w:rsid w:val="00F30E69"/>
    <w:rsid w:val="00F31571"/>
    <w:rsid w:val="00F3377B"/>
    <w:rsid w:val="00F338DD"/>
    <w:rsid w:val="00F33C0A"/>
    <w:rsid w:val="00F340AC"/>
    <w:rsid w:val="00F341C1"/>
    <w:rsid w:val="00F34CEC"/>
    <w:rsid w:val="00F34D4B"/>
    <w:rsid w:val="00F357E3"/>
    <w:rsid w:val="00F35888"/>
    <w:rsid w:val="00F35A2C"/>
    <w:rsid w:val="00F35D3C"/>
    <w:rsid w:val="00F35FFA"/>
    <w:rsid w:val="00F36001"/>
    <w:rsid w:val="00F3689D"/>
    <w:rsid w:val="00F36AEB"/>
    <w:rsid w:val="00F36DEB"/>
    <w:rsid w:val="00F3754E"/>
    <w:rsid w:val="00F3797A"/>
    <w:rsid w:val="00F37D40"/>
    <w:rsid w:val="00F37FAB"/>
    <w:rsid w:val="00F403B1"/>
    <w:rsid w:val="00F40A09"/>
    <w:rsid w:val="00F40B68"/>
    <w:rsid w:val="00F41601"/>
    <w:rsid w:val="00F41900"/>
    <w:rsid w:val="00F426B3"/>
    <w:rsid w:val="00F42BFD"/>
    <w:rsid w:val="00F42DCC"/>
    <w:rsid w:val="00F42E5C"/>
    <w:rsid w:val="00F43210"/>
    <w:rsid w:val="00F43636"/>
    <w:rsid w:val="00F436AF"/>
    <w:rsid w:val="00F43D21"/>
    <w:rsid w:val="00F441C8"/>
    <w:rsid w:val="00F443C9"/>
    <w:rsid w:val="00F44812"/>
    <w:rsid w:val="00F44C8F"/>
    <w:rsid w:val="00F45443"/>
    <w:rsid w:val="00F458C6"/>
    <w:rsid w:val="00F45A0A"/>
    <w:rsid w:val="00F45A52"/>
    <w:rsid w:val="00F45B4A"/>
    <w:rsid w:val="00F466E9"/>
    <w:rsid w:val="00F46ED9"/>
    <w:rsid w:val="00F4728B"/>
    <w:rsid w:val="00F4730E"/>
    <w:rsid w:val="00F475DB"/>
    <w:rsid w:val="00F47A02"/>
    <w:rsid w:val="00F50FB7"/>
    <w:rsid w:val="00F513EB"/>
    <w:rsid w:val="00F517D0"/>
    <w:rsid w:val="00F51C83"/>
    <w:rsid w:val="00F52B21"/>
    <w:rsid w:val="00F52C8F"/>
    <w:rsid w:val="00F53BC9"/>
    <w:rsid w:val="00F53E81"/>
    <w:rsid w:val="00F5423F"/>
    <w:rsid w:val="00F55338"/>
    <w:rsid w:val="00F553D9"/>
    <w:rsid w:val="00F55724"/>
    <w:rsid w:val="00F55C0F"/>
    <w:rsid w:val="00F55C4E"/>
    <w:rsid w:val="00F55E2E"/>
    <w:rsid w:val="00F5615F"/>
    <w:rsid w:val="00F562FD"/>
    <w:rsid w:val="00F5651B"/>
    <w:rsid w:val="00F56944"/>
    <w:rsid w:val="00F56C9E"/>
    <w:rsid w:val="00F5739B"/>
    <w:rsid w:val="00F573A4"/>
    <w:rsid w:val="00F57700"/>
    <w:rsid w:val="00F57726"/>
    <w:rsid w:val="00F57ABD"/>
    <w:rsid w:val="00F6057E"/>
    <w:rsid w:val="00F605E7"/>
    <w:rsid w:val="00F6066E"/>
    <w:rsid w:val="00F60977"/>
    <w:rsid w:val="00F60AFB"/>
    <w:rsid w:val="00F6144F"/>
    <w:rsid w:val="00F61828"/>
    <w:rsid w:val="00F626F7"/>
    <w:rsid w:val="00F62B7F"/>
    <w:rsid w:val="00F63201"/>
    <w:rsid w:val="00F63865"/>
    <w:rsid w:val="00F63B1E"/>
    <w:rsid w:val="00F63F3C"/>
    <w:rsid w:val="00F63FF6"/>
    <w:rsid w:val="00F6412A"/>
    <w:rsid w:val="00F64753"/>
    <w:rsid w:val="00F6483E"/>
    <w:rsid w:val="00F64849"/>
    <w:rsid w:val="00F64AB1"/>
    <w:rsid w:val="00F65586"/>
    <w:rsid w:val="00F65F14"/>
    <w:rsid w:val="00F66AAA"/>
    <w:rsid w:val="00F66CA8"/>
    <w:rsid w:val="00F67030"/>
    <w:rsid w:val="00F676F0"/>
    <w:rsid w:val="00F67849"/>
    <w:rsid w:val="00F67C79"/>
    <w:rsid w:val="00F67CDC"/>
    <w:rsid w:val="00F67D6C"/>
    <w:rsid w:val="00F67E27"/>
    <w:rsid w:val="00F71E94"/>
    <w:rsid w:val="00F721A7"/>
    <w:rsid w:val="00F7225F"/>
    <w:rsid w:val="00F722A7"/>
    <w:rsid w:val="00F7293A"/>
    <w:rsid w:val="00F7394E"/>
    <w:rsid w:val="00F73FDB"/>
    <w:rsid w:val="00F74029"/>
    <w:rsid w:val="00F747E2"/>
    <w:rsid w:val="00F74A4A"/>
    <w:rsid w:val="00F74DD7"/>
    <w:rsid w:val="00F752BB"/>
    <w:rsid w:val="00F76D49"/>
    <w:rsid w:val="00F77138"/>
    <w:rsid w:val="00F7729A"/>
    <w:rsid w:val="00F774B2"/>
    <w:rsid w:val="00F77511"/>
    <w:rsid w:val="00F77545"/>
    <w:rsid w:val="00F80013"/>
    <w:rsid w:val="00F8035B"/>
    <w:rsid w:val="00F8065B"/>
    <w:rsid w:val="00F80D24"/>
    <w:rsid w:val="00F810EE"/>
    <w:rsid w:val="00F81892"/>
    <w:rsid w:val="00F81AB0"/>
    <w:rsid w:val="00F81CB6"/>
    <w:rsid w:val="00F828E0"/>
    <w:rsid w:val="00F82A64"/>
    <w:rsid w:val="00F82BBE"/>
    <w:rsid w:val="00F8304F"/>
    <w:rsid w:val="00F83082"/>
    <w:rsid w:val="00F83767"/>
    <w:rsid w:val="00F842DF"/>
    <w:rsid w:val="00F849A1"/>
    <w:rsid w:val="00F86058"/>
    <w:rsid w:val="00F86241"/>
    <w:rsid w:val="00F862A2"/>
    <w:rsid w:val="00F86BC8"/>
    <w:rsid w:val="00F8702C"/>
    <w:rsid w:val="00F870BD"/>
    <w:rsid w:val="00F87EBF"/>
    <w:rsid w:val="00F9014F"/>
    <w:rsid w:val="00F90AFE"/>
    <w:rsid w:val="00F90BAC"/>
    <w:rsid w:val="00F90E48"/>
    <w:rsid w:val="00F9172F"/>
    <w:rsid w:val="00F918CB"/>
    <w:rsid w:val="00F9198F"/>
    <w:rsid w:val="00F91D32"/>
    <w:rsid w:val="00F91DF3"/>
    <w:rsid w:val="00F91ED5"/>
    <w:rsid w:val="00F92330"/>
    <w:rsid w:val="00F923D7"/>
    <w:rsid w:val="00F92506"/>
    <w:rsid w:val="00F9268A"/>
    <w:rsid w:val="00F929C0"/>
    <w:rsid w:val="00F92CC8"/>
    <w:rsid w:val="00F92D05"/>
    <w:rsid w:val="00F92D70"/>
    <w:rsid w:val="00F92D8C"/>
    <w:rsid w:val="00F93189"/>
    <w:rsid w:val="00F9356B"/>
    <w:rsid w:val="00F93761"/>
    <w:rsid w:val="00F93959"/>
    <w:rsid w:val="00F941EC"/>
    <w:rsid w:val="00F94AB8"/>
    <w:rsid w:val="00F94E72"/>
    <w:rsid w:val="00F95676"/>
    <w:rsid w:val="00F962C9"/>
    <w:rsid w:val="00F968DC"/>
    <w:rsid w:val="00F969F8"/>
    <w:rsid w:val="00F9766E"/>
    <w:rsid w:val="00F97A47"/>
    <w:rsid w:val="00F97D63"/>
    <w:rsid w:val="00F97EE6"/>
    <w:rsid w:val="00FA0287"/>
    <w:rsid w:val="00FA0393"/>
    <w:rsid w:val="00FA09A2"/>
    <w:rsid w:val="00FA126F"/>
    <w:rsid w:val="00FA150C"/>
    <w:rsid w:val="00FA218B"/>
    <w:rsid w:val="00FA21DE"/>
    <w:rsid w:val="00FA22B3"/>
    <w:rsid w:val="00FA283F"/>
    <w:rsid w:val="00FA2954"/>
    <w:rsid w:val="00FA2CCC"/>
    <w:rsid w:val="00FA3217"/>
    <w:rsid w:val="00FA3AD5"/>
    <w:rsid w:val="00FA49F6"/>
    <w:rsid w:val="00FA4C15"/>
    <w:rsid w:val="00FA4D8B"/>
    <w:rsid w:val="00FA5007"/>
    <w:rsid w:val="00FA525B"/>
    <w:rsid w:val="00FA58D2"/>
    <w:rsid w:val="00FA5BB0"/>
    <w:rsid w:val="00FA5FD4"/>
    <w:rsid w:val="00FA61E9"/>
    <w:rsid w:val="00FA6925"/>
    <w:rsid w:val="00FA6A1A"/>
    <w:rsid w:val="00FA6B91"/>
    <w:rsid w:val="00FA6BB7"/>
    <w:rsid w:val="00FA708F"/>
    <w:rsid w:val="00FA709B"/>
    <w:rsid w:val="00FA7460"/>
    <w:rsid w:val="00FA7937"/>
    <w:rsid w:val="00FA7C32"/>
    <w:rsid w:val="00FB01C5"/>
    <w:rsid w:val="00FB035C"/>
    <w:rsid w:val="00FB0426"/>
    <w:rsid w:val="00FB0974"/>
    <w:rsid w:val="00FB0A9E"/>
    <w:rsid w:val="00FB0D41"/>
    <w:rsid w:val="00FB115B"/>
    <w:rsid w:val="00FB16AC"/>
    <w:rsid w:val="00FB2832"/>
    <w:rsid w:val="00FB2DCD"/>
    <w:rsid w:val="00FB31E3"/>
    <w:rsid w:val="00FB3741"/>
    <w:rsid w:val="00FB38D6"/>
    <w:rsid w:val="00FB45BE"/>
    <w:rsid w:val="00FB4EEA"/>
    <w:rsid w:val="00FB5D71"/>
    <w:rsid w:val="00FB66A6"/>
    <w:rsid w:val="00FB6C26"/>
    <w:rsid w:val="00FB732E"/>
    <w:rsid w:val="00FB7429"/>
    <w:rsid w:val="00FB765C"/>
    <w:rsid w:val="00FB7C92"/>
    <w:rsid w:val="00FC0349"/>
    <w:rsid w:val="00FC19F9"/>
    <w:rsid w:val="00FC1BD0"/>
    <w:rsid w:val="00FC23DA"/>
    <w:rsid w:val="00FC27D2"/>
    <w:rsid w:val="00FC2A53"/>
    <w:rsid w:val="00FC2D65"/>
    <w:rsid w:val="00FC3DC6"/>
    <w:rsid w:val="00FC4119"/>
    <w:rsid w:val="00FC4828"/>
    <w:rsid w:val="00FC49D4"/>
    <w:rsid w:val="00FC5006"/>
    <w:rsid w:val="00FC50AF"/>
    <w:rsid w:val="00FC55CC"/>
    <w:rsid w:val="00FC5F35"/>
    <w:rsid w:val="00FC61C5"/>
    <w:rsid w:val="00FC62DF"/>
    <w:rsid w:val="00FC6416"/>
    <w:rsid w:val="00FC6B97"/>
    <w:rsid w:val="00FC704D"/>
    <w:rsid w:val="00FC737B"/>
    <w:rsid w:val="00FC777B"/>
    <w:rsid w:val="00FC7EB4"/>
    <w:rsid w:val="00FD0510"/>
    <w:rsid w:val="00FD0EF4"/>
    <w:rsid w:val="00FD0FE4"/>
    <w:rsid w:val="00FD117E"/>
    <w:rsid w:val="00FD1AEB"/>
    <w:rsid w:val="00FD1FDB"/>
    <w:rsid w:val="00FD254E"/>
    <w:rsid w:val="00FD2803"/>
    <w:rsid w:val="00FD2813"/>
    <w:rsid w:val="00FD29DD"/>
    <w:rsid w:val="00FD2F27"/>
    <w:rsid w:val="00FD3675"/>
    <w:rsid w:val="00FD3F4D"/>
    <w:rsid w:val="00FD4AF1"/>
    <w:rsid w:val="00FD4B63"/>
    <w:rsid w:val="00FD4C20"/>
    <w:rsid w:val="00FD4FBE"/>
    <w:rsid w:val="00FD5571"/>
    <w:rsid w:val="00FD562D"/>
    <w:rsid w:val="00FD5833"/>
    <w:rsid w:val="00FD5871"/>
    <w:rsid w:val="00FD5909"/>
    <w:rsid w:val="00FD61B0"/>
    <w:rsid w:val="00FD6C36"/>
    <w:rsid w:val="00FD6C78"/>
    <w:rsid w:val="00FD6DE4"/>
    <w:rsid w:val="00FD6EF7"/>
    <w:rsid w:val="00FD7C70"/>
    <w:rsid w:val="00FE0180"/>
    <w:rsid w:val="00FE01DB"/>
    <w:rsid w:val="00FE0549"/>
    <w:rsid w:val="00FE05E6"/>
    <w:rsid w:val="00FE0CB3"/>
    <w:rsid w:val="00FE0D44"/>
    <w:rsid w:val="00FE1303"/>
    <w:rsid w:val="00FE1767"/>
    <w:rsid w:val="00FE1BAF"/>
    <w:rsid w:val="00FE2890"/>
    <w:rsid w:val="00FE28BD"/>
    <w:rsid w:val="00FE307A"/>
    <w:rsid w:val="00FE3358"/>
    <w:rsid w:val="00FE3806"/>
    <w:rsid w:val="00FE3DBE"/>
    <w:rsid w:val="00FE419C"/>
    <w:rsid w:val="00FE426E"/>
    <w:rsid w:val="00FE442A"/>
    <w:rsid w:val="00FE57E9"/>
    <w:rsid w:val="00FE688F"/>
    <w:rsid w:val="00FE6A74"/>
    <w:rsid w:val="00FE7932"/>
    <w:rsid w:val="00FE7DAD"/>
    <w:rsid w:val="00FE7F54"/>
    <w:rsid w:val="00FF0026"/>
    <w:rsid w:val="00FF0158"/>
    <w:rsid w:val="00FF040A"/>
    <w:rsid w:val="00FF05D0"/>
    <w:rsid w:val="00FF06C8"/>
    <w:rsid w:val="00FF0872"/>
    <w:rsid w:val="00FF0FD9"/>
    <w:rsid w:val="00FF1196"/>
    <w:rsid w:val="00FF12F4"/>
    <w:rsid w:val="00FF156C"/>
    <w:rsid w:val="00FF1687"/>
    <w:rsid w:val="00FF19C1"/>
    <w:rsid w:val="00FF19D9"/>
    <w:rsid w:val="00FF208D"/>
    <w:rsid w:val="00FF3ECF"/>
    <w:rsid w:val="00FF4F5E"/>
    <w:rsid w:val="00FF5DE0"/>
    <w:rsid w:val="00FF60F4"/>
    <w:rsid w:val="00FF67A6"/>
    <w:rsid w:val="00FF6DC9"/>
    <w:rsid w:val="00FF7396"/>
    <w:rsid w:val="00FF74B2"/>
    <w:rsid w:val="00FF7911"/>
    <w:rsid w:val="00FF7B81"/>
    <w:rsid w:val="00FF7D76"/>
    <w:rsid w:val="317C4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FD780"/>
  <w15:docId w15:val="{7E1900E5-623B-488A-9A5E-96E36167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927"/>
    <w:pPr>
      <w:spacing w:before="120" w:after="120"/>
    </w:pPr>
    <w:rPr>
      <w:rFonts w:ascii="Arial" w:hAnsi="Arial"/>
      <w:sz w:val="18"/>
    </w:rPr>
  </w:style>
  <w:style w:type="paragraph" w:styleId="Heading10">
    <w:name w:val="heading 1"/>
    <w:basedOn w:val="Normal"/>
    <w:next w:val="Normal"/>
    <w:link w:val="Heading1Char"/>
    <w:uiPriority w:val="9"/>
    <w:qFormat/>
    <w:rsid w:val="00DE16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0">
    <w:name w:val="heading 2"/>
    <w:basedOn w:val="Normal"/>
    <w:next w:val="Normal"/>
    <w:link w:val="Heading2Char"/>
    <w:uiPriority w:val="9"/>
    <w:semiHidden/>
    <w:unhideWhenUsed/>
    <w:qFormat/>
    <w:rsid w:val="006B7F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0">
    <w:name w:val="heading 3"/>
    <w:basedOn w:val="Normal"/>
    <w:next w:val="Normal"/>
    <w:link w:val="Heading3Char"/>
    <w:uiPriority w:val="9"/>
    <w:unhideWhenUsed/>
    <w:qFormat/>
    <w:rsid w:val="00A549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079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151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73F4C"/>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DE16A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0"/>
    <w:uiPriority w:val="9"/>
    <w:semiHidden/>
    <w:rsid w:val="006B7F8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0"/>
    <w:uiPriority w:val="9"/>
    <w:rsid w:val="00A5491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F0794"/>
    <w:rPr>
      <w:rFonts w:asciiTheme="majorHAnsi" w:eastAsiaTheme="majorEastAsia" w:hAnsiTheme="majorHAnsi" w:cstheme="majorBidi"/>
      <w:i/>
      <w:iCs/>
      <w:color w:val="2E74B5" w:themeColor="accent1" w:themeShade="BF"/>
      <w:sz w:val="18"/>
    </w:rPr>
  </w:style>
  <w:style w:type="character" w:customStyle="1" w:styleId="Heading5Char">
    <w:name w:val="Heading 5 Char"/>
    <w:basedOn w:val="DefaultParagraphFont"/>
    <w:link w:val="Heading5"/>
    <w:uiPriority w:val="9"/>
    <w:rsid w:val="00351514"/>
    <w:rPr>
      <w:rFonts w:asciiTheme="majorHAnsi" w:eastAsiaTheme="majorEastAsia" w:hAnsiTheme="majorHAnsi" w:cstheme="majorBidi"/>
      <w:color w:val="2E74B5" w:themeColor="accent1" w:themeShade="BF"/>
      <w:sz w:val="18"/>
    </w:rPr>
  </w:style>
  <w:style w:type="paragraph" w:styleId="Header">
    <w:name w:val="header"/>
    <w:basedOn w:val="Normal"/>
    <w:link w:val="HeaderChar"/>
    <w:uiPriority w:val="99"/>
    <w:unhideWhenUsed/>
    <w:rsid w:val="00DE1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A8"/>
  </w:style>
  <w:style w:type="paragraph" w:styleId="Footer">
    <w:name w:val="footer"/>
    <w:basedOn w:val="Normal"/>
    <w:link w:val="FooterChar"/>
    <w:uiPriority w:val="99"/>
    <w:unhideWhenUsed/>
    <w:rsid w:val="00DE1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A8"/>
  </w:style>
  <w:style w:type="paragraph" w:styleId="TOCHeading">
    <w:name w:val="TOC Heading"/>
    <w:basedOn w:val="Heading10"/>
    <w:next w:val="Normal"/>
    <w:uiPriority w:val="39"/>
    <w:unhideWhenUsed/>
    <w:qFormat/>
    <w:rsid w:val="00DE16A8"/>
    <w:pPr>
      <w:outlineLvl w:val="9"/>
    </w:pPr>
    <w:rPr>
      <w:lang w:val="en-US"/>
    </w:rPr>
  </w:style>
  <w:style w:type="paragraph" w:customStyle="1" w:styleId="Imprintinformation">
    <w:name w:val="Imprint information"/>
    <w:basedOn w:val="Normal"/>
    <w:rsid w:val="006B7F86"/>
    <w:pPr>
      <w:spacing w:after="90" w:line="220" w:lineRule="atLeast"/>
    </w:pPr>
    <w:rPr>
      <w:rFonts w:eastAsia="Times New Roman" w:cs="Times New Roman"/>
      <w:color w:val="53565A"/>
      <w:sz w:val="16"/>
      <w:szCs w:val="24"/>
    </w:rPr>
  </w:style>
  <w:style w:type="paragraph" w:customStyle="1" w:styleId="Imprintbullet">
    <w:name w:val="Imprint bullet"/>
    <w:basedOn w:val="Normal"/>
    <w:qFormat/>
    <w:rsid w:val="006B7F86"/>
    <w:pPr>
      <w:numPr>
        <w:numId w:val="1"/>
      </w:numPr>
      <w:tabs>
        <w:tab w:val="left" w:pos="170"/>
      </w:tabs>
      <w:spacing w:after="90" w:line="220" w:lineRule="atLeast"/>
      <w:ind w:left="170" w:hanging="170"/>
    </w:pPr>
    <w:rPr>
      <w:rFonts w:eastAsia="Times New Roman" w:cs="Times New Roman"/>
      <w:color w:val="53565A"/>
      <w:sz w:val="17"/>
      <w:szCs w:val="20"/>
    </w:rPr>
  </w:style>
  <w:style w:type="character" w:styleId="Hyperlink">
    <w:name w:val="Hyperlink"/>
    <w:basedOn w:val="DefaultParagraphFont"/>
    <w:uiPriority w:val="99"/>
    <w:unhideWhenUsed/>
    <w:rsid w:val="006B7F86"/>
    <w:rPr>
      <w:color w:val="0563C1" w:themeColor="hyperlink"/>
      <w:u w:val="single"/>
    </w:rPr>
  </w:style>
  <w:style w:type="paragraph" w:customStyle="1" w:styleId="ARHead2ST">
    <w:name w:val="AR Head 2_ST"/>
    <w:basedOn w:val="Heading10"/>
    <w:next w:val="Heading10"/>
    <w:autoRedefine/>
    <w:qFormat/>
    <w:rsid w:val="00F67CDC"/>
    <w:pPr>
      <w:keepLines w:val="0"/>
      <w:pageBreakBefore/>
      <w:tabs>
        <w:tab w:val="left" w:pos="1701"/>
      </w:tabs>
      <w:spacing w:before="0" w:after="240" w:line="240" w:lineRule="auto"/>
      <w:ind w:right="-567"/>
    </w:pPr>
    <w:rPr>
      <w:rFonts w:ascii="Arial" w:eastAsia="Times New Roman" w:hAnsi="Arial" w:cs="Arial"/>
      <w:bCs/>
      <w:color w:val="auto"/>
      <w:kern w:val="32"/>
      <w:sz w:val="36"/>
      <w:szCs w:val="36"/>
    </w:rPr>
  </w:style>
  <w:style w:type="paragraph" w:customStyle="1" w:styleId="ARHead3ST">
    <w:name w:val="AR Head 3_ST"/>
    <w:basedOn w:val="Heading20"/>
    <w:next w:val="Normal"/>
    <w:autoRedefine/>
    <w:qFormat/>
    <w:rsid w:val="00D05835"/>
    <w:pPr>
      <w:keepLines w:val="0"/>
      <w:spacing w:before="360" w:after="240" w:line="240" w:lineRule="auto"/>
    </w:pPr>
    <w:rPr>
      <w:rFonts w:ascii="Arial" w:eastAsia="Times New Roman" w:hAnsi="Arial" w:cs="Arial"/>
      <w:bCs/>
      <w:iCs/>
      <w:color w:val="auto"/>
      <w:sz w:val="32"/>
      <w:szCs w:val="32"/>
    </w:rPr>
  </w:style>
  <w:style w:type="paragraph" w:styleId="TOC2">
    <w:name w:val="toc 2"/>
    <w:basedOn w:val="Normal"/>
    <w:next w:val="Normal"/>
    <w:autoRedefine/>
    <w:uiPriority w:val="39"/>
    <w:unhideWhenUsed/>
    <w:rsid w:val="0038224B"/>
    <w:pPr>
      <w:tabs>
        <w:tab w:val="right" w:leader="dot" w:pos="7360"/>
      </w:tabs>
      <w:spacing w:after="100"/>
      <w:ind w:left="220"/>
    </w:pPr>
  </w:style>
  <w:style w:type="paragraph" w:styleId="TOC1">
    <w:name w:val="toc 1"/>
    <w:basedOn w:val="Normal"/>
    <w:next w:val="Normal"/>
    <w:autoRedefine/>
    <w:uiPriority w:val="39"/>
    <w:unhideWhenUsed/>
    <w:rsid w:val="009E3EFB"/>
    <w:pPr>
      <w:tabs>
        <w:tab w:val="right" w:leader="dot" w:pos="7360"/>
      </w:tabs>
      <w:spacing w:after="100"/>
    </w:pPr>
    <w:rPr>
      <w:b/>
    </w:rPr>
  </w:style>
  <w:style w:type="paragraph" w:customStyle="1" w:styleId="Reporttitle">
    <w:name w:val="Report title"/>
    <w:basedOn w:val="Normal"/>
    <w:rsid w:val="00A5491D"/>
    <w:pPr>
      <w:spacing w:after="35" w:line="480" w:lineRule="exact"/>
      <w:ind w:left="-1560"/>
      <w:jc w:val="right"/>
    </w:pPr>
    <w:rPr>
      <w:rFonts w:eastAsia="Times New Roman" w:cs="Times New Roman"/>
      <w:b/>
      <w:color w:val="B2BC36"/>
      <w:spacing w:val="-12"/>
      <w:sz w:val="46"/>
      <w:szCs w:val="46"/>
    </w:rPr>
  </w:style>
  <w:style w:type="paragraph" w:styleId="ListParagraph">
    <w:name w:val="List Paragraph"/>
    <w:aliases w:val="List Paragraph1,List Paragraph11,Capire List Paragraph,Bullet point,L,Recommendation,DDM Gen Text,List Paragraph - bullets,NFP GP Bulleted List,bullet point list,Bullet points,Content descriptions,Bullet Point,VRQA Numbered Heading"/>
    <w:basedOn w:val="Normal"/>
    <w:link w:val="ListParagraphChar"/>
    <w:uiPriority w:val="34"/>
    <w:qFormat/>
    <w:rsid w:val="00A5491D"/>
    <w:pPr>
      <w:spacing w:after="90" w:line="220" w:lineRule="atLeast"/>
      <w:ind w:left="720"/>
      <w:contextualSpacing/>
    </w:pPr>
    <w:rPr>
      <w:rFonts w:eastAsia="Times New Roman" w:cs="Times New Roman"/>
      <w:color w:val="53565A"/>
      <w:sz w:val="20"/>
      <w:szCs w:val="24"/>
    </w:rPr>
  </w:style>
  <w:style w:type="character" w:customStyle="1" w:styleId="ListParagraphChar">
    <w:name w:val="List Paragraph Char"/>
    <w:aliases w:val="List Paragraph1 Char,List Paragraph11 Char,Capire List Paragraph Char,Bullet point Char,L Char,Recommendation Char,DDM Gen Text Char,List Paragraph - bullets Char,NFP GP Bulleted List Char,bullet point list Char,Bullet points Char"/>
    <w:link w:val="ListParagraph"/>
    <w:uiPriority w:val="34"/>
    <w:rsid w:val="00A5491D"/>
    <w:rPr>
      <w:rFonts w:ascii="Arial" w:eastAsia="Times New Roman" w:hAnsi="Arial" w:cs="Times New Roman"/>
      <w:color w:val="53565A"/>
      <w:sz w:val="20"/>
      <w:szCs w:val="24"/>
    </w:rPr>
  </w:style>
  <w:style w:type="paragraph" w:customStyle="1" w:styleId="ARHead4ST">
    <w:name w:val="AR Head 4_ST"/>
    <w:basedOn w:val="Heading30"/>
    <w:next w:val="Normal"/>
    <w:autoRedefine/>
    <w:qFormat/>
    <w:rsid w:val="00EA20E1"/>
    <w:pPr>
      <w:keepLines w:val="0"/>
      <w:spacing w:before="480" w:after="120" w:line="280" w:lineRule="atLeast"/>
    </w:pPr>
    <w:rPr>
      <w:rFonts w:ascii="Arial" w:eastAsia="Times New Roman" w:hAnsi="Arial" w:cs="Arial"/>
      <w:bCs/>
      <w:color w:val="auto"/>
      <w:sz w:val="28"/>
      <w:szCs w:val="19"/>
    </w:rPr>
  </w:style>
  <w:style w:type="paragraph" w:styleId="ListBullet">
    <w:name w:val="List Bullet"/>
    <w:basedOn w:val="Normal"/>
    <w:link w:val="ListBulletChar"/>
    <w:uiPriority w:val="19"/>
    <w:qFormat/>
    <w:rsid w:val="00A5491D"/>
    <w:pPr>
      <w:tabs>
        <w:tab w:val="left" w:pos="170"/>
      </w:tabs>
      <w:spacing w:after="40" w:line="220" w:lineRule="atLeast"/>
    </w:pPr>
    <w:rPr>
      <w:rFonts w:eastAsia="Times New Roman" w:cs="Times New Roman"/>
      <w:color w:val="53565A"/>
      <w:szCs w:val="24"/>
    </w:rPr>
  </w:style>
  <w:style w:type="character" w:customStyle="1" w:styleId="ListBulletChar">
    <w:name w:val="List Bullet Char"/>
    <w:basedOn w:val="DefaultParagraphFont"/>
    <w:link w:val="ListBullet"/>
    <w:uiPriority w:val="19"/>
    <w:rsid w:val="00A5491D"/>
    <w:rPr>
      <w:rFonts w:ascii="Arial" w:eastAsia="Times New Roman" w:hAnsi="Arial" w:cs="Times New Roman"/>
      <w:color w:val="53565A"/>
      <w:sz w:val="18"/>
      <w:szCs w:val="24"/>
    </w:rPr>
  </w:style>
  <w:style w:type="paragraph" w:customStyle="1" w:styleId="Tablecolumnheading">
    <w:name w:val="Table column heading"/>
    <w:basedOn w:val="Normal"/>
    <w:link w:val="TablecolumnheadingChar"/>
    <w:rsid w:val="00A5491D"/>
    <w:pPr>
      <w:keepNext/>
      <w:widowControl w:val="0"/>
      <w:tabs>
        <w:tab w:val="left" w:pos="205"/>
      </w:tabs>
      <w:autoSpaceDE w:val="0"/>
      <w:autoSpaceDN w:val="0"/>
      <w:adjustRightInd w:val="0"/>
      <w:spacing w:before="80" w:after="80" w:line="240" w:lineRule="auto"/>
    </w:pPr>
    <w:rPr>
      <w:rFonts w:eastAsia="Times New Roman" w:cs="Arial"/>
      <w:b/>
      <w:bCs/>
      <w:color w:val="FFFFFF"/>
      <w:sz w:val="17"/>
      <w:szCs w:val="18"/>
      <w:lang w:eastAsia="en-AU"/>
    </w:rPr>
  </w:style>
  <w:style w:type="character" w:customStyle="1" w:styleId="TablecolumnheadingChar">
    <w:name w:val="Table column heading Char"/>
    <w:basedOn w:val="DefaultParagraphFont"/>
    <w:link w:val="Tablecolumnheading"/>
    <w:rsid w:val="00A5491D"/>
    <w:rPr>
      <w:rFonts w:ascii="Arial" w:eastAsia="Times New Roman" w:hAnsi="Arial" w:cs="Arial"/>
      <w:b/>
      <w:bCs/>
      <w:color w:val="FFFFFF"/>
      <w:sz w:val="17"/>
      <w:szCs w:val="18"/>
      <w:lang w:eastAsia="en-AU"/>
    </w:rPr>
  </w:style>
  <w:style w:type="paragraph" w:styleId="ListBullet2">
    <w:name w:val="List Bullet 2"/>
    <w:basedOn w:val="Normal"/>
    <w:uiPriority w:val="19"/>
    <w:unhideWhenUsed/>
    <w:rsid w:val="00351514"/>
    <w:pPr>
      <w:numPr>
        <w:numId w:val="3"/>
      </w:numPr>
      <w:contextualSpacing/>
    </w:pPr>
  </w:style>
  <w:style w:type="paragraph" w:customStyle="1" w:styleId="Default">
    <w:name w:val="Default"/>
    <w:rsid w:val="00351514"/>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ARHead5ST">
    <w:name w:val="AR Head 5_ST"/>
    <w:basedOn w:val="ARHead4ST"/>
    <w:rsid w:val="00AF0794"/>
    <w:pPr>
      <w:spacing w:before="120" w:after="200" w:line="240" w:lineRule="auto"/>
    </w:pPr>
    <w:rPr>
      <w:color w:val="000000" w:themeColor="text1"/>
      <w:sz w:val="22"/>
    </w:rPr>
  </w:style>
  <w:style w:type="paragraph" w:styleId="FootnoteText">
    <w:name w:val="footnote text"/>
    <w:basedOn w:val="Normal"/>
    <w:link w:val="FootnoteTextChar"/>
    <w:uiPriority w:val="99"/>
    <w:unhideWhenUsed/>
    <w:rsid w:val="004641A0"/>
    <w:pPr>
      <w:spacing w:after="0" w:line="220" w:lineRule="atLeast"/>
    </w:pPr>
    <w:rPr>
      <w:rFonts w:eastAsia="Calibri" w:cs="Times New Roman"/>
      <w:color w:val="53565A"/>
      <w:sz w:val="16"/>
      <w:szCs w:val="20"/>
    </w:rPr>
  </w:style>
  <w:style w:type="character" w:customStyle="1" w:styleId="FootnoteTextChar">
    <w:name w:val="Footnote Text Char"/>
    <w:basedOn w:val="DefaultParagraphFont"/>
    <w:link w:val="FootnoteText"/>
    <w:uiPriority w:val="99"/>
    <w:rsid w:val="004641A0"/>
    <w:rPr>
      <w:rFonts w:ascii="Arial" w:eastAsia="Calibri" w:hAnsi="Arial" w:cs="Times New Roman"/>
      <w:color w:val="53565A"/>
      <w:sz w:val="16"/>
      <w:szCs w:val="20"/>
    </w:rPr>
  </w:style>
  <w:style w:type="table" w:customStyle="1" w:styleId="TableGrid3">
    <w:name w:val="Table Grid3"/>
    <w:basedOn w:val="TableNormal"/>
    <w:next w:val="TableGrid"/>
    <w:uiPriority w:val="39"/>
    <w:rsid w:val="004641A0"/>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64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1A0"/>
    <w:pPr>
      <w:spacing w:before="100" w:beforeAutospacing="1" w:after="100" w:afterAutospacing="1" w:line="220" w:lineRule="atLeast"/>
    </w:pPr>
    <w:rPr>
      <w:rFonts w:ascii="Times New Roman" w:eastAsia="Times New Roman" w:hAnsi="Times New Roman" w:cs="Times New Roman"/>
      <w:color w:val="000000"/>
      <w:sz w:val="24"/>
      <w:szCs w:val="24"/>
    </w:rPr>
  </w:style>
  <w:style w:type="paragraph" w:customStyle="1" w:styleId="Tabletotal">
    <w:name w:val="Table total"/>
    <w:basedOn w:val="Normal"/>
    <w:next w:val="Normal"/>
    <w:link w:val="TabletotalChar"/>
    <w:qFormat/>
    <w:rsid w:val="004B0E98"/>
    <w:pPr>
      <w:widowControl w:val="0"/>
      <w:tabs>
        <w:tab w:val="left" w:pos="205"/>
      </w:tabs>
      <w:autoSpaceDE w:val="0"/>
      <w:autoSpaceDN w:val="0"/>
      <w:adjustRightInd w:val="0"/>
      <w:spacing w:line="240" w:lineRule="auto"/>
    </w:pPr>
    <w:rPr>
      <w:rFonts w:eastAsia="Times New Roman" w:cs="Arial"/>
      <w:b/>
      <w:bCs/>
      <w:color w:val="53565A"/>
      <w:sz w:val="17"/>
      <w:szCs w:val="18"/>
    </w:rPr>
  </w:style>
  <w:style w:type="character" w:customStyle="1" w:styleId="TabletotalChar">
    <w:name w:val="Table total Char"/>
    <w:basedOn w:val="DefaultParagraphFont"/>
    <w:link w:val="Tabletotal"/>
    <w:rsid w:val="004B0E98"/>
    <w:rPr>
      <w:rFonts w:ascii="Arial" w:eastAsia="Times New Roman" w:hAnsi="Arial" w:cs="Arial"/>
      <w:b/>
      <w:bCs/>
      <w:color w:val="53565A"/>
      <w:sz w:val="17"/>
      <w:szCs w:val="18"/>
    </w:rPr>
  </w:style>
  <w:style w:type="paragraph" w:customStyle="1" w:styleId="Tabletextnoindent">
    <w:name w:val="Table text no indent"/>
    <w:basedOn w:val="Normal"/>
    <w:qFormat/>
    <w:rsid w:val="004B0E98"/>
    <w:pPr>
      <w:widowControl w:val="0"/>
      <w:tabs>
        <w:tab w:val="left" w:pos="205"/>
      </w:tabs>
      <w:autoSpaceDE w:val="0"/>
      <w:autoSpaceDN w:val="0"/>
      <w:adjustRightInd w:val="0"/>
      <w:spacing w:before="80" w:after="80" w:line="240" w:lineRule="auto"/>
    </w:pPr>
    <w:rPr>
      <w:rFonts w:eastAsia="Times New Roman" w:cs="Arial"/>
      <w:sz w:val="17"/>
      <w:szCs w:val="18"/>
    </w:rPr>
  </w:style>
  <w:style w:type="paragraph" w:customStyle="1" w:styleId="HeadingTwo">
    <w:name w:val="Heading Two"/>
    <w:basedOn w:val="Heading20"/>
    <w:link w:val="HeadingTwoChar"/>
    <w:qFormat/>
    <w:rsid w:val="004962E4"/>
    <w:pPr>
      <w:keepLines w:val="0"/>
      <w:spacing w:before="430" w:after="90" w:line="360" w:lineRule="atLeast"/>
    </w:pPr>
    <w:rPr>
      <w:rFonts w:ascii="Arial" w:eastAsia="Times New Roman" w:hAnsi="Arial" w:cs="Arial"/>
      <w:b/>
      <w:bCs/>
      <w:iCs/>
      <w:color w:val="103D64"/>
      <w:sz w:val="20"/>
      <w:szCs w:val="20"/>
    </w:rPr>
  </w:style>
  <w:style w:type="character" w:customStyle="1" w:styleId="HeadingTwoChar">
    <w:name w:val="Heading Two Char"/>
    <w:basedOn w:val="DefaultParagraphFont"/>
    <w:link w:val="HeadingTwo"/>
    <w:rsid w:val="004962E4"/>
    <w:rPr>
      <w:rFonts w:ascii="Arial" w:eastAsia="Times New Roman" w:hAnsi="Arial" w:cs="Arial"/>
      <w:b/>
      <w:bCs/>
      <w:iCs/>
      <w:color w:val="103D64"/>
      <w:sz w:val="20"/>
      <w:szCs w:val="20"/>
    </w:rPr>
  </w:style>
  <w:style w:type="paragraph" w:customStyle="1" w:styleId="Tablecolumnheadingfinancialbottomrow">
    <w:name w:val="Table column heading financial bottom row"/>
    <w:basedOn w:val="Tablecolumnheading"/>
    <w:link w:val="TablecolumnheadingfinancialbottomrowChar"/>
    <w:qFormat/>
    <w:rsid w:val="00094784"/>
    <w:pPr>
      <w:spacing w:before="0"/>
      <w:jc w:val="center"/>
    </w:pPr>
  </w:style>
  <w:style w:type="character" w:customStyle="1" w:styleId="TablecolumnheadingfinancialbottomrowChar">
    <w:name w:val="Table column heading financial bottom row Char"/>
    <w:basedOn w:val="TablecolumnheadingChar"/>
    <w:link w:val="Tablecolumnheadingfinancialbottomrow"/>
    <w:rsid w:val="00094784"/>
    <w:rPr>
      <w:rFonts w:ascii="Arial" w:eastAsia="Times New Roman" w:hAnsi="Arial" w:cs="Arial"/>
      <w:b/>
      <w:bCs/>
      <w:color w:val="FFFFFF"/>
      <w:sz w:val="17"/>
      <w:szCs w:val="18"/>
      <w:lang w:eastAsia="en-AU"/>
    </w:rPr>
  </w:style>
  <w:style w:type="paragraph" w:customStyle="1" w:styleId="TablecolumnheadingVPSstafftable">
    <w:name w:val="Table column heading VPS staff table"/>
    <w:basedOn w:val="Tablecolumnheading"/>
    <w:rsid w:val="00094784"/>
    <w:rPr>
      <w:sz w:val="16"/>
      <w:lang w:eastAsia="en-US"/>
    </w:rPr>
  </w:style>
  <w:style w:type="paragraph" w:customStyle="1" w:styleId="ESTablebody3ptafter">
    <w:name w:val="ES_Table body + 3pt after"/>
    <w:basedOn w:val="Normal"/>
    <w:qFormat/>
    <w:rsid w:val="00D669A6"/>
    <w:pPr>
      <w:spacing w:after="60" w:line="240" w:lineRule="auto"/>
    </w:pPr>
    <w:rPr>
      <w:rFonts w:eastAsiaTheme="minorEastAsia" w:cs="Arial"/>
      <w:sz w:val="16"/>
      <w:szCs w:val="18"/>
      <w:lang w:val="en-US"/>
    </w:rPr>
  </w:style>
  <w:style w:type="paragraph" w:customStyle="1" w:styleId="ESTableheadingwhite75">
    <w:name w:val="ES_Table heading white + 7.5"/>
    <w:basedOn w:val="Normal"/>
    <w:qFormat/>
    <w:rsid w:val="00D669A6"/>
    <w:pPr>
      <w:spacing w:before="80" w:after="80" w:line="240" w:lineRule="auto"/>
    </w:pPr>
    <w:rPr>
      <w:rFonts w:eastAsiaTheme="minorEastAsia" w:cs="Arial"/>
      <w:b/>
      <w:color w:val="FFFFFF" w:themeColor="background1"/>
      <w:sz w:val="15"/>
      <w:szCs w:val="18"/>
      <w:lang w:val="en-US"/>
    </w:rPr>
  </w:style>
  <w:style w:type="paragraph" w:customStyle="1" w:styleId="ARBodyST">
    <w:name w:val="AR Body_ST"/>
    <w:link w:val="ARBodySTChar"/>
    <w:autoRedefine/>
    <w:qFormat/>
    <w:rsid w:val="006E2C12"/>
    <w:pPr>
      <w:pBdr>
        <w:top w:val="nil"/>
        <w:left w:val="nil"/>
        <w:bottom w:val="nil"/>
        <w:right w:val="nil"/>
        <w:between w:val="nil"/>
        <w:bar w:val="nil"/>
      </w:pBdr>
      <w:spacing w:before="120" w:after="200" w:line="240" w:lineRule="auto"/>
    </w:pPr>
    <w:rPr>
      <w:rFonts w:ascii="Arial" w:hAnsi="Arial" w:cs="Arial"/>
      <w:snapToGrid w:val="0"/>
      <w:color w:val="000000" w:themeColor="text1"/>
      <w:bdr w:val="nil"/>
      <w:lang w:eastAsia="en-AU"/>
    </w:rPr>
  </w:style>
  <w:style w:type="character" w:customStyle="1" w:styleId="ARBodySTChar">
    <w:name w:val="AR Body_ST Char"/>
    <w:basedOn w:val="DefaultParagraphFont"/>
    <w:link w:val="ARBodyST"/>
    <w:rsid w:val="006E2C12"/>
    <w:rPr>
      <w:rFonts w:ascii="Arial" w:hAnsi="Arial" w:cs="Arial"/>
      <w:snapToGrid w:val="0"/>
      <w:color w:val="000000" w:themeColor="text1"/>
      <w:bdr w:val="nil"/>
      <w:lang w:eastAsia="en-AU"/>
    </w:rPr>
  </w:style>
  <w:style w:type="paragraph" w:customStyle="1" w:styleId="Tabletext">
    <w:name w:val="Table text"/>
    <w:basedOn w:val="Normal"/>
    <w:link w:val="TabletextChar"/>
    <w:uiPriority w:val="9"/>
    <w:qFormat/>
    <w:rsid w:val="00F25537"/>
    <w:pPr>
      <w:widowControl w:val="0"/>
      <w:tabs>
        <w:tab w:val="left" w:pos="205"/>
      </w:tabs>
      <w:autoSpaceDE w:val="0"/>
      <w:autoSpaceDN w:val="0"/>
      <w:adjustRightInd w:val="0"/>
      <w:spacing w:before="80" w:after="80" w:line="240" w:lineRule="auto"/>
    </w:pPr>
    <w:rPr>
      <w:rFonts w:eastAsia="Times New Roman" w:cs="Arial"/>
      <w:color w:val="53565A"/>
      <w:sz w:val="17"/>
      <w:szCs w:val="18"/>
    </w:rPr>
  </w:style>
  <w:style w:type="character" w:customStyle="1" w:styleId="TabletextChar">
    <w:name w:val="Table text Char"/>
    <w:basedOn w:val="DefaultParagraphFont"/>
    <w:link w:val="Tabletext"/>
    <w:uiPriority w:val="9"/>
    <w:rsid w:val="00F25537"/>
    <w:rPr>
      <w:rFonts w:ascii="Arial" w:eastAsia="Times New Roman" w:hAnsi="Arial" w:cs="Arial"/>
      <w:color w:val="53565A"/>
      <w:sz w:val="17"/>
      <w:szCs w:val="18"/>
    </w:rPr>
  </w:style>
  <w:style w:type="paragraph" w:customStyle="1" w:styleId="Tablerowheading">
    <w:name w:val="Table row heading"/>
    <w:basedOn w:val="Normal"/>
    <w:link w:val="TablerowheadingChar"/>
    <w:rsid w:val="00F25537"/>
    <w:pPr>
      <w:widowControl w:val="0"/>
      <w:autoSpaceDE w:val="0"/>
      <w:autoSpaceDN w:val="0"/>
      <w:adjustRightInd w:val="0"/>
      <w:spacing w:before="90" w:after="90" w:line="240" w:lineRule="auto"/>
    </w:pPr>
    <w:rPr>
      <w:rFonts w:eastAsia="Times New Roman" w:cs="Arial"/>
      <w:b/>
      <w:color w:val="53565A"/>
      <w:sz w:val="17"/>
      <w:szCs w:val="18"/>
    </w:rPr>
  </w:style>
  <w:style w:type="character" w:customStyle="1" w:styleId="TablerowheadingChar">
    <w:name w:val="Table row heading Char"/>
    <w:basedOn w:val="DefaultParagraphFont"/>
    <w:link w:val="Tablerowheading"/>
    <w:rsid w:val="00F25537"/>
    <w:rPr>
      <w:rFonts w:ascii="Arial" w:eastAsia="Times New Roman" w:hAnsi="Arial" w:cs="Arial"/>
      <w:b/>
      <w:color w:val="53565A"/>
      <w:sz w:val="17"/>
      <w:szCs w:val="18"/>
    </w:rPr>
  </w:style>
  <w:style w:type="paragraph" w:customStyle="1" w:styleId="ARHeading2AppendicesST">
    <w:name w:val="AR Heading 2 Appendices_ST"/>
    <w:basedOn w:val="Heading20"/>
    <w:link w:val="ARHeading2AppendicesSTChar"/>
    <w:qFormat/>
    <w:rsid w:val="00F25537"/>
    <w:pPr>
      <w:keepLines w:val="0"/>
      <w:spacing w:before="430" w:after="90" w:line="360" w:lineRule="atLeast"/>
    </w:pPr>
    <w:rPr>
      <w:rFonts w:ascii="Arial" w:eastAsia="Times New Roman" w:hAnsi="Arial" w:cs="Arial"/>
      <w:b/>
      <w:bCs/>
      <w:iCs/>
      <w:color w:val="53565A"/>
      <w:sz w:val="28"/>
      <w:szCs w:val="28"/>
    </w:rPr>
  </w:style>
  <w:style w:type="character" w:customStyle="1" w:styleId="ARHeading2AppendicesSTChar">
    <w:name w:val="AR Heading 2 Appendices_ST Char"/>
    <w:basedOn w:val="DefaultParagraphFont"/>
    <w:link w:val="ARHeading2AppendicesST"/>
    <w:rsid w:val="00F25537"/>
    <w:rPr>
      <w:rFonts w:ascii="Arial" w:eastAsia="Times New Roman" w:hAnsi="Arial" w:cs="Arial"/>
      <w:b/>
      <w:bCs/>
      <w:iCs/>
      <w:color w:val="53565A"/>
      <w:sz w:val="28"/>
      <w:szCs w:val="28"/>
    </w:rPr>
  </w:style>
  <w:style w:type="paragraph" w:styleId="TableofFigures">
    <w:name w:val="table of figures"/>
    <w:basedOn w:val="Normal"/>
    <w:next w:val="Normal"/>
    <w:link w:val="TableofFiguresChar"/>
    <w:qFormat/>
    <w:rsid w:val="00F25537"/>
    <w:pPr>
      <w:spacing w:before="30" w:after="30" w:line="220" w:lineRule="atLeast"/>
      <w:jc w:val="right"/>
    </w:pPr>
    <w:rPr>
      <w:rFonts w:ascii="Calibri" w:eastAsia="Tahoma" w:hAnsi="Calibri" w:cs="Arial"/>
      <w:color w:val="53565A"/>
      <w:sz w:val="20"/>
      <w:szCs w:val="24"/>
    </w:rPr>
  </w:style>
  <w:style w:type="character" w:customStyle="1" w:styleId="TableofFiguresChar">
    <w:name w:val="Table of Figures Char"/>
    <w:link w:val="TableofFigures"/>
    <w:rsid w:val="00F25537"/>
    <w:rPr>
      <w:rFonts w:ascii="Calibri" w:eastAsia="Tahoma" w:hAnsi="Calibri" w:cs="Arial"/>
      <w:color w:val="53565A"/>
      <w:sz w:val="20"/>
      <w:szCs w:val="24"/>
    </w:rPr>
  </w:style>
  <w:style w:type="paragraph" w:customStyle="1" w:styleId="Heading2appendices">
    <w:name w:val="Heading 2 appendices"/>
    <w:basedOn w:val="Heading20"/>
    <w:next w:val="Normal"/>
    <w:link w:val="Heading2appendicesChar"/>
    <w:qFormat/>
    <w:rsid w:val="00F25537"/>
    <w:pPr>
      <w:keepLines w:val="0"/>
      <w:spacing w:before="430" w:after="90" w:line="360" w:lineRule="atLeast"/>
    </w:pPr>
    <w:rPr>
      <w:rFonts w:ascii="Arial" w:eastAsia="Times New Roman" w:hAnsi="Arial" w:cs="Arial"/>
      <w:b/>
      <w:bCs/>
      <w:iCs/>
      <w:color w:val="53565A"/>
      <w:sz w:val="28"/>
      <w:szCs w:val="28"/>
    </w:rPr>
  </w:style>
  <w:style w:type="character" w:customStyle="1" w:styleId="Heading2appendicesChar">
    <w:name w:val="Heading 2 appendices Char"/>
    <w:basedOn w:val="DefaultParagraphFont"/>
    <w:link w:val="Heading2appendices"/>
    <w:rsid w:val="00F25537"/>
    <w:rPr>
      <w:rFonts w:ascii="Arial" w:eastAsia="Times New Roman" w:hAnsi="Arial" w:cs="Arial"/>
      <w:b/>
      <w:bCs/>
      <w:iCs/>
      <w:color w:val="53565A"/>
      <w:sz w:val="28"/>
      <w:szCs w:val="28"/>
    </w:rPr>
  </w:style>
  <w:style w:type="paragraph" w:customStyle="1" w:styleId="Tablesubheadingfirstrow">
    <w:name w:val="Table subheading first row"/>
    <w:basedOn w:val="Tablerowheading"/>
    <w:link w:val="TablesubheadingfirstrowChar"/>
    <w:qFormat/>
    <w:rsid w:val="00F25537"/>
    <w:pPr>
      <w:keepNext/>
      <w:spacing w:before="200" w:after="80"/>
    </w:pPr>
    <w:rPr>
      <w:snapToGrid w:val="0"/>
    </w:rPr>
  </w:style>
  <w:style w:type="character" w:customStyle="1" w:styleId="TablesubheadingfirstrowChar">
    <w:name w:val="Table subheading first row Char"/>
    <w:link w:val="Tablesubheadingfirstrow"/>
    <w:rsid w:val="00F25537"/>
    <w:rPr>
      <w:rFonts w:ascii="Arial" w:eastAsia="Times New Roman" w:hAnsi="Arial" w:cs="Arial"/>
      <w:b/>
      <w:snapToGrid w:val="0"/>
      <w:color w:val="53565A"/>
      <w:sz w:val="17"/>
      <w:szCs w:val="18"/>
    </w:rPr>
  </w:style>
  <w:style w:type="paragraph" w:customStyle="1" w:styleId="TableTextFinancial">
    <w:name w:val="Table Text Financial"/>
    <w:basedOn w:val="Tabletext"/>
    <w:qFormat/>
    <w:rsid w:val="00F25537"/>
    <w:pPr>
      <w:widowControl/>
      <w:tabs>
        <w:tab w:val="clear" w:pos="205"/>
      </w:tabs>
      <w:autoSpaceDE/>
      <w:autoSpaceDN/>
      <w:adjustRightInd/>
      <w:spacing w:before="0" w:after="60"/>
    </w:pPr>
    <w:rPr>
      <w:rFonts w:eastAsiaTheme="minorHAnsi"/>
      <w:bCs/>
      <w:color w:val="auto"/>
      <w:sz w:val="16"/>
      <w:szCs w:val="52"/>
    </w:rPr>
  </w:style>
  <w:style w:type="paragraph" w:styleId="TOC3">
    <w:name w:val="toc 3"/>
    <w:basedOn w:val="Normal"/>
    <w:next w:val="Normal"/>
    <w:autoRedefine/>
    <w:uiPriority w:val="39"/>
    <w:unhideWhenUsed/>
    <w:rsid w:val="0038224B"/>
    <w:pPr>
      <w:tabs>
        <w:tab w:val="right" w:leader="dot" w:pos="7360"/>
      </w:tabs>
      <w:spacing w:after="100"/>
      <w:ind w:left="360"/>
    </w:pPr>
  </w:style>
  <w:style w:type="character" w:styleId="CommentReference">
    <w:name w:val="annotation reference"/>
    <w:basedOn w:val="DefaultParagraphFont"/>
    <w:uiPriority w:val="99"/>
    <w:semiHidden/>
    <w:unhideWhenUsed/>
    <w:rsid w:val="0043142F"/>
    <w:rPr>
      <w:sz w:val="16"/>
      <w:szCs w:val="16"/>
    </w:rPr>
  </w:style>
  <w:style w:type="paragraph" w:styleId="CommentText">
    <w:name w:val="annotation text"/>
    <w:basedOn w:val="Normal"/>
    <w:link w:val="CommentTextChar"/>
    <w:uiPriority w:val="99"/>
    <w:unhideWhenUsed/>
    <w:rsid w:val="0043142F"/>
    <w:pPr>
      <w:spacing w:line="240" w:lineRule="auto"/>
    </w:pPr>
    <w:rPr>
      <w:sz w:val="20"/>
      <w:szCs w:val="20"/>
    </w:rPr>
  </w:style>
  <w:style w:type="character" w:customStyle="1" w:styleId="CommentTextChar">
    <w:name w:val="Comment Text Char"/>
    <w:basedOn w:val="DefaultParagraphFont"/>
    <w:link w:val="CommentText"/>
    <w:uiPriority w:val="99"/>
    <w:rsid w:val="0043142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3142F"/>
    <w:rPr>
      <w:b/>
      <w:bCs/>
    </w:rPr>
  </w:style>
  <w:style w:type="character" w:customStyle="1" w:styleId="CommentSubjectChar">
    <w:name w:val="Comment Subject Char"/>
    <w:basedOn w:val="CommentTextChar"/>
    <w:link w:val="CommentSubject"/>
    <w:uiPriority w:val="99"/>
    <w:semiHidden/>
    <w:rsid w:val="0043142F"/>
    <w:rPr>
      <w:rFonts w:ascii="Arial" w:hAnsi="Arial"/>
      <w:b/>
      <w:bCs/>
      <w:sz w:val="20"/>
      <w:szCs w:val="20"/>
    </w:rPr>
  </w:style>
  <w:style w:type="paragraph" w:styleId="BalloonText">
    <w:name w:val="Balloon Text"/>
    <w:basedOn w:val="Normal"/>
    <w:link w:val="BalloonTextChar"/>
    <w:uiPriority w:val="99"/>
    <w:semiHidden/>
    <w:unhideWhenUsed/>
    <w:rsid w:val="0043142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3142F"/>
    <w:rPr>
      <w:rFonts w:ascii="Segoe UI" w:hAnsi="Segoe UI" w:cs="Segoe UI"/>
      <w:sz w:val="18"/>
      <w:szCs w:val="18"/>
    </w:rPr>
  </w:style>
  <w:style w:type="paragraph" w:customStyle="1" w:styleId="Source">
    <w:name w:val="Source"/>
    <w:basedOn w:val="Normal"/>
    <w:next w:val="Normal"/>
    <w:link w:val="SourceChar"/>
    <w:uiPriority w:val="51"/>
    <w:qFormat/>
    <w:rsid w:val="00A2611E"/>
    <w:pPr>
      <w:keepLines/>
      <w:spacing w:before="20" w:after="60" w:line="240" w:lineRule="auto"/>
    </w:pPr>
    <w:rPr>
      <w:rFonts w:asciiTheme="majorHAnsi" w:hAnsiTheme="majorHAnsi"/>
      <w:i/>
      <w:spacing w:val="-2"/>
      <w:sz w:val="14"/>
      <w:szCs w:val="18"/>
    </w:rPr>
  </w:style>
  <w:style w:type="character" w:customStyle="1" w:styleId="SourceChar">
    <w:name w:val="Source Char"/>
    <w:link w:val="Source"/>
    <w:uiPriority w:val="51"/>
    <w:locked/>
    <w:rsid w:val="00A2611E"/>
    <w:rPr>
      <w:rFonts w:asciiTheme="majorHAnsi" w:hAnsiTheme="majorHAnsi"/>
      <w:i/>
      <w:spacing w:val="-2"/>
      <w:sz w:val="14"/>
      <w:szCs w:val="18"/>
    </w:rPr>
  </w:style>
  <w:style w:type="paragraph" w:customStyle="1" w:styleId="BulletBlue">
    <w:name w:val="Bullet Blue"/>
    <w:basedOn w:val="Normal"/>
    <w:rsid w:val="00A2611E"/>
    <w:pPr>
      <w:numPr>
        <w:numId w:val="6"/>
      </w:numPr>
      <w:spacing w:after="0" w:line="240" w:lineRule="auto"/>
      <w:jc w:val="both"/>
    </w:pPr>
    <w:rPr>
      <w:rFonts w:ascii="Microsoft Sans Serif" w:eastAsia="Times New Roman" w:hAnsi="Microsoft Sans Serif" w:cs="Times New Roman"/>
      <w:color w:val="0000FF"/>
      <w:sz w:val="22"/>
    </w:rPr>
  </w:style>
  <w:style w:type="paragraph" w:customStyle="1" w:styleId="Note">
    <w:name w:val="Note"/>
    <w:basedOn w:val="Normal"/>
    <w:link w:val="NoteChar"/>
    <w:uiPriority w:val="52"/>
    <w:qFormat/>
    <w:rsid w:val="00853A7F"/>
    <w:pPr>
      <w:keepLines/>
      <w:spacing w:before="20" w:after="0" w:line="240" w:lineRule="auto"/>
      <w:ind w:left="284" w:hanging="284"/>
      <w:contextualSpacing/>
    </w:pPr>
    <w:rPr>
      <w:rFonts w:asciiTheme="majorHAnsi" w:hAnsiTheme="majorHAnsi"/>
      <w:i/>
      <w:spacing w:val="-2"/>
      <w:sz w:val="14"/>
      <w:szCs w:val="18"/>
    </w:rPr>
  </w:style>
  <w:style w:type="character" w:customStyle="1" w:styleId="NoteChar">
    <w:name w:val="Note Char"/>
    <w:basedOn w:val="DefaultParagraphFont"/>
    <w:link w:val="Note"/>
    <w:uiPriority w:val="52"/>
    <w:rsid w:val="00853A7F"/>
    <w:rPr>
      <w:rFonts w:asciiTheme="majorHAnsi" w:hAnsiTheme="majorHAnsi"/>
      <w:i/>
      <w:spacing w:val="-2"/>
      <w:sz w:val="14"/>
      <w:szCs w:val="18"/>
    </w:rPr>
  </w:style>
  <w:style w:type="paragraph" w:styleId="List">
    <w:name w:val="List"/>
    <w:basedOn w:val="Normal"/>
    <w:uiPriority w:val="29"/>
    <w:unhideWhenUsed/>
    <w:rsid w:val="00A73F4C"/>
    <w:pPr>
      <w:tabs>
        <w:tab w:val="left" w:pos="567"/>
        <w:tab w:val="left" w:pos="1134"/>
      </w:tabs>
      <w:spacing w:after="0" w:line="240" w:lineRule="auto"/>
      <w:ind w:left="567" w:hanging="567"/>
    </w:pPr>
    <w:rPr>
      <w:rFonts w:asciiTheme="minorHAnsi" w:hAnsiTheme="minorHAnsi"/>
      <w:spacing w:val="2"/>
      <w:szCs w:val="18"/>
    </w:rPr>
  </w:style>
  <w:style w:type="character" w:customStyle="1" w:styleId="Heading6Char">
    <w:name w:val="Heading 6 Char"/>
    <w:basedOn w:val="DefaultParagraphFont"/>
    <w:link w:val="Heading6"/>
    <w:uiPriority w:val="9"/>
    <w:rsid w:val="00A73F4C"/>
    <w:rPr>
      <w:rFonts w:asciiTheme="majorHAnsi" w:eastAsiaTheme="majorEastAsia" w:hAnsiTheme="majorHAnsi" w:cstheme="majorBidi"/>
      <w:color w:val="1F4D78" w:themeColor="accent1" w:themeShade="7F"/>
    </w:rPr>
  </w:style>
  <w:style w:type="paragraph" w:customStyle="1" w:styleId="Heading1">
    <w:name w:val="Heading 1 (#)"/>
    <w:basedOn w:val="Heading10"/>
    <w:uiPriority w:val="14"/>
    <w:qFormat/>
    <w:rsid w:val="00A73F4C"/>
    <w:pPr>
      <w:pageBreakBefore/>
      <w:numPr>
        <w:numId w:val="9"/>
      </w:numPr>
      <w:pBdr>
        <w:bottom w:val="single" w:sz="12" w:space="1" w:color="auto"/>
      </w:pBdr>
      <w:spacing w:before="360" w:line="240" w:lineRule="auto"/>
    </w:pPr>
    <w:rPr>
      <w:b/>
      <w:bCs/>
      <w:caps/>
      <w:color w:val="auto"/>
      <w:spacing w:val="-2"/>
      <w:sz w:val="28"/>
      <w:szCs w:val="28"/>
    </w:rPr>
  </w:style>
  <w:style w:type="paragraph" w:customStyle="1" w:styleId="Heading2">
    <w:name w:val="Heading 2 (#)"/>
    <w:basedOn w:val="Heading20"/>
    <w:link w:val="Heading2Char0"/>
    <w:uiPriority w:val="14"/>
    <w:qFormat/>
    <w:rsid w:val="00A73F4C"/>
    <w:pPr>
      <w:numPr>
        <w:ilvl w:val="1"/>
        <w:numId w:val="9"/>
      </w:numPr>
      <w:tabs>
        <w:tab w:val="left" w:pos="964"/>
        <w:tab w:val="right" w:pos="9582"/>
      </w:tabs>
      <w:spacing w:before="240" w:line="240" w:lineRule="auto"/>
      <w:ind w:left="624"/>
    </w:pPr>
    <w:rPr>
      <w:b/>
      <w:spacing w:val="-2"/>
      <w:sz w:val="24"/>
    </w:rPr>
  </w:style>
  <w:style w:type="numbering" w:customStyle="1" w:styleId="NumberedHeadings">
    <w:name w:val="Numbered Headings"/>
    <w:uiPriority w:val="99"/>
    <w:rsid w:val="00A73F4C"/>
    <w:pPr>
      <w:numPr>
        <w:numId w:val="8"/>
      </w:numPr>
    </w:pPr>
  </w:style>
  <w:style w:type="paragraph" w:customStyle="1" w:styleId="Heading3">
    <w:name w:val="Heading 3 (#)"/>
    <w:basedOn w:val="Heading30"/>
    <w:next w:val="Normal"/>
    <w:uiPriority w:val="14"/>
    <w:rsid w:val="00A73F4C"/>
    <w:pPr>
      <w:numPr>
        <w:ilvl w:val="2"/>
        <w:numId w:val="9"/>
      </w:numPr>
      <w:tabs>
        <w:tab w:val="num" w:pos="360"/>
        <w:tab w:val="left" w:pos="737"/>
        <w:tab w:val="right" w:pos="9582"/>
      </w:tabs>
      <w:spacing w:before="180" w:line="240" w:lineRule="auto"/>
      <w:ind w:left="0" w:firstLine="0"/>
    </w:pPr>
    <w:rPr>
      <w:b/>
      <w:bCs/>
      <w:color w:val="auto"/>
      <w:spacing w:val="-2"/>
      <w:sz w:val="20"/>
      <w:szCs w:val="26"/>
    </w:rPr>
  </w:style>
  <w:style w:type="character" w:customStyle="1" w:styleId="Heading2Char0">
    <w:name w:val="Heading 2 (#) Char"/>
    <w:basedOn w:val="Heading2Char"/>
    <w:link w:val="Heading2"/>
    <w:uiPriority w:val="14"/>
    <w:rsid w:val="00A73F4C"/>
    <w:rPr>
      <w:rFonts w:asciiTheme="majorHAnsi" w:eastAsiaTheme="majorEastAsia" w:hAnsiTheme="majorHAnsi" w:cstheme="majorBidi"/>
      <w:b/>
      <w:color w:val="2E74B5" w:themeColor="accent1" w:themeShade="BF"/>
      <w:spacing w:val="-2"/>
      <w:sz w:val="24"/>
      <w:szCs w:val="26"/>
    </w:rPr>
  </w:style>
  <w:style w:type="paragraph" w:customStyle="1" w:styleId="Tabletextheading">
    <w:name w:val="Table text heading"/>
    <w:basedOn w:val="TableofFigures"/>
    <w:link w:val="TabletextheadingChar"/>
    <w:qFormat/>
    <w:rsid w:val="007B726A"/>
    <w:pPr>
      <w:spacing w:line="240" w:lineRule="auto"/>
    </w:pPr>
    <w:rPr>
      <w:rFonts w:ascii="Arial" w:eastAsia="Times New Roman" w:hAnsi="Arial"/>
      <w:i/>
      <w:iCs/>
      <w:noProof/>
      <w:color w:val="auto"/>
      <w:sz w:val="18"/>
      <w:szCs w:val="18"/>
    </w:rPr>
  </w:style>
  <w:style w:type="character" w:customStyle="1" w:styleId="TabletextheadingChar">
    <w:name w:val="Table text heading Char"/>
    <w:link w:val="Tabletextheading"/>
    <w:rsid w:val="007B726A"/>
    <w:rPr>
      <w:rFonts w:ascii="Arial" w:eastAsia="Times New Roman" w:hAnsi="Arial" w:cs="Arial"/>
      <w:i/>
      <w:iCs/>
      <w:noProof/>
      <w:sz w:val="18"/>
      <w:szCs w:val="18"/>
    </w:rPr>
  </w:style>
  <w:style w:type="paragraph" w:customStyle="1" w:styleId="TableText0">
    <w:name w:val="Table Text"/>
    <w:basedOn w:val="Normal"/>
    <w:rsid w:val="007B726A"/>
    <w:pPr>
      <w:spacing w:before="30" w:after="30" w:line="240" w:lineRule="auto"/>
    </w:pPr>
    <w:rPr>
      <w:rFonts w:eastAsia="Times New Roman" w:cs="Arial"/>
      <w:szCs w:val="18"/>
      <w:lang w:eastAsia="en-AU"/>
    </w:rPr>
  </w:style>
  <w:style w:type="table" w:customStyle="1" w:styleId="DTFTable">
    <w:name w:val="DTF Table"/>
    <w:basedOn w:val="TableNormal"/>
    <w:uiPriority w:val="99"/>
    <w:rsid w:val="008B6817"/>
    <w:pPr>
      <w:spacing w:before="20" w:after="20" w:line="240"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numbering" w:customStyle="1" w:styleId="Bullet">
    <w:name w:val="Bullet"/>
    <w:uiPriority w:val="99"/>
    <w:rsid w:val="008B6817"/>
    <w:pPr>
      <w:numPr>
        <w:numId w:val="10"/>
      </w:numPr>
    </w:pPr>
  </w:style>
  <w:style w:type="paragraph" w:styleId="ListBullet3">
    <w:name w:val="List Bullet 3"/>
    <w:basedOn w:val="ListBullet2"/>
    <w:uiPriority w:val="19"/>
    <w:unhideWhenUsed/>
    <w:rsid w:val="008B6817"/>
    <w:pPr>
      <w:keepLines/>
      <w:numPr>
        <w:numId w:val="0"/>
      </w:numPr>
      <w:tabs>
        <w:tab w:val="num" w:pos="360"/>
      </w:tabs>
      <w:spacing w:before="60" w:after="0" w:line="240" w:lineRule="auto"/>
      <w:ind w:left="852" w:hanging="284"/>
    </w:pPr>
    <w:rPr>
      <w:rFonts w:asciiTheme="minorHAnsi" w:hAnsiTheme="minorHAnsi"/>
      <w:spacing w:val="2"/>
      <w:szCs w:val="18"/>
    </w:rPr>
  </w:style>
  <w:style w:type="table" w:customStyle="1" w:styleId="DTFtexttable">
    <w:name w:val="DTF text table"/>
    <w:basedOn w:val="TableGrid"/>
    <w:uiPriority w:val="99"/>
    <w:rsid w:val="008B6817"/>
    <w:pPr>
      <w:spacing w:before="30" w:after="30" w:line="264" w:lineRule="auto"/>
    </w:pPr>
    <w:rPr>
      <w:spacing w:val="2"/>
      <w:sz w:val="18"/>
      <w:szCs w:val="21"/>
    </w:rPr>
    <w:tblPr>
      <w:tblStyleRowBandSize w:val="1"/>
      <w:tblStyleColBandSize w:val="1"/>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val="0"/>
        <w:i/>
        <w:color w:val="FFFFFF" w:themeColor="background1"/>
      </w:rPr>
      <w:tblPr/>
      <w:trPr>
        <w:cantSplit w:val="0"/>
        <w:tblHeader/>
      </w:trPr>
      <w:tcPr>
        <w:shd w:val="clear" w:color="auto" w:fill="000000" w:themeFill="text1"/>
        <w:vAlign w:val="bottom"/>
      </w:tcPr>
    </w:tblStylePr>
    <w:tblStylePr w:type="lastRow">
      <w:rPr>
        <w:b/>
      </w:rPr>
      <w:tblPr/>
      <w:tcPr>
        <w:tcBorders>
          <w:top w:val="single" w:sz="6" w:space="0" w:color="5B9BD5" w:themeColor="accent1"/>
          <w:left w:val="nil"/>
          <w:bottom w:val="single" w:sz="12" w:space="0" w:color="5B9BD5" w:themeColor="accent1"/>
          <w:right w:val="nil"/>
          <w:insideV w:val="nil"/>
        </w:tcBorders>
      </w:tcPr>
    </w:tblStylePr>
    <w:tblStylePr w:type="firstCol">
      <w:pPr>
        <w:jc w:val="left"/>
      </w:pPr>
      <w:tblPr/>
      <w:tcPr>
        <w:shd w:val="clear" w:color="auto" w:fill="FFFFFF" w:themeFill="background1"/>
      </w:tcPr>
    </w:tblStylePr>
    <w:tblStylePr w:type="lastCol">
      <w:pPr>
        <w:jc w:val="left"/>
      </w:pPr>
    </w:tblStylePr>
    <w:tblStylePr w:type="band1Vert">
      <w:pPr>
        <w:jc w:val="left"/>
      </w:pPr>
    </w:tblStylePr>
    <w:tblStylePr w:type="band2Vert">
      <w:pPr>
        <w:jc w:val="left"/>
      </w:pPr>
    </w:tblStylePr>
    <w:tblStylePr w:type="band1Horz">
      <w:tblPr/>
      <w:tcPr>
        <w:shd w:val="clear" w:color="auto" w:fill="F2F2F2" w:themeFill="background1" w:themeFillShade="F2"/>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Bullet1">
    <w:name w:val="Bullet 1"/>
    <w:uiPriority w:val="2"/>
    <w:qFormat/>
    <w:rsid w:val="00F050BF"/>
    <w:pPr>
      <w:numPr>
        <w:numId w:val="61"/>
      </w:numPr>
      <w:spacing w:before="120" w:after="0" w:line="240" w:lineRule="auto"/>
    </w:pPr>
    <w:rPr>
      <w:rFonts w:ascii="Arial" w:eastAsia="Times New Roman" w:hAnsi="Arial" w:cs="Calibri"/>
      <w:spacing w:val="2"/>
      <w:sz w:val="18"/>
      <w:szCs w:val="20"/>
      <w:lang w:eastAsia="en-AU"/>
    </w:rPr>
  </w:style>
  <w:style w:type="paragraph" w:customStyle="1" w:styleId="Bullet2">
    <w:name w:val="Bullet 2"/>
    <w:basedOn w:val="Bullet1"/>
    <w:uiPriority w:val="2"/>
    <w:qFormat/>
    <w:rsid w:val="00F050BF"/>
    <w:pPr>
      <w:numPr>
        <w:ilvl w:val="1"/>
      </w:numPr>
      <w:spacing w:before="0"/>
    </w:pPr>
  </w:style>
  <w:style w:type="paragraph" w:customStyle="1" w:styleId="Bulletindent">
    <w:name w:val="Bullet indent"/>
    <w:basedOn w:val="Bullet2"/>
    <w:uiPriority w:val="7"/>
    <w:qFormat/>
    <w:rsid w:val="008B6817"/>
    <w:pPr>
      <w:numPr>
        <w:ilvl w:val="2"/>
      </w:numPr>
    </w:pPr>
  </w:style>
  <w:style w:type="paragraph" w:customStyle="1" w:styleId="Bulletindent2">
    <w:name w:val="Bullet indent 2"/>
    <w:basedOn w:val="Normal"/>
    <w:uiPriority w:val="7"/>
    <w:qFormat/>
    <w:rsid w:val="008B6817"/>
    <w:pPr>
      <w:numPr>
        <w:ilvl w:val="3"/>
        <w:numId w:val="61"/>
      </w:numPr>
      <w:spacing w:before="100" w:after="100" w:line="276" w:lineRule="auto"/>
      <w:contextualSpacing/>
    </w:pPr>
    <w:rPr>
      <w:rFonts w:asciiTheme="minorHAnsi" w:eastAsiaTheme="minorEastAsia" w:hAnsiTheme="minorHAnsi"/>
      <w:spacing w:val="2"/>
      <w:szCs w:val="20"/>
      <w:lang w:eastAsia="en-AU"/>
    </w:rPr>
  </w:style>
  <w:style w:type="paragraph" w:styleId="List2">
    <w:name w:val="List 2"/>
    <w:basedOn w:val="Normal"/>
    <w:uiPriority w:val="99"/>
    <w:unhideWhenUsed/>
    <w:rsid w:val="00330B58"/>
    <w:pPr>
      <w:ind w:left="566" w:hanging="283"/>
      <w:contextualSpacing/>
    </w:pPr>
    <w:rPr>
      <w:rFonts w:asciiTheme="minorHAnsi" w:hAnsiTheme="minorHAnsi"/>
      <w:sz w:val="22"/>
    </w:rPr>
  </w:style>
  <w:style w:type="paragraph" w:styleId="TOC4">
    <w:name w:val="toc 4"/>
    <w:basedOn w:val="Normal"/>
    <w:next w:val="Normal"/>
    <w:autoRedefine/>
    <w:uiPriority w:val="39"/>
    <w:unhideWhenUsed/>
    <w:rsid w:val="00DB6C33"/>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DB6C33"/>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B6C33"/>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B6C33"/>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B6C33"/>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B6C33"/>
    <w:pPr>
      <w:spacing w:after="100"/>
      <w:ind w:left="1760"/>
    </w:pPr>
    <w:rPr>
      <w:rFonts w:asciiTheme="minorHAnsi" w:eastAsiaTheme="minorEastAsia" w:hAnsiTheme="minorHAnsi"/>
      <w:sz w:val="22"/>
      <w:lang w:eastAsia="en-AU"/>
    </w:rPr>
  </w:style>
  <w:style w:type="paragraph" w:styleId="Revision">
    <w:name w:val="Revision"/>
    <w:hidden/>
    <w:uiPriority w:val="99"/>
    <w:semiHidden/>
    <w:rsid w:val="00762C20"/>
    <w:pPr>
      <w:spacing w:after="0" w:line="240" w:lineRule="auto"/>
    </w:pPr>
    <w:rPr>
      <w:rFonts w:ascii="Arial" w:hAnsi="Arial"/>
      <w:sz w:val="18"/>
    </w:rPr>
  </w:style>
  <w:style w:type="paragraph" w:styleId="DocumentMap">
    <w:name w:val="Document Map"/>
    <w:basedOn w:val="Normal"/>
    <w:link w:val="DocumentMapChar"/>
    <w:uiPriority w:val="99"/>
    <w:semiHidden/>
    <w:unhideWhenUsed/>
    <w:rsid w:val="00E23DE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23DE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52EB0"/>
    <w:rPr>
      <w:color w:val="954F72" w:themeColor="followedHyperlink"/>
      <w:u w:val="single"/>
    </w:rPr>
  </w:style>
  <w:style w:type="character" w:styleId="Strong">
    <w:name w:val="Strong"/>
    <w:basedOn w:val="DefaultParagraphFont"/>
    <w:uiPriority w:val="22"/>
    <w:qFormat/>
    <w:rsid w:val="00D160E8"/>
    <w:rPr>
      <w:b/>
      <w:bCs/>
    </w:rPr>
  </w:style>
  <w:style w:type="character" w:customStyle="1" w:styleId="UnresolvedMention1">
    <w:name w:val="Unresolved Mention1"/>
    <w:basedOn w:val="DefaultParagraphFont"/>
    <w:uiPriority w:val="99"/>
    <w:semiHidden/>
    <w:unhideWhenUsed/>
    <w:rsid w:val="00AC739F"/>
    <w:rPr>
      <w:color w:val="605E5C"/>
      <w:shd w:val="clear" w:color="auto" w:fill="E1DFDD"/>
    </w:rPr>
  </w:style>
  <w:style w:type="character" w:customStyle="1" w:styleId="UnresolvedMention2">
    <w:name w:val="Unresolved Mention2"/>
    <w:basedOn w:val="DefaultParagraphFont"/>
    <w:uiPriority w:val="99"/>
    <w:semiHidden/>
    <w:unhideWhenUsed/>
    <w:rsid w:val="00573F91"/>
    <w:rPr>
      <w:color w:val="605E5C"/>
      <w:shd w:val="clear" w:color="auto" w:fill="E1DFDD"/>
    </w:rPr>
  </w:style>
  <w:style w:type="paragraph" w:customStyle="1" w:styleId="Heading1numbered">
    <w:name w:val="Heading 1 numbered"/>
    <w:basedOn w:val="Heading10"/>
    <w:next w:val="NormalIndent"/>
    <w:uiPriority w:val="4"/>
    <w:qFormat/>
    <w:rsid w:val="00060BAB"/>
    <w:pPr>
      <w:numPr>
        <w:ilvl w:val="2"/>
        <w:numId w:val="28"/>
      </w:numPr>
      <w:tabs>
        <w:tab w:val="clear" w:pos="-920"/>
        <w:tab w:val="num" w:pos="360"/>
      </w:tabs>
      <w:spacing w:before="600" w:after="880" w:line="276" w:lineRule="auto"/>
      <w:ind w:left="0" w:firstLine="0"/>
    </w:pPr>
    <w:rPr>
      <w:b/>
      <w:bCs/>
      <w:color w:val="201547"/>
      <w:spacing w:val="-1"/>
      <w:sz w:val="36"/>
      <w:szCs w:val="28"/>
      <w:lang w:eastAsia="en-AU"/>
    </w:rPr>
  </w:style>
  <w:style w:type="paragraph" w:customStyle="1" w:styleId="Heading2numbered">
    <w:name w:val="Heading 2 numbered"/>
    <w:basedOn w:val="Heading20"/>
    <w:next w:val="NormalIndent"/>
    <w:uiPriority w:val="4"/>
    <w:qFormat/>
    <w:rsid w:val="00060BAB"/>
    <w:pPr>
      <w:numPr>
        <w:ilvl w:val="3"/>
        <w:numId w:val="28"/>
      </w:numPr>
      <w:tabs>
        <w:tab w:val="clear" w:pos="-920"/>
        <w:tab w:val="num" w:pos="360"/>
      </w:tabs>
      <w:spacing w:before="280" w:after="240" w:line="276" w:lineRule="auto"/>
      <w:ind w:left="0" w:firstLine="0"/>
    </w:pPr>
    <w:rPr>
      <w:b/>
      <w:bCs/>
      <w:color w:val="5B9BD5" w:themeColor="accent1"/>
      <w:spacing w:val="2"/>
      <w:sz w:val="28"/>
      <w:lang w:eastAsia="en-AU"/>
    </w:rPr>
  </w:style>
  <w:style w:type="paragraph" w:customStyle="1" w:styleId="Heading3numbered">
    <w:name w:val="Heading 3 numbered"/>
    <w:basedOn w:val="Heading30"/>
    <w:next w:val="NormalIndent"/>
    <w:uiPriority w:val="4"/>
    <w:qFormat/>
    <w:rsid w:val="00060BAB"/>
    <w:pPr>
      <w:numPr>
        <w:ilvl w:val="4"/>
        <w:numId w:val="28"/>
      </w:numPr>
      <w:tabs>
        <w:tab w:val="clear" w:pos="-920"/>
        <w:tab w:val="num" w:pos="360"/>
      </w:tabs>
      <w:spacing w:before="240" w:after="120" w:line="276" w:lineRule="auto"/>
      <w:ind w:left="0" w:firstLine="0"/>
    </w:pPr>
    <w:rPr>
      <w:b/>
      <w:bCs/>
      <w:color w:val="5B9BD5" w:themeColor="accent1"/>
      <w:spacing w:val="2"/>
      <w:sz w:val="22"/>
      <w:szCs w:val="22"/>
      <w:lang w:eastAsia="en-AU"/>
    </w:rPr>
  </w:style>
  <w:style w:type="paragraph" w:customStyle="1" w:styleId="Heading4numbered">
    <w:name w:val="Heading 4 numbered"/>
    <w:basedOn w:val="Heading4"/>
    <w:next w:val="NormalIndent"/>
    <w:uiPriority w:val="4"/>
    <w:qFormat/>
    <w:rsid w:val="00060BAB"/>
    <w:pPr>
      <w:numPr>
        <w:ilvl w:val="5"/>
        <w:numId w:val="28"/>
      </w:numPr>
      <w:tabs>
        <w:tab w:val="clear" w:pos="-920"/>
        <w:tab w:val="num" w:pos="360"/>
      </w:tabs>
      <w:spacing w:before="200" w:line="276" w:lineRule="auto"/>
      <w:ind w:left="0" w:firstLine="0"/>
    </w:pPr>
    <w:rPr>
      <w:b/>
      <w:bCs/>
      <w:i w:val="0"/>
      <w:color w:val="53565A"/>
      <w:spacing w:val="2"/>
      <w:sz w:val="20"/>
      <w:szCs w:val="20"/>
      <w:lang w:eastAsia="en-AU"/>
    </w:rPr>
  </w:style>
  <w:style w:type="paragraph" w:customStyle="1" w:styleId="Listnumindent2">
    <w:name w:val="List num indent 2"/>
    <w:basedOn w:val="Normal"/>
    <w:uiPriority w:val="5"/>
    <w:qFormat/>
    <w:rsid w:val="00060BAB"/>
    <w:pPr>
      <w:numPr>
        <w:ilvl w:val="7"/>
        <w:numId w:val="28"/>
      </w:numPr>
      <w:spacing w:before="100" w:after="100" w:line="276" w:lineRule="auto"/>
      <w:contextualSpacing/>
    </w:pPr>
    <w:rPr>
      <w:rFonts w:asciiTheme="minorHAnsi" w:eastAsiaTheme="minorEastAsia" w:hAnsiTheme="minorHAnsi"/>
      <w:spacing w:val="2"/>
      <w:sz w:val="20"/>
      <w:szCs w:val="20"/>
      <w:lang w:eastAsia="en-AU"/>
    </w:rPr>
  </w:style>
  <w:style w:type="paragraph" w:customStyle="1" w:styleId="Listnumindent">
    <w:name w:val="List num indent"/>
    <w:basedOn w:val="Normal"/>
    <w:uiPriority w:val="5"/>
    <w:qFormat/>
    <w:rsid w:val="00060BAB"/>
    <w:pPr>
      <w:numPr>
        <w:ilvl w:val="6"/>
        <w:numId w:val="28"/>
      </w:numPr>
      <w:spacing w:before="100" w:after="100" w:line="276" w:lineRule="auto"/>
    </w:pPr>
    <w:rPr>
      <w:rFonts w:asciiTheme="minorHAnsi" w:eastAsiaTheme="minorEastAsia" w:hAnsiTheme="minorHAnsi"/>
      <w:spacing w:val="2"/>
      <w:sz w:val="20"/>
      <w:szCs w:val="20"/>
      <w:lang w:eastAsia="en-AU"/>
    </w:rPr>
  </w:style>
  <w:style w:type="paragraph" w:customStyle="1" w:styleId="Listnum">
    <w:name w:val="List num"/>
    <w:basedOn w:val="Normal"/>
    <w:uiPriority w:val="2"/>
    <w:qFormat/>
    <w:rsid w:val="00060BAB"/>
    <w:pPr>
      <w:numPr>
        <w:numId w:val="28"/>
      </w:numPr>
      <w:spacing w:before="160" w:after="100" w:line="276" w:lineRule="auto"/>
      <w:contextualSpacing/>
    </w:pPr>
    <w:rPr>
      <w:rFonts w:asciiTheme="minorHAnsi" w:eastAsiaTheme="minorEastAsia" w:hAnsiTheme="minorHAnsi"/>
      <w:spacing w:val="2"/>
      <w:sz w:val="20"/>
      <w:szCs w:val="20"/>
      <w:lang w:eastAsia="en-AU"/>
    </w:rPr>
  </w:style>
  <w:style w:type="paragraph" w:customStyle="1" w:styleId="Listnum2">
    <w:name w:val="List num 2"/>
    <w:basedOn w:val="Normal"/>
    <w:uiPriority w:val="2"/>
    <w:qFormat/>
    <w:rsid w:val="00060BAB"/>
    <w:pPr>
      <w:numPr>
        <w:ilvl w:val="1"/>
        <w:numId w:val="28"/>
      </w:numPr>
      <w:spacing w:before="160" w:after="100" w:line="276" w:lineRule="auto"/>
    </w:pPr>
    <w:rPr>
      <w:rFonts w:asciiTheme="minorHAnsi" w:eastAsiaTheme="minorEastAsia" w:hAnsiTheme="minorHAnsi"/>
      <w:spacing w:val="2"/>
      <w:sz w:val="20"/>
      <w:szCs w:val="20"/>
      <w:lang w:eastAsia="en-AU"/>
    </w:rPr>
  </w:style>
  <w:style w:type="paragraph" w:styleId="NormalIndent">
    <w:name w:val="Normal Indent"/>
    <w:basedOn w:val="Normal"/>
    <w:uiPriority w:val="99"/>
    <w:semiHidden/>
    <w:unhideWhenUsed/>
    <w:rsid w:val="00060BAB"/>
    <w:pPr>
      <w:ind w:left="720"/>
    </w:pPr>
  </w:style>
  <w:style w:type="table" w:customStyle="1" w:styleId="TableGridLight1">
    <w:name w:val="Table Grid Light1"/>
    <w:basedOn w:val="TableNormal"/>
    <w:uiPriority w:val="40"/>
    <w:rsid w:val="009A01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6E58B7"/>
    <w:rPr>
      <w:i/>
      <w:iCs/>
    </w:rPr>
  </w:style>
  <w:style w:type="paragraph" w:customStyle="1" w:styleId="VRQANumberedTitles">
    <w:name w:val="VRQA Numbered Titles"/>
    <w:basedOn w:val="ListParagraph"/>
    <w:autoRedefine/>
    <w:qFormat/>
    <w:rsid w:val="00E731EB"/>
    <w:pPr>
      <w:numPr>
        <w:numId w:val="33"/>
      </w:numPr>
      <w:spacing w:before="240" w:after="160" w:line="240" w:lineRule="auto"/>
      <w:jc w:val="both"/>
    </w:pPr>
    <w:rPr>
      <w:rFonts w:eastAsia="MS PMincho" w:cs="Arial"/>
      <w:bCs/>
      <w:color w:val="auto"/>
      <w:sz w:val="18"/>
      <w:szCs w:val="22"/>
    </w:rPr>
  </w:style>
  <w:style w:type="character" w:customStyle="1" w:styleId="Reference-New">
    <w:name w:val="Reference - New"/>
    <w:basedOn w:val="DefaultParagraphFont"/>
    <w:uiPriority w:val="29"/>
    <w:qFormat/>
    <w:rsid w:val="00A8794D"/>
    <w:rPr>
      <w:b w:val="0"/>
      <w:i w:val="0"/>
      <w:color w:val="70AD47" w:themeColor="accent6"/>
      <w:sz w:val="16"/>
    </w:rPr>
  </w:style>
  <w:style w:type="character" w:styleId="UnresolvedMention">
    <w:name w:val="Unresolved Mention"/>
    <w:basedOn w:val="DefaultParagraphFont"/>
    <w:uiPriority w:val="99"/>
    <w:semiHidden/>
    <w:unhideWhenUsed/>
    <w:rsid w:val="00EA25E9"/>
    <w:rPr>
      <w:color w:val="605E5C"/>
      <w:shd w:val="clear" w:color="auto" w:fill="E1DFDD"/>
    </w:rPr>
  </w:style>
  <w:style w:type="table" w:customStyle="1" w:styleId="DTFFinancialTable">
    <w:name w:val="DTF Financial Table"/>
    <w:basedOn w:val="TableNormal"/>
    <w:uiPriority w:val="99"/>
    <w:rsid w:val="00582FD9"/>
    <w:pPr>
      <w:spacing w:before="20" w:after="20" w:line="240" w:lineRule="auto"/>
      <w:jc w:val="right"/>
    </w:pPr>
    <w:rPr>
      <w:sz w:val="17"/>
      <w:szCs w:val="18"/>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character" w:styleId="FootnoteReference">
    <w:name w:val="footnote reference"/>
    <w:basedOn w:val="DefaultParagraphFont"/>
    <w:uiPriority w:val="99"/>
    <w:semiHidden/>
    <w:unhideWhenUsed/>
    <w:rsid w:val="00A3786A"/>
    <w:rPr>
      <w:vertAlign w:val="superscript"/>
    </w:rPr>
  </w:style>
  <w:style w:type="character" w:customStyle="1" w:styleId="Reference">
    <w:name w:val="Reference"/>
    <w:basedOn w:val="DefaultParagraphFont"/>
    <w:uiPriority w:val="29"/>
    <w:rsid w:val="0054433C"/>
    <w:rPr>
      <w:b w:val="0"/>
      <w:bCs w:val="0"/>
      <w:i w:val="0"/>
      <w:iCs w:val="0"/>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912">
      <w:bodyDiv w:val="1"/>
      <w:marLeft w:val="0"/>
      <w:marRight w:val="0"/>
      <w:marTop w:val="0"/>
      <w:marBottom w:val="0"/>
      <w:divBdr>
        <w:top w:val="none" w:sz="0" w:space="0" w:color="auto"/>
        <w:left w:val="none" w:sz="0" w:space="0" w:color="auto"/>
        <w:bottom w:val="none" w:sz="0" w:space="0" w:color="auto"/>
        <w:right w:val="none" w:sz="0" w:space="0" w:color="auto"/>
      </w:divBdr>
    </w:div>
    <w:div w:id="43335222">
      <w:bodyDiv w:val="1"/>
      <w:marLeft w:val="0"/>
      <w:marRight w:val="0"/>
      <w:marTop w:val="0"/>
      <w:marBottom w:val="0"/>
      <w:divBdr>
        <w:top w:val="none" w:sz="0" w:space="0" w:color="auto"/>
        <w:left w:val="none" w:sz="0" w:space="0" w:color="auto"/>
        <w:bottom w:val="none" w:sz="0" w:space="0" w:color="auto"/>
        <w:right w:val="none" w:sz="0" w:space="0" w:color="auto"/>
      </w:divBdr>
    </w:div>
    <w:div w:id="66151569">
      <w:bodyDiv w:val="1"/>
      <w:marLeft w:val="0"/>
      <w:marRight w:val="0"/>
      <w:marTop w:val="0"/>
      <w:marBottom w:val="0"/>
      <w:divBdr>
        <w:top w:val="none" w:sz="0" w:space="0" w:color="auto"/>
        <w:left w:val="none" w:sz="0" w:space="0" w:color="auto"/>
        <w:bottom w:val="none" w:sz="0" w:space="0" w:color="auto"/>
        <w:right w:val="none" w:sz="0" w:space="0" w:color="auto"/>
      </w:divBdr>
    </w:div>
    <w:div w:id="101920325">
      <w:bodyDiv w:val="1"/>
      <w:marLeft w:val="0"/>
      <w:marRight w:val="0"/>
      <w:marTop w:val="0"/>
      <w:marBottom w:val="0"/>
      <w:divBdr>
        <w:top w:val="none" w:sz="0" w:space="0" w:color="auto"/>
        <w:left w:val="none" w:sz="0" w:space="0" w:color="auto"/>
        <w:bottom w:val="none" w:sz="0" w:space="0" w:color="auto"/>
        <w:right w:val="none" w:sz="0" w:space="0" w:color="auto"/>
      </w:divBdr>
      <w:divsChild>
        <w:div w:id="465202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3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929">
      <w:bodyDiv w:val="1"/>
      <w:marLeft w:val="0"/>
      <w:marRight w:val="0"/>
      <w:marTop w:val="0"/>
      <w:marBottom w:val="0"/>
      <w:divBdr>
        <w:top w:val="none" w:sz="0" w:space="0" w:color="auto"/>
        <w:left w:val="none" w:sz="0" w:space="0" w:color="auto"/>
        <w:bottom w:val="none" w:sz="0" w:space="0" w:color="auto"/>
        <w:right w:val="none" w:sz="0" w:space="0" w:color="auto"/>
      </w:divBdr>
    </w:div>
    <w:div w:id="158888362">
      <w:bodyDiv w:val="1"/>
      <w:marLeft w:val="0"/>
      <w:marRight w:val="0"/>
      <w:marTop w:val="0"/>
      <w:marBottom w:val="0"/>
      <w:divBdr>
        <w:top w:val="none" w:sz="0" w:space="0" w:color="auto"/>
        <w:left w:val="none" w:sz="0" w:space="0" w:color="auto"/>
        <w:bottom w:val="none" w:sz="0" w:space="0" w:color="auto"/>
        <w:right w:val="none" w:sz="0" w:space="0" w:color="auto"/>
      </w:divBdr>
    </w:div>
    <w:div w:id="170678573">
      <w:bodyDiv w:val="1"/>
      <w:marLeft w:val="0"/>
      <w:marRight w:val="0"/>
      <w:marTop w:val="0"/>
      <w:marBottom w:val="0"/>
      <w:divBdr>
        <w:top w:val="none" w:sz="0" w:space="0" w:color="auto"/>
        <w:left w:val="none" w:sz="0" w:space="0" w:color="auto"/>
        <w:bottom w:val="none" w:sz="0" w:space="0" w:color="auto"/>
        <w:right w:val="none" w:sz="0" w:space="0" w:color="auto"/>
      </w:divBdr>
    </w:div>
    <w:div w:id="195319594">
      <w:bodyDiv w:val="1"/>
      <w:marLeft w:val="0"/>
      <w:marRight w:val="0"/>
      <w:marTop w:val="0"/>
      <w:marBottom w:val="0"/>
      <w:divBdr>
        <w:top w:val="none" w:sz="0" w:space="0" w:color="auto"/>
        <w:left w:val="none" w:sz="0" w:space="0" w:color="auto"/>
        <w:bottom w:val="none" w:sz="0" w:space="0" w:color="auto"/>
        <w:right w:val="none" w:sz="0" w:space="0" w:color="auto"/>
      </w:divBdr>
    </w:div>
    <w:div w:id="255289469">
      <w:bodyDiv w:val="1"/>
      <w:marLeft w:val="0"/>
      <w:marRight w:val="0"/>
      <w:marTop w:val="0"/>
      <w:marBottom w:val="0"/>
      <w:divBdr>
        <w:top w:val="none" w:sz="0" w:space="0" w:color="auto"/>
        <w:left w:val="none" w:sz="0" w:space="0" w:color="auto"/>
        <w:bottom w:val="none" w:sz="0" w:space="0" w:color="auto"/>
        <w:right w:val="none" w:sz="0" w:space="0" w:color="auto"/>
      </w:divBdr>
    </w:div>
    <w:div w:id="288635564">
      <w:bodyDiv w:val="1"/>
      <w:marLeft w:val="0"/>
      <w:marRight w:val="0"/>
      <w:marTop w:val="0"/>
      <w:marBottom w:val="0"/>
      <w:divBdr>
        <w:top w:val="none" w:sz="0" w:space="0" w:color="auto"/>
        <w:left w:val="none" w:sz="0" w:space="0" w:color="auto"/>
        <w:bottom w:val="none" w:sz="0" w:space="0" w:color="auto"/>
        <w:right w:val="none" w:sz="0" w:space="0" w:color="auto"/>
      </w:divBdr>
    </w:div>
    <w:div w:id="352263761">
      <w:bodyDiv w:val="1"/>
      <w:marLeft w:val="0"/>
      <w:marRight w:val="0"/>
      <w:marTop w:val="0"/>
      <w:marBottom w:val="0"/>
      <w:divBdr>
        <w:top w:val="none" w:sz="0" w:space="0" w:color="auto"/>
        <w:left w:val="none" w:sz="0" w:space="0" w:color="auto"/>
        <w:bottom w:val="none" w:sz="0" w:space="0" w:color="auto"/>
        <w:right w:val="none" w:sz="0" w:space="0" w:color="auto"/>
      </w:divBdr>
    </w:div>
    <w:div w:id="363286732">
      <w:bodyDiv w:val="1"/>
      <w:marLeft w:val="0"/>
      <w:marRight w:val="0"/>
      <w:marTop w:val="0"/>
      <w:marBottom w:val="0"/>
      <w:divBdr>
        <w:top w:val="none" w:sz="0" w:space="0" w:color="auto"/>
        <w:left w:val="none" w:sz="0" w:space="0" w:color="auto"/>
        <w:bottom w:val="none" w:sz="0" w:space="0" w:color="auto"/>
        <w:right w:val="none" w:sz="0" w:space="0" w:color="auto"/>
      </w:divBdr>
    </w:div>
    <w:div w:id="408384898">
      <w:bodyDiv w:val="1"/>
      <w:marLeft w:val="0"/>
      <w:marRight w:val="0"/>
      <w:marTop w:val="0"/>
      <w:marBottom w:val="0"/>
      <w:divBdr>
        <w:top w:val="none" w:sz="0" w:space="0" w:color="auto"/>
        <w:left w:val="none" w:sz="0" w:space="0" w:color="auto"/>
        <w:bottom w:val="none" w:sz="0" w:space="0" w:color="auto"/>
        <w:right w:val="none" w:sz="0" w:space="0" w:color="auto"/>
      </w:divBdr>
    </w:div>
    <w:div w:id="423035371">
      <w:bodyDiv w:val="1"/>
      <w:marLeft w:val="0"/>
      <w:marRight w:val="0"/>
      <w:marTop w:val="0"/>
      <w:marBottom w:val="0"/>
      <w:divBdr>
        <w:top w:val="none" w:sz="0" w:space="0" w:color="auto"/>
        <w:left w:val="none" w:sz="0" w:space="0" w:color="auto"/>
        <w:bottom w:val="none" w:sz="0" w:space="0" w:color="auto"/>
        <w:right w:val="none" w:sz="0" w:space="0" w:color="auto"/>
      </w:divBdr>
    </w:div>
    <w:div w:id="444160712">
      <w:bodyDiv w:val="1"/>
      <w:marLeft w:val="0"/>
      <w:marRight w:val="0"/>
      <w:marTop w:val="0"/>
      <w:marBottom w:val="0"/>
      <w:divBdr>
        <w:top w:val="none" w:sz="0" w:space="0" w:color="auto"/>
        <w:left w:val="none" w:sz="0" w:space="0" w:color="auto"/>
        <w:bottom w:val="none" w:sz="0" w:space="0" w:color="auto"/>
        <w:right w:val="none" w:sz="0" w:space="0" w:color="auto"/>
      </w:divBdr>
    </w:div>
    <w:div w:id="468210163">
      <w:bodyDiv w:val="1"/>
      <w:marLeft w:val="0"/>
      <w:marRight w:val="0"/>
      <w:marTop w:val="0"/>
      <w:marBottom w:val="0"/>
      <w:divBdr>
        <w:top w:val="none" w:sz="0" w:space="0" w:color="auto"/>
        <w:left w:val="none" w:sz="0" w:space="0" w:color="auto"/>
        <w:bottom w:val="none" w:sz="0" w:space="0" w:color="auto"/>
        <w:right w:val="none" w:sz="0" w:space="0" w:color="auto"/>
      </w:divBdr>
    </w:div>
    <w:div w:id="475993346">
      <w:bodyDiv w:val="1"/>
      <w:marLeft w:val="0"/>
      <w:marRight w:val="0"/>
      <w:marTop w:val="0"/>
      <w:marBottom w:val="0"/>
      <w:divBdr>
        <w:top w:val="none" w:sz="0" w:space="0" w:color="auto"/>
        <w:left w:val="none" w:sz="0" w:space="0" w:color="auto"/>
        <w:bottom w:val="none" w:sz="0" w:space="0" w:color="auto"/>
        <w:right w:val="none" w:sz="0" w:space="0" w:color="auto"/>
      </w:divBdr>
    </w:div>
    <w:div w:id="477189532">
      <w:bodyDiv w:val="1"/>
      <w:marLeft w:val="0"/>
      <w:marRight w:val="0"/>
      <w:marTop w:val="0"/>
      <w:marBottom w:val="0"/>
      <w:divBdr>
        <w:top w:val="none" w:sz="0" w:space="0" w:color="auto"/>
        <w:left w:val="none" w:sz="0" w:space="0" w:color="auto"/>
        <w:bottom w:val="none" w:sz="0" w:space="0" w:color="auto"/>
        <w:right w:val="none" w:sz="0" w:space="0" w:color="auto"/>
      </w:divBdr>
    </w:div>
    <w:div w:id="490634607">
      <w:bodyDiv w:val="1"/>
      <w:marLeft w:val="0"/>
      <w:marRight w:val="0"/>
      <w:marTop w:val="0"/>
      <w:marBottom w:val="0"/>
      <w:divBdr>
        <w:top w:val="none" w:sz="0" w:space="0" w:color="auto"/>
        <w:left w:val="none" w:sz="0" w:space="0" w:color="auto"/>
        <w:bottom w:val="none" w:sz="0" w:space="0" w:color="auto"/>
        <w:right w:val="none" w:sz="0" w:space="0" w:color="auto"/>
      </w:divBdr>
    </w:div>
    <w:div w:id="527333447">
      <w:bodyDiv w:val="1"/>
      <w:marLeft w:val="0"/>
      <w:marRight w:val="0"/>
      <w:marTop w:val="0"/>
      <w:marBottom w:val="0"/>
      <w:divBdr>
        <w:top w:val="none" w:sz="0" w:space="0" w:color="auto"/>
        <w:left w:val="none" w:sz="0" w:space="0" w:color="auto"/>
        <w:bottom w:val="none" w:sz="0" w:space="0" w:color="auto"/>
        <w:right w:val="none" w:sz="0" w:space="0" w:color="auto"/>
      </w:divBdr>
    </w:div>
    <w:div w:id="547180215">
      <w:bodyDiv w:val="1"/>
      <w:marLeft w:val="0"/>
      <w:marRight w:val="0"/>
      <w:marTop w:val="0"/>
      <w:marBottom w:val="0"/>
      <w:divBdr>
        <w:top w:val="none" w:sz="0" w:space="0" w:color="auto"/>
        <w:left w:val="none" w:sz="0" w:space="0" w:color="auto"/>
        <w:bottom w:val="none" w:sz="0" w:space="0" w:color="auto"/>
        <w:right w:val="none" w:sz="0" w:space="0" w:color="auto"/>
      </w:divBdr>
    </w:div>
    <w:div w:id="576401874">
      <w:bodyDiv w:val="1"/>
      <w:marLeft w:val="0"/>
      <w:marRight w:val="0"/>
      <w:marTop w:val="0"/>
      <w:marBottom w:val="0"/>
      <w:divBdr>
        <w:top w:val="none" w:sz="0" w:space="0" w:color="auto"/>
        <w:left w:val="none" w:sz="0" w:space="0" w:color="auto"/>
        <w:bottom w:val="none" w:sz="0" w:space="0" w:color="auto"/>
        <w:right w:val="none" w:sz="0" w:space="0" w:color="auto"/>
      </w:divBdr>
    </w:div>
    <w:div w:id="641929965">
      <w:bodyDiv w:val="1"/>
      <w:marLeft w:val="0"/>
      <w:marRight w:val="0"/>
      <w:marTop w:val="0"/>
      <w:marBottom w:val="0"/>
      <w:divBdr>
        <w:top w:val="none" w:sz="0" w:space="0" w:color="auto"/>
        <w:left w:val="none" w:sz="0" w:space="0" w:color="auto"/>
        <w:bottom w:val="none" w:sz="0" w:space="0" w:color="auto"/>
        <w:right w:val="none" w:sz="0" w:space="0" w:color="auto"/>
      </w:divBdr>
    </w:div>
    <w:div w:id="656150902">
      <w:bodyDiv w:val="1"/>
      <w:marLeft w:val="0"/>
      <w:marRight w:val="0"/>
      <w:marTop w:val="0"/>
      <w:marBottom w:val="0"/>
      <w:divBdr>
        <w:top w:val="none" w:sz="0" w:space="0" w:color="auto"/>
        <w:left w:val="none" w:sz="0" w:space="0" w:color="auto"/>
        <w:bottom w:val="none" w:sz="0" w:space="0" w:color="auto"/>
        <w:right w:val="none" w:sz="0" w:space="0" w:color="auto"/>
      </w:divBdr>
    </w:div>
    <w:div w:id="672614096">
      <w:bodyDiv w:val="1"/>
      <w:marLeft w:val="0"/>
      <w:marRight w:val="0"/>
      <w:marTop w:val="0"/>
      <w:marBottom w:val="0"/>
      <w:divBdr>
        <w:top w:val="none" w:sz="0" w:space="0" w:color="auto"/>
        <w:left w:val="none" w:sz="0" w:space="0" w:color="auto"/>
        <w:bottom w:val="none" w:sz="0" w:space="0" w:color="auto"/>
        <w:right w:val="none" w:sz="0" w:space="0" w:color="auto"/>
      </w:divBdr>
    </w:div>
    <w:div w:id="722750197">
      <w:bodyDiv w:val="1"/>
      <w:marLeft w:val="0"/>
      <w:marRight w:val="0"/>
      <w:marTop w:val="0"/>
      <w:marBottom w:val="0"/>
      <w:divBdr>
        <w:top w:val="none" w:sz="0" w:space="0" w:color="auto"/>
        <w:left w:val="none" w:sz="0" w:space="0" w:color="auto"/>
        <w:bottom w:val="none" w:sz="0" w:space="0" w:color="auto"/>
        <w:right w:val="none" w:sz="0" w:space="0" w:color="auto"/>
      </w:divBdr>
    </w:div>
    <w:div w:id="776752568">
      <w:bodyDiv w:val="1"/>
      <w:marLeft w:val="0"/>
      <w:marRight w:val="0"/>
      <w:marTop w:val="0"/>
      <w:marBottom w:val="0"/>
      <w:divBdr>
        <w:top w:val="none" w:sz="0" w:space="0" w:color="auto"/>
        <w:left w:val="none" w:sz="0" w:space="0" w:color="auto"/>
        <w:bottom w:val="none" w:sz="0" w:space="0" w:color="auto"/>
        <w:right w:val="none" w:sz="0" w:space="0" w:color="auto"/>
      </w:divBdr>
    </w:div>
    <w:div w:id="777258221">
      <w:bodyDiv w:val="1"/>
      <w:marLeft w:val="0"/>
      <w:marRight w:val="0"/>
      <w:marTop w:val="0"/>
      <w:marBottom w:val="0"/>
      <w:divBdr>
        <w:top w:val="none" w:sz="0" w:space="0" w:color="auto"/>
        <w:left w:val="none" w:sz="0" w:space="0" w:color="auto"/>
        <w:bottom w:val="none" w:sz="0" w:space="0" w:color="auto"/>
        <w:right w:val="none" w:sz="0" w:space="0" w:color="auto"/>
      </w:divBdr>
    </w:div>
    <w:div w:id="785151169">
      <w:bodyDiv w:val="1"/>
      <w:marLeft w:val="0"/>
      <w:marRight w:val="0"/>
      <w:marTop w:val="0"/>
      <w:marBottom w:val="0"/>
      <w:divBdr>
        <w:top w:val="none" w:sz="0" w:space="0" w:color="auto"/>
        <w:left w:val="none" w:sz="0" w:space="0" w:color="auto"/>
        <w:bottom w:val="none" w:sz="0" w:space="0" w:color="auto"/>
        <w:right w:val="none" w:sz="0" w:space="0" w:color="auto"/>
      </w:divBdr>
    </w:div>
    <w:div w:id="808590623">
      <w:bodyDiv w:val="1"/>
      <w:marLeft w:val="0"/>
      <w:marRight w:val="0"/>
      <w:marTop w:val="0"/>
      <w:marBottom w:val="0"/>
      <w:divBdr>
        <w:top w:val="none" w:sz="0" w:space="0" w:color="auto"/>
        <w:left w:val="none" w:sz="0" w:space="0" w:color="auto"/>
        <w:bottom w:val="none" w:sz="0" w:space="0" w:color="auto"/>
        <w:right w:val="none" w:sz="0" w:space="0" w:color="auto"/>
      </w:divBdr>
    </w:div>
    <w:div w:id="866335945">
      <w:bodyDiv w:val="1"/>
      <w:marLeft w:val="0"/>
      <w:marRight w:val="0"/>
      <w:marTop w:val="0"/>
      <w:marBottom w:val="0"/>
      <w:divBdr>
        <w:top w:val="none" w:sz="0" w:space="0" w:color="auto"/>
        <w:left w:val="none" w:sz="0" w:space="0" w:color="auto"/>
        <w:bottom w:val="none" w:sz="0" w:space="0" w:color="auto"/>
        <w:right w:val="none" w:sz="0" w:space="0" w:color="auto"/>
      </w:divBdr>
    </w:div>
    <w:div w:id="870338113">
      <w:bodyDiv w:val="1"/>
      <w:marLeft w:val="0"/>
      <w:marRight w:val="0"/>
      <w:marTop w:val="0"/>
      <w:marBottom w:val="0"/>
      <w:divBdr>
        <w:top w:val="none" w:sz="0" w:space="0" w:color="auto"/>
        <w:left w:val="none" w:sz="0" w:space="0" w:color="auto"/>
        <w:bottom w:val="none" w:sz="0" w:space="0" w:color="auto"/>
        <w:right w:val="none" w:sz="0" w:space="0" w:color="auto"/>
      </w:divBdr>
    </w:div>
    <w:div w:id="921182250">
      <w:bodyDiv w:val="1"/>
      <w:marLeft w:val="0"/>
      <w:marRight w:val="0"/>
      <w:marTop w:val="0"/>
      <w:marBottom w:val="0"/>
      <w:divBdr>
        <w:top w:val="none" w:sz="0" w:space="0" w:color="auto"/>
        <w:left w:val="none" w:sz="0" w:space="0" w:color="auto"/>
        <w:bottom w:val="none" w:sz="0" w:space="0" w:color="auto"/>
        <w:right w:val="none" w:sz="0" w:space="0" w:color="auto"/>
      </w:divBdr>
    </w:div>
    <w:div w:id="921908335">
      <w:bodyDiv w:val="1"/>
      <w:marLeft w:val="0"/>
      <w:marRight w:val="0"/>
      <w:marTop w:val="0"/>
      <w:marBottom w:val="0"/>
      <w:divBdr>
        <w:top w:val="none" w:sz="0" w:space="0" w:color="auto"/>
        <w:left w:val="none" w:sz="0" w:space="0" w:color="auto"/>
        <w:bottom w:val="none" w:sz="0" w:space="0" w:color="auto"/>
        <w:right w:val="none" w:sz="0" w:space="0" w:color="auto"/>
      </w:divBdr>
    </w:div>
    <w:div w:id="930360218">
      <w:bodyDiv w:val="1"/>
      <w:marLeft w:val="0"/>
      <w:marRight w:val="0"/>
      <w:marTop w:val="0"/>
      <w:marBottom w:val="0"/>
      <w:divBdr>
        <w:top w:val="none" w:sz="0" w:space="0" w:color="auto"/>
        <w:left w:val="none" w:sz="0" w:space="0" w:color="auto"/>
        <w:bottom w:val="none" w:sz="0" w:space="0" w:color="auto"/>
        <w:right w:val="none" w:sz="0" w:space="0" w:color="auto"/>
      </w:divBdr>
    </w:div>
    <w:div w:id="940262511">
      <w:bodyDiv w:val="1"/>
      <w:marLeft w:val="0"/>
      <w:marRight w:val="0"/>
      <w:marTop w:val="0"/>
      <w:marBottom w:val="0"/>
      <w:divBdr>
        <w:top w:val="none" w:sz="0" w:space="0" w:color="auto"/>
        <w:left w:val="none" w:sz="0" w:space="0" w:color="auto"/>
        <w:bottom w:val="none" w:sz="0" w:space="0" w:color="auto"/>
        <w:right w:val="none" w:sz="0" w:space="0" w:color="auto"/>
      </w:divBdr>
    </w:div>
    <w:div w:id="949363064">
      <w:bodyDiv w:val="1"/>
      <w:marLeft w:val="0"/>
      <w:marRight w:val="0"/>
      <w:marTop w:val="0"/>
      <w:marBottom w:val="0"/>
      <w:divBdr>
        <w:top w:val="none" w:sz="0" w:space="0" w:color="auto"/>
        <w:left w:val="none" w:sz="0" w:space="0" w:color="auto"/>
        <w:bottom w:val="none" w:sz="0" w:space="0" w:color="auto"/>
        <w:right w:val="none" w:sz="0" w:space="0" w:color="auto"/>
      </w:divBdr>
    </w:div>
    <w:div w:id="954869486">
      <w:bodyDiv w:val="1"/>
      <w:marLeft w:val="0"/>
      <w:marRight w:val="0"/>
      <w:marTop w:val="0"/>
      <w:marBottom w:val="0"/>
      <w:divBdr>
        <w:top w:val="none" w:sz="0" w:space="0" w:color="auto"/>
        <w:left w:val="none" w:sz="0" w:space="0" w:color="auto"/>
        <w:bottom w:val="none" w:sz="0" w:space="0" w:color="auto"/>
        <w:right w:val="none" w:sz="0" w:space="0" w:color="auto"/>
      </w:divBdr>
    </w:div>
    <w:div w:id="1040742742">
      <w:bodyDiv w:val="1"/>
      <w:marLeft w:val="0"/>
      <w:marRight w:val="0"/>
      <w:marTop w:val="0"/>
      <w:marBottom w:val="0"/>
      <w:divBdr>
        <w:top w:val="none" w:sz="0" w:space="0" w:color="auto"/>
        <w:left w:val="none" w:sz="0" w:space="0" w:color="auto"/>
        <w:bottom w:val="none" w:sz="0" w:space="0" w:color="auto"/>
        <w:right w:val="none" w:sz="0" w:space="0" w:color="auto"/>
      </w:divBdr>
    </w:div>
    <w:div w:id="1065376873">
      <w:bodyDiv w:val="1"/>
      <w:marLeft w:val="0"/>
      <w:marRight w:val="0"/>
      <w:marTop w:val="0"/>
      <w:marBottom w:val="0"/>
      <w:divBdr>
        <w:top w:val="none" w:sz="0" w:space="0" w:color="auto"/>
        <w:left w:val="none" w:sz="0" w:space="0" w:color="auto"/>
        <w:bottom w:val="none" w:sz="0" w:space="0" w:color="auto"/>
        <w:right w:val="none" w:sz="0" w:space="0" w:color="auto"/>
      </w:divBdr>
    </w:div>
    <w:div w:id="1066028412">
      <w:bodyDiv w:val="1"/>
      <w:marLeft w:val="0"/>
      <w:marRight w:val="0"/>
      <w:marTop w:val="0"/>
      <w:marBottom w:val="0"/>
      <w:divBdr>
        <w:top w:val="none" w:sz="0" w:space="0" w:color="auto"/>
        <w:left w:val="none" w:sz="0" w:space="0" w:color="auto"/>
        <w:bottom w:val="none" w:sz="0" w:space="0" w:color="auto"/>
        <w:right w:val="none" w:sz="0" w:space="0" w:color="auto"/>
      </w:divBdr>
    </w:div>
    <w:div w:id="1066147677">
      <w:bodyDiv w:val="1"/>
      <w:marLeft w:val="0"/>
      <w:marRight w:val="0"/>
      <w:marTop w:val="0"/>
      <w:marBottom w:val="0"/>
      <w:divBdr>
        <w:top w:val="none" w:sz="0" w:space="0" w:color="auto"/>
        <w:left w:val="none" w:sz="0" w:space="0" w:color="auto"/>
        <w:bottom w:val="none" w:sz="0" w:space="0" w:color="auto"/>
        <w:right w:val="none" w:sz="0" w:space="0" w:color="auto"/>
      </w:divBdr>
    </w:div>
    <w:div w:id="1103843760">
      <w:bodyDiv w:val="1"/>
      <w:marLeft w:val="0"/>
      <w:marRight w:val="0"/>
      <w:marTop w:val="0"/>
      <w:marBottom w:val="0"/>
      <w:divBdr>
        <w:top w:val="none" w:sz="0" w:space="0" w:color="auto"/>
        <w:left w:val="none" w:sz="0" w:space="0" w:color="auto"/>
        <w:bottom w:val="none" w:sz="0" w:space="0" w:color="auto"/>
        <w:right w:val="none" w:sz="0" w:space="0" w:color="auto"/>
      </w:divBdr>
    </w:div>
    <w:div w:id="1133794136">
      <w:bodyDiv w:val="1"/>
      <w:marLeft w:val="0"/>
      <w:marRight w:val="0"/>
      <w:marTop w:val="0"/>
      <w:marBottom w:val="0"/>
      <w:divBdr>
        <w:top w:val="none" w:sz="0" w:space="0" w:color="auto"/>
        <w:left w:val="none" w:sz="0" w:space="0" w:color="auto"/>
        <w:bottom w:val="none" w:sz="0" w:space="0" w:color="auto"/>
        <w:right w:val="none" w:sz="0" w:space="0" w:color="auto"/>
      </w:divBdr>
    </w:div>
    <w:div w:id="1169833798">
      <w:bodyDiv w:val="1"/>
      <w:marLeft w:val="0"/>
      <w:marRight w:val="0"/>
      <w:marTop w:val="0"/>
      <w:marBottom w:val="0"/>
      <w:divBdr>
        <w:top w:val="none" w:sz="0" w:space="0" w:color="auto"/>
        <w:left w:val="none" w:sz="0" w:space="0" w:color="auto"/>
        <w:bottom w:val="none" w:sz="0" w:space="0" w:color="auto"/>
        <w:right w:val="none" w:sz="0" w:space="0" w:color="auto"/>
      </w:divBdr>
    </w:div>
    <w:div w:id="1205603117">
      <w:bodyDiv w:val="1"/>
      <w:marLeft w:val="0"/>
      <w:marRight w:val="0"/>
      <w:marTop w:val="0"/>
      <w:marBottom w:val="0"/>
      <w:divBdr>
        <w:top w:val="none" w:sz="0" w:space="0" w:color="auto"/>
        <w:left w:val="none" w:sz="0" w:space="0" w:color="auto"/>
        <w:bottom w:val="none" w:sz="0" w:space="0" w:color="auto"/>
        <w:right w:val="none" w:sz="0" w:space="0" w:color="auto"/>
      </w:divBdr>
    </w:div>
    <w:div w:id="1393236416">
      <w:bodyDiv w:val="1"/>
      <w:marLeft w:val="0"/>
      <w:marRight w:val="0"/>
      <w:marTop w:val="0"/>
      <w:marBottom w:val="0"/>
      <w:divBdr>
        <w:top w:val="none" w:sz="0" w:space="0" w:color="auto"/>
        <w:left w:val="none" w:sz="0" w:space="0" w:color="auto"/>
        <w:bottom w:val="none" w:sz="0" w:space="0" w:color="auto"/>
        <w:right w:val="none" w:sz="0" w:space="0" w:color="auto"/>
      </w:divBdr>
    </w:div>
    <w:div w:id="1461222784">
      <w:bodyDiv w:val="1"/>
      <w:marLeft w:val="0"/>
      <w:marRight w:val="0"/>
      <w:marTop w:val="0"/>
      <w:marBottom w:val="0"/>
      <w:divBdr>
        <w:top w:val="none" w:sz="0" w:space="0" w:color="auto"/>
        <w:left w:val="none" w:sz="0" w:space="0" w:color="auto"/>
        <w:bottom w:val="none" w:sz="0" w:space="0" w:color="auto"/>
        <w:right w:val="none" w:sz="0" w:space="0" w:color="auto"/>
      </w:divBdr>
    </w:div>
    <w:div w:id="1462305648">
      <w:bodyDiv w:val="1"/>
      <w:marLeft w:val="0"/>
      <w:marRight w:val="0"/>
      <w:marTop w:val="0"/>
      <w:marBottom w:val="0"/>
      <w:divBdr>
        <w:top w:val="none" w:sz="0" w:space="0" w:color="auto"/>
        <w:left w:val="none" w:sz="0" w:space="0" w:color="auto"/>
        <w:bottom w:val="none" w:sz="0" w:space="0" w:color="auto"/>
        <w:right w:val="none" w:sz="0" w:space="0" w:color="auto"/>
      </w:divBdr>
    </w:div>
    <w:div w:id="1488280144">
      <w:bodyDiv w:val="1"/>
      <w:marLeft w:val="0"/>
      <w:marRight w:val="0"/>
      <w:marTop w:val="0"/>
      <w:marBottom w:val="0"/>
      <w:divBdr>
        <w:top w:val="none" w:sz="0" w:space="0" w:color="auto"/>
        <w:left w:val="none" w:sz="0" w:space="0" w:color="auto"/>
        <w:bottom w:val="none" w:sz="0" w:space="0" w:color="auto"/>
        <w:right w:val="none" w:sz="0" w:space="0" w:color="auto"/>
      </w:divBdr>
    </w:div>
    <w:div w:id="1523015115">
      <w:bodyDiv w:val="1"/>
      <w:marLeft w:val="0"/>
      <w:marRight w:val="0"/>
      <w:marTop w:val="0"/>
      <w:marBottom w:val="0"/>
      <w:divBdr>
        <w:top w:val="none" w:sz="0" w:space="0" w:color="auto"/>
        <w:left w:val="none" w:sz="0" w:space="0" w:color="auto"/>
        <w:bottom w:val="none" w:sz="0" w:space="0" w:color="auto"/>
        <w:right w:val="none" w:sz="0" w:space="0" w:color="auto"/>
      </w:divBdr>
    </w:div>
    <w:div w:id="1549369305">
      <w:bodyDiv w:val="1"/>
      <w:marLeft w:val="0"/>
      <w:marRight w:val="0"/>
      <w:marTop w:val="0"/>
      <w:marBottom w:val="0"/>
      <w:divBdr>
        <w:top w:val="none" w:sz="0" w:space="0" w:color="auto"/>
        <w:left w:val="none" w:sz="0" w:space="0" w:color="auto"/>
        <w:bottom w:val="none" w:sz="0" w:space="0" w:color="auto"/>
        <w:right w:val="none" w:sz="0" w:space="0" w:color="auto"/>
      </w:divBdr>
    </w:div>
    <w:div w:id="1564632377">
      <w:bodyDiv w:val="1"/>
      <w:marLeft w:val="0"/>
      <w:marRight w:val="0"/>
      <w:marTop w:val="0"/>
      <w:marBottom w:val="0"/>
      <w:divBdr>
        <w:top w:val="none" w:sz="0" w:space="0" w:color="auto"/>
        <w:left w:val="none" w:sz="0" w:space="0" w:color="auto"/>
        <w:bottom w:val="none" w:sz="0" w:space="0" w:color="auto"/>
        <w:right w:val="none" w:sz="0" w:space="0" w:color="auto"/>
      </w:divBdr>
    </w:div>
    <w:div w:id="1566723786">
      <w:bodyDiv w:val="1"/>
      <w:marLeft w:val="0"/>
      <w:marRight w:val="0"/>
      <w:marTop w:val="0"/>
      <w:marBottom w:val="0"/>
      <w:divBdr>
        <w:top w:val="none" w:sz="0" w:space="0" w:color="auto"/>
        <w:left w:val="none" w:sz="0" w:space="0" w:color="auto"/>
        <w:bottom w:val="none" w:sz="0" w:space="0" w:color="auto"/>
        <w:right w:val="none" w:sz="0" w:space="0" w:color="auto"/>
      </w:divBdr>
    </w:div>
    <w:div w:id="1622344347">
      <w:bodyDiv w:val="1"/>
      <w:marLeft w:val="0"/>
      <w:marRight w:val="0"/>
      <w:marTop w:val="0"/>
      <w:marBottom w:val="0"/>
      <w:divBdr>
        <w:top w:val="none" w:sz="0" w:space="0" w:color="auto"/>
        <w:left w:val="none" w:sz="0" w:space="0" w:color="auto"/>
        <w:bottom w:val="none" w:sz="0" w:space="0" w:color="auto"/>
        <w:right w:val="none" w:sz="0" w:space="0" w:color="auto"/>
      </w:divBdr>
    </w:div>
    <w:div w:id="1628005117">
      <w:bodyDiv w:val="1"/>
      <w:marLeft w:val="0"/>
      <w:marRight w:val="0"/>
      <w:marTop w:val="0"/>
      <w:marBottom w:val="0"/>
      <w:divBdr>
        <w:top w:val="none" w:sz="0" w:space="0" w:color="auto"/>
        <w:left w:val="none" w:sz="0" w:space="0" w:color="auto"/>
        <w:bottom w:val="none" w:sz="0" w:space="0" w:color="auto"/>
        <w:right w:val="none" w:sz="0" w:space="0" w:color="auto"/>
      </w:divBdr>
    </w:div>
    <w:div w:id="1645503045">
      <w:bodyDiv w:val="1"/>
      <w:marLeft w:val="0"/>
      <w:marRight w:val="0"/>
      <w:marTop w:val="0"/>
      <w:marBottom w:val="0"/>
      <w:divBdr>
        <w:top w:val="none" w:sz="0" w:space="0" w:color="auto"/>
        <w:left w:val="none" w:sz="0" w:space="0" w:color="auto"/>
        <w:bottom w:val="none" w:sz="0" w:space="0" w:color="auto"/>
        <w:right w:val="none" w:sz="0" w:space="0" w:color="auto"/>
      </w:divBdr>
    </w:div>
    <w:div w:id="1669751646">
      <w:bodyDiv w:val="1"/>
      <w:marLeft w:val="0"/>
      <w:marRight w:val="0"/>
      <w:marTop w:val="0"/>
      <w:marBottom w:val="0"/>
      <w:divBdr>
        <w:top w:val="none" w:sz="0" w:space="0" w:color="auto"/>
        <w:left w:val="none" w:sz="0" w:space="0" w:color="auto"/>
        <w:bottom w:val="none" w:sz="0" w:space="0" w:color="auto"/>
        <w:right w:val="none" w:sz="0" w:space="0" w:color="auto"/>
      </w:divBdr>
    </w:div>
    <w:div w:id="1938950084">
      <w:bodyDiv w:val="1"/>
      <w:marLeft w:val="0"/>
      <w:marRight w:val="0"/>
      <w:marTop w:val="0"/>
      <w:marBottom w:val="0"/>
      <w:divBdr>
        <w:top w:val="none" w:sz="0" w:space="0" w:color="auto"/>
        <w:left w:val="none" w:sz="0" w:space="0" w:color="auto"/>
        <w:bottom w:val="none" w:sz="0" w:space="0" w:color="auto"/>
        <w:right w:val="none" w:sz="0" w:space="0" w:color="auto"/>
      </w:divBdr>
    </w:div>
    <w:div w:id="1946034822">
      <w:bodyDiv w:val="1"/>
      <w:marLeft w:val="0"/>
      <w:marRight w:val="0"/>
      <w:marTop w:val="0"/>
      <w:marBottom w:val="0"/>
      <w:divBdr>
        <w:top w:val="none" w:sz="0" w:space="0" w:color="auto"/>
        <w:left w:val="none" w:sz="0" w:space="0" w:color="auto"/>
        <w:bottom w:val="none" w:sz="0" w:space="0" w:color="auto"/>
        <w:right w:val="none" w:sz="0" w:space="0" w:color="auto"/>
      </w:divBdr>
    </w:div>
    <w:div w:id="204737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vrqa.vic.gov.au" TargetMode="External"/><Relationship Id="rId26" Type="http://schemas.openxmlformats.org/officeDocument/2006/relationships/chart" Target="charts/chart1.xml"/><Relationship Id="rId39" Type="http://schemas.openxmlformats.org/officeDocument/2006/relationships/footer" Target="footer10.xml"/><Relationship Id="rId21" Type="http://schemas.microsoft.com/office/2007/relationships/hdphoto" Target="media/hdphoto1.wdp"/><Relationship Id="rId34" Type="http://schemas.openxmlformats.org/officeDocument/2006/relationships/footer" Target="footer9.xml"/><Relationship Id="rId42" Type="http://schemas.openxmlformats.org/officeDocument/2006/relationships/image" Target="media/image10.png"/><Relationship Id="rId47" Type="http://schemas.openxmlformats.org/officeDocument/2006/relationships/footer" Target="footer14.xm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pyright@edumail.vic.gov.au" TargetMode="External"/><Relationship Id="rId29" Type="http://schemas.openxmlformats.org/officeDocument/2006/relationships/footer" Target="footer4.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footer" Target="footer7.xml"/><Relationship Id="rId37" Type="http://schemas.openxmlformats.org/officeDocument/2006/relationships/hyperlink" Target="http://www.dtf.vic.gov.au/infrastructure-investment/asset-management-accountability-framework" TargetMode="External"/><Relationship Id="rId40" Type="http://schemas.openxmlformats.org/officeDocument/2006/relationships/footer" Target="footer11.xml"/><Relationship Id="rId45" Type="http://schemas.openxmlformats.org/officeDocument/2006/relationships/footer" Target="footer12.xml"/><Relationship Id="rId53" Type="http://schemas.openxmlformats.org/officeDocument/2006/relationships/image" Target="media/image14.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image" Target="media/image12.png"/><Relationship Id="rId52"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image" Target="media/image5.jpeg"/><Relationship Id="rId27" Type="http://schemas.openxmlformats.org/officeDocument/2006/relationships/image" Target="media/image7.jpg"/><Relationship Id="rId30" Type="http://schemas.openxmlformats.org/officeDocument/2006/relationships/footer" Target="footer5.xml"/><Relationship Id="rId35" Type="http://schemas.openxmlformats.org/officeDocument/2006/relationships/hyperlink" Target="http://www.contracts.vic.gov.au" TargetMode="External"/><Relationship Id="rId43" Type="http://schemas.openxmlformats.org/officeDocument/2006/relationships/image" Target="media/image11.png"/><Relationship Id="rId48" Type="http://schemas.openxmlformats.org/officeDocument/2006/relationships/footer" Target="footer15.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mailto:edline@vic.gov.au" TargetMode="External"/><Relationship Id="rId25" Type="http://schemas.openxmlformats.org/officeDocument/2006/relationships/footer" Target="footer2.xm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footer" Target="footer13.xml"/><Relationship Id="rId20" Type="http://schemas.openxmlformats.org/officeDocument/2006/relationships/image" Target="media/image4.png"/><Relationship Id="rId41" Type="http://schemas.openxmlformats.org/officeDocument/2006/relationships/image" Target="media/image9.png"/><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4.0/deed.en" TargetMode="Externa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yperlink" Target="http://www.vrqa.vic.gov.au" TargetMode="External"/><Relationship Id="rId49" Type="http://schemas.openxmlformats.org/officeDocument/2006/relationships/hyperlink" Target="http://www.vcec.vic.gov.au/Inquiries/Completed-inquiries/Victorias-regulatory-framewor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C1E7-4589-8ABA-032214A853B2}"/>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3-C1E7-4589-8ABA-032214A853B2}"/>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C1E7-4589-8ABA-032214A853B2}"/>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7-C1E7-4589-8ABA-032214A853B2}"/>
              </c:ext>
            </c:extLst>
          </c:dPt>
          <c:dLbls>
            <c:dLbl>
              <c:idx val="0"/>
              <c:layout>
                <c:manualLayout>
                  <c:x val="4.6025919080331955E-2"/>
                  <c:y val="-0.1148199636245748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Government </a:t>
                    </a:r>
                    <a:br>
                      <a:rPr lang="en-US">
                        <a:solidFill>
                          <a:sysClr val="windowText" lastClr="000000"/>
                        </a:solidFill>
                        <a:latin typeface="Arial" panose="020B0604020202020204" pitchFamily="34" charset="0"/>
                        <a:cs typeface="Arial" panose="020B0604020202020204" pitchFamily="34" charset="0"/>
                      </a:rPr>
                    </a:br>
                    <a:fld id="{1A3EA271-490C-470A-A358-00CD77E0914D}" type="VALUE">
                      <a:rPr lang="en-US">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en-US">
                      <a:solidFill>
                        <a:sysClr val="windowText" lastClr="0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E7-4589-8ABA-032214A853B2}"/>
                </c:ext>
              </c:extLst>
            </c:dLbl>
            <c:dLbl>
              <c:idx val="1"/>
              <c:layout>
                <c:manualLayout>
                  <c:x val="-2.8969967627859246E-2"/>
                  <c:y val="-6.2156553529203823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Catholic</a:t>
                    </a:r>
                    <a:br>
                      <a:rPr lang="en-US">
                        <a:solidFill>
                          <a:sysClr val="windowText" lastClr="000000"/>
                        </a:solidFill>
                        <a:latin typeface="Arial" panose="020B0604020202020204" pitchFamily="34" charset="0"/>
                        <a:cs typeface="Arial" panose="020B0604020202020204" pitchFamily="34" charset="0"/>
                      </a:rPr>
                    </a:br>
                    <a:fld id="{64789F63-CFC4-4945-B0E5-A4DDB4C4A359}" type="VALUE">
                      <a:rPr lang="en-US">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en-US">
                      <a:solidFill>
                        <a:sysClr val="windowText" lastClr="0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E7-4589-8ABA-032214A853B2}"/>
                </c:ext>
              </c:extLst>
            </c:dLbl>
            <c:dLbl>
              <c:idx val="2"/>
              <c:layout>
                <c:manualLayout>
                  <c:x val="-1.3758052970651396E-2"/>
                  <c:y val="-4.5665261835292223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Independent</a:t>
                    </a:r>
                    <a:br>
                      <a:rPr lang="en-US">
                        <a:solidFill>
                          <a:sysClr val="windowText" lastClr="000000"/>
                        </a:solidFill>
                        <a:latin typeface="Arial" panose="020B0604020202020204" pitchFamily="34" charset="0"/>
                        <a:cs typeface="Arial" panose="020B0604020202020204" pitchFamily="34" charset="0"/>
                      </a:rPr>
                    </a:br>
                    <a:fld id="{6764AAFE-1ED8-4D0F-8AD3-E7ECDF62E822}" type="VALUE">
                      <a:rPr lang="en-US">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en-US">
                      <a:solidFill>
                        <a:sysClr val="windowText" lastClr="0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1E7-4589-8ABA-032214A85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Government</c:v>
                </c:pt>
                <c:pt idx="1">
                  <c:v>Catholic</c:v>
                </c:pt>
                <c:pt idx="2">
                  <c:v>Independent</c:v>
                </c:pt>
              </c:strCache>
            </c:strRef>
          </c:cat>
          <c:val>
            <c:numRef>
              <c:f>Sheet1!$B$2:$B$5</c:f>
              <c:numCache>
                <c:formatCode>0%</c:formatCode>
                <c:ptCount val="4"/>
                <c:pt idx="0">
                  <c:v>0.68</c:v>
                </c:pt>
                <c:pt idx="1">
                  <c:v>0.22</c:v>
                </c:pt>
                <c:pt idx="2">
                  <c:v>0.1</c:v>
                </c:pt>
              </c:numCache>
            </c:numRef>
          </c:val>
          <c:extLst>
            <c:ext xmlns:c16="http://schemas.microsoft.com/office/drawing/2014/chart" uri="{C3380CC4-5D6E-409C-BE32-E72D297353CC}">
              <c16:uniqueId val="{00000008-C1E7-4589-8ABA-032214A853B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Props1.xml><?xml version="1.0" encoding="utf-8"?>
<ds:datastoreItem xmlns:ds="http://schemas.openxmlformats.org/officeDocument/2006/customXml" ds:itemID="{09C5260F-83B0-4815-916B-C89B6BD2A05C}">
  <ds:schemaRefs>
    <ds:schemaRef ds:uri="http://schemas.microsoft.com/sharepoint/v3/contenttype/forms"/>
  </ds:schemaRefs>
</ds:datastoreItem>
</file>

<file path=customXml/itemProps2.xml><?xml version="1.0" encoding="utf-8"?>
<ds:datastoreItem xmlns:ds="http://schemas.openxmlformats.org/officeDocument/2006/customXml" ds:itemID="{F6AF1FD2-0F0D-455C-B6CA-9796C23F4D49}">
  <ds:schemaRefs>
    <ds:schemaRef ds:uri="http://schemas.openxmlformats.org/officeDocument/2006/bibliography"/>
  </ds:schemaRefs>
</ds:datastoreItem>
</file>

<file path=customXml/itemProps3.xml><?xml version="1.0" encoding="utf-8"?>
<ds:datastoreItem xmlns:ds="http://schemas.openxmlformats.org/officeDocument/2006/customXml" ds:itemID="{3A4A0F2C-177B-4341-8E1A-40F331431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11D35-A590-484A-BD50-4A4D9734B5F3}">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26422</Words>
  <Characters>150612</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VRQA Annual Report 2021-22</vt:lpstr>
    </vt:vector>
  </TitlesOfParts>
  <Manager>Victorian Registration and Qualifications Authority</Manager>
  <Company>Department of Education and Training</Company>
  <LinksUpToDate>false</LinksUpToDate>
  <CharactersWithSpaces>176681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VRQA Annual Report 2021-22</dc:title>
  <dc:subject/>
  <dc:creator>vrqa@education.vic.gov.au</dc:creator>
  <cp:keywords>annual report, key achievements, financial year, audit report, operations, VRQA, Victorian Registration and Qualifications Authority</cp:keywords>
  <dc:description/>
  <cp:lastModifiedBy>Lewis Allan</cp:lastModifiedBy>
  <cp:revision>4</cp:revision>
  <cp:lastPrinted>2023-01-04T23:45:00Z</cp:lastPrinted>
  <dcterms:created xsi:type="dcterms:W3CDTF">2023-01-04T23:45:00Z</dcterms:created>
  <dcterms:modified xsi:type="dcterms:W3CDTF">2023-01-04T23:46:00Z</dcterms:modified>
  <cp:category>Annual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RecordPoint_WorkflowType">
    <vt:lpwstr>ActiveSubmitStub</vt:lpwstr>
  </property>
  <property fmtid="{D5CDD505-2E9C-101B-9397-08002B2CF9AE}" pid="4" name="RecordPoint_ActiveItemListId">
    <vt:lpwstr>{034928f5-5a55-40fa-8f0b-e3421dfea1b9}</vt:lpwstr>
  </property>
  <property fmtid="{D5CDD505-2E9C-101B-9397-08002B2CF9AE}" pid="5" name="RecordPoint_ActiveItemWebId">
    <vt:lpwstr>{803d2ee2-09a5-4492-91b9-33e5cbd8b062}</vt:lpwstr>
  </property>
  <property fmtid="{D5CDD505-2E9C-101B-9397-08002B2CF9AE}" pid="6" name="RecordPoint_ActiveItemSiteId">
    <vt:lpwstr>{ec3f99ec-97a5-44fe-92a8-d120ff7b104a}</vt:lpwstr>
  </property>
  <property fmtid="{D5CDD505-2E9C-101B-9397-08002B2CF9AE}" pid="7" name="DET_EDRMS_BusUnit">
    <vt:lpwstr/>
  </property>
  <property fmtid="{D5CDD505-2E9C-101B-9397-08002B2CF9AE}" pid="8" name="DET_EDRMS_SecClass">
    <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TaxCatchAll">
    <vt:lpwstr>19;#VRQA|8ecb8a11-c424-4b73-ad34-eadad919d3e3;#15;#Page|eb523acf-a821-456c-a76b-7607578309d7</vt:lpwstr>
  </property>
  <property fmtid="{D5CDD505-2E9C-101B-9397-08002B2CF9AE}" pid="13" name="DET_EDRMS_RCSTaxHTField0">
    <vt:lpwstr>1.2.3 Board Papers - Master|3c2a74aa-1eb8-4115-8490-f5127e326e5e</vt:lpwstr>
  </property>
  <property fmtid="{D5CDD505-2E9C-101B-9397-08002B2CF9AE}" pid="14" name="DET_EDRMS_SecClassTaxHTField0">
    <vt:lpwstr/>
  </property>
  <property fmtid="{D5CDD505-2E9C-101B-9397-08002B2CF9AE}" pid="15" name="DET_EDRMS_BusUnitTaxHTField0">
    <vt:lpwstr/>
  </property>
  <property fmtid="{D5CDD505-2E9C-101B-9397-08002B2CF9AE}" pid="16" name="Activity">
    <vt:lpwstr>Annual Report 2019-20</vt:lpwstr>
  </property>
  <property fmtid="{D5CDD505-2E9C-101B-9397-08002B2CF9AE}" pid="17" name="ContentTypeId">
    <vt:lpwstr>0x0101008840106FE30D4F50BC61A726A7CA6E3800E1233F0D2B295E4182BDF5E5F773E67B</vt:lpwstr>
  </property>
  <property fmtid="{D5CDD505-2E9C-101B-9397-08002B2CF9AE}" pid="18" name="DEECD_SubjectCategory">
    <vt:lpwstr/>
  </property>
  <property fmtid="{D5CDD505-2E9C-101B-9397-08002B2CF9AE}" pid="19" name="DEECD_ItemType">
    <vt:lpwstr>15;#Page|eb523acf-a821-456c-a76b-7607578309d7</vt:lpwstr>
  </property>
  <property fmtid="{D5CDD505-2E9C-101B-9397-08002B2CF9AE}" pid="20" name="DEECD_Audience">
    <vt:lpwstr/>
  </property>
  <property fmtid="{D5CDD505-2E9C-101B-9397-08002B2CF9AE}" pid="21" name="DEECD_Author">
    <vt:lpwstr>19;#VRQA|8ecb8a11-c424-4b73-ad34-eadad919d3e3</vt:lpwstr>
  </property>
  <property fmtid="{D5CDD505-2E9C-101B-9397-08002B2CF9AE}" pid="22" name="_docset_NoMedatataSyncRequired">
    <vt:lpwstr>False</vt:lpwstr>
  </property>
  <property fmtid="{D5CDD505-2E9C-101B-9397-08002B2CF9AE}" pid="23" name="RecordPoint_ActiveItemUniqueId">
    <vt:lpwstr>{e5617a65-be96-4045-a67e-9a46453cf4c4}</vt:lpwstr>
  </property>
  <property fmtid="{D5CDD505-2E9C-101B-9397-08002B2CF9AE}" pid="24" name="RecordPoint_RecordNumberSubmitted">
    <vt:lpwstr>R20220551622</vt:lpwstr>
  </property>
  <property fmtid="{D5CDD505-2E9C-101B-9397-08002B2CF9AE}" pid="25" name="RecordPoint_SubmissionCompleted">
    <vt:lpwstr>2022-10-17T07:41:26.8084155+11:00</vt:lpwstr>
  </property>
  <property fmtid="{D5CDD505-2E9C-101B-9397-08002B2CF9AE}" pid="26" name="MediaServiceImageTags">
    <vt:lpwstr/>
  </property>
</Properties>
</file>